
<file path=[Content_Types].xml><?xml version="1.0" encoding="utf-8"?>
<Types xmlns="http://schemas.openxmlformats.org/package/2006/content-types">
  <Default Extension="xml" ContentType="application/xml"/>
  <Default Extension="tiff" ContentType="image/tiff"/>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58758CB" w14:textId="77777777" w:rsidR="007C3838" w:rsidRPr="0071709D" w:rsidRDefault="007C3838" w:rsidP="00C35F61">
      <w:pPr>
        <w:pStyle w:val="Geenafstand"/>
        <w:spacing w:line="360" w:lineRule="auto"/>
        <w:jc w:val="both"/>
        <w:rPr>
          <w:lang w:val="en-US"/>
        </w:rPr>
      </w:pPr>
    </w:p>
    <w:p w14:paraId="37976244" w14:textId="60307FB1" w:rsidR="000669A4" w:rsidRPr="000669A4" w:rsidRDefault="00DE09D4" w:rsidP="00204F94">
      <w:pPr>
        <w:pStyle w:val="Geenafstand"/>
        <w:spacing w:line="360" w:lineRule="auto"/>
        <w:jc w:val="center"/>
        <w:rPr>
          <w:b/>
          <w:sz w:val="56"/>
          <w:lang w:val="en-US"/>
        </w:rPr>
      </w:pPr>
      <w:r w:rsidRPr="000669A4">
        <w:rPr>
          <w:b/>
          <w:sz w:val="56"/>
          <w:lang w:val="en-US"/>
        </w:rPr>
        <w:t xml:space="preserve">The influence of </w:t>
      </w:r>
      <w:r w:rsidR="00EF1E2F" w:rsidRPr="000669A4">
        <w:rPr>
          <w:b/>
          <w:sz w:val="56"/>
          <w:lang w:val="en-US"/>
        </w:rPr>
        <w:t xml:space="preserve">professional </w:t>
      </w:r>
      <w:r w:rsidRPr="000669A4">
        <w:rPr>
          <w:b/>
          <w:sz w:val="56"/>
          <w:lang w:val="en-US"/>
        </w:rPr>
        <w:t xml:space="preserve">ties on </w:t>
      </w:r>
      <w:r w:rsidR="000669A4" w:rsidRPr="000669A4">
        <w:rPr>
          <w:b/>
          <w:sz w:val="56"/>
          <w:lang w:val="en-US"/>
        </w:rPr>
        <w:t xml:space="preserve">the </w:t>
      </w:r>
      <w:r w:rsidR="002A77A2">
        <w:rPr>
          <w:b/>
          <w:sz w:val="56"/>
          <w:lang w:val="en-US"/>
        </w:rPr>
        <w:t xml:space="preserve">selection of an </w:t>
      </w:r>
      <w:r w:rsidR="000669A4" w:rsidRPr="000669A4">
        <w:rPr>
          <w:b/>
          <w:sz w:val="56"/>
          <w:lang w:val="en-US"/>
        </w:rPr>
        <w:t>audit firm</w:t>
      </w:r>
    </w:p>
    <w:p w14:paraId="1D4182BA" w14:textId="0C29987C" w:rsidR="00157128" w:rsidRPr="00B81993" w:rsidRDefault="00C5053D" w:rsidP="000669A4">
      <w:pPr>
        <w:pStyle w:val="Geenafstand"/>
        <w:pBdr>
          <w:bottom w:val="single" w:sz="6" w:space="1" w:color="auto"/>
        </w:pBdr>
        <w:spacing w:line="360" w:lineRule="auto"/>
        <w:jc w:val="center"/>
        <w:rPr>
          <w:color w:val="C00000"/>
          <w:sz w:val="36"/>
          <w:lang w:val="en-US"/>
        </w:rPr>
      </w:pPr>
      <w:r w:rsidRPr="00B81993">
        <w:rPr>
          <w:color w:val="C00000"/>
          <w:sz w:val="36"/>
          <w:lang w:val="en-US"/>
        </w:rPr>
        <w:t>Empirical findings</w:t>
      </w:r>
      <w:r w:rsidR="00A30AC2" w:rsidRPr="00B81993">
        <w:rPr>
          <w:color w:val="C00000"/>
          <w:sz w:val="36"/>
          <w:lang w:val="en-US"/>
        </w:rPr>
        <w:t xml:space="preserve"> from</w:t>
      </w:r>
      <w:r w:rsidR="002D31F7" w:rsidRPr="00B81993">
        <w:rPr>
          <w:color w:val="C00000"/>
          <w:sz w:val="36"/>
          <w:lang w:val="en-US"/>
        </w:rPr>
        <w:t xml:space="preserve"> </w:t>
      </w:r>
      <w:r w:rsidR="000669A4" w:rsidRPr="00B81993">
        <w:rPr>
          <w:color w:val="C00000"/>
          <w:sz w:val="36"/>
          <w:lang w:val="en-US"/>
        </w:rPr>
        <w:t>the German market</w:t>
      </w:r>
    </w:p>
    <w:p w14:paraId="0C9E7606" w14:textId="77777777" w:rsidR="000669A4" w:rsidRPr="000669A4" w:rsidRDefault="000669A4" w:rsidP="00C35F61">
      <w:pPr>
        <w:pStyle w:val="Geenafstand"/>
        <w:spacing w:line="360" w:lineRule="auto"/>
        <w:jc w:val="both"/>
        <w:rPr>
          <w:sz w:val="10"/>
          <w:lang w:val="en-US"/>
        </w:rPr>
      </w:pPr>
    </w:p>
    <w:p w14:paraId="183C9A72" w14:textId="3B1AC258" w:rsidR="00424394" w:rsidRPr="0071709D" w:rsidRDefault="00424394" w:rsidP="00C35F61">
      <w:pPr>
        <w:pStyle w:val="Geenafstand"/>
        <w:spacing w:line="360" w:lineRule="auto"/>
        <w:jc w:val="both"/>
        <w:rPr>
          <w:lang w:val="en-US"/>
        </w:rPr>
      </w:pPr>
      <w:r w:rsidRPr="0071709D">
        <w:rPr>
          <w:lang w:val="en-US"/>
        </w:rPr>
        <w:t>Student</w:t>
      </w:r>
      <w:r w:rsidR="001B475B" w:rsidRPr="0071709D">
        <w:rPr>
          <w:lang w:val="en-US"/>
        </w:rPr>
        <w:tab/>
      </w:r>
      <w:r w:rsidR="001B475B" w:rsidRPr="0071709D">
        <w:rPr>
          <w:lang w:val="en-US"/>
        </w:rPr>
        <w:tab/>
        <w:t>Maikel Titulaer</w:t>
      </w:r>
    </w:p>
    <w:p w14:paraId="779A61A4" w14:textId="447B00BC" w:rsidR="001B475B" w:rsidRPr="0071709D" w:rsidRDefault="00830959" w:rsidP="00C35F61">
      <w:pPr>
        <w:pStyle w:val="Geenafstand"/>
        <w:spacing w:line="360" w:lineRule="auto"/>
        <w:jc w:val="both"/>
        <w:rPr>
          <w:lang w:val="en-US"/>
        </w:rPr>
      </w:pPr>
      <w:r>
        <w:rPr>
          <w:lang w:val="en-US"/>
        </w:rPr>
        <w:t>Student number</w:t>
      </w:r>
      <w:r>
        <w:rPr>
          <w:lang w:val="en-US"/>
        </w:rPr>
        <w:tab/>
      </w:r>
      <w:r w:rsidR="001B475B" w:rsidRPr="0071709D">
        <w:rPr>
          <w:lang w:val="en-US"/>
        </w:rPr>
        <w:t>4660021</w:t>
      </w:r>
    </w:p>
    <w:p w14:paraId="67FDCA9F" w14:textId="704DEA23" w:rsidR="00424394" w:rsidRPr="0071709D" w:rsidRDefault="00A25DAC" w:rsidP="00C35F61">
      <w:pPr>
        <w:pStyle w:val="Geenafstand"/>
        <w:spacing w:line="360" w:lineRule="auto"/>
        <w:jc w:val="both"/>
        <w:rPr>
          <w:lang w:val="en-US"/>
        </w:rPr>
      </w:pPr>
      <w:r>
        <w:rPr>
          <w:lang w:val="en-US"/>
        </w:rPr>
        <w:t>Place of publication</w:t>
      </w:r>
      <w:r>
        <w:rPr>
          <w:lang w:val="en-US"/>
        </w:rPr>
        <w:tab/>
        <w:t>Nijmegen</w:t>
      </w:r>
    </w:p>
    <w:p w14:paraId="65E3B735" w14:textId="617BF26A" w:rsidR="001B475B" w:rsidRPr="0071709D" w:rsidRDefault="0038264E" w:rsidP="00C35F61">
      <w:pPr>
        <w:pStyle w:val="Geenafstand"/>
        <w:spacing w:line="360" w:lineRule="auto"/>
        <w:jc w:val="both"/>
        <w:rPr>
          <w:lang w:val="en-US"/>
        </w:rPr>
      </w:pPr>
      <w:r>
        <w:rPr>
          <w:lang w:val="en-US"/>
        </w:rPr>
        <w:t>Date of publication</w:t>
      </w:r>
      <w:r>
        <w:rPr>
          <w:lang w:val="en-US"/>
        </w:rPr>
        <w:tab/>
        <w:t>09</w:t>
      </w:r>
      <w:r w:rsidR="00F7754D">
        <w:rPr>
          <w:lang w:val="en-US"/>
        </w:rPr>
        <w:t>-08</w:t>
      </w:r>
      <w:r w:rsidR="00A25DAC">
        <w:rPr>
          <w:lang w:val="en-US"/>
        </w:rPr>
        <w:t>-2017</w:t>
      </w:r>
      <w:r w:rsidR="001B475B" w:rsidRPr="0071709D">
        <w:rPr>
          <w:lang w:val="en-US"/>
        </w:rPr>
        <w:tab/>
      </w:r>
      <w:r w:rsidR="001B475B" w:rsidRPr="0071709D">
        <w:rPr>
          <w:lang w:val="en-US"/>
        </w:rPr>
        <w:tab/>
      </w:r>
    </w:p>
    <w:p w14:paraId="57F52EC8" w14:textId="2873679D" w:rsidR="003A7466" w:rsidRPr="0071709D" w:rsidRDefault="001B475B" w:rsidP="00C35F61">
      <w:pPr>
        <w:pStyle w:val="Geenafstand"/>
        <w:spacing w:line="360" w:lineRule="auto"/>
        <w:jc w:val="both"/>
        <w:rPr>
          <w:lang w:val="en-US"/>
        </w:rPr>
      </w:pPr>
      <w:r w:rsidRPr="0071709D">
        <w:rPr>
          <w:lang w:val="en-US"/>
        </w:rPr>
        <w:t>Supervisor</w:t>
      </w:r>
      <w:r w:rsidRPr="0071709D">
        <w:rPr>
          <w:lang w:val="en-US"/>
        </w:rPr>
        <w:tab/>
      </w:r>
      <w:r w:rsidRPr="0071709D">
        <w:rPr>
          <w:lang w:val="en-US"/>
        </w:rPr>
        <w:tab/>
      </w:r>
      <w:r w:rsidR="00A25DAC">
        <w:rPr>
          <w:lang w:val="en-US"/>
        </w:rPr>
        <w:t xml:space="preserve">Mrs. Dr. </w:t>
      </w:r>
      <w:r w:rsidRPr="0071709D">
        <w:rPr>
          <w:lang w:val="en-US"/>
        </w:rPr>
        <w:t>M.G. Contreras</w:t>
      </w:r>
    </w:p>
    <w:p w14:paraId="63952C52" w14:textId="7E8C9FCD" w:rsidR="0071709D" w:rsidRDefault="00A25DAC" w:rsidP="00C35F61">
      <w:pPr>
        <w:pStyle w:val="Geenafstand"/>
        <w:pBdr>
          <w:bottom w:val="single" w:sz="6" w:space="1" w:color="auto"/>
        </w:pBdr>
        <w:spacing w:line="360" w:lineRule="auto"/>
        <w:jc w:val="both"/>
        <w:rPr>
          <w:lang w:val="en-US"/>
        </w:rPr>
      </w:pPr>
      <w:r>
        <w:rPr>
          <w:lang w:val="en-US"/>
        </w:rPr>
        <w:t>Email</w:t>
      </w:r>
      <w:r>
        <w:rPr>
          <w:lang w:val="en-US"/>
        </w:rPr>
        <w:tab/>
      </w:r>
      <w:r>
        <w:rPr>
          <w:lang w:val="en-US"/>
        </w:rPr>
        <w:tab/>
      </w:r>
      <w:r>
        <w:rPr>
          <w:lang w:val="en-US"/>
        </w:rPr>
        <w:tab/>
      </w:r>
      <w:r w:rsidR="00830959">
        <w:rPr>
          <w:lang w:val="en-US"/>
        </w:rPr>
        <w:t>m.titulaer@student.ru.nl</w:t>
      </w:r>
    </w:p>
    <w:p w14:paraId="6AFF7D0C" w14:textId="0A0F321D" w:rsidR="00204F94" w:rsidRDefault="004A4D75" w:rsidP="00C35F61">
      <w:pPr>
        <w:pStyle w:val="Geenafstand"/>
        <w:spacing w:line="360" w:lineRule="auto"/>
        <w:jc w:val="both"/>
        <w:rPr>
          <w:sz w:val="6"/>
          <w:lang w:val="en-US"/>
        </w:rPr>
      </w:pPr>
      <w:r w:rsidRPr="004A4D75">
        <w:rPr>
          <w:noProof/>
        </w:rPr>
        <w:drawing>
          <wp:anchor distT="0" distB="0" distL="114300" distR="114300" simplePos="0" relativeHeight="251660288" behindDoc="0" locked="0" layoutInCell="1" allowOverlap="1" wp14:anchorId="7A128252" wp14:editId="5B765598">
            <wp:simplePos x="0" y="0"/>
            <wp:positionH relativeFrom="column">
              <wp:posOffset>4451115</wp:posOffset>
            </wp:positionH>
            <wp:positionV relativeFrom="paragraph">
              <wp:posOffset>19050</wp:posOffset>
            </wp:positionV>
            <wp:extent cx="1183005" cy="793115"/>
            <wp:effectExtent l="0" t="0" r="10795" b="0"/>
            <wp:wrapNone/>
            <wp:docPr id="2" name="Afbeelding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1183005" cy="793115"/>
                    </a:xfrm>
                    <a:prstGeom prst="rect">
                      <a:avLst/>
                    </a:prstGeom>
                    <a:ln>
                      <a:noFill/>
                    </a:ln>
                  </pic:spPr>
                </pic:pic>
              </a:graphicData>
            </a:graphic>
            <wp14:sizeRelH relativeFrom="page">
              <wp14:pctWidth>0</wp14:pctWidth>
            </wp14:sizeRelH>
            <wp14:sizeRelV relativeFrom="page">
              <wp14:pctHeight>0</wp14:pctHeight>
            </wp14:sizeRelV>
          </wp:anchor>
        </w:drawing>
      </w:r>
    </w:p>
    <w:p w14:paraId="26459D76" w14:textId="730FB0BA" w:rsidR="0071709D" w:rsidRDefault="0071709D" w:rsidP="00C35F61">
      <w:pPr>
        <w:pStyle w:val="Geenafstand"/>
        <w:spacing w:line="360" w:lineRule="auto"/>
        <w:jc w:val="both"/>
        <w:rPr>
          <w:lang w:val="en-US"/>
        </w:rPr>
      </w:pPr>
      <w:r>
        <w:rPr>
          <w:lang w:val="en-US"/>
        </w:rPr>
        <w:t>Radboud University</w:t>
      </w:r>
    </w:p>
    <w:p w14:paraId="295429D9" w14:textId="6F3E1FD0" w:rsidR="0071709D" w:rsidRDefault="0071709D" w:rsidP="00C35F61">
      <w:pPr>
        <w:pStyle w:val="Geenafstand"/>
        <w:spacing w:line="360" w:lineRule="auto"/>
        <w:jc w:val="both"/>
        <w:rPr>
          <w:lang w:val="en-US"/>
        </w:rPr>
      </w:pPr>
      <w:r>
        <w:rPr>
          <w:lang w:val="en-US"/>
        </w:rPr>
        <w:t xml:space="preserve">Master’s in Economics </w:t>
      </w:r>
    </w:p>
    <w:p w14:paraId="40419C81" w14:textId="3C2A1959" w:rsidR="0071709D" w:rsidRDefault="0071709D" w:rsidP="00C35F61">
      <w:pPr>
        <w:pStyle w:val="Geenafstand"/>
        <w:pBdr>
          <w:bottom w:val="single" w:sz="6" w:space="1" w:color="auto"/>
        </w:pBdr>
        <w:spacing w:line="360" w:lineRule="auto"/>
        <w:jc w:val="both"/>
        <w:rPr>
          <w:lang w:val="en-US"/>
        </w:rPr>
      </w:pPr>
      <w:r>
        <w:rPr>
          <w:lang w:val="en-US"/>
        </w:rPr>
        <w:t>Specialization in Corporate Finance and Control</w:t>
      </w:r>
      <w:r w:rsidR="004A4D75" w:rsidRPr="004A4D75">
        <w:rPr>
          <w:noProof/>
          <w:lang w:val="en-US"/>
        </w:rPr>
        <w:t xml:space="preserve"> </w:t>
      </w:r>
    </w:p>
    <w:p w14:paraId="0A35DDC5" w14:textId="19F98AB6" w:rsidR="0071709D" w:rsidRPr="00BA4332" w:rsidRDefault="0071709D" w:rsidP="00C35F61">
      <w:pPr>
        <w:pStyle w:val="Geenafstand"/>
        <w:spacing w:line="360" w:lineRule="auto"/>
        <w:jc w:val="both"/>
        <w:rPr>
          <w:sz w:val="15"/>
          <w:lang w:val="en-US"/>
        </w:rPr>
      </w:pPr>
    </w:p>
    <w:p w14:paraId="346E8ED4" w14:textId="527829E4" w:rsidR="00BA4332" w:rsidRPr="00BA4332" w:rsidRDefault="0071709D" w:rsidP="00BA4332">
      <w:pPr>
        <w:pStyle w:val="Geenafstand"/>
        <w:spacing w:line="360" w:lineRule="auto"/>
        <w:jc w:val="both"/>
        <w:rPr>
          <w:b/>
          <w:sz w:val="4"/>
          <w:lang w:val="en-US"/>
        </w:rPr>
      </w:pPr>
      <w:r w:rsidRPr="0071709D">
        <w:rPr>
          <w:b/>
          <w:lang w:val="en-US"/>
        </w:rPr>
        <w:t>Abstract</w:t>
      </w:r>
      <w:r w:rsidR="00BA4332">
        <w:rPr>
          <w:b/>
          <w:lang w:val="en-US"/>
        </w:rPr>
        <w:br/>
      </w:r>
    </w:p>
    <w:p w14:paraId="0C613A6F" w14:textId="6F2DFB89" w:rsidR="00591CCD" w:rsidRDefault="006B35E5" w:rsidP="00591CCD">
      <w:pPr>
        <w:widowControl w:val="0"/>
        <w:autoSpaceDE w:val="0"/>
        <w:autoSpaceDN w:val="0"/>
        <w:adjustRightInd w:val="0"/>
        <w:spacing w:after="240" w:line="360" w:lineRule="auto"/>
        <w:jc w:val="both"/>
        <w:rPr>
          <w:color w:val="000000"/>
          <w:lang w:val="en-US" w:eastAsia="en-US"/>
        </w:rPr>
      </w:pPr>
      <w:r w:rsidRPr="006B35E5">
        <w:rPr>
          <w:color w:val="000000"/>
          <w:lang w:val="en-US" w:eastAsia="en-US"/>
        </w:rPr>
        <w:t xml:space="preserve">This </w:t>
      </w:r>
      <w:r w:rsidR="009525E7">
        <w:rPr>
          <w:color w:val="000000"/>
          <w:lang w:val="en-US" w:eastAsia="en-US"/>
        </w:rPr>
        <w:t>study</w:t>
      </w:r>
      <w:r w:rsidRPr="006B35E5">
        <w:rPr>
          <w:color w:val="000000"/>
          <w:lang w:val="en-US" w:eastAsia="en-US"/>
        </w:rPr>
        <w:t xml:space="preserve"> </w:t>
      </w:r>
      <w:r w:rsidR="00C467B7">
        <w:rPr>
          <w:color w:val="000000"/>
          <w:lang w:val="en-US" w:eastAsia="en-US"/>
        </w:rPr>
        <w:t>investigates the influence of professional ties on the selection of an audit firm</w:t>
      </w:r>
      <w:r w:rsidR="00E548E4">
        <w:rPr>
          <w:color w:val="000000"/>
          <w:lang w:val="en-US" w:eastAsia="en-US"/>
        </w:rPr>
        <w:t xml:space="preserve">. </w:t>
      </w:r>
      <w:r w:rsidR="00D31208">
        <w:rPr>
          <w:color w:val="000000"/>
          <w:lang w:val="en-US" w:eastAsia="en-US"/>
        </w:rPr>
        <w:t>A distinction is made between three different levels of professional ties; ties between either executive, non-executive or non-board members</w:t>
      </w:r>
      <w:r w:rsidR="00597C0E">
        <w:rPr>
          <w:color w:val="000000"/>
          <w:lang w:val="en-US" w:eastAsia="en-US"/>
        </w:rPr>
        <w:t xml:space="preserve"> and audit firms</w:t>
      </w:r>
      <w:r w:rsidR="00D31208">
        <w:rPr>
          <w:color w:val="000000"/>
          <w:lang w:val="en-US" w:eastAsia="en-US"/>
        </w:rPr>
        <w:t>. The d</w:t>
      </w:r>
      <w:r w:rsidR="00E548E4">
        <w:rPr>
          <w:color w:val="000000"/>
          <w:lang w:val="en-US" w:eastAsia="en-US"/>
        </w:rPr>
        <w:t>ata</w:t>
      </w:r>
      <w:r w:rsidR="00D31208">
        <w:rPr>
          <w:color w:val="000000"/>
          <w:lang w:val="en-US" w:eastAsia="en-US"/>
        </w:rPr>
        <w:t xml:space="preserve"> consist</w:t>
      </w:r>
      <w:r w:rsidR="00C467B7">
        <w:rPr>
          <w:color w:val="000000"/>
          <w:lang w:val="en-US" w:eastAsia="en-US"/>
        </w:rPr>
        <w:t xml:space="preserve"> </w:t>
      </w:r>
      <w:r w:rsidR="002D03CC">
        <w:rPr>
          <w:color w:val="000000"/>
          <w:lang w:val="en-US" w:eastAsia="en-US"/>
        </w:rPr>
        <w:t>of</w:t>
      </w:r>
      <w:r w:rsidR="00C467B7">
        <w:rPr>
          <w:color w:val="000000"/>
          <w:lang w:val="en-US" w:eastAsia="en-US"/>
        </w:rPr>
        <w:t xml:space="preserve"> </w:t>
      </w:r>
      <w:r w:rsidR="00D31208">
        <w:rPr>
          <w:color w:val="000000"/>
          <w:lang w:val="en-US" w:eastAsia="en-US"/>
        </w:rPr>
        <w:t xml:space="preserve">listed </w:t>
      </w:r>
      <w:r w:rsidR="002D03CC">
        <w:rPr>
          <w:color w:val="000000"/>
          <w:lang w:val="en-US" w:eastAsia="en-US"/>
        </w:rPr>
        <w:t>firms</w:t>
      </w:r>
      <w:r w:rsidR="00D31208">
        <w:rPr>
          <w:color w:val="000000"/>
          <w:lang w:val="en-US" w:eastAsia="en-US"/>
        </w:rPr>
        <w:t xml:space="preserve"> from Germany in the period</w:t>
      </w:r>
      <w:r w:rsidR="002D03CC">
        <w:rPr>
          <w:color w:val="000000"/>
          <w:lang w:val="en-US" w:eastAsia="en-US"/>
        </w:rPr>
        <w:t xml:space="preserve"> </w:t>
      </w:r>
      <w:r w:rsidR="00C467B7">
        <w:rPr>
          <w:color w:val="000000"/>
          <w:lang w:val="en-US" w:eastAsia="en-US"/>
        </w:rPr>
        <w:t xml:space="preserve">2000 </w:t>
      </w:r>
      <w:r w:rsidR="00B314D1">
        <w:rPr>
          <w:color w:val="000000"/>
          <w:lang w:val="en-US" w:eastAsia="en-US"/>
        </w:rPr>
        <w:t>to</w:t>
      </w:r>
      <w:r w:rsidR="00C467B7">
        <w:rPr>
          <w:color w:val="000000"/>
          <w:lang w:val="en-US" w:eastAsia="en-US"/>
        </w:rPr>
        <w:t xml:space="preserve"> 2016. </w:t>
      </w:r>
      <w:r w:rsidR="002819CC">
        <w:rPr>
          <w:color w:val="000000"/>
          <w:lang w:val="en-US" w:eastAsia="en-US"/>
        </w:rPr>
        <w:t>P</w:t>
      </w:r>
      <w:r w:rsidR="005523B6">
        <w:rPr>
          <w:color w:val="000000"/>
          <w:lang w:val="en-US" w:eastAsia="en-US"/>
        </w:rPr>
        <w:t xml:space="preserve">revious literature frequently investigated the influence of networks </w:t>
      </w:r>
      <w:r w:rsidR="004C6B76">
        <w:rPr>
          <w:color w:val="000000"/>
          <w:lang w:val="en-US" w:eastAsia="en-US"/>
        </w:rPr>
        <w:t xml:space="preserve">on audit quality. However, these researches failed to link the role of professional ties on the selection </w:t>
      </w:r>
      <w:r w:rsidR="00591CCD">
        <w:rPr>
          <w:color w:val="000000"/>
          <w:lang w:val="en-US" w:eastAsia="en-US"/>
        </w:rPr>
        <w:t>of an audit firm, w</w:t>
      </w:r>
      <w:r w:rsidR="004C6B76">
        <w:rPr>
          <w:color w:val="000000"/>
          <w:lang w:val="en-US" w:eastAsia="en-US"/>
        </w:rPr>
        <w:t xml:space="preserve">hereas the audit firm has a major influence on the quality of the audit. </w:t>
      </w:r>
      <w:r w:rsidR="00591CCD">
        <w:rPr>
          <w:color w:val="000000"/>
          <w:lang w:val="en-US" w:eastAsia="en-US"/>
        </w:rPr>
        <w:t xml:space="preserve">The results of this study confirm that there is a </w:t>
      </w:r>
      <w:r w:rsidR="005523B6">
        <w:rPr>
          <w:color w:val="000000"/>
          <w:lang w:val="en-US" w:eastAsia="en-US"/>
        </w:rPr>
        <w:t>positive effect of</w:t>
      </w:r>
      <w:r w:rsidR="00591CCD">
        <w:rPr>
          <w:color w:val="000000"/>
          <w:lang w:val="en-US" w:eastAsia="en-US"/>
        </w:rPr>
        <w:t xml:space="preserve"> professional</w:t>
      </w:r>
      <w:r w:rsidR="005523B6">
        <w:rPr>
          <w:color w:val="000000"/>
          <w:lang w:val="en-US" w:eastAsia="en-US"/>
        </w:rPr>
        <w:t xml:space="preserve"> ties on</w:t>
      </w:r>
      <w:r w:rsidR="004C6B76">
        <w:rPr>
          <w:color w:val="000000"/>
          <w:lang w:val="en-US" w:eastAsia="en-US"/>
        </w:rPr>
        <w:t xml:space="preserve"> the </w:t>
      </w:r>
      <w:r w:rsidR="005523B6">
        <w:rPr>
          <w:color w:val="000000"/>
          <w:lang w:val="en-US" w:eastAsia="en-US"/>
        </w:rPr>
        <w:t>probability</w:t>
      </w:r>
      <w:r w:rsidR="004C6B76">
        <w:rPr>
          <w:color w:val="000000"/>
          <w:lang w:val="en-US" w:eastAsia="en-US"/>
        </w:rPr>
        <w:t xml:space="preserve"> to choose the </w:t>
      </w:r>
      <w:r w:rsidR="005523B6">
        <w:rPr>
          <w:color w:val="000000"/>
          <w:lang w:val="en-US" w:eastAsia="en-US"/>
        </w:rPr>
        <w:t>connected audit firm.</w:t>
      </w:r>
      <w:r w:rsidR="00591CCD">
        <w:rPr>
          <w:color w:val="000000"/>
          <w:lang w:val="en-US" w:eastAsia="en-US"/>
        </w:rPr>
        <w:t xml:space="preserve"> Besides, the influence of an executive tie is higher than the influence of a non-executive tie. </w:t>
      </w:r>
      <w:r w:rsidR="000B5137">
        <w:rPr>
          <w:color w:val="000000"/>
          <w:lang w:val="en-US" w:eastAsia="en-US"/>
        </w:rPr>
        <w:t xml:space="preserve">The </w:t>
      </w:r>
      <w:r w:rsidR="00856C6D">
        <w:rPr>
          <w:color w:val="000000"/>
          <w:lang w:val="en-US" w:eastAsia="en-US"/>
        </w:rPr>
        <w:t>results</w:t>
      </w:r>
      <w:r w:rsidR="000B5137">
        <w:rPr>
          <w:color w:val="000000"/>
          <w:lang w:val="en-US" w:eastAsia="en-US"/>
        </w:rPr>
        <w:t xml:space="preserve"> furthermore </w:t>
      </w:r>
      <w:r w:rsidR="0030351B">
        <w:rPr>
          <w:color w:val="000000"/>
          <w:lang w:val="en-US" w:eastAsia="en-US"/>
        </w:rPr>
        <w:t>suggest that</w:t>
      </w:r>
      <w:r w:rsidR="007B3B6E">
        <w:rPr>
          <w:color w:val="000000"/>
          <w:lang w:val="en-US" w:eastAsia="en-US"/>
        </w:rPr>
        <w:t>,</w:t>
      </w:r>
      <w:r w:rsidR="0030351B">
        <w:rPr>
          <w:color w:val="000000"/>
          <w:lang w:val="en-US" w:eastAsia="en-US"/>
        </w:rPr>
        <w:t xml:space="preserve"> the more professional ties between a firm and an audit firm, the higher the </w:t>
      </w:r>
      <w:r w:rsidR="00856C6D">
        <w:rPr>
          <w:color w:val="000000"/>
          <w:lang w:val="en-US" w:eastAsia="en-US"/>
        </w:rPr>
        <w:t xml:space="preserve">probability to select the connected </w:t>
      </w:r>
      <w:r w:rsidR="00B71C25">
        <w:rPr>
          <w:color w:val="000000"/>
          <w:lang w:val="en-US" w:eastAsia="en-US"/>
        </w:rPr>
        <w:t>audit firm</w:t>
      </w:r>
      <w:r w:rsidR="0030351B">
        <w:rPr>
          <w:color w:val="000000"/>
          <w:lang w:val="en-US" w:eastAsia="en-US"/>
        </w:rPr>
        <w:t xml:space="preserve">. </w:t>
      </w:r>
      <w:r w:rsidR="001261E7">
        <w:rPr>
          <w:color w:val="000000"/>
          <w:lang w:val="en-US" w:eastAsia="en-US"/>
        </w:rPr>
        <w:t>The findings of this study do</w:t>
      </w:r>
      <w:r w:rsidR="00BB3530">
        <w:rPr>
          <w:color w:val="000000"/>
          <w:lang w:val="en-US" w:eastAsia="en-US"/>
        </w:rPr>
        <w:t xml:space="preserve"> not </w:t>
      </w:r>
      <w:r w:rsidR="005571AB">
        <w:rPr>
          <w:color w:val="000000"/>
          <w:lang w:val="en-US" w:eastAsia="en-US"/>
        </w:rPr>
        <w:t xml:space="preserve">give any reason to </w:t>
      </w:r>
      <w:r w:rsidR="00853B1C">
        <w:rPr>
          <w:color w:val="000000"/>
          <w:lang w:val="en-US" w:eastAsia="en-US"/>
        </w:rPr>
        <w:t>set requirements</w:t>
      </w:r>
      <w:r w:rsidR="005571AB">
        <w:rPr>
          <w:color w:val="000000"/>
          <w:lang w:val="en-US" w:eastAsia="en-US"/>
        </w:rPr>
        <w:t xml:space="preserve"> against the presence of </w:t>
      </w:r>
      <w:r w:rsidR="00853B1C">
        <w:rPr>
          <w:color w:val="000000"/>
          <w:lang w:val="en-US" w:eastAsia="en-US"/>
        </w:rPr>
        <w:t xml:space="preserve">professional </w:t>
      </w:r>
      <w:r w:rsidR="005571AB">
        <w:rPr>
          <w:color w:val="000000"/>
          <w:lang w:val="en-US" w:eastAsia="en-US"/>
        </w:rPr>
        <w:t xml:space="preserve">ties, but </w:t>
      </w:r>
      <w:r w:rsidR="00597C0E">
        <w:rPr>
          <w:color w:val="000000"/>
          <w:lang w:val="en-US" w:eastAsia="en-US"/>
        </w:rPr>
        <w:t>provide</w:t>
      </w:r>
      <w:r w:rsidR="00853B1C">
        <w:rPr>
          <w:color w:val="000000"/>
          <w:lang w:val="en-US" w:eastAsia="en-US"/>
        </w:rPr>
        <w:t xml:space="preserve"> evidence that these ties influence the selection of an audit firm.</w:t>
      </w:r>
    </w:p>
    <w:p w14:paraId="6503779D" w14:textId="5E5B954D" w:rsidR="005523B6" w:rsidRPr="00591CCD" w:rsidRDefault="00825B83" w:rsidP="00C35F61">
      <w:pPr>
        <w:pStyle w:val="Geenafstand"/>
        <w:spacing w:line="360" w:lineRule="auto"/>
        <w:jc w:val="both"/>
        <w:rPr>
          <w:lang w:val="en-US"/>
        </w:rPr>
      </w:pPr>
      <w:r w:rsidRPr="00651BC2">
        <w:rPr>
          <w:b/>
          <w:lang w:val="en-US"/>
        </w:rPr>
        <w:t xml:space="preserve">Keywords: </w:t>
      </w:r>
      <w:r w:rsidR="00853B1C" w:rsidRPr="00853B1C">
        <w:rPr>
          <w:lang w:val="en-US"/>
        </w:rPr>
        <w:t>Professional ties, audit firm selection</w:t>
      </w:r>
      <w:r w:rsidR="00E74827">
        <w:rPr>
          <w:lang w:val="en-US"/>
        </w:rPr>
        <w:t>, board members, corporate governance</w:t>
      </w:r>
    </w:p>
    <w:sdt>
      <w:sdtPr>
        <w:rPr>
          <w:b/>
          <w:bCs/>
          <w:lang w:eastAsia="en-US"/>
        </w:rPr>
        <w:id w:val="575098759"/>
        <w:docPartObj>
          <w:docPartGallery w:val="Table of Contents"/>
          <w:docPartUnique/>
        </w:docPartObj>
      </w:sdtPr>
      <w:sdtEndPr>
        <w:rPr>
          <w:b w:val="0"/>
          <w:bCs w:val="0"/>
          <w:noProof/>
          <w:lang w:eastAsia="nl-NL"/>
        </w:rPr>
      </w:sdtEndPr>
      <w:sdtContent>
        <w:p w14:paraId="0B2A1721" w14:textId="1F3958B5" w:rsidR="003A7466" w:rsidRPr="004A43D3" w:rsidRDefault="00D6752A" w:rsidP="004A43D3">
          <w:pPr>
            <w:pStyle w:val="Geenafstand"/>
            <w:spacing w:line="360" w:lineRule="auto"/>
            <w:jc w:val="both"/>
            <w:rPr>
              <w:rStyle w:val="Kop4Teken"/>
              <w:rFonts w:cs="Times New Roman"/>
              <w:lang w:val="en-US"/>
            </w:rPr>
          </w:pPr>
          <w:r w:rsidRPr="004A43D3">
            <w:rPr>
              <w:rStyle w:val="Kop4Teken"/>
              <w:rFonts w:cs="Times New Roman"/>
              <w:lang w:val="en-US"/>
            </w:rPr>
            <w:t>Table of Content</w:t>
          </w:r>
          <w:r w:rsidR="0071709D" w:rsidRPr="004A43D3">
            <w:rPr>
              <w:rStyle w:val="Kop4Teken"/>
              <w:rFonts w:cs="Times New Roman"/>
              <w:lang w:val="en-US"/>
            </w:rPr>
            <w:t>s</w:t>
          </w:r>
        </w:p>
        <w:p w14:paraId="25658513" w14:textId="77777777" w:rsidR="00597C0E" w:rsidRPr="00597C0E" w:rsidRDefault="003A7466" w:rsidP="00597C0E">
          <w:pPr>
            <w:pStyle w:val="Inhopg1"/>
            <w:tabs>
              <w:tab w:val="left" w:pos="480"/>
              <w:tab w:val="right" w:leader="dot" w:pos="9056"/>
            </w:tabs>
            <w:spacing w:line="360" w:lineRule="auto"/>
            <w:rPr>
              <w:rFonts w:ascii="Times New Roman" w:eastAsiaTheme="minorEastAsia" w:hAnsi="Times New Roman" w:cs="Times New Roman"/>
              <w:b w:val="0"/>
              <w:bCs w:val="0"/>
              <w:noProof/>
              <w:sz w:val="24"/>
              <w:szCs w:val="24"/>
              <w:lang w:eastAsia="nl-NL"/>
            </w:rPr>
          </w:pPr>
          <w:r w:rsidRPr="004A43D3">
            <w:rPr>
              <w:rFonts w:ascii="Times New Roman" w:hAnsi="Times New Roman" w:cs="Times New Roman"/>
              <w:b w:val="0"/>
              <w:bCs w:val="0"/>
              <w:sz w:val="24"/>
              <w:szCs w:val="24"/>
            </w:rPr>
            <w:fldChar w:fldCharType="begin"/>
          </w:r>
          <w:r w:rsidRPr="004A43D3">
            <w:rPr>
              <w:rFonts w:ascii="Times New Roman" w:hAnsi="Times New Roman" w:cs="Times New Roman"/>
              <w:sz w:val="24"/>
              <w:szCs w:val="24"/>
            </w:rPr>
            <w:instrText>TOC \o "1-3" \h \z \u</w:instrText>
          </w:r>
          <w:r w:rsidRPr="004A43D3">
            <w:rPr>
              <w:rFonts w:ascii="Times New Roman" w:hAnsi="Times New Roman" w:cs="Times New Roman"/>
              <w:b w:val="0"/>
              <w:bCs w:val="0"/>
              <w:sz w:val="24"/>
              <w:szCs w:val="24"/>
            </w:rPr>
            <w:fldChar w:fldCharType="separate"/>
          </w:r>
          <w:hyperlink w:anchor="_Toc490034769" w:history="1">
            <w:r w:rsidR="00597C0E" w:rsidRPr="00597C0E">
              <w:rPr>
                <w:rStyle w:val="Hyperlink"/>
                <w:rFonts w:ascii="Times New Roman" w:hAnsi="Times New Roman" w:cs="Times New Roman"/>
                <w:noProof/>
                <w:sz w:val="24"/>
                <w:szCs w:val="24"/>
              </w:rPr>
              <w:t>1.</w:t>
            </w:r>
            <w:r w:rsidR="00597C0E" w:rsidRPr="00597C0E">
              <w:rPr>
                <w:rFonts w:ascii="Times New Roman" w:eastAsiaTheme="minorEastAsia" w:hAnsi="Times New Roman" w:cs="Times New Roman"/>
                <w:b w:val="0"/>
                <w:bCs w:val="0"/>
                <w:noProof/>
                <w:sz w:val="24"/>
                <w:szCs w:val="24"/>
                <w:lang w:eastAsia="nl-NL"/>
              </w:rPr>
              <w:tab/>
            </w:r>
            <w:r w:rsidR="00597C0E" w:rsidRPr="00597C0E">
              <w:rPr>
                <w:rStyle w:val="Hyperlink"/>
                <w:rFonts w:ascii="Times New Roman" w:hAnsi="Times New Roman" w:cs="Times New Roman"/>
                <w:noProof/>
                <w:sz w:val="24"/>
                <w:szCs w:val="24"/>
              </w:rPr>
              <w:t>Introduction</w:t>
            </w:r>
            <w:r w:rsidR="00597C0E" w:rsidRPr="00597C0E">
              <w:rPr>
                <w:rFonts w:ascii="Times New Roman" w:hAnsi="Times New Roman" w:cs="Times New Roman"/>
                <w:noProof/>
                <w:webHidden/>
                <w:sz w:val="24"/>
                <w:szCs w:val="24"/>
              </w:rPr>
              <w:tab/>
            </w:r>
            <w:r w:rsidR="00597C0E" w:rsidRPr="00597C0E">
              <w:rPr>
                <w:rFonts w:ascii="Times New Roman" w:hAnsi="Times New Roman" w:cs="Times New Roman"/>
                <w:noProof/>
                <w:webHidden/>
                <w:sz w:val="24"/>
                <w:szCs w:val="24"/>
              </w:rPr>
              <w:fldChar w:fldCharType="begin"/>
            </w:r>
            <w:r w:rsidR="00597C0E" w:rsidRPr="00597C0E">
              <w:rPr>
                <w:rFonts w:ascii="Times New Roman" w:hAnsi="Times New Roman" w:cs="Times New Roman"/>
                <w:noProof/>
                <w:webHidden/>
                <w:sz w:val="24"/>
                <w:szCs w:val="24"/>
              </w:rPr>
              <w:instrText xml:space="preserve"> PAGEREF _Toc490034769 \h </w:instrText>
            </w:r>
            <w:r w:rsidR="00597C0E" w:rsidRPr="00597C0E">
              <w:rPr>
                <w:rFonts w:ascii="Times New Roman" w:hAnsi="Times New Roman" w:cs="Times New Roman"/>
                <w:noProof/>
                <w:webHidden/>
                <w:sz w:val="24"/>
                <w:szCs w:val="24"/>
              </w:rPr>
            </w:r>
            <w:r w:rsidR="00597C0E" w:rsidRPr="00597C0E">
              <w:rPr>
                <w:rFonts w:ascii="Times New Roman" w:hAnsi="Times New Roman" w:cs="Times New Roman"/>
                <w:noProof/>
                <w:webHidden/>
                <w:sz w:val="24"/>
                <w:szCs w:val="24"/>
              </w:rPr>
              <w:fldChar w:fldCharType="separate"/>
            </w:r>
            <w:r w:rsidR="00597C0E" w:rsidRPr="00597C0E">
              <w:rPr>
                <w:rFonts w:ascii="Times New Roman" w:hAnsi="Times New Roman" w:cs="Times New Roman"/>
                <w:noProof/>
                <w:webHidden/>
                <w:sz w:val="24"/>
                <w:szCs w:val="24"/>
              </w:rPr>
              <w:t>2</w:t>
            </w:r>
            <w:r w:rsidR="00597C0E" w:rsidRPr="00597C0E">
              <w:rPr>
                <w:rFonts w:ascii="Times New Roman" w:hAnsi="Times New Roman" w:cs="Times New Roman"/>
                <w:noProof/>
                <w:webHidden/>
                <w:sz w:val="24"/>
                <w:szCs w:val="24"/>
              </w:rPr>
              <w:fldChar w:fldCharType="end"/>
            </w:r>
          </w:hyperlink>
        </w:p>
        <w:p w14:paraId="42AEE35F" w14:textId="77777777" w:rsidR="00597C0E" w:rsidRPr="00597C0E" w:rsidRDefault="00597C0E" w:rsidP="00597C0E">
          <w:pPr>
            <w:pStyle w:val="Inhopg1"/>
            <w:tabs>
              <w:tab w:val="left" w:pos="480"/>
              <w:tab w:val="right" w:leader="dot" w:pos="9056"/>
            </w:tabs>
            <w:spacing w:line="360" w:lineRule="auto"/>
            <w:rPr>
              <w:rFonts w:ascii="Times New Roman" w:eastAsiaTheme="minorEastAsia" w:hAnsi="Times New Roman" w:cs="Times New Roman"/>
              <w:b w:val="0"/>
              <w:bCs w:val="0"/>
              <w:noProof/>
              <w:sz w:val="24"/>
              <w:szCs w:val="24"/>
              <w:lang w:eastAsia="nl-NL"/>
            </w:rPr>
          </w:pPr>
          <w:hyperlink w:anchor="_Toc490034770" w:history="1">
            <w:r w:rsidRPr="00597C0E">
              <w:rPr>
                <w:rStyle w:val="Hyperlink"/>
                <w:rFonts w:ascii="Times New Roman" w:hAnsi="Times New Roman" w:cs="Times New Roman"/>
                <w:noProof/>
                <w:sz w:val="24"/>
                <w:szCs w:val="24"/>
              </w:rPr>
              <w:t>2.</w:t>
            </w:r>
            <w:r w:rsidRPr="00597C0E">
              <w:rPr>
                <w:rFonts w:ascii="Times New Roman" w:eastAsiaTheme="minorEastAsia" w:hAnsi="Times New Roman" w:cs="Times New Roman"/>
                <w:b w:val="0"/>
                <w:bCs w:val="0"/>
                <w:noProof/>
                <w:sz w:val="24"/>
                <w:szCs w:val="24"/>
                <w:lang w:eastAsia="nl-NL"/>
              </w:rPr>
              <w:tab/>
            </w:r>
            <w:r w:rsidRPr="00597C0E">
              <w:rPr>
                <w:rStyle w:val="Hyperlink"/>
                <w:rFonts w:ascii="Times New Roman" w:hAnsi="Times New Roman" w:cs="Times New Roman"/>
                <w:noProof/>
                <w:sz w:val="24"/>
                <w:szCs w:val="24"/>
              </w:rPr>
              <w:t>Literature review and hypotheses</w:t>
            </w:r>
            <w:r w:rsidRPr="00597C0E">
              <w:rPr>
                <w:rFonts w:ascii="Times New Roman" w:hAnsi="Times New Roman" w:cs="Times New Roman"/>
                <w:noProof/>
                <w:webHidden/>
                <w:sz w:val="24"/>
                <w:szCs w:val="24"/>
              </w:rPr>
              <w:tab/>
            </w:r>
            <w:r w:rsidRPr="00597C0E">
              <w:rPr>
                <w:rFonts w:ascii="Times New Roman" w:hAnsi="Times New Roman" w:cs="Times New Roman"/>
                <w:noProof/>
                <w:webHidden/>
                <w:sz w:val="24"/>
                <w:szCs w:val="24"/>
              </w:rPr>
              <w:fldChar w:fldCharType="begin"/>
            </w:r>
            <w:r w:rsidRPr="00597C0E">
              <w:rPr>
                <w:rFonts w:ascii="Times New Roman" w:hAnsi="Times New Roman" w:cs="Times New Roman"/>
                <w:noProof/>
                <w:webHidden/>
                <w:sz w:val="24"/>
                <w:szCs w:val="24"/>
              </w:rPr>
              <w:instrText xml:space="preserve"> PAGEREF _Toc490034770 \h </w:instrText>
            </w:r>
            <w:r w:rsidRPr="00597C0E">
              <w:rPr>
                <w:rFonts w:ascii="Times New Roman" w:hAnsi="Times New Roman" w:cs="Times New Roman"/>
                <w:noProof/>
                <w:webHidden/>
                <w:sz w:val="24"/>
                <w:szCs w:val="24"/>
              </w:rPr>
            </w:r>
            <w:r w:rsidRPr="00597C0E">
              <w:rPr>
                <w:rFonts w:ascii="Times New Roman" w:hAnsi="Times New Roman" w:cs="Times New Roman"/>
                <w:noProof/>
                <w:webHidden/>
                <w:sz w:val="24"/>
                <w:szCs w:val="24"/>
              </w:rPr>
              <w:fldChar w:fldCharType="separate"/>
            </w:r>
            <w:r w:rsidRPr="00597C0E">
              <w:rPr>
                <w:rFonts w:ascii="Times New Roman" w:hAnsi="Times New Roman" w:cs="Times New Roman"/>
                <w:noProof/>
                <w:webHidden/>
                <w:sz w:val="24"/>
                <w:szCs w:val="24"/>
              </w:rPr>
              <w:t>4</w:t>
            </w:r>
            <w:r w:rsidRPr="00597C0E">
              <w:rPr>
                <w:rFonts w:ascii="Times New Roman" w:hAnsi="Times New Roman" w:cs="Times New Roman"/>
                <w:noProof/>
                <w:webHidden/>
                <w:sz w:val="24"/>
                <w:szCs w:val="24"/>
              </w:rPr>
              <w:fldChar w:fldCharType="end"/>
            </w:r>
          </w:hyperlink>
        </w:p>
        <w:p w14:paraId="4A559990" w14:textId="77777777" w:rsidR="00597C0E" w:rsidRPr="00597C0E" w:rsidRDefault="00597C0E" w:rsidP="00597C0E">
          <w:pPr>
            <w:pStyle w:val="Inhopg1"/>
            <w:tabs>
              <w:tab w:val="left" w:pos="480"/>
              <w:tab w:val="right" w:leader="dot" w:pos="9056"/>
            </w:tabs>
            <w:spacing w:line="360" w:lineRule="auto"/>
            <w:rPr>
              <w:rFonts w:ascii="Times New Roman" w:eastAsiaTheme="minorEastAsia" w:hAnsi="Times New Roman" w:cs="Times New Roman"/>
              <w:b w:val="0"/>
              <w:bCs w:val="0"/>
              <w:noProof/>
              <w:sz w:val="24"/>
              <w:szCs w:val="24"/>
              <w:lang w:eastAsia="nl-NL"/>
            </w:rPr>
          </w:pPr>
          <w:hyperlink w:anchor="_Toc490034771" w:history="1">
            <w:r w:rsidRPr="00597C0E">
              <w:rPr>
                <w:rStyle w:val="Hyperlink"/>
                <w:rFonts w:ascii="Times New Roman" w:hAnsi="Times New Roman" w:cs="Times New Roman"/>
                <w:noProof/>
                <w:sz w:val="24"/>
                <w:szCs w:val="24"/>
              </w:rPr>
              <w:t>3.</w:t>
            </w:r>
            <w:r w:rsidRPr="00597C0E">
              <w:rPr>
                <w:rFonts w:ascii="Times New Roman" w:eastAsiaTheme="minorEastAsia" w:hAnsi="Times New Roman" w:cs="Times New Roman"/>
                <w:b w:val="0"/>
                <w:bCs w:val="0"/>
                <w:noProof/>
                <w:sz w:val="24"/>
                <w:szCs w:val="24"/>
                <w:lang w:eastAsia="nl-NL"/>
              </w:rPr>
              <w:tab/>
            </w:r>
            <w:r w:rsidRPr="00597C0E">
              <w:rPr>
                <w:rStyle w:val="Hyperlink"/>
                <w:rFonts w:ascii="Times New Roman" w:hAnsi="Times New Roman" w:cs="Times New Roman"/>
                <w:noProof/>
                <w:sz w:val="24"/>
                <w:szCs w:val="24"/>
              </w:rPr>
              <w:t>Institutional setting and auditor selection</w:t>
            </w:r>
            <w:r w:rsidRPr="00597C0E">
              <w:rPr>
                <w:rFonts w:ascii="Times New Roman" w:hAnsi="Times New Roman" w:cs="Times New Roman"/>
                <w:noProof/>
                <w:webHidden/>
                <w:sz w:val="24"/>
                <w:szCs w:val="24"/>
              </w:rPr>
              <w:tab/>
            </w:r>
            <w:r w:rsidRPr="00597C0E">
              <w:rPr>
                <w:rFonts w:ascii="Times New Roman" w:hAnsi="Times New Roman" w:cs="Times New Roman"/>
                <w:noProof/>
                <w:webHidden/>
                <w:sz w:val="24"/>
                <w:szCs w:val="24"/>
              </w:rPr>
              <w:fldChar w:fldCharType="begin"/>
            </w:r>
            <w:r w:rsidRPr="00597C0E">
              <w:rPr>
                <w:rFonts w:ascii="Times New Roman" w:hAnsi="Times New Roman" w:cs="Times New Roman"/>
                <w:noProof/>
                <w:webHidden/>
                <w:sz w:val="24"/>
                <w:szCs w:val="24"/>
              </w:rPr>
              <w:instrText xml:space="preserve"> PAGEREF _Toc490034771 \h </w:instrText>
            </w:r>
            <w:r w:rsidRPr="00597C0E">
              <w:rPr>
                <w:rFonts w:ascii="Times New Roman" w:hAnsi="Times New Roman" w:cs="Times New Roman"/>
                <w:noProof/>
                <w:webHidden/>
                <w:sz w:val="24"/>
                <w:szCs w:val="24"/>
              </w:rPr>
            </w:r>
            <w:r w:rsidRPr="00597C0E">
              <w:rPr>
                <w:rFonts w:ascii="Times New Roman" w:hAnsi="Times New Roman" w:cs="Times New Roman"/>
                <w:noProof/>
                <w:webHidden/>
                <w:sz w:val="24"/>
                <w:szCs w:val="24"/>
              </w:rPr>
              <w:fldChar w:fldCharType="separate"/>
            </w:r>
            <w:r w:rsidRPr="00597C0E">
              <w:rPr>
                <w:rFonts w:ascii="Times New Roman" w:hAnsi="Times New Roman" w:cs="Times New Roman"/>
                <w:noProof/>
                <w:webHidden/>
                <w:sz w:val="24"/>
                <w:szCs w:val="24"/>
              </w:rPr>
              <w:t>9</w:t>
            </w:r>
            <w:r w:rsidRPr="00597C0E">
              <w:rPr>
                <w:rFonts w:ascii="Times New Roman" w:hAnsi="Times New Roman" w:cs="Times New Roman"/>
                <w:noProof/>
                <w:webHidden/>
                <w:sz w:val="24"/>
                <w:szCs w:val="24"/>
              </w:rPr>
              <w:fldChar w:fldCharType="end"/>
            </w:r>
          </w:hyperlink>
        </w:p>
        <w:p w14:paraId="50F11249" w14:textId="77777777" w:rsidR="00597C0E" w:rsidRPr="00597C0E" w:rsidRDefault="00597C0E" w:rsidP="00597C0E">
          <w:pPr>
            <w:pStyle w:val="Inhopg1"/>
            <w:tabs>
              <w:tab w:val="left" w:pos="480"/>
              <w:tab w:val="right" w:leader="dot" w:pos="9056"/>
            </w:tabs>
            <w:spacing w:line="360" w:lineRule="auto"/>
            <w:rPr>
              <w:rFonts w:ascii="Times New Roman" w:eastAsiaTheme="minorEastAsia" w:hAnsi="Times New Roman" w:cs="Times New Roman"/>
              <w:b w:val="0"/>
              <w:bCs w:val="0"/>
              <w:noProof/>
              <w:sz w:val="24"/>
              <w:szCs w:val="24"/>
              <w:lang w:eastAsia="nl-NL"/>
            </w:rPr>
          </w:pPr>
          <w:hyperlink w:anchor="_Toc490034772" w:history="1">
            <w:r w:rsidRPr="00597C0E">
              <w:rPr>
                <w:rStyle w:val="Hyperlink"/>
                <w:rFonts w:ascii="Times New Roman" w:hAnsi="Times New Roman" w:cs="Times New Roman"/>
                <w:noProof/>
                <w:sz w:val="24"/>
                <w:szCs w:val="24"/>
              </w:rPr>
              <w:t>4.</w:t>
            </w:r>
            <w:r w:rsidRPr="00597C0E">
              <w:rPr>
                <w:rFonts w:ascii="Times New Roman" w:eastAsiaTheme="minorEastAsia" w:hAnsi="Times New Roman" w:cs="Times New Roman"/>
                <w:b w:val="0"/>
                <w:bCs w:val="0"/>
                <w:noProof/>
                <w:sz w:val="24"/>
                <w:szCs w:val="24"/>
                <w:lang w:eastAsia="nl-NL"/>
              </w:rPr>
              <w:tab/>
            </w:r>
            <w:r w:rsidRPr="00597C0E">
              <w:rPr>
                <w:rStyle w:val="Hyperlink"/>
                <w:rFonts w:ascii="Times New Roman" w:hAnsi="Times New Roman" w:cs="Times New Roman"/>
                <w:noProof/>
                <w:sz w:val="24"/>
                <w:szCs w:val="24"/>
              </w:rPr>
              <w:t>Research method</w:t>
            </w:r>
            <w:r w:rsidRPr="00597C0E">
              <w:rPr>
                <w:rFonts w:ascii="Times New Roman" w:hAnsi="Times New Roman" w:cs="Times New Roman"/>
                <w:noProof/>
                <w:webHidden/>
                <w:sz w:val="24"/>
                <w:szCs w:val="24"/>
              </w:rPr>
              <w:tab/>
            </w:r>
            <w:r w:rsidRPr="00597C0E">
              <w:rPr>
                <w:rFonts w:ascii="Times New Roman" w:hAnsi="Times New Roman" w:cs="Times New Roman"/>
                <w:noProof/>
                <w:webHidden/>
                <w:sz w:val="24"/>
                <w:szCs w:val="24"/>
              </w:rPr>
              <w:fldChar w:fldCharType="begin"/>
            </w:r>
            <w:r w:rsidRPr="00597C0E">
              <w:rPr>
                <w:rFonts w:ascii="Times New Roman" w:hAnsi="Times New Roman" w:cs="Times New Roman"/>
                <w:noProof/>
                <w:webHidden/>
                <w:sz w:val="24"/>
                <w:szCs w:val="24"/>
              </w:rPr>
              <w:instrText xml:space="preserve"> PAGEREF _Toc490034772 \h </w:instrText>
            </w:r>
            <w:r w:rsidRPr="00597C0E">
              <w:rPr>
                <w:rFonts w:ascii="Times New Roman" w:hAnsi="Times New Roman" w:cs="Times New Roman"/>
                <w:noProof/>
                <w:webHidden/>
                <w:sz w:val="24"/>
                <w:szCs w:val="24"/>
              </w:rPr>
            </w:r>
            <w:r w:rsidRPr="00597C0E">
              <w:rPr>
                <w:rFonts w:ascii="Times New Roman" w:hAnsi="Times New Roman" w:cs="Times New Roman"/>
                <w:noProof/>
                <w:webHidden/>
                <w:sz w:val="24"/>
                <w:szCs w:val="24"/>
              </w:rPr>
              <w:fldChar w:fldCharType="separate"/>
            </w:r>
            <w:r w:rsidRPr="00597C0E">
              <w:rPr>
                <w:rFonts w:ascii="Times New Roman" w:hAnsi="Times New Roman" w:cs="Times New Roman"/>
                <w:noProof/>
                <w:webHidden/>
                <w:sz w:val="24"/>
                <w:szCs w:val="24"/>
              </w:rPr>
              <w:t>11</w:t>
            </w:r>
            <w:r w:rsidRPr="00597C0E">
              <w:rPr>
                <w:rFonts w:ascii="Times New Roman" w:hAnsi="Times New Roman" w:cs="Times New Roman"/>
                <w:noProof/>
                <w:webHidden/>
                <w:sz w:val="24"/>
                <w:szCs w:val="24"/>
              </w:rPr>
              <w:fldChar w:fldCharType="end"/>
            </w:r>
          </w:hyperlink>
        </w:p>
        <w:p w14:paraId="4B5766B7" w14:textId="77777777" w:rsidR="00597C0E" w:rsidRPr="00597C0E" w:rsidRDefault="00597C0E" w:rsidP="00597C0E">
          <w:pPr>
            <w:pStyle w:val="Inhopg2"/>
            <w:tabs>
              <w:tab w:val="left" w:pos="960"/>
              <w:tab w:val="right" w:leader="dot" w:pos="9056"/>
            </w:tabs>
            <w:spacing w:line="360" w:lineRule="auto"/>
            <w:rPr>
              <w:rFonts w:ascii="Times New Roman" w:eastAsiaTheme="minorEastAsia" w:hAnsi="Times New Roman" w:cs="Times New Roman"/>
              <w:i w:val="0"/>
              <w:iCs w:val="0"/>
              <w:noProof/>
              <w:sz w:val="24"/>
              <w:szCs w:val="24"/>
              <w:lang w:eastAsia="nl-NL"/>
            </w:rPr>
          </w:pPr>
          <w:hyperlink w:anchor="_Toc490034773" w:history="1">
            <w:r w:rsidRPr="00597C0E">
              <w:rPr>
                <w:rStyle w:val="Hyperlink"/>
                <w:rFonts w:ascii="Times New Roman" w:hAnsi="Times New Roman" w:cs="Times New Roman"/>
                <w:noProof/>
                <w:sz w:val="24"/>
                <w:szCs w:val="24"/>
                <w:lang w:val="en-US"/>
              </w:rPr>
              <w:t>4.1.</w:t>
            </w:r>
            <w:r w:rsidRPr="00597C0E">
              <w:rPr>
                <w:rFonts w:ascii="Times New Roman" w:eastAsiaTheme="minorEastAsia" w:hAnsi="Times New Roman" w:cs="Times New Roman"/>
                <w:i w:val="0"/>
                <w:iCs w:val="0"/>
                <w:noProof/>
                <w:sz w:val="24"/>
                <w:szCs w:val="24"/>
                <w:lang w:eastAsia="nl-NL"/>
              </w:rPr>
              <w:tab/>
            </w:r>
            <w:r w:rsidRPr="00597C0E">
              <w:rPr>
                <w:rStyle w:val="Hyperlink"/>
                <w:rFonts w:ascii="Times New Roman" w:hAnsi="Times New Roman" w:cs="Times New Roman"/>
                <w:noProof/>
                <w:sz w:val="24"/>
                <w:szCs w:val="24"/>
                <w:lang w:val="en-US"/>
              </w:rPr>
              <w:t>Sample description</w:t>
            </w:r>
            <w:r w:rsidRPr="00597C0E">
              <w:rPr>
                <w:rFonts w:ascii="Times New Roman" w:hAnsi="Times New Roman" w:cs="Times New Roman"/>
                <w:noProof/>
                <w:webHidden/>
                <w:sz w:val="24"/>
                <w:szCs w:val="24"/>
              </w:rPr>
              <w:tab/>
            </w:r>
            <w:r w:rsidRPr="00597C0E">
              <w:rPr>
                <w:rFonts w:ascii="Times New Roman" w:hAnsi="Times New Roman" w:cs="Times New Roman"/>
                <w:noProof/>
                <w:webHidden/>
                <w:sz w:val="24"/>
                <w:szCs w:val="24"/>
              </w:rPr>
              <w:fldChar w:fldCharType="begin"/>
            </w:r>
            <w:r w:rsidRPr="00597C0E">
              <w:rPr>
                <w:rFonts w:ascii="Times New Roman" w:hAnsi="Times New Roman" w:cs="Times New Roman"/>
                <w:noProof/>
                <w:webHidden/>
                <w:sz w:val="24"/>
                <w:szCs w:val="24"/>
              </w:rPr>
              <w:instrText xml:space="preserve"> PAGEREF _Toc490034773 \h </w:instrText>
            </w:r>
            <w:r w:rsidRPr="00597C0E">
              <w:rPr>
                <w:rFonts w:ascii="Times New Roman" w:hAnsi="Times New Roman" w:cs="Times New Roman"/>
                <w:noProof/>
                <w:webHidden/>
                <w:sz w:val="24"/>
                <w:szCs w:val="24"/>
              </w:rPr>
            </w:r>
            <w:r w:rsidRPr="00597C0E">
              <w:rPr>
                <w:rFonts w:ascii="Times New Roman" w:hAnsi="Times New Roman" w:cs="Times New Roman"/>
                <w:noProof/>
                <w:webHidden/>
                <w:sz w:val="24"/>
                <w:szCs w:val="24"/>
              </w:rPr>
              <w:fldChar w:fldCharType="separate"/>
            </w:r>
            <w:r w:rsidRPr="00597C0E">
              <w:rPr>
                <w:rFonts w:ascii="Times New Roman" w:hAnsi="Times New Roman" w:cs="Times New Roman"/>
                <w:noProof/>
                <w:webHidden/>
                <w:sz w:val="24"/>
                <w:szCs w:val="24"/>
              </w:rPr>
              <w:t>11</w:t>
            </w:r>
            <w:r w:rsidRPr="00597C0E">
              <w:rPr>
                <w:rFonts w:ascii="Times New Roman" w:hAnsi="Times New Roman" w:cs="Times New Roman"/>
                <w:noProof/>
                <w:webHidden/>
                <w:sz w:val="24"/>
                <w:szCs w:val="24"/>
              </w:rPr>
              <w:fldChar w:fldCharType="end"/>
            </w:r>
          </w:hyperlink>
        </w:p>
        <w:p w14:paraId="730C5F68" w14:textId="77777777" w:rsidR="00597C0E" w:rsidRPr="00597C0E" w:rsidRDefault="00597C0E" w:rsidP="00597C0E">
          <w:pPr>
            <w:pStyle w:val="Inhopg2"/>
            <w:tabs>
              <w:tab w:val="left" w:pos="960"/>
              <w:tab w:val="right" w:leader="dot" w:pos="9056"/>
            </w:tabs>
            <w:spacing w:line="360" w:lineRule="auto"/>
            <w:rPr>
              <w:rFonts w:ascii="Times New Roman" w:eastAsiaTheme="minorEastAsia" w:hAnsi="Times New Roman" w:cs="Times New Roman"/>
              <w:i w:val="0"/>
              <w:iCs w:val="0"/>
              <w:noProof/>
              <w:sz w:val="24"/>
              <w:szCs w:val="24"/>
              <w:lang w:eastAsia="nl-NL"/>
            </w:rPr>
          </w:pPr>
          <w:hyperlink w:anchor="_Toc490034774" w:history="1">
            <w:r w:rsidRPr="00597C0E">
              <w:rPr>
                <w:rStyle w:val="Hyperlink"/>
                <w:rFonts w:ascii="Times New Roman" w:hAnsi="Times New Roman" w:cs="Times New Roman"/>
                <w:noProof/>
                <w:sz w:val="24"/>
                <w:szCs w:val="24"/>
                <w:lang w:val="en-US"/>
              </w:rPr>
              <w:t>4.2.</w:t>
            </w:r>
            <w:r w:rsidRPr="00597C0E">
              <w:rPr>
                <w:rFonts w:ascii="Times New Roman" w:eastAsiaTheme="minorEastAsia" w:hAnsi="Times New Roman" w:cs="Times New Roman"/>
                <w:i w:val="0"/>
                <w:iCs w:val="0"/>
                <w:noProof/>
                <w:sz w:val="24"/>
                <w:szCs w:val="24"/>
                <w:lang w:eastAsia="nl-NL"/>
              </w:rPr>
              <w:tab/>
            </w:r>
            <w:r w:rsidRPr="00597C0E">
              <w:rPr>
                <w:rStyle w:val="Hyperlink"/>
                <w:rFonts w:ascii="Times New Roman" w:hAnsi="Times New Roman" w:cs="Times New Roman"/>
                <w:noProof/>
                <w:sz w:val="24"/>
                <w:szCs w:val="24"/>
                <w:lang w:val="en-US"/>
              </w:rPr>
              <w:t>Variables</w:t>
            </w:r>
            <w:r w:rsidRPr="00597C0E">
              <w:rPr>
                <w:rFonts w:ascii="Times New Roman" w:hAnsi="Times New Roman" w:cs="Times New Roman"/>
                <w:noProof/>
                <w:webHidden/>
                <w:sz w:val="24"/>
                <w:szCs w:val="24"/>
              </w:rPr>
              <w:tab/>
            </w:r>
            <w:r w:rsidRPr="00597C0E">
              <w:rPr>
                <w:rFonts w:ascii="Times New Roman" w:hAnsi="Times New Roman" w:cs="Times New Roman"/>
                <w:noProof/>
                <w:webHidden/>
                <w:sz w:val="24"/>
                <w:szCs w:val="24"/>
              </w:rPr>
              <w:fldChar w:fldCharType="begin"/>
            </w:r>
            <w:r w:rsidRPr="00597C0E">
              <w:rPr>
                <w:rFonts w:ascii="Times New Roman" w:hAnsi="Times New Roman" w:cs="Times New Roman"/>
                <w:noProof/>
                <w:webHidden/>
                <w:sz w:val="24"/>
                <w:szCs w:val="24"/>
              </w:rPr>
              <w:instrText xml:space="preserve"> PAGEREF _Toc490034774 \h </w:instrText>
            </w:r>
            <w:r w:rsidRPr="00597C0E">
              <w:rPr>
                <w:rFonts w:ascii="Times New Roman" w:hAnsi="Times New Roman" w:cs="Times New Roman"/>
                <w:noProof/>
                <w:webHidden/>
                <w:sz w:val="24"/>
                <w:szCs w:val="24"/>
              </w:rPr>
            </w:r>
            <w:r w:rsidRPr="00597C0E">
              <w:rPr>
                <w:rFonts w:ascii="Times New Roman" w:hAnsi="Times New Roman" w:cs="Times New Roman"/>
                <w:noProof/>
                <w:webHidden/>
                <w:sz w:val="24"/>
                <w:szCs w:val="24"/>
              </w:rPr>
              <w:fldChar w:fldCharType="separate"/>
            </w:r>
            <w:r w:rsidRPr="00597C0E">
              <w:rPr>
                <w:rFonts w:ascii="Times New Roman" w:hAnsi="Times New Roman" w:cs="Times New Roman"/>
                <w:noProof/>
                <w:webHidden/>
                <w:sz w:val="24"/>
                <w:szCs w:val="24"/>
              </w:rPr>
              <w:t>11</w:t>
            </w:r>
            <w:r w:rsidRPr="00597C0E">
              <w:rPr>
                <w:rFonts w:ascii="Times New Roman" w:hAnsi="Times New Roman" w:cs="Times New Roman"/>
                <w:noProof/>
                <w:webHidden/>
                <w:sz w:val="24"/>
                <w:szCs w:val="24"/>
              </w:rPr>
              <w:fldChar w:fldCharType="end"/>
            </w:r>
          </w:hyperlink>
        </w:p>
        <w:p w14:paraId="3CB50C52" w14:textId="77777777" w:rsidR="00597C0E" w:rsidRPr="00597C0E" w:rsidRDefault="00597C0E" w:rsidP="00597C0E">
          <w:pPr>
            <w:pStyle w:val="Inhopg3"/>
            <w:tabs>
              <w:tab w:val="left" w:pos="1440"/>
              <w:tab w:val="right" w:leader="dot" w:pos="9056"/>
            </w:tabs>
            <w:spacing w:line="360" w:lineRule="auto"/>
            <w:rPr>
              <w:rFonts w:eastAsiaTheme="minorEastAsia"/>
              <w:noProof/>
              <w:sz w:val="24"/>
              <w:szCs w:val="24"/>
            </w:rPr>
          </w:pPr>
          <w:hyperlink w:anchor="_Toc490034775" w:history="1">
            <w:r w:rsidRPr="00597C0E">
              <w:rPr>
                <w:rStyle w:val="Hyperlink"/>
                <w:noProof/>
                <w:sz w:val="24"/>
                <w:szCs w:val="24"/>
                <w:lang w:val="en-US"/>
              </w:rPr>
              <w:t>4.2.1.</w:t>
            </w:r>
            <w:r w:rsidRPr="00597C0E">
              <w:rPr>
                <w:rFonts w:eastAsiaTheme="minorEastAsia"/>
                <w:noProof/>
                <w:sz w:val="24"/>
                <w:szCs w:val="24"/>
              </w:rPr>
              <w:tab/>
            </w:r>
            <w:r w:rsidRPr="00597C0E">
              <w:rPr>
                <w:rStyle w:val="Hyperlink"/>
                <w:noProof/>
                <w:sz w:val="24"/>
                <w:szCs w:val="24"/>
                <w:lang w:val="en-US"/>
              </w:rPr>
              <w:t>Dependent variable</w:t>
            </w:r>
            <w:r w:rsidRPr="00597C0E">
              <w:rPr>
                <w:noProof/>
                <w:webHidden/>
                <w:sz w:val="24"/>
                <w:szCs w:val="24"/>
              </w:rPr>
              <w:tab/>
            </w:r>
            <w:r w:rsidRPr="00597C0E">
              <w:rPr>
                <w:noProof/>
                <w:webHidden/>
                <w:sz w:val="24"/>
                <w:szCs w:val="24"/>
              </w:rPr>
              <w:fldChar w:fldCharType="begin"/>
            </w:r>
            <w:r w:rsidRPr="00597C0E">
              <w:rPr>
                <w:noProof/>
                <w:webHidden/>
                <w:sz w:val="24"/>
                <w:szCs w:val="24"/>
              </w:rPr>
              <w:instrText xml:space="preserve"> PAGEREF _Toc490034775 \h </w:instrText>
            </w:r>
            <w:r w:rsidRPr="00597C0E">
              <w:rPr>
                <w:noProof/>
                <w:webHidden/>
                <w:sz w:val="24"/>
                <w:szCs w:val="24"/>
              </w:rPr>
            </w:r>
            <w:r w:rsidRPr="00597C0E">
              <w:rPr>
                <w:noProof/>
                <w:webHidden/>
                <w:sz w:val="24"/>
                <w:szCs w:val="24"/>
              </w:rPr>
              <w:fldChar w:fldCharType="separate"/>
            </w:r>
            <w:r w:rsidRPr="00597C0E">
              <w:rPr>
                <w:noProof/>
                <w:webHidden/>
                <w:sz w:val="24"/>
                <w:szCs w:val="24"/>
              </w:rPr>
              <w:t>11</w:t>
            </w:r>
            <w:r w:rsidRPr="00597C0E">
              <w:rPr>
                <w:noProof/>
                <w:webHidden/>
                <w:sz w:val="24"/>
                <w:szCs w:val="24"/>
              </w:rPr>
              <w:fldChar w:fldCharType="end"/>
            </w:r>
          </w:hyperlink>
        </w:p>
        <w:p w14:paraId="08A6833A" w14:textId="77777777" w:rsidR="00597C0E" w:rsidRPr="00597C0E" w:rsidRDefault="00597C0E" w:rsidP="00597C0E">
          <w:pPr>
            <w:pStyle w:val="Inhopg3"/>
            <w:tabs>
              <w:tab w:val="left" w:pos="1440"/>
              <w:tab w:val="right" w:leader="dot" w:pos="9056"/>
            </w:tabs>
            <w:spacing w:line="360" w:lineRule="auto"/>
            <w:rPr>
              <w:rFonts w:eastAsiaTheme="minorEastAsia"/>
              <w:noProof/>
              <w:sz w:val="24"/>
              <w:szCs w:val="24"/>
            </w:rPr>
          </w:pPr>
          <w:hyperlink w:anchor="_Toc490034776" w:history="1">
            <w:r w:rsidRPr="00597C0E">
              <w:rPr>
                <w:rStyle w:val="Hyperlink"/>
                <w:noProof/>
                <w:sz w:val="24"/>
                <w:szCs w:val="24"/>
                <w:lang w:val="en-US"/>
              </w:rPr>
              <w:t>4.2.2.</w:t>
            </w:r>
            <w:r w:rsidRPr="00597C0E">
              <w:rPr>
                <w:rFonts w:eastAsiaTheme="minorEastAsia"/>
                <w:noProof/>
                <w:sz w:val="24"/>
                <w:szCs w:val="24"/>
              </w:rPr>
              <w:tab/>
            </w:r>
            <w:r w:rsidRPr="00597C0E">
              <w:rPr>
                <w:rStyle w:val="Hyperlink"/>
                <w:noProof/>
                <w:sz w:val="24"/>
                <w:szCs w:val="24"/>
                <w:lang w:val="en-US"/>
              </w:rPr>
              <w:t>Independent variables</w:t>
            </w:r>
            <w:r w:rsidRPr="00597C0E">
              <w:rPr>
                <w:noProof/>
                <w:webHidden/>
                <w:sz w:val="24"/>
                <w:szCs w:val="24"/>
              </w:rPr>
              <w:tab/>
            </w:r>
            <w:r w:rsidRPr="00597C0E">
              <w:rPr>
                <w:noProof/>
                <w:webHidden/>
                <w:sz w:val="24"/>
                <w:szCs w:val="24"/>
              </w:rPr>
              <w:fldChar w:fldCharType="begin"/>
            </w:r>
            <w:r w:rsidRPr="00597C0E">
              <w:rPr>
                <w:noProof/>
                <w:webHidden/>
                <w:sz w:val="24"/>
                <w:szCs w:val="24"/>
              </w:rPr>
              <w:instrText xml:space="preserve"> PAGEREF _Toc490034776 \h </w:instrText>
            </w:r>
            <w:r w:rsidRPr="00597C0E">
              <w:rPr>
                <w:noProof/>
                <w:webHidden/>
                <w:sz w:val="24"/>
                <w:szCs w:val="24"/>
              </w:rPr>
            </w:r>
            <w:r w:rsidRPr="00597C0E">
              <w:rPr>
                <w:noProof/>
                <w:webHidden/>
                <w:sz w:val="24"/>
                <w:szCs w:val="24"/>
              </w:rPr>
              <w:fldChar w:fldCharType="separate"/>
            </w:r>
            <w:r w:rsidRPr="00597C0E">
              <w:rPr>
                <w:noProof/>
                <w:webHidden/>
                <w:sz w:val="24"/>
                <w:szCs w:val="24"/>
              </w:rPr>
              <w:t>12</w:t>
            </w:r>
            <w:r w:rsidRPr="00597C0E">
              <w:rPr>
                <w:noProof/>
                <w:webHidden/>
                <w:sz w:val="24"/>
                <w:szCs w:val="24"/>
              </w:rPr>
              <w:fldChar w:fldCharType="end"/>
            </w:r>
          </w:hyperlink>
        </w:p>
        <w:p w14:paraId="77050EF3" w14:textId="77777777" w:rsidR="00597C0E" w:rsidRPr="00597C0E" w:rsidRDefault="00597C0E" w:rsidP="00597C0E">
          <w:pPr>
            <w:pStyle w:val="Inhopg3"/>
            <w:tabs>
              <w:tab w:val="left" w:pos="1440"/>
              <w:tab w:val="right" w:leader="dot" w:pos="9056"/>
            </w:tabs>
            <w:spacing w:line="360" w:lineRule="auto"/>
            <w:rPr>
              <w:rFonts w:eastAsiaTheme="minorEastAsia"/>
              <w:noProof/>
              <w:sz w:val="24"/>
              <w:szCs w:val="24"/>
            </w:rPr>
          </w:pPr>
          <w:hyperlink w:anchor="_Toc490034777" w:history="1">
            <w:r w:rsidRPr="00597C0E">
              <w:rPr>
                <w:rStyle w:val="Hyperlink"/>
                <w:noProof/>
                <w:sz w:val="24"/>
                <w:szCs w:val="24"/>
                <w:lang w:val="en-US"/>
              </w:rPr>
              <w:t>4.2.3.</w:t>
            </w:r>
            <w:r w:rsidRPr="00597C0E">
              <w:rPr>
                <w:rFonts w:eastAsiaTheme="minorEastAsia"/>
                <w:noProof/>
                <w:sz w:val="24"/>
                <w:szCs w:val="24"/>
              </w:rPr>
              <w:tab/>
            </w:r>
            <w:r w:rsidRPr="00597C0E">
              <w:rPr>
                <w:rStyle w:val="Hyperlink"/>
                <w:noProof/>
                <w:sz w:val="24"/>
                <w:szCs w:val="24"/>
                <w:lang w:val="en-US"/>
              </w:rPr>
              <w:t>Control variables</w:t>
            </w:r>
            <w:r w:rsidRPr="00597C0E">
              <w:rPr>
                <w:noProof/>
                <w:webHidden/>
                <w:sz w:val="24"/>
                <w:szCs w:val="24"/>
              </w:rPr>
              <w:tab/>
            </w:r>
            <w:r w:rsidRPr="00597C0E">
              <w:rPr>
                <w:noProof/>
                <w:webHidden/>
                <w:sz w:val="24"/>
                <w:szCs w:val="24"/>
              </w:rPr>
              <w:fldChar w:fldCharType="begin"/>
            </w:r>
            <w:r w:rsidRPr="00597C0E">
              <w:rPr>
                <w:noProof/>
                <w:webHidden/>
                <w:sz w:val="24"/>
                <w:szCs w:val="24"/>
              </w:rPr>
              <w:instrText xml:space="preserve"> PAGEREF _Toc490034777 \h </w:instrText>
            </w:r>
            <w:r w:rsidRPr="00597C0E">
              <w:rPr>
                <w:noProof/>
                <w:webHidden/>
                <w:sz w:val="24"/>
                <w:szCs w:val="24"/>
              </w:rPr>
            </w:r>
            <w:r w:rsidRPr="00597C0E">
              <w:rPr>
                <w:noProof/>
                <w:webHidden/>
                <w:sz w:val="24"/>
                <w:szCs w:val="24"/>
              </w:rPr>
              <w:fldChar w:fldCharType="separate"/>
            </w:r>
            <w:r w:rsidRPr="00597C0E">
              <w:rPr>
                <w:noProof/>
                <w:webHidden/>
                <w:sz w:val="24"/>
                <w:szCs w:val="24"/>
              </w:rPr>
              <w:t>12</w:t>
            </w:r>
            <w:r w:rsidRPr="00597C0E">
              <w:rPr>
                <w:noProof/>
                <w:webHidden/>
                <w:sz w:val="24"/>
                <w:szCs w:val="24"/>
              </w:rPr>
              <w:fldChar w:fldCharType="end"/>
            </w:r>
          </w:hyperlink>
        </w:p>
        <w:p w14:paraId="181B7A0A" w14:textId="77777777" w:rsidR="00597C0E" w:rsidRPr="00597C0E" w:rsidRDefault="00597C0E" w:rsidP="00597C0E">
          <w:pPr>
            <w:pStyle w:val="Inhopg2"/>
            <w:tabs>
              <w:tab w:val="left" w:pos="960"/>
              <w:tab w:val="right" w:leader="dot" w:pos="9056"/>
            </w:tabs>
            <w:spacing w:line="360" w:lineRule="auto"/>
            <w:rPr>
              <w:rFonts w:ascii="Times New Roman" w:eastAsiaTheme="minorEastAsia" w:hAnsi="Times New Roman" w:cs="Times New Roman"/>
              <w:i w:val="0"/>
              <w:iCs w:val="0"/>
              <w:noProof/>
              <w:sz w:val="24"/>
              <w:szCs w:val="24"/>
              <w:lang w:eastAsia="nl-NL"/>
            </w:rPr>
          </w:pPr>
          <w:hyperlink w:anchor="_Toc490034778" w:history="1">
            <w:r w:rsidRPr="00597C0E">
              <w:rPr>
                <w:rStyle w:val="Hyperlink"/>
                <w:rFonts w:ascii="Times New Roman" w:hAnsi="Times New Roman" w:cs="Times New Roman"/>
                <w:noProof/>
                <w:sz w:val="24"/>
                <w:szCs w:val="24"/>
                <w:lang w:val="en-US"/>
              </w:rPr>
              <w:t>4.3.</w:t>
            </w:r>
            <w:r w:rsidRPr="00597C0E">
              <w:rPr>
                <w:rFonts w:ascii="Times New Roman" w:eastAsiaTheme="minorEastAsia" w:hAnsi="Times New Roman" w:cs="Times New Roman"/>
                <w:i w:val="0"/>
                <w:iCs w:val="0"/>
                <w:noProof/>
                <w:sz w:val="24"/>
                <w:szCs w:val="24"/>
                <w:lang w:eastAsia="nl-NL"/>
              </w:rPr>
              <w:tab/>
            </w:r>
            <w:r w:rsidRPr="00597C0E">
              <w:rPr>
                <w:rStyle w:val="Hyperlink"/>
                <w:rFonts w:ascii="Times New Roman" w:hAnsi="Times New Roman" w:cs="Times New Roman"/>
                <w:noProof/>
                <w:sz w:val="24"/>
                <w:szCs w:val="24"/>
                <w:lang w:val="en-US"/>
              </w:rPr>
              <w:t>Model</w:t>
            </w:r>
            <w:r w:rsidRPr="00597C0E">
              <w:rPr>
                <w:rFonts w:ascii="Times New Roman" w:hAnsi="Times New Roman" w:cs="Times New Roman"/>
                <w:noProof/>
                <w:webHidden/>
                <w:sz w:val="24"/>
                <w:szCs w:val="24"/>
              </w:rPr>
              <w:tab/>
            </w:r>
            <w:r w:rsidRPr="00597C0E">
              <w:rPr>
                <w:rFonts w:ascii="Times New Roman" w:hAnsi="Times New Roman" w:cs="Times New Roman"/>
                <w:noProof/>
                <w:webHidden/>
                <w:sz w:val="24"/>
                <w:szCs w:val="24"/>
              </w:rPr>
              <w:fldChar w:fldCharType="begin"/>
            </w:r>
            <w:r w:rsidRPr="00597C0E">
              <w:rPr>
                <w:rFonts w:ascii="Times New Roman" w:hAnsi="Times New Roman" w:cs="Times New Roman"/>
                <w:noProof/>
                <w:webHidden/>
                <w:sz w:val="24"/>
                <w:szCs w:val="24"/>
              </w:rPr>
              <w:instrText xml:space="preserve"> PAGEREF _Toc490034778 \h </w:instrText>
            </w:r>
            <w:r w:rsidRPr="00597C0E">
              <w:rPr>
                <w:rFonts w:ascii="Times New Roman" w:hAnsi="Times New Roman" w:cs="Times New Roman"/>
                <w:noProof/>
                <w:webHidden/>
                <w:sz w:val="24"/>
                <w:szCs w:val="24"/>
              </w:rPr>
            </w:r>
            <w:r w:rsidRPr="00597C0E">
              <w:rPr>
                <w:rFonts w:ascii="Times New Roman" w:hAnsi="Times New Roman" w:cs="Times New Roman"/>
                <w:noProof/>
                <w:webHidden/>
                <w:sz w:val="24"/>
                <w:szCs w:val="24"/>
              </w:rPr>
              <w:fldChar w:fldCharType="separate"/>
            </w:r>
            <w:r w:rsidRPr="00597C0E">
              <w:rPr>
                <w:rFonts w:ascii="Times New Roman" w:hAnsi="Times New Roman" w:cs="Times New Roman"/>
                <w:noProof/>
                <w:webHidden/>
                <w:sz w:val="24"/>
                <w:szCs w:val="24"/>
              </w:rPr>
              <w:t>14</w:t>
            </w:r>
            <w:r w:rsidRPr="00597C0E">
              <w:rPr>
                <w:rFonts w:ascii="Times New Roman" w:hAnsi="Times New Roman" w:cs="Times New Roman"/>
                <w:noProof/>
                <w:webHidden/>
                <w:sz w:val="24"/>
                <w:szCs w:val="24"/>
              </w:rPr>
              <w:fldChar w:fldCharType="end"/>
            </w:r>
          </w:hyperlink>
        </w:p>
        <w:p w14:paraId="71258B8D" w14:textId="77777777" w:rsidR="00597C0E" w:rsidRPr="00597C0E" w:rsidRDefault="00597C0E" w:rsidP="00597C0E">
          <w:pPr>
            <w:pStyle w:val="Inhopg1"/>
            <w:tabs>
              <w:tab w:val="left" w:pos="480"/>
              <w:tab w:val="right" w:leader="dot" w:pos="9056"/>
            </w:tabs>
            <w:spacing w:line="360" w:lineRule="auto"/>
            <w:rPr>
              <w:rFonts w:ascii="Times New Roman" w:eastAsiaTheme="minorEastAsia" w:hAnsi="Times New Roman" w:cs="Times New Roman"/>
              <w:b w:val="0"/>
              <w:bCs w:val="0"/>
              <w:noProof/>
              <w:sz w:val="24"/>
              <w:szCs w:val="24"/>
              <w:lang w:eastAsia="nl-NL"/>
            </w:rPr>
          </w:pPr>
          <w:hyperlink w:anchor="_Toc490034779" w:history="1">
            <w:r w:rsidRPr="00597C0E">
              <w:rPr>
                <w:rStyle w:val="Hyperlink"/>
                <w:rFonts w:ascii="Times New Roman" w:hAnsi="Times New Roman" w:cs="Times New Roman"/>
                <w:noProof/>
                <w:sz w:val="24"/>
                <w:szCs w:val="24"/>
              </w:rPr>
              <w:t>5.</w:t>
            </w:r>
            <w:r w:rsidRPr="00597C0E">
              <w:rPr>
                <w:rFonts w:ascii="Times New Roman" w:eastAsiaTheme="minorEastAsia" w:hAnsi="Times New Roman" w:cs="Times New Roman"/>
                <w:b w:val="0"/>
                <w:bCs w:val="0"/>
                <w:noProof/>
                <w:sz w:val="24"/>
                <w:szCs w:val="24"/>
                <w:lang w:eastAsia="nl-NL"/>
              </w:rPr>
              <w:tab/>
            </w:r>
            <w:r w:rsidRPr="00597C0E">
              <w:rPr>
                <w:rStyle w:val="Hyperlink"/>
                <w:rFonts w:ascii="Times New Roman" w:hAnsi="Times New Roman" w:cs="Times New Roman"/>
                <w:noProof/>
                <w:sz w:val="24"/>
                <w:szCs w:val="24"/>
              </w:rPr>
              <w:t>Results</w:t>
            </w:r>
            <w:r w:rsidRPr="00597C0E">
              <w:rPr>
                <w:rFonts w:ascii="Times New Roman" w:hAnsi="Times New Roman" w:cs="Times New Roman"/>
                <w:noProof/>
                <w:webHidden/>
                <w:sz w:val="24"/>
                <w:szCs w:val="24"/>
              </w:rPr>
              <w:tab/>
            </w:r>
            <w:r w:rsidRPr="00597C0E">
              <w:rPr>
                <w:rFonts w:ascii="Times New Roman" w:hAnsi="Times New Roman" w:cs="Times New Roman"/>
                <w:noProof/>
                <w:webHidden/>
                <w:sz w:val="24"/>
                <w:szCs w:val="24"/>
              </w:rPr>
              <w:fldChar w:fldCharType="begin"/>
            </w:r>
            <w:r w:rsidRPr="00597C0E">
              <w:rPr>
                <w:rFonts w:ascii="Times New Roman" w:hAnsi="Times New Roman" w:cs="Times New Roman"/>
                <w:noProof/>
                <w:webHidden/>
                <w:sz w:val="24"/>
                <w:szCs w:val="24"/>
              </w:rPr>
              <w:instrText xml:space="preserve"> PAGEREF _Toc490034779 \h </w:instrText>
            </w:r>
            <w:r w:rsidRPr="00597C0E">
              <w:rPr>
                <w:rFonts w:ascii="Times New Roman" w:hAnsi="Times New Roman" w:cs="Times New Roman"/>
                <w:noProof/>
                <w:webHidden/>
                <w:sz w:val="24"/>
                <w:szCs w:val="24"/>
              </w:rPr>
            </w:r>
            <w:r w:rsidRPr="00597C0E">
              <w:rPr>
                <w:rFonts w:ascii="Times New Roman" w:hAnsi="Times New Roman" w:cs="Times New Roman"/>
                <w:noProof/>
                <w:webHidden/>
                <w:sz w:val="24"/>
                <w:szCs w:val="24"/>
              </w:rPr>
              <w:fldChar w:fldCharType="separate"/>
            </w:r>
            <w:r w:rsidRPr="00597C0E">
              <w:rPr>
                <w:rFonts w:ascii="Times New Roman" w:hAnsi="Times New Roman" w:cs="Times New Roman"/>
                <w:noProof/>
                <w:webHidden/>
                <w:sz w:val="24"/>
                <w:szCs w:val="24"/>
              </w:rPr>
              <w:t>17</w:t>
            </w:r>
            <w:r w:rsidRPr="00597C0E">
              <w:rPr>
                <w:rFonts w:ascii="Times New Roman" w:hAnsi="Times New Roman" w:cs="Times New Roman"/>
                <w:noProof/>
                <w:webHidden/>
                <w:sz w:val="24"/>
                <w:szCs w:val="24"/>
              </w:rPr>
              <w:fldChar w:fldCharType="end"/>
            </w:r>
          </w:hyperlink>
        </w:p>
        <w:p w14:paraId="486789B9" w14:textId="77777777" w:rsidR="00597C0E" w:rsidRPr="00597C0E" w:rsidRDefault="00597C0E" w:rsidP="00597C0E">
          <w:pPr>
            <w:pStyle w:val="Inhopg2"/>
            <w:tabs>
              <w:tab w:val="left" w:pos="960"/>
              <w:tab w:val="right" w:leader="dot" w:pos="9056"/>
            </w:tabs>
            <w:spacing w:line="360" w:lineRule="auto"/>
            <w:rPr>
              <w:rFonts w:ascii="Times New Roman" w:eastAsiaTheme="minorEastAsia" w:hAnsi="Times New Roman" w:cs="Times New Roman"/>
              <w:i w:val="0"/>
              <w:iCs w:val="0"/>
              <w:noProof/>
              <w:sz w:val="24"/>
              <w:szCs w:val="24"/>
              <w:lang w:eastAsia="nl-NL"/>
            </w:rPr>
          </w:pPr>
          <w:hyperlink w:anchor="_Toc490034780" w:history="1">
            <w:r w:rsidRPr="00597C0E">
              <w:rPr>
                <w:rStyle w:val="Hyperlink"/>
                <w:rFonts w:ascii="Times New Roman" w:hAnsi="Times New Roman" w:cs="Times New Roman"/>
                <w:noProof/>
                <w:sz w:val="24"/>
                <w:szCs w:val="24"/>
                <w:lang w:val="en-US"/>
              </w:rPr>
              <w:t>5.1.</w:t>
            </w:r>
            <w:r w:rsidRPr="00597C0E">
              <w:rPr>
                <w:rFonts w:ascii="Times New Roman" w:eastAsiaTheme="minorEastAsia" w:hAnsi="Times New Roman" w:cs="Times New Roman"/>
                <w:i w:val="0"/>
                <w:iCs w:val="0"/>
                <w:noProof/>
                <w:sz w:val="24"/>
                <w:szCs w:val="24"/>
                <w:lang w:eastAsia="nl-NL"/>
              </w:rPr>
              <w:tab/>
            </w:r>
            <w:r w:rsidRPr="00597C0E">
              <w:rPr>
                <w:rStyle w:val="Hyperlink"/>
                <w:rFonts w:ascii="Times New Roman" w:hAnsi="Times New Roman" w:cs="Times New Roman"/>
                <w:noProof/>
                <w:sz w:val="24"/>
                <w:szCs w:val="24"/>
                <w:lang w:val="en-US"/>
              </w:rPr>
              <w:t>Model 1</w:t>
            </w:r>
            <w:r w:rsidRPr="00597C0E">
              <w:rPr>
                <w:rFonts w:ascii="Times New Roman" w:hAnsi="Times New Roman" w:cs="Times New Roman"/>
                <w:noProof/>
                <w:webHidden/>
                <w:sz w:val="24"/>
                <w:szCs w:val="24"/>
              </w:rPr>
              <w:tab/>
            </w:r>
            <w:r w:rsidRPr="00597C0E">
              <w:rPr>
                <w:rFonts w:ascii="Times New Roman" w:hAnsi="Times New Roman" w:cs="Times New Roman"/>
                <w:noProof/>
                <w:webHidden/>
                <w:sz w:val="24"/>
                <w:szCs w:val="24"/>
              </w:rPr>
              <w:fldChar w:fldCharType="begin"/>
            </w:r>
            <w:r w:rsidRPr="00597C0E">
              <w:rPr>
                <w:rFonts w:ascii="Times New Roman" w:hAnsi="Times New Roman" w:cs="Times New Roman"/>
                <w:noProof/>
                <w:webHidden/>
                <w:sz w:val="24"/>
                <w:szCs w:val="24"/>
              </w:rPr>
              <w:instrText xml:space="preserve"> PAGEREF _Toc490034780 \h </w:instrText>
            </w:r>
            <w:r w:rsidRPr="00597C0E">
              <w:rPr>
                <w:rFonts w:ascii="Times New Roman" w:hAnsi="Times New Roman" w:cs="Times New Roman"/>
                <w:noProof/>
                <w:webHidden/>
                <w:sz w:val="24"/>
                <w:szCs w:val="24"/>
              </w:rPr>
            </w:r>
            <w:r w:rsidRPr="00597C0E">
              <w:rPr>
                <w:rFonts w:ascii="Times New Roman" w:hAnsi="Times New Roman" w:cs="Times New Roman"/>
                <w:noProof/>
                <w:webHidden/>
                <w:sz w:val="24"/>
                <w:szCs w:val="24"/>
              </w:rPr>
              <w:fldChar w:fldCharType="separate"/>
            </w:r>
            <w:r w:rsidRPr="00597C0E">
              <w:rPr>
                <w:rFonts w:ascii="Times New Roman" w:hAnsi="Times New Roman" w:cs="Times New Roman"/>
                <w:noProof/>
                <w:webHidden/>
                <w:sz w:val="24"/>
                <w:szCs w:val="24"/>
              </w:rPr>
              <w:t>17</w:t>
            </w:r>
            <w:r w:rsidRPr="00597C0E">
              <w:rPr>
                <w:rFonts w:ascii="Times New Roman" w:hAnsi="Times New Roman" w:cs="Times New Roman"/>
                <w:noProof/>
                <w:webHidden/>
                <w:sz w:val="24"/>
                <w:szCs w:val="24"/>
              </w:rPr>
              <w:fldChar w:fldCharType="end"/>
            </w:r>
          </w:hyperlink>
        </w:p>
        <w:p w14:paraId="471B4E75" w14:textId="77777777" w:rsidR="00597C0E" w:rsidRPr="00597C0E" w:rsidRDefault="00597C0E" w:rsidP="00597C0E">
          <w:pPr>
            <w:pStyle w:val="Inhopg2"/>
            <w:tabs>
              <w:tab w:val="left" w:pos="960"/>
              <w:tab w:val="right" w:leader="dot" w:pos="9056"/>
            </w:tabs>
            <w:spacing w:line="360" w:lineRule="auto"/>
            <w:rPr>
              <w:rFonts w:ascii="Times New Roman" w:eastAsiaTheme="minorEastAsia" w:hAnsi="Times New Roman" w:cs="Times New Roman"/>
              <w:i w:val="0"/>
              <w:iCs w:val="0"/>
              <w:noProof/>
              <w:sz w:val="24"/>
              <w:szCs w:val="24"/>
              <w:lang w:eastAsia="nl-NL"/>
            </w:rPr>
          </w:pPr>
          <w:hyperlink w:anchor="_Toc490034781" w:history="1">
            <w:r w:rsidRPr="00597C0E">
              <w:rPr>
                <w:rStyle w:val="Hyperlink"/>
                <w:rFonts w:ascii="Times New Roman" w:hAnsi="Times New Roman" w:cs="Times New Roman"/>
                <w:noProof/>
                <w:sz w:val="24"/>
                <w:szCs w:val="24"/>
              </w:rPr>
              <w:t>5.2.</w:t>
            </w:r>
            <w:r w:rsidRPr="00597C0E">
              <w:rPr>
                <w:rFonts w:ascii="Times New Roman" w:eastAsiaTheme="minorEastAsia" w:hAnsi="Times New Roman" w:cs="Times New Roman"/>
                <w:i w:val="0"/>
                <w:iCs w:val="0"/>
                <w:noProof/>
                <w:sz w:val="24"/>
                <w:szCs w:val="24"/>
                <w:lang w:eastAsia="nl-NL"/>
              </w:rPr>
              <w:tab/>
            </w:r>
            <w:r w:rsidRPr="00597C0E">
              <w:rPr>
                <w:rStyle w:val="Hyperlink"/>
                <w:rFonts w:ascii="Times New Roman" w:hAnsi="Times New Roman" w:cs="Times New Roman"/>
                <w:noProof/>
                <w:sz w:val="24"/>
                <w:szCs w:val="24"/>
              </w:rPr>
              <w:t>Model 2</w:t>
            </w:r>
            <w:r w:rsidRPr="00597C0E">
              <w:rPr>
                <w:rFonts w:ascii="Times New Roman" w:hAnsi="Times New Roman" w:cs="Times New Roman"/>
                <w:noProof/>
                <w:webHidden/>
                <w:sz w:val="24"/>
                <w:szCs w:val="24"/>
              </w:rPr>
              <w:tab/>
            </w:r>
            <w:r w:rsidRPr="00597C0E">
              <w:rPr>
                <w:rFonts w:ascii="Times New Roman" w:hAnsi="Times New Roman" w:cs="Times New Roman"/>
                <w:noProof/>
                <w:webHidden/>
                <w:sz w:val="24"/>
                <w:szCs w:val="24"/>
              </w:rPr>
              <w:fldChar w:fldCharType="begin"/>
            </w:r>
            <w:r w:rsidRPr="00597C0E">
              <w:rPr>
                <w:rFonts w:ascii="Times New Roman" w:hAnsi="Times New Roman" w:cs="Times New Roman"/>
                <w:noProof/>
                <w:webHidden/>
                <w:sz w:val="24"/>
                <w:szCs w:val="24"/>
              </w:rPr>
              <w:instrText xml:space="preserve"> PAGEREF _Toc490034781 \h </w:instrText>
            </w:r>
            <w:r w:rsidRPr="00597C0E">
              <w:rPr>
                <w:rFonts w:ascii="Times New Roman" w:hAnsi="Times New Roman" w:cs="Times New Roman"/>
                <w:noProof/>
                <w:webHidden/>
                <w:sz w:val="24"/>
                <w:szCs w:val="24"/>
              </w:rPr>
            </w:r>
            <w:r w:rsidRPr="00597C0E">
              <w:rPr>
                <w:rFonts w:ascii="Times New Roman" w:hAnsi="Times New Roman" w:cs="Times New Roman"/>
                <w:noProof/>
                <w:webHidden/>
                <w:sz w:val="24"/>
                <w:szCs w:val="24"/>
              </w:rPr>
              <w:fldChar w:fldCharType="separate"/>
            </w:r>
            <w:r w:rsidRPr="00597C0E">
              <w:rPr>
                <w:rFonts w:ascii="Times New Roman" w:hAnsi="Times New Roman" w:cs="Times New Roman"/>
                <w:noProof/>
                <w:webHidden/>
                <w:sz w:val="24"/>
                <w:szCs w:val="24"/>
              </w:rPr>
              <w:t>18</w:t>
            </w:r>
            <w:r w:rsidRPr="00597C0E">
              <w:rPr>
                <w:rFonts w:ascii="Times New Roman" w:hAnsi="Times New Roman" w:cs="Times New Roman"/>
                <w:noProof/>
                <w:webHidden/>
                <w:sz w:val="24"/>
                <w:szCs w:val="24"/>
              </w:rPr>
              <w:fldChar w:fldCharType="end"/>
            </w:r>
          </w:hyperlink>
        </w:p>
        <w:p w14:paraId="7D9DA695" w14:textId="77777777" w:rsidR="00597C0E" w:rsidRPr="00597C0E" w:rsidRDefault="00597C0E" w:rsidP="00597C0E">
          <w:pPr>
            <w:pStyle w:val="Inhopg2"/>
            <w:tabs>
              <w:tab w:val="left" w:pos="960"/>
              <w:tab w:val="right" w:leader="dot" w:pos="9056"/>
            </w:tabs>
            <w:spacing w:line="360" w:lineRule="auto"/>
            <w:rPr>
              <w:rFonts w:ascii="Times New Roman" w:eastAsiaTheme="minorEastAsia" w:hAnsi="Times New Roman" w:cs="Times New Roman"/>
              <w:i w:val="0"/>
              <w:iCs w:val="0"/>
              <w:noProof/>
              <w:sz w:val="24"/>
              <w:szCs w:val="24"/>
              <w:lang w:eastAsia="nl-NL"/>
            </w:rPr>
          </w:pPr>
          <w:hyperlink w:anchor="_Toc490034782" w:history="1">
            <w:r w:rsidRPr="00597C0E">
              <w:rPr>
                <w:rStyle w:val="Hyperlink"/>
                <w:rFonts w:ascii="Times New Roman" w:hAnsi="Times New Roman" w:cs="Times New Roman"/>
                <w:noProof/>
                <w:sz w:val="24"/>
                <w:szCs w:val="24"/>
                <w:lang w:val="en-US"/>
              </w:rPr>
              <w:t>5.3.</w:t>
            </w:r>
            <w:r w:rsidRPr="00597C0E">
              <w:rPr>
                <w:rFonts w:ascii="Times New Roman" w:eastAsiaTheme="minorEastAsia" w:hAnsi="Times New Roman" w:cs="Times New Roman"/>
                <w:i w:val="0"/>
                <w:iCs w:val="0"/>
                <w:noProof/>
                <w:sz w:val="24"/>
                <w:szCs w:val="24"/>
                <w:lang w:eastAsia="nl-NL"/>
              </w:rPr>
              <w:tab/>
            </w:r>
            <w:r w:rsidRPr="00597C0E">
              <w:rPr>
                <w:rStyle w:val="Hyperlink"/>
                <w:rFonts w:ascii="Times New Roman" w:hAnsi="Times New Roman" w:cs="Times New Roman"/>
                <w:noProof/>
                <w:sz w:val="24"/>
                <w:szCs w:val="24"/>
                <w:lang w:val="en-US"/>
              </w:rPr>
              <w:t>Model 3</w:t>
            </w:r>
            <w:r w:rsidRPr="00597C0E">
              <w:rPr>
                <w:rFonts w:ascii="Times New Roman" w:hAnsi="Times New Roman" w:cs="Times New Roman"/>
                <w:noProof/>
                <w:webHidden/>
                <w:sz w:val="24"/>
                <w:szCs w:val="24"/>
              </w:rPr>
              <w:tab/>
            </w:r>
            <w:r w:rsidRPr="00597C0E">
              <w:rPr>
                <w:rFonts w:ascii="Times New Roman" w:hAnsi="Times New Roman" w:cs="Times New Roman"/>
                <w:noProof/>
                <w:webHidden/>
                <w:sz w:val="24"/>
                <w:szCs w:val="24"/>
              </w:rPr>
              <w:fldChar w:fldCharType="begin"/>
            </w:r>
            <w:r w:rsidRPr="00597C0E">
              <w:rPr>
                <w:rFonts w:ascii="Times New Roman" w:hAnsi="Times New Roman" w:cs="Times New Roman"/>
                <w:noProof/>
                <w:webHidden/>
                <w:sz w:val="24"/>
                <w:szCs w:val="24"/>
              </w:rPr>
              <w:instrText xml:space="preserve"> PAGEREF _Toc490034782 \h </w:instrText>
            </w:r>
            <w:r w:rsidRPr="00597C0E">
              <w:rPr>
                <w:rFonts w:ascii="Times New Roman" w:hAnsi="Times New Roman" w:cs="Times New Roman"/>
                <w:noProof/>
                <w:webHidden/>
                <w:sz w:val="24"/>
                <w:szCs w:val="24"/>
              </w:rPr>
            </w:r>
            <w:r w:rsidRPr="00597C0E">
              <w:rPr>
                <w:rFonts w:ascii="Times New Roman" w:hAnsi="Times New Roman" w:cs="Times New Roman"/>
                <w:noProof/>
                <w:webHidden/>
                <w:sz w:val="24"/>
                <w:szCs w:val="24"/>
              </w:rPr>
              <w:fldChar w:fldCharType="separate"/>
            </w:r>
            <w:r w:rsidRPr="00597C0E">
              <w:rPr>
                <w:rFonts w:ascii="Times New Roman" w:hAnsi="Times New Roman" w:cs="Times New Roman"/>
                <w:noProof/>
                <w:webHidden/>
                <w:sz w:val="24"/>
                <w:szCs w:val="24"/>
              </w:rPr>
              <w:t>21</w:t>
            </w:r>
            <w:r w:rsidRPr="00597C0E">
              <w:rPr>
                <w:rFonts w:ascii="Times New Roman" w:hAnsi="Times New Roman" w:cs="Times New Roman"/>
                <w:noProof/>
                <w:webHidden/>
                <w:sz w:val="24"/>
                <w:szCs w:val="24"/>
              </w:rPr>
              <w:fldChar w:fldCharType="end"/>
            </w:r>
          </w:hyperlink>
        </w:p>
        <w:p w14:paraId="240C984B" w14:textId="77777777" w:rsidR="00597C0E" w:rsidRPr="00597C0E" w:rsidRDefault="00597C0E" w:rsidP="00597C0E">
          <w:pPr>
            <w:pStyle w:val="Inhopg2"/>
            <w:tabs>
              <w:tab w:val="left" w:pos="960"/>
              <w:tab w:val="right" w:leader="dot" w:pos="9056"/>
            </w:tabs>
            <w:spacing w:line="360" w:lineRule="auto"/>
            <w:rPr>
              <w:rFonts w:ascii="Times New Roman" w:eastAsiaTheme="minorEastAsia" w:hAnsi="Times New Roman" w:cs="Times New Roman"/>
              <w:i w:val="0"/>
              <w:iCs w:val="0"/>
              <w:noProof/>
              <w:sz w:val="24"/>
              <w:szCs w:val="24"/>
              <w:lang w:eastAsia="nl-NL"/>
            </w:rPr>
          </w:pPr>
          <w:hyperlink w:anchor="_Toc490034783" w:history="1">
            <w:r w:rsidRPr="00597C0E">
              <w:rPr>
                <w:rStyle w:val="Hyperlink"/>
                <w:rFonts w:ascii="Times New Roman" w:hAnsi="Times New Roman" w:cs="Times New Roman"/>
                <w:noProof/>
                <w:sz w:val="24"/>
                <w:szCs w:val="24"/>
              </w:rPr>
              <w:t>5.4.</w:t>
            </w:r>
            <w:r w:rsidRPr="00597C0E">
              <w:rPr>
                <w:rFonts w:ascii="Times New Roman" w:eastAsiaTheme="minorEastAsia" w:hAnsi="Times New Roman" w:cs="Times New Roman"/>
                <w:i w:val="0"/>
                <w:iCs w:val="0"/>
                <w:noProof/>
                <w:sz w:val="24"/>
                <w:szCs w:val="24"/>
                <w:lang w:eastAsia="nl-NL"/>
              </w:rPr>
              <w:tab/>
            </w:r>
            <w:r w:rsidRPr="00597C0E">
              <w:rPr>
                <w:rStyle w:val="Hyperlink"/>
                <w:rFonts w:ascii="Times New Roman" w:hAnsi="Times New Roman" w:cs="Times New Roman"/>
                <w:noProof/>
                <w:sz w:val="24"/>
                <w:szCs w:val="24"/>
              </w:rPr>
              <w:t>Robustness check</w:t>
            </w:r>
            <w:r w:rsidRPr="00597C0E">
              <w:rPr>
                <w:rFonts w:ascii="Times New Roman" w:hAnsi="Times New Roman" w:cs="Times New Roman"/>
                <w:noProof/>
                <w:webHidden/>
                <w:sz w:val="24"/>
                <w:szCs w:val="24"/>
              </w:rPr>
              <w:tab/>
            </w:r>
            <w:r w:rsidRPr="00597C0E">
              <w:rPr>
                <w:rFonts w:ascii="Times New Roman" w:hAnsi="Times New Roman" w:cs="Times New Roman"/>
                <w:noProof/>
                <w:webHidden/>
                <w:sz w:val="24"/>
                <w:szCs w:val="24"/>
              </w:rPr>
              <w:fldChar w:fldCharType="begin"/>
            </w:r>
            <w:r w:rsidRPr="00597C0E">
              <w:rPr>
                <w:rFonts w:ascii="Times New Roman" w:hAnsi="Times New Roman" w:cs="Times New Roman"/>
                <w:noProof/>
                <w:webHidden/>
                <w:sz w:val="24"/>
                <w:szCs w:val="24"/>
              </w:rPr>
              <w:instrText xml:space="preserve"> PAGEREF _Toc490034783 \h </w:instrText>
            </w:r>
            <w:r w:rsidRPr="00597C0E">
              <w:rPr>
                <w:rFonts w:ascii="Times New Roman" w:hAnsi="Times New Roman" w:cs="Times New Roman"/>
                <w:noProof/>
                <w:webHidden/>
                <w:sz w:val="24"/>
                <w:szCs w:val="24"/>
              </w:rPr>
            </w:r>
            <w:r w:rsidRPr="00597C0E">
              <w:rPr>
                <w:rFonts w:ascii="Times New Roman" w:hAnsi="Times New Roman" w:cs="Times New Roman"/>
                <w:noProof/>
                <w:webHidden/>
                <w:sz w:val="24"/>
                <w:szCs w:val="24"/>
              </w:rPr>
              <w:fldChar w:fldCharType="separate"/>
            </w:r>
            <w:r w:rsidRPr="00597C0E">
              <w:rPr>
                <w:rFonts w:ascii="Times New Roman" w:hAnsi="Times New Roman" w:cs="Times New Roman"/>
                <w:noProof/>
                <w:webHidden/>
                <w:sz w:val="24"/>
                <w:szCs w:val="24"/>
              </w:rPr>
              <w:t>23</w:t>
            </w:r>
            <w:r w:rsidRPr="00597C0E">
              <w:rPr>
                <w:rFonts w:ascii="Times New Roman" w:hAnsi="Times New Roman" w:cs="Times New Roman"/>
                <w:noProof/>
                <w:webHidden/>
                <w:sz w:val="24"/>
                <w:szCs w:val="24"/>
              </w:rPr>
              <w:fldChar w:fldCharType="end"/>
            </w:r>
          </w:hyperlink>
        </w:p>
        <w:p w14:paraId="123B39F5" w14:textId="77777777" w:rsidR="00597C0E" w:rsidRPr="00597C0E" w:rsidRDefault="00597C0E" w:rsidP="00597C0E">
          <w:pPr>
            <w:pStyle w:val="Inhopg1"/>
            <w:tabs>
              <w:tab w:val="left" w:pos="480"/>
              <w:tab w:val="right" w:leader="dot" w:pos="9056"/>
            </w:tabs>
            <w:spacing w:line="360" w:lineRule="auto"/>
            <w:rPr>
              <w:rFonts w:ascii="Times New Roman" w:eastAsiaTheme="minorEastAsia" w:hAnsi="Times New Roman" w:cs="Times New Roman"/>
              <w:b w:val="0"/>
              <w:bCs w:val="0"/>
              <w:noProof/>
              <w:sz w:val="24"/>
              <w:szCs w:val="24"/>
              <w:lang w:eastAsia="nl-NL"/>
            </w:rPr>
          </w:pPr>
          <w:hyperlink w:anchor="_Toc490034784" w:history="1">
            <w:r w:rsidRPr="00597C0E">
              <w:rPr>
                <w:rStyle w:val="Hyperlink"/>
                <w:rFonts w:ascii="Times New Roman" w:hAnsi="Times New Roman" w:cs="Times New Roman"/>
                <w:noProof/>
                <w:sz w:val="24"/>
                <w:szCs w:val="24"/>
              </w:rPr>
              <w:t>6.</w:t>
            </w:r>
            <w:r w:rsidRPr="00597C0E">
              <w:rPr>
                <w:rFonts w:ascii="Times New Roman" w:eastAsiaTheme="minorEastAsia" w:hAnsi="Times New Roman" w:cs="Times New Roman"/>
                <w:b w:val="0"/>
                <w:bCs w:val="0"/>
                <w:noProof/>
                <w:sz w:val="24"/>
                <w:szCs w:val="24"/>
                <w:lang w:eastAsia="nl-NL"/>
              </w:rPr>
              <w:tab/>
            </w:r>
            <w:r w:rsidRPr="00597C0E">
              <w:rPr>
                <w:rStyle w:val="Hyperlink"/>
                <w:rFonts w:ascii="Times New Roman" w:hAnsi="Times New Roman" w:cs="Times New Roman"/>
                <w:noProof/>
                <w:sz w:val="24"/>
                <w:szCs w:val="24"/>
              </w:rPr>
              <w:t>Conclusion</w:t>
            </w:r>
            <w:r w:rsidRPr="00597C0E">
              <w:rPr>
                <w:rFonts w:ascii="Times New Roman" w:hAnsi="Times New Roman" w:cs="Times New Roman"/>
                <w:noProof/>
                <w:webHidden/>
                <w:sz w:val="24"/>
                <w:szCs w:val="24"/>
              </w:rPr>
              <w:tab/>
            </w:r>
            <w:r w:rsidRPr="00597C0E">
              <w:rPr>
                <w:rFonts w:ascii="Times New Roman" w:hAnsi="Times New Roman" w:cs="Times New Roman"/>
                <w:noProof/>
                <w:webHidden/>
                <w:sz w:val="24"/>
                <w:szCs w:val="24"/>
              </w:rPr>
              <w:fldChar w:fldCharType="begin"/>
            </w:r>
            <w:r w:rsidRPr="00597C0E">
              <w:rPr>
                <w:rFonts w:ascii="Times New Roman" w:hAnsi="Times New Roman" w:cs="Times New Roman"/>
                <w:noProof/>
                <w:webHidden/>
                <w:sz w:val="24"/>
                <w:szCs w:val="24"/>
              </w:rPr>
              <w:instrText xml:space="preserve"> PAGEREF _Toc490034784 \h </w:instrText>
            </w:r>
            <w:r w:rsidRPr="00597C0E">
              <w:rPr>
                <w:rFonts w:ascii="Times New Roman" w:hAnsi="Times New Roman" w:cs="Times New Roman"/>
                <w:noProof/>
                <w:webHidden/>
                <w:sz w:val="24"/>
                <w:szCs w:val="24"/>
              </w:rPr>
            </w:r>
            <w:r w:rsidRPr="00597C0E">
              <w:rPr>
                <w:rFonts w:ascii="Times New Roman" w:hAnsi="Times New Roman" w:cs="Times New Roman"/>
                <w:noProof/>
                <w:webHidden/>
                <w:sz w:val="24"/>
                <w:szCs w:val="24"/>
              </w:rPr>
              <w:fldChar w:fldCharType="separate"/>
            </w:r>
            <w:r w:rsidRPr="00597C0E">
              <w:rPr>
                <w:rFonts w:ascii="Times New Roman" w:hAnsi="Times New Roman" w:cs="Times New Roman"/>
                <w:noProof/>
                <w:webHidden/>
                <w:sz w:val="24"/>
                <w:szCs w:val="24"/>
              </w:rPr>
              <w:t>26</w:t>
            </w:r>
            <w:r w:rsidRPr="00597C0E">
              <w:rPr>
                <w:rFonts w:ascii="Times New Roman" w:hAnsi="Times New Roman" w:cs="Times New Roman"/>
                <w:noProof/>
                <w:webHidden/>
                <w:sz w:val="24"/>
                <w:szCs w:val="24"/>
              </w:rPr>
              <w:fldChar w:fldCharType="end"/>
            </w:r>
          </w:hyperlink>
        </w:p>
        <w:p w14:paraId="052B3523" w14:textId="77777777" w:rsidR="00597C0E" w:rsidRPr="00597C0E" w:rsidRDefault="00597C0E" w:rsidP="00597C0E">
          <w:pPr>
            <w:pStyle w:val="Inhopg1"/>
            <w:tabs>
              <w:tab w:val="right" w:leader="dot" w:pos="9056"/>
            </w:tabs>
            <w:spacing w:line="360" w:lineRule="auto"/>
            <w:rPr>
              <w:rFonts w:ascii="Times New Roman" w:eastAsiaTheme="minorEastAsia" w:hAnsi="Times New Roman" w:cs="Times New Roman"/>
              <w:b w:val="0"/>
              <w:bCs w:val="0"/>
              <w:noProof/>
              <w:sz w:val="24"/>
              <w:szCs w:val="24"/>
              <w:lang w:eastAsia="nl-NL"/>
            </w:rPr>
          </w:pPr>
          <w:hyperlink w:anchor="_Toc490034785" w:history="1">
            <w:r w:rsidRPr="00597C0E">
              <w:rPr>
                <w:rStyle w:val="Hyperlink"/>
                <w:rFonts w:ascii="Times New Roman" w:hAnsi="Times New Roman" w:cs="Times New Roman"/>
                <w:noProof/>
                <w:sz w:val="24"/>
                <w:szCs w:val="24"/>
              </w:rPr>
              <w:t>Bibliography</w:t>
            </w:r>
            <w:r w:rsidRPr="00597C0E">
              <w:rPr>
                <w:rFonts w:ascii="Times New Roman" w:hAnsi="Times New Roman" w:cs="Times New Roman"/>
                <w:noProof/>
                <w:webHidden/>
                <w:sz w:val="24"/>
                <w:szCs w:val="24"/>
              </w:rPr>
              <w:tab/>
            </w:r>
            <w:r w:rsidRPr="00597C0E">
              <w:rPr>
                <w:rFonts w:ascii="Times New Roman" w:hAnsi="Times New Roman" w:cs="Times New Roman"/>
                <w:noProof/>
                <w:webHidden/>
                <w:sz w:val="24"/>
                <w:szCs w:val="24"/>
              </w:rPr>
              <w:fldChar w:fldCharType="begin"/>
            </w:r>
            <w:r w:rsidRPr="00597C0E">
              <w:rPr>
                <w:rFonts w:ascii="Times New Roman" w:hAnsi="Times New Roman" w:cs="Times New Roman"/>
                <w:noProof/>
                <w:webHidden/>
                <w:sz w:val="24"/>
                <w:szCs w:val="24"/>
              </w:rPr>
              <w:instrText xml:space="preserve"> PAGEREF _Toc490034785 \h </w:instrText>
            </w:r>
            <w:r w:rsidRPr="00597C0E">
              <w:rPr>
                <w:rFonts w:ascii="Times New Roman" w:hAnsi="Times New Roman" w:cs="Times New Roman"/>
                <w:noProof/>
                <w:webHidden/>
                <w:sz w:val="24"/>
                <w:szCs w:val="24"/>
              </w:rPr>
            </w:r>
            <w:r w:rsidRPr="00597C0E">
              <w:rPr>
                <w:rFonts w:ascii="Times New Roman" w:hAnsi="Times New Roman" w:cs="Times New Roman"/>
                <w:noProof/>
                <w:webHidden/>
                <w:sz w:val="24"/>
                <w:szCs w:val="24"/>
              </w:rPr>
              <w:fldChar w:fldCharType="separate"/>
            </w:r>
            <w:r w:rsidRPr="00597C0E">
              <w:rPr>
                <w:rFonts w:ascii="Times New Roman" w:hAnsi="Times New Roman" w:cs="Times New Roman"/>
                <w:noProof/>
                <w:webHidden/>
                <w:sz w:val="24"/>
                <w:szCs w:val="24"/>
              </w:rPr>
              <w:t>28</w:t>
            </w:r>
            <w:r w:rsidRPr="00597C0E">
              <w:rPr>
                <w:rFonts w:ascii="Times New Roman" w:hAnsi="Times New Roman" w:cs="Times New Roman"/>
                <w:noProof/>
                <w:webHidden/>
                <w:sz w:val="24"/>
                <w:szCs w:val="24"/>
              </w:rPr>
              <w:fldChar w:fldCharType="end"/>
            </w:r>
          </w:hyperlink>
        </w:p>
        <w:p w14:paraId="65A23DFA" w14:textId="77777777" w:rsidR="00597C0E" w:rsidRDefault="00597C0E" w:rsidP="00597C0E">
          <w:pPr>
            <w:pStyle w:val="Inhopg1"/>
            <w:tabs>
              <w:tab w:val="right" w:leader="dot" w:pos="9056"/>
            </w:tabs>
            <w:spacing w:line="360" w:lineRule="auto"/>
            <w:rPr>
              <w:rFonts w:eastAsiaTheme="minorEastAsia"/>
              <w:b w:val="0"/>
              <w:bCs w:val="0"/>
              <w:noProof/>
              <w:sz w:val="24"/>
              <w:szCs w:val="24"/>
              <w:lang w:eastAsia="nl-NL"/>
            </w:rPr>
          </w:pPr>
          <w:hyperlink w:anchor="_Toc490034786" w:history="1">
            <w:r w:rsidRPr="00597C0E">
              <w:rPr>
                <w:rStyle w:val="Hyperlink"/>
                <w:rFonts w:ascii="Times New Roman" w:hAnsi="Times New Roman" w:cs="Times New Roman"/>
                <w:noProof/>
                <w:sz w:val="24"/>
                <w:szCs w:val="24"/>
              </w:rPr>
              <w:t>Appendix 1</w:t>
            </w:r>
            <w:r w:rsidRPr="00597C0E">
              <w:rPr>
                <w:rFonts w:ascii="Times New Roman" w:hAnsi="Times New Roman" w:cs="Times New Roman"/>
                <w:noProof/>
                <w:webHidden/>
                <w:sz w:val="24"/>
                <w:szCs w:val="24"/>
              </w:rPr>
              <w:tab/>
            </w:r>
            <w:r w:rsidRPr="00597C0E">
              <w:rPr>
                <w:rFonts w:ascii="Times New Roman" w:hAnsi="Times New Roman" w:cs="Times New Roman"/>
                <w:noProof/>
                <w:webHidden/>
                <w:sz w:val="24"/>
                <w:szCs w:val="24"/>
              </w:rPr>
              <w:fldChar w:fldCharType="begin"/>
            </w:r>
            <w:r w:rsidRPr="00597C0E">
              <w:rPr>
                <w:rFonts w:ascii="Times New Roman" w:hAnsi="Times New Roman" w:cs="Times New Roman"/>
                <w:noProof/>
                <w:webHidden/>
                <w:sz w:val="24"/>
                <w:szCs w:val="24"/>
              </w:rPr>
              <w:instrText xml:space="preserve"> PAGEREF _Toc490034786 \h </w:instrText>
            </w:r>
            <w:r w:rsidRPr="00597C0E">
              <w:rPr>
                <w:rFonts w:ascii="Times New Roman" w:hAnsi="Times New Roman" w:cs="Times New Roman"/>
                <w:noProof/>
                <w:webHidden/>
                <w:sz w:val="24"/>
                <w:szCs w:val="24"/>
              </w:rPr>
            </w:r>
            <w:r w:rsidRPr="00597C0E">
              <w:rPr>
                <w:rFonts w:ascii="Times New Roman" w:hAnsi="Times New Roman" w:cs="Times New Roman"/>
                <w:noProof/>
                <w:webHidden/>
                <w:sz w:val="24"/>
                <w:szCs w:val="24"/>
              </w:rPr>
              <w:fldChar w:fldCharType="separate"/>
            </w:r>
            <w:r w:rsidRPr="00597C0E">
              <w:rPr>
                <w:rFonts w:ascii="Times New Roman" w:hAnsi="Times New Roman" w:cs="Times New Roman"/>
                <w:noProof/>
                <w:webHidden/>
                <w:sz w:val="24"/>
                <w:szCs w:val="24"/>
              </w:rPr>
              <w:t>32</w:t>
            </w:r>
            <w:r w:rsidRPr="00597C0E">
              <w:rPr>
                <w:rFonts w:ascii="Times New Roman" w:hAnsi="Times New Roman" w:cs="Times New Roman"/>
                <w:noProof/>
                <w:webHidden/>
                <w:sz w:val="24"/>
                <w:szCs w:val="24"/>
              </w:rPr>
              <w:fldChar w:fldCharType="end"/>
            </w:r>
          </w:hyperlink>
        </w:p>
        <w:p w14:paraId="68C609E7" w14:textId="3EF847DF" w:rsidR="003A7466" w:rsidRPr="0071709D" w:rsidRDefault="003A7466" w:rsidP="004A43D3">
          <w:pPr>
            <w:pStyle w:val="Geenafstand"/>
            <w:spacing w:line="360" w:lineRule="auto"/>
            <w:jc w:val="both"/>
          </w:pPr>
          <w:r w:rsidRPr="004A43D3">
            <w:rPr>
              <w:b/>
              <w:bCs/>
              <w:noProof/>
            </w:rPr>
            <w:fldChar w:fldCharType="end"/>
          </w:r>
        </w:p>
      </w:sdtContent>
    </w:sdt>
    <w:p w14:paraId="74109AED" w14:textId="77777777" w:rsidR="003A7466" w:rsidRPr="0071709D" w:rsidRDefault="003A7466" w:rsidP="00C35F61">
      <w:pPr>
        <w:pStyle w:val="Geenafstand"/>
        <w:spacing w:line="360" w:lineRule="auto"/>
        <w:jc w:val="both"/>
        <w:rPr>
          <w:lang w:val="en-US"/>
        </w:rPr>
      </w:pPr>
    </w:p>
    <w:p w14:paraId="3C1461FF" w14:textId="77777777" w:rsidR="003A7466" w:rsidRPr="0071709D" w:rsidRDefault="003A7466" w:rsidP="00C35F61">
      <w:pPr>
        <w:pStyle w:val="Geenafstand"/>
        <w:spacing w:line="360" w:lineRule="auto"/>
        <w:jc w:val="both"/>
        <w:rPr>
          <w:lang w:val="en-US"/>
        </w:rPr>
      </w:pPr>
    </w:p>
    <w:p w14:paraId="75003CB0" w14:textId="77777777" w:rsidR="003A7466" w:rsidRPr="0071709D" w:rsidRDefault="003A7466" w:rsidP="00C35F61">
      <w:pPr>
        <w:pStyle w:val="Geenafstand"/>
        <w:spacing w:line="360" w:lineRule="auto"/>
        <w:jc w:val="both"/>
        <w:rPr>
          <w:lang w:val="en-US"/>
        </w:rPr>
      </w:pPr>
    </w:p>
    <w:p w14:paraId="25252FF7" w14:textId="77777777" w:rsidR="003A7466" w:rsidRPr="0071709D" w:rsidRDefault="003A7466" w:rsidP="00C35F61">
      <w:pPr>
        <w:pStyle w:val="Geenafstand"/>
        <w:spacing w:line="360" w:lineRule="auto"/>
        <w:jc w:val="both"/>
        <w:rPr>
          <w:lang w:val="en-US"/>
        </w:rPr>
      </w:pPr>
    </w:p>
    <w:p w14:paraId="1EADCC4E" w14:textId="77777777" w:rsidR="003A7466" w:rsidRPr="0071709D" w:rsidRDefault="003A7466" w:rsidP="00C35F61">
      <w:pPr>
        <w:pStyle w:val="Geenafstand"/>
        <w:spacing w:line="360" w:lineRule="auto"/>
        <w:jc w:val="both"/>
        <w:rPr>
          <w:lang w:val="en-US"/>
        </w:rPr>
      </w:pPr>
    </w:p>
    <w:p w14:paraId="0C83A14F" w14:textId="77777777" w:rsidR="003A7466" w:rsidRPr="0071709D" w:rsidRDefault="003A7466" w:rsidP="00C35F61">
      <w:pPr>
        <w:pStyle w:val="Geenafstand"/>
        <w:spacing w:line="360" w:lineRule="auto"/>
        <w:jc w:val="both"/>
        <w:rPr>
          <w:lang w:val="en-US"/>
        </w:rPr>
      </w:pPr>
    </w:p>
    <w:p w14:paraId="30D0066D" w14:textId="77777777" w:rsidR="003A7466" w:rsidRPr="0071709D" w:rsidRDefault="003A7466" w:rsidP="00C35F61">
      <w:pPr>
        <w:pStyle w:val="Geenafstand"/>
        <w:spacing w:line="360" w:lineRule="auto"/>
        <w:jc w:val="both"/>
        <w:rPr>
          <w:lang w:val="en-US"/>
        </w:rPr>
      </w:pPr>
    </w:p>
    <w:p w14:paraId="37935C50" w14:textId="77777777" w:rsidR="003A7466" w:rsidRPr="0071709D" w:rsidRDefault="003A7466" w:rsidP="00C35F61">
      <w:pPr>
        <w:pStyle w:val="Geenafstand"/>
        <w:spacing w:line="360" w:lineRule="auto"/>
        <w:jc w:val="both"/>
        <w:rPr>
          <w:lang w:val="en-US"/>
        </w:rPr>
      </w:pPr>
    </w:p>
    <w:p w14:paraId="2B49454D" w14:textId="77777777" w:rsidR="003A7466" w:rsidRDefault="003A7466" w:rsidP="00C35F61">
      <w:pPr>
        <w:pStyle w:val="Geenafstand"/>
        <w:spacing w:line="360" w:lineRule="auto"/>
        <w:jc w:val="both"/>
        <w:rPr>
          <w:lang w:val="en-US"/>
        </w:rPr>
      </w:pPr>
    </w:p>
    <w:p w14:paraId="029AE366" w14:textId="77777777" w:rsidR="00825B83" w:rsidRPr="0071709D" w:rsidRDefault="00825B83" w:rsidP="00C35F61">
      <w:pPr>
        <w:pStyle w:val="Geenafstand"/>
        <w:spacing w:line="360" w:lineRule="auto"/>
        <w:jc w:val="both"/>
        <w:rPr>
          <w:lang w:val="en-US"/>
        </w:rPr>
      </w:pPr>
    </w:p>
    <w:p w14:paraId="34F46574" w14:textId="77777777" w:rsidR="003A7466" w:rsidRPr="0071709D" w:rsidRDefault="003A7466" w:rsidP="00C35F61">
      <w:pPr>
        <w:pStyle w:val="Geenafstand"/>
        <w:spacing w:line="360" w:lineRule="auto"/>
        <w:jc w:val="both"/>
        <w:rPr>
          <w:lang w:val="en-US"/>
        </w:rPr>
      </w:pPr>
    </w:p>
    <w:p w14:paraId="1FF10885" w14:textId="351659AC" w:rsidR="00A37126" w:rsidRPr="000E5969" w:rsidRDefault="004C23DB" w:rsidP="00C35F61">
      <w:pPr>
        <w:pStyle w:val="Kop1"/>
        <w:jc w:val="both"/>
      </w:pPr>
      <w:bookmarkStart w:id="0" w:name="_Toc490034769"/>
      <w:r w:rsidRPr="000E5969">
        <w:lastRenderedPageBreak/>
        <w:t>Introduction</w:t>
      </w:r>
      <w:bookmarkEnd w:id="0"/>
    </w:p>
    <w:p w14:paraId="7357E2EA" w14:textId="23889121" w:rsidR="009F6D7F" w:rsidRPr="0071709D" w:rsidRDefault="003B251D" w:rsidP="00C35F61">
      <w:pPr>
        <w:pStyle w:val="Geenafstand"/>
        <w:spacing w:line="360" w:lineRule="auto"/>
        <w:jc w:val="both"/>
        <w:rPr>
          <w:lang w:val="en-US"/>
        </w:rPr>
      </w:pPr>
      <w:r>
        <w:rPr>
          <w:lang w:val="en-US"/>
        </w:rPr>
        <w:t xml:space="preserve">The independence of </w:t>
      </w:r>
      <w:r w:rsidR="00B71C25">
        <w:rPr>
          <w:lang w:val="en-US"/>
        </w:rPr>
        <w:t xml:space="preserve">an </w:t>
      </w:r>
      <w:r>
        <w:rPr>
          <w:lang w:val="en-US"/>
        </w:rPr>
        <w:t>audit firm</w:t>
      </w:r>
      <w:r w:rsidR="009F6D7F" w:rsidRPr="0071709D">
        <w:rPr>
          <w:lang w:val="en-US"/>
        </w:rPr>
        <w:t xml:space="preserve"> is important to ensure the audit quality of a firm. </w:t>
      </w:r>
      <w:r w:rsidR="00306C3A" w:rsidRPr="0071709D">
        <w:rPr>
          <w:lang w:val="en-US"/>
        </w:rPr>
        <w:t xml:space="preserve">More specifically it is </w:t>
      </w:r>
      <w:r w:rsidR="009E5F5C">
        <w:rPr>
          <w:lang w:val="en-US"/>
        </w:rPr>
        <w:t>of interest</w:t>
      </w:r>
      <w:r w:rsidR="00306C3A" w:rsidRPr="0071709D">
        <w:rPr>
          <w:lang w:val="en-US"/>
        </w:rPr>
        <w:t xml:space="preserve"> to investigate </w:t>
      </w:r>
      <w:r w:rsidR="009F6D7F" w:rsidRPr="0071709D">
        <w:rPr>
          <w:lang w:val="en-US"/>
        </w:rPr>
        <w:t xml:space="preserve">how </w:t>
      </w:r>
      <w:r w:rsidR="00306C3A" w:rsidRPr="0071709D">
        <w:rPr>
          <w:lang w:val="en-US"/>
        </w:rPr>
        <w:t xml:space="preserve">the </w:t>
      </w:r>
      <w:r w:rsidR="009F6D7F" w:rsidRPr="0071709D">
        <w:rPr>
          <w:lang w:val="en-US"/>
        </w:rPr>
        <w:t xml:space="preserve">independence of </w:t>
      </w:r>
      <w:r w:rsidR="00B063B4">
        <w:rPr>
          <w:lang w:val="en-US"/>
        </w:rPr>
        <w:t>an audit firm</w:t>
      </w:r>
      <w:r w:rsidR="009F6D7F" w:rsidRPr="0071709D">
        <w:rPr>
          <w:lang w:val="en-US"/>
        </w:rPr>
        <w:t xml:space="preserve"> is guaranteed </w:t>
      </w:r>
      <w:r w:rsidR="00B71C25">
        <w:rPr>
          <w:lang w:val="en-US"/>
        </w:rPr>
        <w:t>before an audit firm is selected</w:t>
      </w:r>
      <w:r w:rsidR="00306C3A" w:rsidRPr="0071709D">
        <w:rPr>
          <w:lang w:val="en-US"/>
        </w:rPr>
        <w:t>.</w:t>
      </w:r>
      <w:r w:rsidR="001261E7">
        <w:rPr>
          <w:lang w:val="en-US"/>
        </w:rPr>
        <w:t xml:space="preserve"> Research can be contributive, s</w:t>
      </w:r>
      <w:r w:rsidR="00306C3A" w:rsidRPr="0071709D">
        <w:rPr>
          <w:lang w:val="en-US"/>
        </w:rPr>
        <w:t>ince professional ties are associated with</w:t>
      </w:r>
      <w:r w:rsidR="004879E8">
        <w:rPr>
          <w:lang w:val="en-US"/>
        </w:rPr>
        <w:t xml:space="preserve"> influencing</w:t>
      </w:r>
      <w:r w:rsidR="009F6D7F" w:rsidRPr="0071709D">
        <w:rPr>
          <w:lang w:val="en-US"/>
        </w:rPr>
        <w:t xml:space="preserve"> the </w:t>
      </w:r>
      <w:r w:rsidR="009656FB">
        <w:rPr>
          <w:lang w:val="en-US"/>
        </w:rPr>
        <w:t xml:space="preserve">selection of an </w:t>
      </w:r>
      <w:r w:rsidR="00B063B4">
        <w:rPr>
          <w:lang w:val="en-US"/>
        </w:rPr>
        <w:t>audit firm</w:t>
      </w:r>
      <w:r w:rsidR="00B063B4" w:rsidRPr="0071709D">
        <w:rPr>
          <w:lang w:val="en-US"/>
        </w:rPr>
        <w:t xml:space="preserve"> </w:t>
      </w:r>
      <w:r w:rsidR="009F6D7F" w:rsidRPr="0071709D">
        <w:rPr>
          <w:lang w:val="en-US"/>
        </w:rPr>
        <w:t xml:space="preserve">and </w:t>
      </w:r>
      <w:r w:rsidR="00011009">
        <w:rPr>
          <w:lang w:val="en-US"/>
        </w:rPr>
        <w:t xml:space="preserve">the emergence of </w:t>
      </w:r>
      <w:r w:rsidR="00306C3A" w:rsidRPr="0071709D">
        <w:rPr>
          <w:lang w:val="en-US"/>
        </w:rPr>
        <w:t>some major accounting scandals in the early 2000’s.</w:t>
      </w:r>
      <w:r w:rsidR="009F6D7F" w:rsidRPr="0071709D">
        <w:rPr>
          <w:lang w:val="en-US"/>
        </w:rPr>
        <w:t xml:space="preserve"> </w:t>
      </w:r>
      <w:r w:rsidR="00011009">
        <w:rPr>
          <w:color w:val="000000"/>
          <w:lang w:val="en-US"/>
        </w:rPr>
        <w:t>A concrete</w:t>
      </w:r>
      <w:r w:rsidR="00307C1F" w:rsidRPr="0071709D">
        <w:rPr>
          <w:color w:val="000000"/>
          <w:lang w:val="en-US"/>
        </w:rPr>
        <w:t xml:space="preserve"> example why </w:t>
      </w:r>
      <w:r w:rsidR="0032688B">
        <w:rPr>
          <w:color w:val="000000"/>
          <w:lang w:val="en-US"/>
        </w:rPr>
        <w:t xml:space="preserve">research on the effect of </w:t>
      </w:r>
      <w:r w:rsidR="00307C1F" w:rsidRPr="0071709D">
        <w:rPr>
          <w:color w:val="000000"/>
          <w:lang w:val="en-US"/>
        </w:rPr>
        <w:t xml:space="preserve">professional ties </w:t>
      </w:r>
      <w:r w:rsidR="0032688B">
        <w:rPr>
          <w:color w:val="000000"/>
          <w:lang w:val="en-US"/>
        </w:rPr>
        <w:t xml:space="preserve">is of interest, </w:t>
      </w:r>
      <w:r w:rsidR="00307C1F" w:rsidRPr="0071709D">
        <w:rPr>
          <w:color w:val="000000"/>
          <w:lang w:val="en-US"/>
        </w:rPr>
        <w:t>is related to the scandal of Deutsch</w:t>
      </w:r>
      <w:r w:rsidR="002119B8">
        <w:rPr>
          <w:color w:val="000000"/>
          <w:lang w:val="en-US"/>
        </w:rPr>
        <w:t>e</w:t>
      </w:r>
      <w:r w:rsidR="00307C1F" w:rsidRPr="0071709D">
        <w:rPr>
          <w:color w:val="000000"/>
          <w:lang w:val="en-US"/>
        </w:rPr>
        <w:t xml:space="preserve"> Bank AG and KPMG. A </w:t>
      </w:r>
      <w:r w:rsidR="00307C1F" w:rsidRPr="0071709D">
        <w:rPr>
          <w:lang w:val="en-US"/>
        </w:rPr>
        <w:t xml:space="preserve">former KPMG-accountant joined Deutsche </w:t>
      </w:r>
      <w:r w:rsidR="002119B8">
        <w:rPr>
          <w:lang w:val="en-US"/>
        </w:rPr>
        <w:t>Bank in 2002 and returned to KPM</w:t>
      </w:r>
      <w:r w:rsidR="00307C1F" w:rsidRPr="0071709D">
        <w:rPr>
          <w:lang w:val="en-US"/>
        </w:rPr>
        <w:t>G in 2014</w:t>
      </w:r>
      <w:sdt>
        <w:sdtPr>
          <w:rPr>
            <w:lang w:val="en-US"/>
          </w:rPr>
          <w:id w:val="1262337810"/>
          <w:citation/>
        </w:sdtPr>
        <w:sdtContent>
          <w:r w:rsidR="00307C1F" w:rsidRPr="0071709D">
            <w:rPr>
              <w:lang w:val="en-US"/>
            </w:rPr>
            <w:fldChar w:fldCharType="begin"/>
          </w:r>
          <w:r w:rsidR="00307C1F" w:rsidRPr="0071709D">
            <w:rPr>
              <w:lang w:val="en-US"/>
            </w:rPr>
            <w:instrText xml:space="preserve"> CITATION Har14 \l 1043 </w:instrText>
          </w:r>
          <w:r w:rsidR="00307C1F" w:rsidRPr="0071709D">
            <w:rPr>
              <w:lang w:val="en-US"/>
            </w:rPr>
            <w:fldChar w:fldCharType="separate"/>
          </w:r>
          <w:r w:rsidR="00AB5F9E">
            <w:rPr>
              <w:noProof/>
              <w:lang w:val="en-US"/>
            </w:rPr>
            <w:t xml:space="preserve"> </w:t>
          </w:r>
          <w:r w:rsidR="00AB5F9E" w:rsidRPr="00AB5F9E">
            <w:rPr>
              <w:noProof/>
              <w:lang w:val="en-US"/>
            </w:rPr>
            <w:t>(Agnew, 2014)</w:t>
          </w:r>
          <w:r w:rsidR="00307C1F" w:rsidRPr="0071709D">
            <w:rPr>
              <w:lang w:val="en-US"/>
            </w:rPr>
            <w:fldChar w:fldCharType="end"/>
          </w:r>
        </w:sdtContent>
      </w:sdt>
      <w:r w:rsidR="00307C1F" w:rsidRPr="0071709D">
        <w:rPr>
          <w:lang w:val="en-US"/>
        </w:rPr>
        <w:t xml:space="preserve">. Causing a relation between both firms. Therefore, it is interesting to investigate the relationships of such professional ties and the </w:t>
      </w:r>
      <w:r w:rsidR="00752151" w:rsidRPr="0071709D">
        <w:rPr>
          <w:lang w:val="en-US"/>
        </w:rPr>
        <w:t>selection of a</w:t>
      </w:r>
      <w:r w:rsidR="004835B5">
        <w:rPr>
          <w:lang w:val="en-US"/>
        </w:rPr>
        <w:t xml:space="preserve"> specific audit firm</w:t>
      </w:r>
      <w:sdt>
        <w:sdtPr>
          <w:rPr>
            <w:lang w:val="en-US"/>
          </w:rPr>
          <w:id w:val="2056961383"/>
          <w:citation/>
        </w:sdtPr>
        <w:sdtContent>
          <w:r w:rsidR="00307C1F" w:rsidRPr="0071709D">
            <w:rPr>
              <w:lang w:val="en-US"/>
            </w:rPr>
            <w:fldChar w:fldCharType="begin"/>
          </w:r>
          <w:r w:rsidR="00307C1F" w:rsidRPr="0071709D">
            <w:rPr>
              <w:lang w:val="en-US"/>
            </w:rPr>
            <w:instrText xml:space="preserve"> CITATION Har14 \l 1043 </w:instrText>
          </w:r>
          <w:r w:rsidR="00307C1F" w:rsidRPr="0071709D">
            <w:rPr>
              <w:lang w:val="en-US"/>
            </w:rPr>
            <w:fldChar w:fldCharType="separate"/>
          </w:r>
          <w:r w:rsidR="00AB5F9E">
            <w:rPr>
              <w:noProof/>
              <w:lang w:val="en-US"/>
            </w:rPr>
            <w:t xml:space="preserve"> </w:t>
          </w:r>
          <w:r w:rsidR="00AB5F9E" w:rsidRPr="00AB5F9E">
            <w:rPr>
              <w:noProof/>
              <w:lang w:val="en-US"/>
            </w:rPr>
            <w:t>(Agnew, 2014)</w:t>
          </w:r>
          <w:r w:rsidR="00307C1F" w:rsidRPr="0071709D">
            <w:rPr>
              <w:lang w:val="en-US"/>
            </w:rPr>
            <w:fldChar w:fldCharType="end"/>
          </w:r>
        </w:sdtContent>
      </w:sdt>
      <w:r w:rsidR="00307C1F" w:rsidRPr="0071709D">
        <w:rPr>
          <w:lang w:val="en-US"/>
        </w:rPr>
        <w:t xml:space="preserve">. </w:t>
      </w:r>
      <w:r w:rsidR="007D2554">
        <w:rPr>
          <w:lang w:val="en-US"/>
        </w:rPr>
        <w:t xml:space="preserve">A more recent example is </w:t>
      </w:r>
      <w:r w:rsidR="009F6D7F" w:rsidRPr="0071709D">
        <w:rPr>
          <w:lang w:val="en-US"/>
        </w:rPr>
        <w:t>a scandal</w:t>
      </w:r>
      <w:r w:rsidR="0048764C">
        <w:rPr>
          <w:lang w:val="en-US"/>
        </w:rPr>
        <w:t xml:space="preserve"> </w:t>
      </w:r>
      <w:r w:rsidR="009F6D7F" w:rsidRPr="0071709D">
        <w:rPr>
          <w:lang w:val="en-US"/>
        </w:rPr>
        <w:t>in which both Deutsche Bank AG and</w:t>
      </w:r>
      <w:r w:rsidR="00B063B4">
        <w:rPr>
          <w:lang w:val="en-US"/>
        </w:rPr>
        <w:t xml:space="preserve"> their audit firm</w:t>
      </w:r>
      <w:r w:rsidR="009F6D7F" w:rsidRPr="0071709D">
        <w:rPr>
          <w:lang w:val="en-US"/>
        </w:rPr>
        <w:t xml:space="preserve"> KPMG failed to disclose important information about trades and threatening of Kreisberg</w:t>
      </w:r>
      <w:r w:rsidR="009F6D7F" w:rsidRPr="0071709D">
        <w:rPr>
          <w:rStyle w:val="Voetnootmarkering"/>
          <w:lang w:val="en-US"/>
        </w:rPr>
        <w:footnoteReference w:id="1"/>
      </w:r>
      <w:r w:rsidR="009F6D7F" w:rsidRPr="0071709D">
        <w:rPr>
          <w:lang w:val="en-US"/>
        </w:rPr>
        <w:t xml:space="preserve">. </w:t>
      </w:r>
      <w:r w:rsidR="0048764C">
        <w:rPr>
          <w:lang w:val="en-US"/>
        </w:rPr>
        <w:t>Such failures</w:t>
      </w:r>
      <w:r w:rsidR="009F6D7F" w:rsidRPr="0071709D">
        <w:rPr>
          <w:lang w:val="en-US"/>
        </w:rPr>
        <w:t xml:space="preserve"> </w:t>
      </w:r>
      <w:r w:rsidR="0048764C">
        <w:rPr>
          <w:lang w:val="en-US"/>
        </w:rPr>
        <w:t>question</w:t>
      </w:r>
      <w:r w:rsidR="009F6D7F" w:rsidRPr="0071709D">
        <w:rPr>
          <w:lang w:val="en-US"/>
        </w:rPr>
        <w:t xml:space="preserve"> the independence of </w:t>
      </w:r>
      <w:r w:rsidR="00597C0E">
        <w:rPr>
          <w:lang w:val="en-US"/>
        </w:rPr>
        <w:t>KPMG</w:t>
      </w:r>
      <w:r w:rsidR="009F6D7F" w:rsidRPr="0071709D">
        <w:rPr>
          <w:lang w:val="en-US"/>
        </w:rPr>
        <w:t>, since they failed to recognize the misrepresentation of these threats</w:t>
      </w:r>
      <w:sdt>
        <w:sdtPr>
          <w:rPr>
            <w:lang w:val="en-US"/>
          </w:rPr>
          <w:id w:val="1204225021"/>
          <w:citation/>
        </w:sdtPr>
        <w:sdtContent>
          <w:r w:rsidR="009F6D7F" w:rsidRPr="0071709D">
            <w:rPr>
              <w:lang w:val="en-US"/>
            </w:rPr>
            <w:fldChar w:fldCharType="begin"/>
          </w:r>
          <w:r w:rsidR="009F6D7F" w:rsidRPr="0071709D">
            <w:rPr>
              <w:lang w:val="en-US"/>
            </w:rPr>
            <w:instrText xml:space="preserve"> CITATION Chr09 \l 1043 </w:instrText>
          </w:r>
          <w:r w:rsidR="009F6D7F" w:rsidRPr="0071709D">
            <w:rPr>
              <w:lang w:val="en-US"/>
            </w:rPr>
            <w:fldChar w:fldCharType="separate"/>
          </w:r>
          <w:r w:rsidR="00AB5F9E">
            <w:rPr>
              <w:noProof/>
              <w:lang w:val="en-US"/>
            </w:rPr>
            <w:t xml:space="preserve"> </w:t>
          </w:r>
          <w:r w:rsidR="00AB5F9E" w:rsidRPr="00AB5F9E">
            <w:rPr>
              <w:noProof/>
              <w:lang w:val="en-US"/>
            </w:rPr>
            <w:t>(Norton, 2009)</w:t>
          </w:r>
          <w:r w:rsidR="009F6D7F" w:rsidRPr="0071709D">
            <w:rPr>
              <w:lang w:val="en-US"/>
            </w:rPr>
            <w:fldChar w:fldCharType="end"/>
          </w:r>
        </w:sdtContent>
      </w:sdt>
      <w:r w:rsidR="009F6D7F" w:rsidRPr="0071709D">
        <w:rPr>
          <w:lang w:val="en-US"/>
        </w:rPr>
        <w:t>.</w:t>
      </w:r>
    </w:p>
    <w:p w14:paraId="1E015A82" w14:textId="1D468BE8" w:rsidR="00CB55D0" w:rsidRPr="0071709D" w:rsidRDefault="00CB55D0" w:rsidP="001E31F9">
      <w:pPr>
        <w:pStyle w:val="Geenafstand"/>
        <w:spacing w:line="360" w:lineRule="auto"/>
        <w:ind w:firstLine="708"/>
        <w:jc w:val="both"/>
        <w:rPr>
          <w:lang w:val="en-US"/>
        </w:rPr>
      </w:pPr>
      <w:r w:rsidRPr="0071709D">
        <w:rPr>
          <w:color w:val="000000"/>
          <w:lang w:val="en-US"/>
        </w:rPr>
        <w:t xml:space="preserve">The aim of this </w:t>
      </w:r>
      <w:r w:rsidR="000254B1" w:rsidRPr="0071709D">
        <w:rPr>
          <w:color w:val="000000"/>
          <w:lang w:val="en-US"/>
        </w:rPr>
        <w:t>research</w:t>
      </w:r>
      <w:r w:rsidRPr="0071709D">
        <w:rPr>
          <w:color w:val="000000"/>
          <w:lang w:val="en-US"/>
        </w:rPr>
        <w:t xml:space="preserve"> is to investigate </w:t>
      </w:r>
      <w:r w:rsidR="002E6F91" w:rsidRPr="0071709D">
        <w:rPr>
          <w:color w:val="000000"/>
          <w:lang w:val="en-US"/>
        </w:rPr>
        <w:t>what</w:t>
      </w:r>
      <w:r w:rsidRPr="0071709D">
        <w:rPr>
          <w:color w:val="000000"/>
          <w:lang w:val="en-US"/>
        </w:rPr>
        <w:t xml:space="preserve">, if any, </w:t>
      </w:r>
      <w:r w:rsidR="002E6F91" w:rsidRPr="0071709D">
        <w:rPr>
          <w:color w:val="000000"/>
          <w:lang w:val="en-US"/>
        </w:rPr>
        <w:t xml:space="preserve">influence </w:t>
      </w:r>
      <w:r w:rsidRPr="0071709D">
        <w:rPr>
          <w:color w:val="000000"/>
          <w:lang w:val="en-US"/>
        </w:rPr>
        <w:t xml:space="preserve">professional </w:t>
      </w:r>
      <w:r w:rsidR="002E6F91" w:rsidRPr="0071709D">
        <w:rPr>
          <w:color w:val="000000"/>
          <w:lang w:val="en-US"/>
        </w:rPr>
        <w:t xml:space="preserve">ties </w:t>
      </w:r>
      <w:r w:rsidRPr="0071709D">
        <w:rPr>
          <w:color w:val="000000"/>
          <w:lang w:val="en-US"/>
        </w:rPr>
        <w:t xml:space="preserve">have on the </w:t>
      </w:r>
      <w:r w:rsidR="00B063B4">
        <w:rPr>
          <w:color w:val="000000"/>
          <w:lang w:val="en-US"/>
        </w:rPr>
        <w:t xml:space="preserve">audit firm </w:t>
      </w:r>
      <w:r w:rsidR="00752151" w:rsidRPr="0071709D">
        <w:rPr>
          <w:color w:val="000000"/>
          <w:lang w:val="en-US"/>
        </w:rPr>
        <w:t>selection</w:t>
      </w:r>
      <w:r w:rsidRPr="0071709D">
        <w:rPr>
          <w:color w:val="000000"/>
          <w:lang w:val="en-US"/>
        </w:rPr>
        <w:t>.</w:t>
      </w:r>
      <w:r w:rsidR="009F6D7F" w:rsidRPr="0071709D">
        <w:rPr>
          <w:color w:val="000000"/>
          <w:lang w:val="en-US"/>
        </w:rPr>
        <w:t xml:space="preserve"> </w:t>
      </w:r>
      <w:r w:rsidR="00312A05" w:rsidRPr="0071709D">
        <w:rPr>
          <w:color w:val="000000"/>
          <w:lang w:val="en-US"/>
        </w:rPr>
        <w:t>Aplenty</w:t>
      </w:r>
      <w:r w:rsidRPr="0071709D">
        <w:rPr>
          <w:lang w:val="en-US"/>
        </w:rPr>
        <w:t xml:space="preserve"> research </w:t>
      </w:r>
      <w:r w:rsidR="00CB62C1">
        <w:rPr>
          <w:lang w:val="en-US"/>
        </w:rPr>
        <w:t>has been</w:t>
      </w:r>
      <w:r w:rsidRPr="0071709D">
        <w:rPr>
          <w:lang w:val="en-US"/>
        </w:rPr>
        <w:t xml:space="preserve"> done regarding influences on </w:t>
      </w:r>
      <w:r w:rsidR="00312A05" w:rsidRPr="0071709D">
        <w:rPr>
          <w:lang w:val="en-US"/>
        </w:rPr>
        <w:t>selecting</w:t>
      </w:r>
      <w:r w:rsidR="00B063B4">
        <w:rPr>
          <w:lang w:val="en-US"/>
        </w:rPr>
        <w:t xml:space="preserve"> an audit firm</w:t>
      </w:r>
      <w:r w:rsidRPr="0071709D">
        <w:rPr>
          <w:lang w:val="en-US"/>
        </w:rPr>
        <w:t>. However, most of the</w:t>
      </w:r>
      <w:r w:rsidR="00312A05" w:rsidRPr="0071709D">
        <w:rPr>
          <w:lang w:val="en-US"/>
        </w:rPr>
        <w:t>se</w:t>
      </w:r>
      <w:r w:rsidRPr="0071709D">
        <w:rPr>
          <w:lang w:val="en-US"/>
        </w:rPr>
        <w:t xml:space="preserve"> research</w:t>
      </w:r>
      <w:r w:rsidR="00312A05" w:rsidRPr="0071709D">
        <w:rPr>
          <w:lang w:val="en-US"/>
        </w:rPr>
        <w:t>es</w:t>
      </w:r>
      <w:r w:rsidRPr="0071709D">
        <w:rPr>
          <w:lang w:val="en-US"/>
        </w:rPr>
        <w:t xml:space="preserve"> </w:t>
      </w:r>
      <w:r w:rsidR="00337BBA">
        <w:rPr>
          <w:lang w:val="en-US"/>
        </w:rPr>
        <w:t>focus</w:t>
      </w:r>
      <w:r w:rsidR="006B722E">
        <w:rPr>
          <w:lang w:val="en-US"/>
        </w:rPr>
        <w:t xml:space="preserve"> on</w:t>
      </w:r>
      <w:r w:rsidR="00312A05" w:rsidRPr="0071709D">
        <w:rPr>
          <w:lang w:val="en-US"/>
        </w:rPr>
        <w:t xml:space="preserve"> </w:t>
      </w:r>
      <w:r w:rsidR="00002385" w:rsidRPr="0071709D">
        <w:rPr>
          <w:lang w:val="en-US"/>
        </w:rPr>
        <w:t xml:space="preserve">a financial </w:t>
      </w:r>
      <w:r w:rsidRPr="0071709D">
        <w:rPr>
          <w:lang w:val="en-US"/>
        </w:rPr>
        <w:t>perspective, i.e. these researches aim to identify the influence of</w:t>
      </w:r>
      <w:r w:rsidR="00B063B4">
        <w:rPr>
          <w:lang w:val="en-US"/>
        </w:rPr>
        <w:t xml:space="preserve"> financial issues on the audit firm</w:t>
      </w:r>
      <w:r w:rsidRPr="0071709D">
        <w:rPr>
          <w:lang w:val="en-US"/>
        </w:rPr>
        <w:t xml:space="preserve"> </w:t>
      </w:r>
      <w:r w:rsidR="00752151" w:rsidRPr="0071709D">
        <w:rPr>
          <w:lang w:val="en-US"/>
        </w:rPr>
        <w:t>selection</w:t>
      </w:r>
      <w:r w:rsidR="002119B8">
        <w:rPr>
          <w:lang w:val="en-US"/>
        </w:rPr>
        <w:t xml:space="preserve">. </w:t>
      </w:r>
      <w:r w:rsidR="005B5243">
        <w:rPr>
          <w:lang w:val="en-US"/>
        </w:rPr>
        <w:t xml:space="preserve">The study of He, Pittman, Rui &amp; Wu </w:t>
      </w:r>
      <w:sdt>
        <w:sdtPr>
          <w:rPr>
            <w:lang w:val="en-US"/>
          </w:rPr>
          <w:id w:val="1309594462"/>
          <w:citation/>
        </w:sdtPr>
        <w:sdtContent>
          <w:r w:rsidR="005B5243">
            <w:rPr>
              <w:lang w:val="en-US"/>
            </w:rPr>
            <w:fldChar w:fldCharType="begin"/>
          </w:r>
          <w:r w:rsidR="005B5243">
            <w:rPr>
              <w:lang w:val="en-US"/>
            </w:rPr>
            <w:instrText xml:space="preserve">CITATION Xia17 \n  \t  \l 1043 </w:instrText>
          </w:r>
          <w:r w:rsidR="005B5243">
            <w:rPr>
              <w:lang w:val="en-US"/>
            </w:rPr>
            <w:fldChar w:fldCharType="separate"/>
          </w:r>
          <w:r w:rsidR="005B5243" w:rsidRPr="005B5243">
            <w:rPr>
              <w:noProof/>
              <w:lang w:val="en-US"/>
            </w:rPr>
            <w:t>(2015)</w:t>
          </w:r>
          <w:r w:rsidR="005B5243">
            <w:rPr>
              <w:lang w:val="en-US"/>
            </w:rPr>
            <w:fldChar w:fldCharType="end"/>
          </w:r>
        </w:sdtContent>
      </w:sdt>
      <w:r w:rsidR="005B5243">
        <w:rPr>
          <w:lang w:val="en-US"/>
        </w:rPr>
        <w:t xml:space="preserve"> is a</w:t>
      </w:r>
      <w:r w:rsidR="002119B8">
        <w:rPr>
          <w:lang w:val="en-US"/>
        </w:rPr>
        <w:t>n example of a</w:t>
      </w:r>
      <w:r w:rsidRPr="0071709D">
        <w:rPr>
          <w:lang w:val="en-US"/>
        </w:rPr>
        <w:t xml:space="preserve"> research </w:t>
      </w:r>
      <w:r w:rsidR="005B5243">
        <w:rPr>
          <w:lang w:val="en-US"/>
        </w:rPr>
        <w:t xml:space="preserve">which focusses </w:t>
      </w:r>
      <w:r w:rsidRPr="0071709D">
        <w:rPr>
          <w:lang w:val="en-US"/>
        </w:rPr>
        <w:t xml:space="preserve">on the </w:t>
      </w:r>
      <w:r w:rsidR="005B5243">
        <w:rPr>
          <w:lang w:val="en-US"/>
        </w:rPr>
        <w:t xml:space="preserve">influence of </w:t>
      </w:r>
      <w:r w:rsidR="00B063B4">
        <w:rPr>
          <w:lang w:val="en-US"/>
        </w:rPr>
        <w:t>audit quality</w:t>
      </w:r>
      <w:r w:rsidR="005B5243">
        <w:rPr>
          <w:lang w:val="en-US"/>
        </w:rPr>
        <w:t xml:space="preserve"> (and other financial issues)</w:t>
      </w:r>
      <w:r w:rsidR="00B063B4">
        <w:rPr>
          <w:lang w:val="en-US"/>
        </w:rPr>
        <w:t xml:space="preserve"> </w:t>
      </w:r>
      <w:r w:rsidR="005B5243">
        <w:rPr>
          <w:lang w:val="en-US"/>
        </w:rPr>
        <w:t>on</w:t>
      </w:r>
      <w:r w:rsidR="00B063B4">
        <w:rPr>
          <w:lang w:val="en-US"/>
        </w:rPr>
        <w:t xml:space="preserve"> audit firm</w:t>
      </w:r>
      <w:r w:rsidRPr="0071709D">
        <w:rPr>
          <w:lang w:val="en-US"/>
        </w:rPr>
        <w:t xml:space="preserve"> </w:t>
      </w:r>
      <w:r w:rsidR="00752151" w:rsidRPr="0071709D">
        <w:rPr>
          <w:lang w:val="en-US"/>
        </w:rPr>
        <w:t>selection</w:t>
      </w:r>
      <w:r w:rsidR="005B5243">
        <w:rPr>
          <w:lang w:val="en-US"/>
        </w:rPr>
        <w:t xml:space="preserve">. </w:t>
      </w:r>
      <w:r w:rsidR="00312A05" w:rsidRPr="0071709D">
        <w:rPr>
          <w:lang w:val="en-US"/>
        </w:rPr>
        <w:t>Since</w:t>
      </w:r>
      <w:r w:rsidR="000254B1" w:rsidRPr="0071709D">
        <w:rPr>
          <w:lang w:val="en-US"/>
        </w:rPr>
        <w:t xml:space="preserve"> l</w:t>
      </w:r>
      <w:r w:rsidRPr="0071709D">
        <w:rPr>
          <w:lang w:val="en-US"/>
        </w:rPr>
        <w:t xml:space="preserve">ittle research is performed on the influence </w:t>
      </w:r>
      <w:r w:rsidR="005B5243">
        <w:rPr>
          <w:lang w:val="en-US"/>
        </w:rPr>
        <w:t xml:space="preserve">of </w:t>
      </w:r>
      <w:r w:rsidRPr="0071709D">
        <w:rPr>
          <w:lang w:val="en-US"/>
        </w:rPr>
        <w:t xml:space="preserve">non-financial issues on the </w:t>
      </w:r>
      <w:r w:rsidR="00752151" w:rsidRPr="0071709D">
        <w:rPr>
          <w:lang w:val="en-US"/>
        </w:rPr>
        <w:t>selection of</w:t>
      </w:r>
      <w:r w:rsidRPr="0071709D">
        <w:rPr>
          <w:lang w:val="en-US"/>
        </w:rPr>
        <w:t xml:space="preserve"> a specific auditor, it is interesting from</w:t>
      </w:r>
      <w:r w:rsidR="00312A05" w:rsidRPr="0071709D">
        <w:rPr>
          <w:lang w:val="en-US"/>
        </w:rPr>
        <w:t xml:space="preserve"> both</w:t>
      </w:r>
      <w:r w:rsidRPr="0071709D">
        <w:rPr>
          <w:lang w:val="en-US"/>
        </w:rPr>
        <w:t xml:space="preserve"> an academic</w:t>
      </w:r>
      <w:r w:rsidR="00312A05" w:rsidRPr="0071709D">
        <w:rPr>
          <w:lang w:val="en-US"/>
        </w:rPr>
        <w:t xml:space="preserve"> and practical</w:t>
      </w:r>
      <w:r w:rsidRPr="0071709D">
        <w:rPr>
          <w:lang w:val="en-US"/>
        </w:rPr>
        <w:t xml:space="preserve"> perspective to investigate the inf</w:t>
      </w:r>
      <w:r w:rsidR="00312A05" w:rsidRPr="0071709D">
        <w:rPr>
          <w:lang w:val="en-US"/>
        </w:rPr>
        <w:t xml:space="preserve">luence of such non-financial </w:t>
      </w:r>
      <w:r w:rsidRPr="0071709D">
        <w:rPr>
          <w:lang w:val="en-US"/>
        </w:rPr>
        <w:t>issues.</w:t>
      </w:r>
      <w:r w:rsidR="000254B1" w:rsidRPr="0071709D">
        <w:rPr>
          <w:lang w:val="en-US"/>
        </w:rPr>
        <w:t xml:space="preserve"> </w:t>
      </w:r>
      <w:r w:rsidR="00312A05" w:rsidRPr="0071709D">
        <w:rPr>
          <w:lang w:val="en-US"/>
        </w:rPr>
        <w:t xml:space="preserve">In this research, the influence of professional-ties on auditor selection in Germany is studied. </w:t>
      </w:r>
      <w:r w:rsidR="000254B1" w:rsidRPr="0071709D">
        <w:rPr>
          <w:lang w:val="en-US"/>
        </w:rPr>
        <w:t>Evidence from Denmark that networks influence auditor selection</w:t>
      </w:r>
      <w:sdt>
        <w:sdtPr>
          <w:rPr>
            <w:lang w:val="en-US"/>
          </w:rPr>
          <w:id w:val="663663701"/>
          <w:citation/>
        </w:sdtPr>
        <w:sdtContent>
          <w:r w:rsidR="000254B1" w:rsidRPr="0071709D">
            <w:rPr>
              <w:lang w:val="en-US"/>
            </w:rPr>
            <w:fldChar w:fldCharType="begin"/>
          </w:r>
          <w:r w:rsidR="000254B1" w:rsidRPr="0071709D">
            <w:rPr>
              <w:lang w:val="en-US"/>
            </w:rPr>
            <w:instrText xml:space="preserve"> CITATION Joh13 \l 1043 </w:instrText>
          </w:r>
          <w:r w:rsidR="000254B1" w:rsidRPr="0071709D">
            <w:rPr>
              <w:lang w:val="en-US"/>
            </w:rPr>
            <w:fldChar w:fldCharType="separate"/>
          </w:r>
          <w:r w:rsidR="00AB5F9E">
            <w:rPr>
              <w:noProof/>
              <w:lang w:val="en-US"/>
            </w:rPr>
            <w:t xml:space="preserve"> </w:t>
          </w:r>
          <w:r w:rsidR="00AB5F9E" w:rsidRPr="00AB5F9E">
            <w:rPr>
              <w:noProof/>
              <w:lang w:val="en-US"/>
            </w:rPr>
            <w:t>(Johansen &amp; Pettersson, 2013)</w:t>
          </w:r>
          <w:r w:rsidR="000254B1" w:rsidRPr="0071709D">
            <w:rPr>
              <w:lang w:val="en-US"/>
            </w:rPr>
            <w:fldChar w:fldCharType="end"/>
          </w:r>
        </w:sdtContent>
      </w:sdt>
      <w:r w:rsidR="000254B1" w:rsidRPr="0071709D">
        <w:rPr>
          <w:lang w:val="en-US"/>
        </w:rPr>
        <w:t xml:space="preserve">, increases the </w:t>
      </w:r>
      <w:r w:rsidR="00312A05" w:rsidRPr="0071709D">
        <w:rPr>
          <w:lang w:val="en-US"/>
        </w:rPr>
        <w:t xml:space="preserve">academic </w:t>
      </w:r>
      <w:r w:rsidR="000254B1" w:rsidRPr="0071709D">
        <w:rPr>
          <w:lang w:val="en-US"/>
        </w:rPr>
        <w:t xml:space="preserve">relevance of this research, since the governance code of both Denmark and Germany </w:t>
      </w:r>
      <w:r w:rsidR="0090483A">
        <w:rPr>
          <w:lang w:val="en-US"/>
        </w:rPr>
        <w:t>have similarities</w:t>
      </w:r>
      <w:sdt>
        <w:sdtPr>
          <w:rPr>
            <w:lang w:val="en-US"/>
          </w:rPr>
          <w:id w:val="-1563864638"/>
          <w:citation/>
        </w:sdtPr>
        <w:sdtContent>
          <w:r w:rsidR="000254B1" w:rsidRPr="0071709D">
            <w:rPr>
              <w:lang w:val="en-US"/>
            </w:rPr>
            <w:fldChar w:fldCharType="begin"/>
          </w:r>
          <w:r w:rsidR="000254B1" w:rsidRPr="0071709D">
            <w:rPr>
              <w:lang w:val="en-US"/>
            </w:rPr>
            <w:instrText xml:space="preserve"> CITATION Ros03 \l 1043 </w:instrText>
          </w:r>
          <w:r w:rsidR="000254B1" w:rsidRPr="0071709D">
            <w:rPr>
              <w:lang w:val="en-US"/>
            </w:rPr>
            <w:fldChar w:fldCharType="separate"/>
          </w:r>
          <w:r w:rsidR="00AB5F9E">
            <w:rPr>
              <w:noProof/>
              <w:lang w:val="en-US"/>
            </w:rPr>
            <w:t xml:space="preserve"> </w:t>
          </w:r>
          <w:r w:rsidR="00AB5F9E" w:rsidRPr="00AB5F9E">
            <w:rPr>
              <w:noProof/>
              <w:lang w:val="en-US"/>
            </w:rPr>
            <w:t>(Rose &amp; Mejer, 2003)</w:t>
          </w:r>
          <w:r w:rsidR="000254B1" w:rsidRPr="0071709D">
            <w:rPr>
              <w:lang w:val="en-US"/>
            </w:rPr>
            <w:fldChar w:fldCharType="end"/>
          </w:r>
        </w:sdtContent>
      </w:sdt>
      <w:r w:rsidR="000254B1" w:rsidRPr="0071709D">
        <w:rPr>
          <w:lang w:val="en-US"/>
        </w:rPr>
        <w:t>.</w:t>
      </w:r>
      <w:r w:rsidRPr="0071709D">
        <w:rPr>
          <w:lang w:val="en-US"/>
        </w:rPr>
        <w:t xml:space="preserve"> From a practical perspective auditor </w:t>
      </w:r>
      <w:r w:rsidR="00752151" w:rsidRPr="0071709D">
        <w:rPr>
          <w:lang w:val="en-US"/>
        </w:rPr>
        <w:t>selection</w:t>
      </w:r>
      <w:r w:rsidRPr="0071709D">
        <w:rPr>
          <w:lang w:val="en-US"/>
        </w:rPr>
        <w:t xml:space="preserve"> is important since it influence for example audit quality and audit fees</w:t>
      </w:r>
      <w:r w:rsidR="003A1EA5">
        <w:rPr>
          <w:lang w:val="en-US"/>
        </w:rPr>
        <w:t xml:space="preserve"> </w:t>
      </w:r>
      <w:r w:rsidR="003A1EA5">
        <w:rPr>
          <w:lang w:val="en-US"/>
        </w:rPr>
        <w:t>(He, Pittman, Rui &amp; Wu, 2015)</w:t>
      </w:r>
      <w:r w:rsidRPr="0071709D">
        <w:rPr>
          <w:lang w:val="en-US"/>
        </w:rPr>
        <w:t xml:space="preserve">. </w:t>
      </w:r>
      <w:r w:rsidRPr="0071709D">
        <w:rPr>
          <w:i/>
          <w:lang w:val="en-US" w:eastAsia="en-US"/>
        </w:rPr>
        <w:t xml:space="preserve"> </w:t>
      </w:r>
    </w:p>
    <w:p w14:paraId="79E639A0" w14:textId="4530EE73" w:rsidR="00F274BF" w:rsidRPr="001E31F9" w:rsidRDefault="00312A05" w:rsidP="001E31F9">
      <w:pPr>
        <w:pStyle w:val="Geenafstand"/>
        <w:spacing w:line="360" w:lineRule="auto"/>
        <w:ind w:firstLine="708"/>
        <w:jc w:val="both"/>
        <w:rPr>
          <w:color w:val="000000"/>
          <w:lang w:val="en-US"/>
        </w:rPr>
      </w:pPr>
      <w:r w:rsidRPr="0071709D">
        <w:rPr>
          <w:color w:val="000000"/>
          <w:lang w:val="en-US"/>
        </w:rPr>
        <w:t>T</w:t>
      </w:r>
      <w:r w:rsidR="00F274BF" w:rsidRPr="0071709D">
        <w:rPr>
          <w:color w:val="000000"/>
          <w:lang w:val="en-US"/>
        </w:rPr>
        <w:t xml:space="preserve">his </w:t>
      </w:r>
      <w:r w:rsidR="000254B1" w:rsidRPr="0071709D">
        <w:rPr>
          <w:color w:val="000000"/>
          <w:lang w:val="en-US"/>
        </w:rPr>
        <w:t>research</w:t>
      </w:r>
      <w:r w:rsidR="00F274BF" w:rsidRPr="0071709D">
        <w:rPr>
          <w:color w:val="000000"/>
          <w:lang w:val="en-US"/>
        </w:rPr>
        <w:t xml:space="preserve"> attempts to investigate the effect of </w:t>
      </w:r>
      <w:r w:rsidR="002F432B" w:rsidRPr="0071709D">
        <w:rPr>
          <w:color w:val="000000"/>
          <w:lang w:val="en-US"/>
        </w:rPr>
        <w:t xml:space="preserve">professional </w:t>
      </w:r>
      <w:r w:rsidR="00F274BF" w:rsidRPr="0071709D">
        <w:rPr>
          <w:color w:val="000000"/>
          <w:lang w:val="en-US"/>
        </w:rPr>
        <w:t>ties within listed firms in Germany. The research question that will be answered is:</w:t>
      </w:r>
      <w:r w:rsidR="001E31F9">
        <w:rPr>
          <w:color w:val="000000"/>
          <w:lang w:val="en-US"/>
        </w:rPr>
        <w:t xml:space="preserve"> </w:t>
      </w:r>
      <w:r w:rsidR="00F274BF" w:rsidRPr="0071709D">
        <w:rPr>
          <w:b/>
          <w:i/>
          <w:lang w:val="en-US"/>
        </w:rPr>
        <w:t xml:space="preserve">How do </w:t>
      </w:r>
      <w:r w:rsidR="0097360F" w:rsidRPr="0071709D">
        <w:rPr>
          <w:b/>
          <w:i/>
          <w:lang w:val="en-US"/>
        </w:rPr>
        <w:t>professional ties</w:t>
      </w:r>
      <w:r w:rsidR="00752151" w:rsidRPr="0071709D">
        <w:rPr>
          <w:b/>
          <w:i/>
          <w:lang w:val="en-US"/>
        </w:rPr>
        <w:t xml:space="preserve"> affect a firm’s selection of </w:t>
      </w:r>
      <w:r w:rsidR="00F274BF" w:rsidRPr="0071709D">
        <w:rPr>
          <w:b/>
          <w:i/>
          <w:lang w:val="en-US"/>
        </w:rPr>
        <w:t>a specific auditor</w:t>
      </w:r>
      <w:r w:rsidR="00CB55D0" w:rsidRPr="0071709D">
        <w:rPr>
          <w:b/>
          <w:i/>
          <w:lang w:val="en-US"/>
        </w:rPr>
        <w:t xml:space="preserve"> in Germany from 2000 to 2016</w:t>
      </w:r>
      <w:r w:rsidR="001E31F9">
        <w:rPr>
          <w:b/>
          <w:i/>
          <w:lang w:val="en-US"/>
        </w:rPr>
        <w:t>?</w:t>
      </w:r>
      <w:r w:rsidR="001E31F9">
        <w:rPr>
          <w:color w:val="000000"/>
          <w:lang w:val="en-US"/>
        </w:rPr>
        <w:t xml:space="preserve"> </w:t>
      </w:r>
      <w:r w:rsidR="00307C1F" w:rsidRPr="0071709D">
        <w:rPr>
          <w:lang w:val="en-US"/>
        </w:rPr>
        <w:t xml:space="preserve">The </w:t>
      </w:r>
      <w:r w:rsidRPr="0071709D">
        <w:rPr>
          <w:lang w:val="en-US"/>
        </w:rPr>
        <w:t>reason</w:t>
      </w:r>
      <w:r w:rsidR="00307C1F" w:rsidRPr="0071709D">
        <w:rPr>
          <w:lang w:val="en-US"/>
        </w:rPr>
        <w:t xml:space="preserve"> to use</w:t>
      </w:r>
      <w:r w:rsidR="00F274BF" w:rsidRPr="0071709D">
        <w:rPr>
          <w:lang w:val="en-US"/>
        </w:rPr>
        <w:t xml:space="preserve"> German </w:t>
      </w:r>
      <w:r w:rsidR="00307C1F" w:rsidRPr="0071709D">
        <w:rPr>
          <w:lang w:val="en-US"/>
        </w:rPr>
        <w:t xml:space="preserve">listed firms </w:t>
      </w:r>
      <w:r w:rsidR="00F274BF" w:rsidRPr="0071709D">
        <w:rPr>
          <w:lang w:val="en-US"/>
        </w:rPr>
        <w:t xml:space="preserve">is made on basis of personal interest in the German market, but more </w:t>
      </w:r>
      <w:r w:rsidR="00F274BF" w:rsidRPr="0071709D">
        <w:rPr>
          <w:lang w:val="en-US"/>
        </w:rPr>
        <w:lastRenderedPageBreak/>
        <w:t>explicitly because the German economy emerged more quickly and stronger than other European countries after the crisis</w:t>
      </w:r>
      <w:sdt>
        <w:sdtPr>
          <w:rPr>
            <w:lang w:val="en-US"/>
          </w:rPr>
          <w:id w:val="-1220974829"/>
          <w:citation/>
        </w:sdtPr>
        <w:sdtContent>
          <w:r w:rsidR="00F274BF" w:rsidRPr="0071709D">
            <w:rPr>
              <w:lang w:val="en-US"/>
            </w:rPr>
            <w:fldChar w:fldCharType="begin"/>
          </w:r>
          <w:r w:rsidR="00F274BF" w:rsidRPr="0071709D">
            <w:rPr>
              <w:lang w:val="en-US"/>
            </w:rPr>
            <w:instrText xml:space="preserve">CITATION SSt14 \l 1043 </w:instrText>
          </w:r>
          <w:r w:rsidR="00F274BF" w:rsidRPr="0071709D">
            <w:rPr>
              <w:lang w:val="en-US"/>
            </w:rPr>
            <w:fldChar w:fldCharType="separate"/>
          </w:r>
          <w:r w:rsidR="00AB5F9E">
            <w:rPr>
              <w:noProof/>
              <w:lang w:val="en-US"/>
            </w:rPr>
            <w:t xml:space="preserve"> </w:t>
          </w:r>
          <w:r w:rsidR="00AB5F9E" w:rsidRPr="00AB5F9E">
            <w:rPr>
              <w:noProof/>
              <w:lang w:val="en-US"/>
            </w:rPr>
            <w:t>(Storm &amp; Naastepad, 2014)</w:t>
          </w:r>
          <w:r w:rsidR="00F274BF" w:rsidRPr="0071709D">
            <w:rPr>
              <w:lang w:val="en-US"/>
            </w:rPr>
            <w:fldChar w:fldCharType="end"/>
          </w:r>
        </w:sdtContent>
      </w:sdt>
      <w:r w:rsidR="00F274BF" w:rsidRPr="0071709D">
        <w:rPr>
          <w:lang w:val="en-US"/>
        </w:rPr>
        <w:t xml:space="preserve">. </w:t>
      </w:r>
      <w:r w:rsidR="00064790" w:rsidRPr="0071709D">
        <w:rPr>
          <w:lang w:val="en-US"/>
        </w:rPr>
        <w:t>Furthermore, the</w:t>
      </w:r>
      <w:r w:rsidR="00F274BF" w:rsidRPr="0071709D">
        <w:rPr>
          <w:lang w:val="en-US"/>
        </w:rPr>
        <w:t xml:space="preserve"> availability of data has </w:t>
      </w:r>
      <w:r w:rsidR="00307C1F" w:rsidRPr="0071709D">
        <w:rPr>
          <w:lang w:val="en-US"/>
        </w:rPr>
        <w:t>caused</w:t>
      </w:r>
      <w:r w:rsidR="00F274BF" w:rsidRPr="0071709D">
        <w:rPr>
          <w:lang w:val="en-US"/>
        </w:rPr>
        <w:t xml:space="preserve"> that only listed firms are incorporated. Since </w:t>
      </w:r>
      <w:r w:rsidR="009E5EDB">
        <w:rPr>
          <w:lang w:val="en-US"/>
        </w:rPr>
        <w:t xml:space="preserve">audit firm tenure may not exceed </w:t>
      </w:r>
      <w:r w:rsidR="008D7129">
        <w:rPr>
          <w:lang w:val="en-US"/>
        </w:rPr>
        <w:t>ten</w:t>
      </w:r>
      <w:r w:rsidR="009E5EDB">
        <w:rPr>
          <w:lang w:val="en-US"/>
        </w:rPr>
        <w:t xml:space="preserve"> years</w:t>
      </w:r>
      <w:sdt>
        <w:sdtPr>
          <w:rPr>
            <w:lang w:val="en-US"/>
          </w:rPr>
          <w:id w:val="1435177611"/>
          <w:citation/>
        </w:sdtPr>
        <w:sdtContent>
          <w:r w:rsidR="008D7129">
            <w:rPr>
              <w:lang w:val="en-US"/>
            </w:rPr>
            <w:fldChar w:fldCharType="begin"/>
          </w:r>
          <w:r w:rsidR="008D7129" w:rsidRPr="008D7129">
            <w:rPr>
              <w:lang w:val="en-US"/>
            </w:rPr>
            <w:instrText xml:space="preserve"> CITATION Del15 \l 1043 </w:instrText>
          </w:r>
          <w:r w:rsidR="008D7129">
            <w:rPr>
              <w:lang w:val="en-US"/>
            </w:rPr>
            <w:fldChar w:fldCharType="separate"/>
          </w:r>
          <w:r w:rsidR="00AB5F9E">
            <w:rPr>
              <w:noProof/>
              <w:lang w:val="en-US"/>
            </w:rPr>
            <w:t xml:space="preserve"> </w:t>
          </w:r>
          <w:r w:rsidR="00AB5F9E" w:rsidRPr="00AB5F9E">
            <w:rPr>
              <w:noProof/>
              <w:lang w:val="en-US"/>
            </w:rPr>
            <w:t>(Deloitte, 2015)</w:t>
          </w:r>
          <w:r w:rsidR="008D7129">
            <w:rPr>
              <w:lang w:val="en-US"/>
            </w:rPr>
            <w:fldChar w:fldCharType="end"/>
          </w:r>
        </w:sdtContent>
      </w:sdt>
      <w:r w:rsidR="009E5EDB">
        <w:rPr>
          <w:lang w:val="en-US"/>
        </w:rPr>
        <w:t xml:space="preserve">, a </w:t>
      </w:r>
      <w:r w:rsidR="00F274BF" w:rsidRPr="0071709D">
        <w:rPr>
          <w:lang w:val="en-US"/>
        </w:rPr>
        <w:t>time range</w:t>
      </w:r>
      <w:r w:rsidR="00601F74">
        <w:rPr>
          <w:lang w:val="en-US"/>
        </w:rPr>
        <w:t xml:space="preserve"> </w:t>
      </w:r>
      <w:r w:rsidR="008D7129">
        <w:rPr>
          <w:lang w:val="en-US"/>
        </w:rPr>
        <w:t xml:space="preserve">longer than ten years </w:t>
      </w:r>
      <w:r w:rsidR="00601F74">
        <w:rPr>
          <w:lang w:val="en-US"/>
        </w:rPr>
        <w:t>is chosen</w:t>
      </w:r>
      <w:r w:rsidR="00F274BF" w:rsidRPr="0071709D">
        <w:rPr>
          <w:lang w:val="en-US"/>
        </w:rPr>
        <w:t>; 2000 to 2016.</w:t>
      </w:r>
      <w:r w:rsidR="0076289A" w:rsidRPr="0071709D">
        <w:rPr>
          <w:lang w:val="en-US"/>
        </w:rPr>
        <w:t xml:space="preserve"> </w:t>
      </w:r>
      <w:r w:rsidR="00F274BF" w:rsidRPr="0071709D">
        <w:rPr>
          <w:lang w:val="en-US"/>
        </w:rPr>
        <w:t>This time range is relevant since some</w:t>
      </w:r>
      <w:r w:rsidR="00293F21" w:rsidRPr="0071709D">
        <w:rPr>
          <w:lang w:val="en-US"/>
        </w:rPr>
        <w:t xml:space="preserve"> major changes occurred in the beginning of the </w:t>
      </w:r>
      <w:r w:rsidR="003577E6" w:rsidRPr="0071709D">
        <w:rPr>
          <w:lang w:val="en-US"/>
        </w:rPr>
        <w:t>21</w:t>
      </w:r>
      <w:r w:rsidR="003577E6" w:rsidRPr="0071709D">
        <w:rPr>
          <w:vertAlign w:val="superscript"/>
          <w:lang w:val="en-US"/>
        </w:rPr>
        <w:t>th</w:t>
      </w:r>
      <w:r w:rsidR="003577E6" w:rsidRPr="0071709D">
        <w:rPr>
          <w:lang w:val="en-US"/>
        </w:rPr>
        <w:t xml:space="preserve"> </w:t>
      </w:r>
      <w:r w:rsidR="00293F21" w:rsidRPr="0071709D">
        <w:rPr>
          <w:lang w:val="en-US"/>
        </w:rPr>
        <w:t xml:space="preserve">century. An example is the bankruptcy of Arthur Andersen, </w:t>
      </w:r>
      <w:r w:rsidR="003577E6" w:rsidRPr="0071709D">
        <w:rPr>
          <w:lang w:val="en-US"/>
        </w:rPr>
        <w:t>the smallest</w:t>
      </w:r>
      <w:r w:rsidR="00293F21" w:rsidRPr="0071709D">
        <w:rPr>
          <w:lang w:val="en-US"/>
        </w:rPr>
        <w:t xml:space="preserve"> of the </w:t>
      </w:r>
      <w:r w:rsidR="00D37A78">
        <w:rPr>
          <w:lang w:val="en-US"/>
        </w:rPr>
        <w:t>Big F</w:t>
      </w:r>
      <w:r w:rsidR="00293F21" w:rsidRPr="0071709D">
        <w:rPr>
          <w:lang w:val="en-US"/>
        </w:rPr>
        <w:t>ive</w:t>
      </w:r>
      <w:r w:rsidR="00293F21" w:rsidRPr="0071709D">
        <w:rPr>
          <w:rStyle w:val="Voetnootmarkering"/>
          <w:lang w:val="en-US"/>
        </w:rPr>
        <w:footnoteReference w:id="2"/>
      </w:r>
      <w:r w:rsidR="00293F21" w:rsidRPr="0071709D">
        <w:rPr>
          <w:lang w:val="en-US"/>
        </w:rPr>
        <w:t xml:space="preserve"> accounting firms back in</w:t>
      </w:r>
      <w:r w:rsidR="003577E6" w:rsidRPr="0071709D">
        <w:rPr>
          <w:lang w:val="en-US"/>
        </w:rPr>
        <w:t xml:space="preserve"> the 20</w:t>
      </w:r>
      <w:r w:rsidR="003577E6" w:rsidRPr="0071709D">
        <w:rPr>
          <w:vertAlign w:val="superscript"/>
          <w:lang w:val="en-US"/>
        </w:rPr>
        <w:t>th</w:t>
      </w:r>
      <w:r w:rsidR="003577E6" w:rsidRPr="0071709D">
        <w:rPr>
          <w:lang w:val="en-US"/>
        </w:rPr>
        <w:t xml:space="preserve"> century</w:t>
      </w:r>
      <w:sdt>
        <w:sdtPr>
          <w:rPr>
            <w:lang w:val="en-US"/>
          </w:rPr>
          <w:id w:val="500781013"/>
          <w:citation/>
        </w:sdtPr>
        <w:sdtContent>
          <w:r w:rsidR="003577E6" w:rsidRPr="0071709D">
            <w:rPr>
              <w:lang w:val="en-US"/>
            </w:rPr>
            <w:fldChar w:fldCharType="begin"/>
          </w:r>
          <w:r w:rsidR="003577E6" w:rsidRPr="0071709D">
            <w:rPr>
              <w:lang w:val="en-US"/>
            </w:rPr>
            <w:instrText xml:space="preserve"> CITATION The01 \l 1043 </w:instrText>
          </w:r>
          <w:r w:rsidR="003577E6" w:rsidRPr="0071709D">
            <w:rPr>
              <w:lang w:val="en-US"/>
            </w:rPr>
            <w:fldChar w:fldCharType="separate"/>
          </w:r>
          <w:r w:rsidR="00AB5F9E">
            <w:rPr>
              <w:noProof/>
              <w:lang w:val="en-US"/>
            </w:rPr>
            <w:t xml:space="preserve"> </w:t>
          </w:r>
          <w:r w:rsidR="00AB5F9E" w:rsidRPr="00AB5F9E">
            <w:rPr>
              <w:noProof/>
              <w:lang w:val="en-US"/>
            </w:rPr>
            <w:t>(The economist, 2001)</w:t>
          </w:r>
          <w:r w:rsidR="003577E6" w:rsidRPr="0071709D">
            <w:rPr>
              <w:lang w:val="en-US"/>
            </w:rPr>
            <w:fldChar w:fldCharType="end"/>
          </w:r>
        </w:sdtContent>
      </w:sdt>
      <w:r w:rsidR="00293F21" w:rsidRPr="0071709D">
        <w:rPr>
          <w:lang w:val="en-US"/>
        </w:rPr>
        <w:t>.</w:t>
      </w:r>
      <w:r w:rsidR="003577E6" w:rsidRPr="0071709D">
        <w:rPr>
          <w:lang w:val="en-US"/>
        </w:rPr>
        <w:t xml:space="preserve"> Arthur Andersen </w:t>
      </w:r>
      <w:r w:rsidR="00BC7623" w:rsidRPr="0071709D">
        <w:rPr>
          <w:lang w:val="en-US"/>
        </w:rPr>
        <w:t>came into disrepute because of falsely stating that one of their clients (Enron) fairly presented their statements in conformity with GAAP</w:t>
      </w:r>
      <w:r w:rsidR="00BC7623" w:rsidRPr="0071709D">
        <w:rPr>
          <w:rStyle w:val="Voetnootmarkering"/>
          <w:lang w:val="en-US"/>
        </w:rPr>
        <w:footnoteReference w:id="3"/>
      </w:r>
      <w:r w:rsidR="00BC7623" w:rsidRPr="0071709D">
        <w:rPr>
          <w:lang w:val="en-US"/>
        </w:rPr>
        <w:t xml:space="preserve"> and by declaring that they did their audit conform the generally accepted accounting standards</w:t>
      </w:r>
      <w:sdt>
        <w:sdtPr>
          <w:rPr>
            <w:lang w:val="en-US"/>
          </w:rPr>
          <w:id w:val="-396739152"/>
          <w:citation/>
        </w:sdtPr>
        <w:sdtContent>
          <w:r w:rsidR="00BC7623" w:rsidRPr="0071709D">
            <w:rPr>
              <w:lang w:val="en-US"/>
            </w:rPr>
            <w:fldChar w:fldCharType="begin"/>
          </w:r>
          <w:r w:rsidR="00BC7623" w:rsidRPr="0071709D">
            <w:rPr>
              <w:lang w:val="en-US"/>
            </w:rPr>
            <w:instrText xml:space="preserve"> CITATION Odo08 \l 1043 </w:instrText>
          </w:r>
          <w:r w:rsidR="00BC7623" w:rsidRPr="0071709D">
            <w:rPr>
              <w:lang w:val="en-US"/>
            </w:rPr>
            <w:fldChar w:fldCharType="separate"/>
          </w:r>
          <w:r w:rsidR="00AB5F9E">
            <w:rPr>
              <w:noProof/>
              <w:lang w:val="en-US"/>
            </w:rPr>
            <w:t xml:space="preserve"> </w:t>
          </w:r>
          <w:r w:rsidR="00AB5F9E" w:rsidRPr="00AB5F9E">
            <w:rPr>
              <w:noProof/>
              <w:lang w:val="en-US"/>
            </w:rPr>
            <w:t>(Odom, 2008)</w:t>
          </w:r>
          <w:r w:rsidR="00BC7623" w:rsidRPr="0071709D">
            <w:rPr>
              <w:lang w:val="en-US"/>
            </w:rPr>
            <w:fldChar w:fldCharType="end"/>
          </w:r>
        </w:sdtContent>
      </w:sdt>
      <w:r w:rsidR="00BC7623" w:rsidRPr="0071709D">
        <w:rPr>
          <w:lang w:val="en-US"/>
        </w:rPr>
        <w:t>.</w:t>
      </w:r>
      <w:r w:rsidR="005B34F6" w:rsidRPr="0071709D">
        <w:rPr>
          <w:lang w:val="en-US"/>
        </w:rPr>
        <w:t xml:space="preserve"> </w:t>
      </w:r>
      <w:r w:rsidR="005B5243">
        <w:rPr>
          <w:lang w:val="en-US"/>
        </w:rPr>
        <w:t>Misrepresentation like that of Arthur Andersen is a reason why t</w:t>
      </w:r>
      <w:r w:rsidR="00E06D4E" w:rsidRPr="0071709D">
        <w:rPr>
          <w:lang w:val="en-US"/>
        </w:rPr>
        <w:t xml:space="preserve">wo American </w:t>
      </w:r>
      <w:r w:rsidR="002476DE" w:rsidRPr="0071709D">
        <w:rPr>
          <w:lang w:val="en-US"/>
        </w:rPr>
        <w:t>politicians initiated the Sarbanes-Oxley act</w:t>
      </w:r>
      <w:sdt>
        <w:sdtPr>
          <w:rPr>
            <w:lang w:val="en-US"/>
          </w:rPr>
          <w:id w:val="-1387339214"/>
          <w:citation/>
        </w:sdtPr>
        <w:sdtContent>
          <w:r w:rsidR="002476DE" w:rsidRPr="0071709D">
            <w:rPr>
              <w:lang w:val="en-US"/>
            </w:rPr>
            <w:fldChar w:fldCharType="begin"/>
          </w:r>
          <w:r w:rsidR="002476DE" w:rsidRPr="0071709D">
            <w:rPr>
              <w:lang w:val="en-US"/>
            </w:rPr>
            <w:instrText xml:space="preserve"> CITATION Ros16 \l 1043 </w:instrText>
          </w:r>
          <w:r w:rsidR="002476DE" w:rsidRPr="0071709D">
            <w:rPr>
              <w:lang w:val="en-US"/>
            </w:rPr>
            <w:fldChar w:fldCharType="separate"/>
          </w:r>
          <w:r w:rsidR="00AB5F9E">
            <w:rPr>
              <w:noProof/>
              <w:lang w:val="en-US"/>
            </w:rPr>
            <w:t xml:space="preserve"> </w:t>
          </w:r>
          <w:r w:rsidR="00AB5F9E" w:rsidRPr="00AB5F9E">
            <w:rPr>
              <w:noProof/>
              <w:lang w:val="en-US"/>
            </w:rPr>
            <w:t>(Peavler, 2016)</w:t>
          </w:r>
          <w:r w:rsidR="002476DE" w:rsidRPr="0071709D">
            <w:rPr>
              <w:lang w:val="en-US"/>
            </w:rPr>
            <w:fldChar w:fldCharType="end"/>
          </w:r>
        </w:sdtContent>
      </w:sdt>
      <w:r w:rsidR="005B34F6" w:rsidRPr="0071709D">
        <w:rPr>
          <w:lang w:val="en-US"/>
        </w:rPr>
        <w:t xml:space="preserve"> to </w:t>
      </w:r>
      <w:r w:rsidR="00081A9B">
        <w:rPr>
          <w:lang w:val="en-US"/>
        </w:rPr>
        <w:t>constrain</w:t>
      </w:r>
      <w:r w:rsidR="005B34F6" w:rsidRPr="0071709D">
        <w:rPr>
          <w:lang w:val="en-US"/>
        </w:rPr>
        <w:t xml:space="preserve"> the </w:t>
      </w:r>
      <w:r w:rsidR="00081A9B">
        <w:rPr>
          <w:lang w:val="en-US"/>
        </w:rPr>
        <w:t>occurrence</w:t>
      </w:r>
      <w:r w:rsidR="005B34F6" w:rsidRPr="0071709D">
        <w:rPr>
          <w:lang w:val="en-US"/>
        </w:rPr>
        <w:t xml:space="preserve"> of </w:t>
      </w:r>
      <w:r w:rsidR="00081A9B">
        <w:rPr>
          <w:lang w:val="en-US"/>
        </w:rPr>
        <w:t>these</w:t>
      </w:r>
      <w:r w:rsidR="005B34F6" w:rsidRPr="0071709D">
        <w:rPr>
          <w:lang w:val="en-US"/>
        </w:rPr>
        <w:t xml:space="preserve"> kind of </w:t>
      </w:r>
      <w:r w:rsidR="00E83B5C">
        <w:rPr>
          <w:lang w:val="en-US"/>
        </w:rPr>
        <w:t>failures</w:t>
      </w:r>
      <w:r w:rsidR="005B34F6" w:rsidRPr="0071709D">
        <w:rPr>
          <w:lang w:val="en-US"/>
        </w:rPr>
        <w:t xml:space="preserve"> in the future.</w:t>
      </w:r>
    </w:p>
    <w:p w14:paraId="3F3ED576" w14:textId="6A5A1AE4" w:rsidR="005E5AE1" w:rsidRPr="0071709D" w:rsidRDefault="000254B1" w:rsidP="001E31F9">
      <w:pPr>
        <w:pStyle w:val="Geenafstand"/>
        <w:spacing w:line="360" w:lineRule="auto"/>
        <w:ind w:firstLine="708"/>
        <w:jc w:val="both"/>
        <w:rPr>
          <w:lang w:val="en-US"/>
        </w:rPr>
      </w:pPr>
      <w:r w:rsidRPr="0071709D">
        <w:rPr>
          <w:lang w:val="en-US"/>
        </w:rPr>
        <w:t xml:space="preserve">The remainder of this research </w:t>
      </w:r>
      <w:r w:rsidR="005B34F6" w:rsidRPr="0071709D">
        <w:rPr>
          <w:lang w:val="en-US"/>
        </w:rPr>
        <w:t>is organized as follows;</w:t>
      </w:r>
      <w:r w:rsidR="004C7A09" w:rsidRPr="0071709D">
        <w:rPr>
          <w:lang w:val="en-US"/>
        </w:rPr>
        <w:t xml:space="preserve"> </w:t>
      </w:r>
      <w:r w:rsidR="00C81C29" w:rsidRPr="0071709D">
        <w:rPr>
          <w:lang w:val="en-US"/>
        </w:rPr>
        <w:t xml:space="preserve">The </w:t>
      </w:r>
      <w:r w:rsidR="005B34F6" w:rsidRPr="0071709D">
        <w:rPr>
          <w:lang w:val="en-US"/>
        </w:rPr>
        <w:t>following two</w:t>
      </w:r>
      <w:r w:rsidR="00C81C29" w:rsidRPr="0071709D">
        <w:rPr>
          <w:lang w:val="en-US"/>
        </w:rPr>
        <w:t xml:space="preserve"> chapter</w:t>
      </w:r>
      <w:r w:rsidR="005B34F6" w:rsidRPr="0071709D">
        <w:rPr>
          <w:lang w:val="en-US"/>
        </w:rPr>
        <w:t>s</w:t>
      </w:r>
      <w:r w:rsidR="00C81C29" w:rsidRPr="0071709D">
        <w:rPr>
          <w:lang w:val="en-US"/>
        </w:rPr>
        <w:t xml:space="preserve"> will provide a discussion of theories and literature on auditor </w:t>
      </w:r>
      <w:r w:rsidR="00752151" w:rsidRPr="0071709D">
        <w:rPr>
          <w:lang w:val="en-US"/>
        </w:rPr>
        <w:t>selection</w:t>
      </w:r>
      <w:r w:rsidR="00C81C29" w:rsidRPr="0071709D">
        <w:rPr>
          <w:lang w:val="en-US"/>
        </w:rPr>
        <w:t xml:space="preserve"> and other archival information, used to formulate the hypotheses of this study. The </w:t>
      </w:r>
      <w:r w:rsidR="005B34F6" w:rsidRPr="0071709D">
        <w:rPr>
          <w:lang w:val="en-US"/>
        </w:rPr>
        <w:t>fourth</w:t>
      </w:r>
      <w:r w:rsidR="00C81C29" w:rsidRPr="0071709D">
        <w:rPr>
          <w:lang w:val="en-US"/>
        </w:rPr>
        <w:t xml:space="preserve"> chapter contains the research method, followed by the results in the </w:t>
      </w:r>
      <w:r w:rsidR="005B34F6" w:rsidRPr="0071709D">
        <w:rPr>
          <w:lang w:val="en-US"/>
        </w:rPr>
        <w:t>fifth</w:t>
      </w:r>
      <w:r w:rsidR="00C81C29" w:rsidRPr="0071709D">
        <w:rPr>
          <w:lang w:val="en-US"/>
        </w:rPr>
        <w:t xml:space="preserve"> chapter. The last chapter will provide a conclusion and discussion of this study.</w:t>
      </w:r>
    </w:p>
    <w:p w14:paraId="54C8B323" w14:textId="67005E82" w:rsidR="00E51EB1" w:rsidRPr="0071709D" w:rsidRDefault="00E51EB1" w:rsidP="00C35F61">
      <w:pPr>
        <w:pStyle w:val="Geenafstand"/>
        <w:spacing w:line="360" w:lineRule="auto"/>
        <w:jc w:val="both"/>
        <w:rPr>
          <w:lang w:val="en-US"/>
        </w:rPr>
      </w:pPr>
    </w:p>
    <w:p w14:paraId="2B1EF9AB" w14:textId="77777777" w:rsidR="00A62567" w:rsidRPr="0071709D" w:rsidRDefault="00A62567" w:rsidP="00C35F61">
      <w:pPr>
        <w:pStyle w:val="Geenafstand"/>
        <w:spacing w:line="360" w:lineRule="auto"/>
        <w:jc w:val="both"/>
        <w:rPr>
          <w:lang w:val="en-US"/>
        </w:rPr>
      </w:pPr>
    </w:p>
    <w:p w14:paraId="192639C5" w14:textId="77777777" w:rsidR="00A62567" w:rsidRPr="0071709D" w:rsidRDefault="00A62567" w:rsidP="00C35F61">
      <w:pPr>
        <w:pStyle w:val="Geenafstand"/>
        <w:spacing w:line="360" w:lineRule="auto"/>
        <w:jc w:val="both"/>
        <w:rPr>
          <w:lang w:val="en-US"/>
        </w:rPr>
      </w:pPr>
    </w:p>
    <w:p w14:paraId="6A82F934" w14:textId="77777777" w:rsidR="00A62567" w:rsidRPr="0071709D" w:rsidRDefault="00A62567" w:rsidP="00C35F61">
      <w:pPr>
        <w:pStyle w:val="Geenafstand"/>
        <w:spacing w:line="360" w:lineRule="auto"/>
        <w:jc w:val="both"/>
        <w:rPr>
          <w:lang w:val="en-US"/>
        </w:rPr>
      </w:pPr>
    </w:p>
    <w:p w14:paraId="3D9F3A66" w14:textId="77777777" w:rsidR="00A62567" w:rsidRPr="0071709D" w:rsidRDefault="00A62567" w:rsidP="00C35F61">
      <w:pPr>
        <w:pStyle w:val="Geenafstand"/>
        <w:spacing w:line="360" w:lineRule="auto"/>
        <w:jc w:val="both"/>
        <w:rPr>
          <w:lang w:val="en-US"/>
        </w:rPr>
      </w:pPr>
    </w:p>
    <w:p w14:paraId="20903439" w14:textId="77777777" w:rsidR="00A62567" w:rsidRPr="0071709D" w:rsidRDefault="00A62567" w:rsidP="00C35F61">
      <w:pPr>
        <w:pStyle w:val="Geenafstand"/>
        <w:spacing w:line="360" w:lineRule="auto"/>
        <w:jc w:val="both"/>
        <w:rPr>
          <w:lang w:val="en-US"/>
        </w:rPr>
      </w:pPr>
    </w:p>
    <w:p w14:paraId="57302807" w14:textId="77777777" w:rsidR="00A62567" w:rsidRPr="0071709D" w:rsidRDefault="00A62567" w:rsidP="00C35F61">
      <w:pPr>
        <w:pStyle w:val="Geenafstand"/>
        <w:spacing w:line="360" w:lineRule="auto"/>
        <w:jc w:val="both"/>
        <w:rPr>
          <w:lang w:val="en-US"/>
        </w:rPr>
      </w:pPr>
    </w:p>
    <w:p w14:paraId="6D7C6CA8" w14:textId="77777777" w:rsidR="00A62567" w:rsidRPr="0071709D" w:rsidRDefault="00A62567" w:rsidP="00C35F61">
      <w:pPr>
        <w:pStyle w:val="Geenafstand"/>
        <w:spacing w:line="360" w:lineRule="auto"/>
        <w:jc w:val="both"/>
        <w:rPr>
          <w:lang w:val="en-US"/>
        </w:rPr>
      </w:pPr>
    </w:p>
    <w:p w14:paraId="59615A3F" w14:textId="77777777" w:rsidR="00A62567" w:rsidRPr="0071709D" w:rsidRDefault="00A62567" w:rsidP="00C35F61">
      <w:pPr>
        <w:pStyle w:val="Geenafstand"/>
        <w:spacing w:line="360" w:lineRule="auto"/>
        <w:jc w:val="both"/>
        <w:rPr>
          <w:lang w:val="en-US"/>
        </w:rPr>
      </w:pPr>
    </w:p>
    <w:p w14:paraId="06D00E6A" w14:textId="77777777" w:rsidR="00A62567" w:rsidRPr="0071709D" w:rsidRDefault="00A62567" w:rsidP="00C35F61">
      <w:pPr>
        <w:pStyle w:val="Geenafstand"/>
        <w:spacing w:line="360" w:lineRule="auto"/>
        <w:jc w:val="both"/>
        <w:rPr>
          <w:lang w:val="en-US"/>
        </w:rPr>
      </w:pPr>
    </w:p>
    <w:p w14:paraId="512150CA" w14:textId="77777777" w:rsidR="003A7466" w:rsidRPr="0071709D" w:rsidRDefault="003A7466" w:rsidP="00C35F61">
      <w:pPr>
        <w:pStyle w:val="Geenafstand"/>
        <w:spacing w:line="360" w:lineRule="auto"/>
        <w:jc w:val="both"/>
        <w:rPr>
          <w:lang w:val="en-US"/>
        </w:rPr>
      </w:pPr>
    </w:p>
    <w:p w14:paraId="5ACF9198" w14:textId="77777777" w:rsidR="0058387A" w:rsidRDefault="0058387A" w:rsidP="00C35F61">
      <w:pPr>
        <w:pStyle w:val="Geenafstand"/>
        <w:spacing w:line="360" w:lineRule="auto"/>
        <w:jc w:val="both"/>
        <w:rPr>
          <w:lang w:val="en-US"/>
        </w:rPr>
      </w:pPr>
    </w:p>
    <w:p w14:paraId="4C38717C" w14:textId="77777777" w:rsidR="001E31F9" w:rsidRPr="0071709D" w:rsidRDefault="001E31F9" w:rsidP="00C35F61">
      <w:pPr>
        <w:pStyle w:val="Geenafstand"/>
        <w:spacing w:line="360" w:lineRule="auto"/>
        <w:jc w:val="both"/>
        <w:rPr>
          <w:lang w:val="en-US"/>
        </w:rPr>
      </w:pPr>
    </w:p>
    <w:p w14:paraId="6FB9A525" w14:textId="77777777" w:rsidR="00623A61" w:rsidRPr="0071709D" w:rsidRDefault="00623A61" w:rsidP="00C35F61">
      <w:pPr>
        <w:pStyle w:val="Geenafstand"/>
        <w:spacing w:line="360" w:lineRule="auto"/>
        <w:jc w:val="both"/>
        <w:rPr>
          <w:lang w:val="en-US"/>
        </w:rPr>
      </w:pPr>
    </w:p>
    <w:p w14:paraId="6537BB85" w14:textId="434C90F7" w:rsidR="00861CAA" w:rsidRPr="000E5969" w:rsidRDefault="00C81C29" w:rsidP="00C35F61">
      <w:pPr>
        <w:pStyle w:val="Kop1"/>
        <w:jc w:val="both"/>
      </w:pPr>
      <w:bookmarkStart w:id="1" w:name="_Toc490034770"/>
      <w:r w:rsidRPr="000E5969">
        <w:lastRenderedPageBreak/>
        <w:t xml:space="preserve">Literature review and </w:t>
      </w:r>
      <w:r w:rsidR="004A43D3">
        <w:t>h</w:t>
      </w:r>
      <w:r w:rsidR="00882C48" w:rsidRPr="000E5969">
        <w:t>ypotheses</w:t>
      </w:r>
      <w:bookmarkEnd w:id="1"/>
    </w:p>
    <w:p w14:paraId="018DFDDA" w14:textId="79ED6FE8" w:rsidR="008F415B" w:rsidRDefault="00B2466F" w:rsidP="00C35F61">
      <w:pPr>
        <w:pStyle w:val="Geenafstand"/>
        <w:spacing w:line="360" w:lineRule="auto"/>
        <w:jc w:val="both"/>
        <w:rPr>
          <w:lang w:val="en-US"/>
        </w:rPr>
      </w:pPr>
      <w:r w:rsidRPr="008537DE">
        <w:rPr>
          <w:lang w:val="en-US"/>
        </w:rPr>
        <w:t xml:space="preserve">In this chapter, the theoretical framework is provided. </w:t>
      </w:r>
      <w:r w:rsidR="008537DE" w:rsidRPr="008537DE">
        <w:rPr>
          <w:lang w:val="en-US"/>
        </w:rPr>
        <w:t>Based on expectations and supported by the literature, this chapter builds up to the</w:t>
      </w:r>
      <w:r w:rsidR="00423F95" w:rsidRPr="008537DE">
        <w:rPr>
          <w:lang w:val="en-US"/>
        </w:rPr>
        <w:t xml:space="preserve"> hypotheses that will </w:t>
      </w:r>
      <w:r w:rsidRPr="008537DE">
        <w:rPr>
          <w:lang w:val="en-US"/>
        </w:rPr>
        <w:t>test the research question</w:t>
      </w:r>
      <w:r w:rsidR="008537DE" w:rsidRPr="008537DE">
        <w:rPr>
          <w:lang w:val="en-US"/>
        </w:rPr>
        <w:t>.</w:t>
      </w:r>
    </w:p>
    <w:p w14:paraId="08C6D340" w14:textId="5035EFE4" w:rsidR="00EA2151" w:rsidRPr="0071709D" w:rsidRDefault="00766D63" w:rsidP="001E31F9">
      <w:pPr>
        <w:pStyle w:val="Geenafstand"/>
        <w:spacing w:line="360" w:lineRule="auto"/>
        <w:ind w:firstLine="708"/>
        <w:jc w:val="both"/>
        <w:rPr>
          <w:lang w:val="en-US"/>
        </w:rPr>
      </w:pPr>
      <w:r w:rsidRPr="0071709D">
        <w:rPr>
          <w:lang w:val="en-US"/>
        </w:rPr>
        <w:t>Since the quality of an audit cannot be measured beforehand</w:t>
      </w:r>
      <w:sdt>
        <w:sdtPr>
          <w:rPr>
            <w:lang w:val="en-US"/>
          </w:rPr>
          <w:id w:val="-948542887"/>
          <w:citation/>
        </w:sdtPr>
        <w:sdtContent>
          <w:r w:rsidRPr="0071709D">
            <w:rPr>
              <w:lang w:val="en-US"/>
            </w:rPr>
            <w:fldChar w:fldCharType="begin"/>
          </w:r>
          <w:r w:rsidRPr="0071709D">
            <w:rPr>
              <w:lang w:val="en-US"/>
            </w:rPr>
            <w:instrText xml:space="preserve"> CITATION Jub00 \l 1043 </w:instrText>
          </w:r>
          <w:r w:rsidRPr="0071709D">
            <w:rPr>
              <w:lang w:val="en-US"/>
            </w:rPr>
            <w:fldChar w:fldCharType="separate"/>
          </w:r>
          <w:r w:rsidR="00AB5F9E">
            <w:rPr>
              <w:noProof/>
              <w:lang w:val="en-US"/>
            </w:rPr>
            <w:t xml:space="preserve"> </w:t>
          </w:r>
          <w:r w:rsidR="00AB5F9E" w:rsidRPr="00AB5F9E">
            <w:rPr>
              <w:noProof/>
              <w:lang w:val="en-US"/>
            </w:rPr>
            <w:t>(Jubb, 2000)</w:t>
          </w:r>
          <w:r w:rsidRPr="0071709D">
            <w:rPr>
              <w:lang w:val="en-US"/>
            </w:rPr>
            <w:fldChar w:fldCharType="end"/>
          </w:r>
        </w:sdtContent>
      </w:sdt>
      <w:r w:rsidRPr="0071709D">
        <w:rPr>
          <w:lang w:val="en-US"/>
        </w:rPr>
        <w:t xml:space="preserve">, the only influence that the board can exert </w:t>
      </w:r>
      <w:r w:rsidR="009E3CA4" w:rsidRPr="0071709D">
        <w:rPr>
          <w:lang w:val="en-US"/>
        </w:rPr>
        <w:t xml:space="preserve">up front </w:t>
      </w:r>
      <w:r w:rsidR="00551AF5">
        <w:rPr>
          <w:lang w:val="en-US"/>
        </w:rPr>
        <w:t xml:space="preserve">is </w:t>
      </w:r>
      <w:r w:rsidR="00081A9B">
        <w:rPr>
          <w:lang w:val="en-US"/>
        </w:rPr>
        <w:t>the selection of</w:t>
      </w:r>
      <w:r w:rsidR="00551AF5">
        <w:rPr>
          <w:lang w:val="en-US"/>
        </w:rPr>
        <w:t xml:space="preserve"> an </w:t>
      </w:r>
      <w:r w:rsidRPr="0071709D">
        <w:rPr>
          <w:lang w:val="en-US"/>
        </w:rPr>
        <w:t xml:space="preserve">audit firm. </w:t>
      </w:r>
      <w:r w:rsidR="00D71868" w:rsidRPr="0071709D">
        <w:rPr>
          <w:lang w:val="en-US"/>
        </w:rPr>
        <w:t>T</w:t>
      </w:r>
      <w:r w:rsidR="004835B5">
        <w:rPr>
          <w:lang w:val="en-US"/>
        </w:rPr>
        <w:t xml:space="preserve">he </w:t>
      </w:r>
      <w:r w:rsidR="00081A9B">
        <w:rPr>
          <w:lang w:val="en-US"/>
        </w:rPr>
        <w:t xml:space="preserve">way an audit firm is selected </w:t>
      </w:r>
      <w:r w:rsidR="00D71868" w:rsidRPr="0071709D">
        <w:rPr>
          <w:lang w:val="en-US"/>
        </w:rPr>
        <w:t>is different among firms.</w:t>
      </w:r>
      <w:r w:rsidR="007A6507" w:rsidRPr="0071709D">
        <w:rPr>
          <w:lang w:val="en-US"/>
        </w:rPr>
        <w:t xml:space="preserve"> In family firms, founding family members </w:t>
      </w:r>
      <w:r w:rsidR="009C08DC">
        <w:rPr>
          <w:lang w:val="en-US"/>
        </w:rPr>
        <w:t>continue to</w:t>
      </w:r>
      <w:r w:rsidR="007A6507" w:rsidRPr="0071709D">
        <w:rPr>
          <w:lang w:val="en-US"/>
        </w:rPr>
        <w:t xml:space="preserve"> have the control over the firm</w:t>
      </w:r>
      <w:r w:rsidR="009C08DC">
        <w:rPr>
          <w:lang w:val="en-US"/>
        </w:rPr>
        <w:t xml:space="preserve"> via a management position</w:t>
      </w:r>
      <w:sdt>
        <w:sdtPr>
          <w:rPr>
            <w:lang w:val="en-US"/>
          </w:rPr>
          <w:id w:val="1952977823"/>
          <w:citation/>
        </w:sdtPr>
        <w:sdtContent>
          <w:r w:rsidR="009C08DC">
            <w:rPr>
              <w:lang w:val="en-US"/>
            </w:rPr>
            <w:fldChar w:fldCharType="begin"/>
          </w:r>
          <w:r w:rsidR="009C08DC" w:rsidRPr="009C08DC">
            <w:rPr>
              <w:lang w:val="en-US"/>
            </w:rPr>
            <w:instrText xml:space="preserve"> CITATION Joa13 \l 1043 </w:instrText>
          </w:r>
          <w:r w:rsidR="009C08DC">
            <w:rPr>
              <w:lang w:val="en-US"/>
            </w:rPr>
            <w:fldChar w:fldCharType="separate"/>
          </w:r>
          <w:r w:rsidR="00AB5F9E">
            <w:rPr>
              <w:noProof/>
              <w:lang w:val="en-US"/>
            </w:rPr>
            <w:t xml:space="preserve"> </w:t>
          </w:r>
          <w:r w:rsidR="00AB5F9E" w:rsidRPr="00AB5F9E">
            <w:rPr>
              <w:noProof/>
              <w:lang w:val="en-US"/>
            </w:rPr>
            <w:t>(Ho &amp; Kang, 2013)</w:t>
          </w:r>
          <w:r w:rsidR="009C08DC">
            <w:rPr>
              <w:lang w:val="en-US"/>
            </w:rPr>
            <w:fldChar w:fldCharType="end"/>
          </w:r>
        </w:sdtContent>
      </w:sdt>
      <w:r w:rsidR="009C08DC">
        <w:rPr>
          <w:lang w:val="en-US"/>
        </w:rPr>
        <w:t>. These family members play a major role in the firm and thus in</w:t>
      </w:r>
      <w:r w:rsidR="007A6507" w:rsidRPr="0071709D">
        <w:rPr>
          <w:lang w:val="en-US"/>
        </w:rPr>
        <w:t xml:space="preserve"> </w:t>
      </w:r>
      <w:r w:rsidR="009C08DC">
        <w:rPr>
          <w:lang w:val="en-US"/>
        </w:rPr>
        <w:t xml:space="preserve">the </w:t>
      </w:r>
      <w:r w:rsidR="009C08DC" w:rsidRPr="0071709D">
        <w:rPr>
          <w:lang w:val="en-US"/>
        </w:rPr>
        <w:t>select</w:t>
      </w:r>
      <w:r w:rsidR="009C08DC">
        <w:rPr>
          <w:lang w:val="en-US"/>
        </w:rPr>
        <w:t>ion of an</w:t>
      </w:r>
      <w:r w:rsidR="007A6507" w:rsidRPr="0071709D">
        <w:rPr>
          <w:lang w:val="en-US"/>
        </w:rPr>
        <w:t xml:space="preserve"> </w:t>
      </w:r>
      <w:r w:rsidR="007A6507" w:rsidRPr="002D184A">
        <w:rPr>
          <w:lang w:val="en-US"/>
        </w:rPr>
        <w:t>auditor</w:t>
      </w:r>
      <w:r w:rsidR="007A6507" w:rsidRPr="0071709D">
        <w:rPr>
          <w:lang w:val="en-US"/>
        </w:rPr>
        <w:t>.</w:t>
      </w:r>
      <w:r w:rsidR="009E3CA4" w:rsidRPr="0071709D">
        <w:rPr>
          <w:lang w:val="en-US"/>
        </w:rPr>
        <w:t xml:space="preserve"> Listed f</w:t>
      </w:r>
      <w:r w:rsidR="00D71868" w:rsidRPr="0071709D">
        <w:rPr>
          <w:lang w:val="en-US"/>
        </w:rPr>
        <w:t>irms on the other hand have a different structure. The</w:t>
      </w:r>
      <w:r w:rsidR="00BA5107">
        <w:rPr>
          <w:lang w:val="en-US"/>
        </w:rPr>
        <w:t>y may</w:t>
      </w:r>
      <w:r w:rsidR="009E3CA4" w:rsidRPr="0071709D">
        <w:rPr>
          <w:lang w:val="en-US"/>
        </w:rPr>
        <w:t xml:space="preserve"> have an</w:t>
      </w:r>
      <w:r w:rsidR="00D71868" w:rsidRPr="0071709D">
        <w:rPr>
          <w:lang w:val="en-US"/>
        </w:rPr>
        <w:t xml:space="preserve"> audit committee which is a sub-comm</w:t>
      </w:r>
      <w:r w:rsidR="00081A9B">
        <w:rPr>
          <w:lang w:val="en-US"/>
        </w:rPr>
        <w:t>ittee of the board of directors.</w:t>
      </w:r>
      <w:r w:rsidR="00D71868" w:rsidRPr="0071709D">
        <w:rPr>
          <w:lang w:val="en-US"/>
        </w:rPr>
        <w:t xml:space="preserve"> </w:t>
      </w:r>
      <w:r w:rsidR="00081A9B">
        <w:rPr>
          <w:lang w:val="en-US"/>
        </w:rPr>
        <w:t>The audit committee</w:t>
      </w:r>
      <w:r w:rsidR="009E3CA4" w:rsidRPr="0071709D">
        <w:rPr>
          <w:lang w:val="en-US"/>
        </w:rPr>
        <w:t xml:space="preserve"> </w:t>
      </w:r>
      <w:r w:rsidR="00D71868" w:rsidRPr="0071709D">
        <w:rPr>
          <w:lang w:val="en-US"/>
        </w:rPr>
        <w:t xml:space="preserve">is concerned with issues regarding financial reporting and </w:t>
      </w:r>
      <w:r w:rsidR="009E3CA4" w:rsidRPr="0071709D">
        <w:rPr>
          <w:lang w:val="en-US"/>
        </w:rPr>
        <w:t>auditor</w:t>
      </w:r>
      <w:r w:rsidR="00D71868" w:rsidRPr="0071709D">
        <w:rPr>
          <w:lang w:val="en-US"/>
        </w:rPr>
        <w:t xml:space="preserve"> selection </w:t>
      </w:r>
      <w:sdt>
        <w:sdtPr>
          <w:rPr>
            <w:lang w:val="en-US"/>
          </w:rPr>
          <w:id w:val="-1312086364"/>
          <w:citation/>
        </w:sdtPr>
        <w:sdtContent>
          <w:r w:rsidR="00D71868" w:rsidRPr="0071709D">
            <w:rPr>
              <w:lang w:val="en-US"/>
            </w:rPr>
            <w:fldChar w:fldCharType="begin"/>
          </w:r>
          <w:r w:rsidR="00D71868" w:rsidRPr="0071709D">
            <w:rPr>
              <w:lang w:val="en-US"/>
            </w:rPr>
            <w:instrText xml:space="preserve"> CITATION Spi99 \l 1043 </w:instrText>
          </w:r>
          <w:r w:rsidR="00D71868" w:rsidRPr="0071709D">
            <w:rPr>
              <w:lang w:val="en-US"/>
            </w:rPr>
            <w:fldChar w:fldCharType="separate"/>
          </w:r>
          <w:r w:rsidR="00AB5F9E" w:rsidRPr="00AB5F9E">
            <w:rPr>
              <w:noProof/>
              <w:lang w:val="en-US"/>
            </w:rPr>
            <w:t>(Spira, 1999)</w:t>
          </w:r>
          <w:r w:rsidR="00D71868" w:rsidRPr="0071709D">
            <w:rPr>
              <w:lang w:val="en-US"/>
            </w:rPr>
            <w:fldChar w:fldCharType="end"/>
          </w:r>
        </w:sdtContent>
      </w:sdt>
      <w:r w:rsidR="00D71868" w:rsidRPr="0071709D">
        <w:rPr>
          <w:lang w:val="en-US"/>
        </w:rPr>
        <w:t xml:space="preserve">. </w:t>
      </w:r>
      <w:r w:rsidR="00EA2151" w:rsidRPr="0071709D">
        <w:rPr>
          <w:lang w:val="en-US"/>
        </w:rPr>
        <w:t>However</w:t>
      </w:r>
      <w:r w:rsidR="000576F8" w:rsidRPr="0071709D">
        <w:rPr>
          <w:lang w:val="en-US"/>
        </w:rPr>
        <w:t>,</w:t>
      </w:r>
      <w:r w:rsidR="00EA2151" w:rsidRPr="0071709D">
        <w:rPr>
          <w:lang w:val="en-US"/>
        </w:rPr>
        <w:t xml:space="preserve"> selecting an auditor </w:t>
      </w:r>
      <w:r w:rsidR="00081A9B">
        <w:rPr>
          <w:lang w:val="en-US"/>
        </w:rPr>
        <w:t>involves some uncertainty.</w:t>
      </w:r>
      <w:r w:rsidR="00E742DF" w:rsidRPr="0071709D">
        <w:rPr>
          <w:lang w:val="en-US"/>
        </w:rPr>
        <w:t xml:space="preserve"> </w:t>
      </w:r>
      <w:r w:rsidR="00F8437D" w:rsidRPr="0071709D">
        <w:rPr>
          <w:lang w:val="en-US"/>
        </w:rPr>
        <w:t xml:space="preserve">This uncertainty can </w:t>
      </w:r>
      <w:r w:rsidR="00BD693B" w:rsidRPr="0071709D">
        <w:rPr>
          <w:lang w:val="en-US"/>
        </w:rPr>
        <w:t>occur</w:t>
      </w:r>
      <w:r w:rsidR="00F8437D" w:rsidRPr="0071709D">
        <w:rPr>
          <w:lang w:val="en-US"/>
        </w:rPr>
        <w:t xml:space="preserve"> in</w:t>
      </w:r>
      <w:r w:rsidR="00BD693B" w:rsidRPr="0071709D">
        <w:rPr>
          <w:lang w:val="en-US"/>
        </w:rPr>
        <w:t xml:space="preserve"> the quality of the auditor, the quality of the audit or the re</w:t>
      </w:r>
      <w:r w:rsidR="004478B8" w:rsidRPr="0071709D">
        <w:rPr>
          <w:lang w:val="en-US"/>
        </w:rPr>
        <w:t xml:space="preserve">levance and completeness of the </w:t>
      </w:r>
      <w:r w:rsidR="00BD693B" w:rsidRPr="0071709D">
        <w:rPr>
          <w:lang w:val="en-US"/>
        </w:rPr>
        <w:t>reporting</w:t>
      </w:r>
      <w:r w:rsidR="001D7539" w:rsidRPr="0071709D">
        <w:rPr>
          <w:lang w:val="en-US"/>
        </w:rPr>
        <w:t xml:space="preserve"> </w:t>
      </w:r>
      <w:sdt>
        <w:sdtPr>
          <w:rPr>
            <w:lang w:val="en-US"/>
          </w:rPr>
          <w:id w:val="455230757"/>
          <w:citation/>
        </w:sdtPr>
        <w:sdtContent>
          <w:r w:rsidR="00E742DF" w:rsidRPr="0071709D">
            <w:rPr>
              <w:lang w:val="en-US"/>
            </w:rPr>
            <w:fldChar w:fldCharType="begin"/>
          </w:r>
          <w:r w:rsidR="00E742DF" w:rsidRPr="0071709D">
            <w:rPr>
              <w:lang w:val="en-US"/>
            </w:rPr>
            <w:instrText xml:space="preserve">CITATION Cra991 \l 1043 </w:instrText>
          </w:r>
          <w:r w:rsidR="00E742DF" w:rsidRPr="0071709D">
            <w:rPr>
              <w:lang w:val="en-US"/>
            </w:rPr>
            <w:fldChar w:fldCharType="separate"/>
          </w:r>
          <w:r w:rsidR="00AB5F9E" w:rsidRPr="00AB5F9E">
            <w:rPr>
              <w:noProof/>
              <w:lang w:val="en-US"/>
            </w:rPr>
            <w:t>(Craswell &amp; Francis, 1999)</w:t>
          </w:r>
          <w:r w:rsidR="00E742DF" w:rsidRPr="0071709D">
            <w:rPr>
              <w:lang w:val="en-US"/>
            </w:rPr>
            <w:fldChar w:fldCharType="end"/>
          </w:r>
        </w:sdtContent>
      </w:sdt>
      <w:r w:rsidR="00BD693B" w:rsidRPr="0071709D">
        <w:rPr>
          <w:lang w:val="en-US"/>
        </w:rPr>
        <w:t xml:space="preserve">. Relative simple ways to handle with this uncertainty is to </w:t>
      </w:r>
      <w:r w:rsidR="009253B2" w:rsidRPr="0071709D">
        <w:rPr>
          <w:lang w:val="en-US"/>
        </w:rPr>
        <w:t>select</w:t>
      </w:r>
      <w:r w:rsidR="00BD693B" w:rsidRPr="0071709D">
        <w:rPr>
          <w:lang w:val="en-US"/>
        </w:rPr>
        <w:t xml:space="preserve"> an audit firm that is strongly repr</w:t>
      </w:r>
      <w:r w:rsidR="009C6D2B">
        <w:rPr>
          <w:lang w:val="en-US"/>
        </w:rPr>
        <w:t>esented in the firm’s industry</w:t>
      </w:r>
      <w:sdt>
        <w:sdtPr>
          <w:rPr>
            <w:lang w:val="en-US"/>
          </w:rPr>
          <w:id w:val="-1153207936"/>
          <w:citation/>
        </w:sdtPr>
        <w:sdtContent>
          <w:r w:rsidR="00BF7E96" w:rsidRPr="0071709D">
            <w:rPr>
              <w:lang w:val="en-US"/>
            </w:rPr>
            <w:fldChar w:fldCharType="begin"/>
          </w:r>
          <w:r w:rsidR="00BF7E96" w:rsidRPr="0071709D">
            <w:rPr>
              <w:lang w:val="en-US"/>
            </w:rPr>
            <w:instrText xml:space="preserve"> CITATION Sol99 \l 1043 </w:instrText>
          </w:r>
          <w:r w:rsidR="00BF7E96" w:rsidRPr="0071709D">
            <w:rPr>
              <w:lang w:val="en-US"/>
            </w:rPr>
            <w:fldChar w:fldCharType="separate"/>
          </w:r>
          <w:r w:rsidR="00AB5F9E">
            <w:rPr>
              <w:noProof/>
              <w:lang w:val="en-US"/>
            </w:rPr>
            <w:t xml:space="preserve"> </w:t>
          </w:r>
          <w:r w:rsidR="00AB5F9E" w:rsidRPr="00AB5F9E">
            <w:rPr>
              <w:noProof/>
              <w:lang w:val="en-US"/>
            </w:rPr>
            <w:t>(Solomon, Shields, &amp; Whittington, 1999)</w:t>
          </w:r>
          <w:r w:rsidR="00BF7E96" w:rsidRPr="0071709D">
            <w:rPr>
              <w:lang w:val="en-US"/>
            </w:rPr>
            <w:fldChar w:fldCharType="end"/>
          </w:r>
        </w:sdtContent>
      </w:sdt>
      <w:r w:rsidR="009C6D2B">
        <w:rPr>
          <w:lang w:val="en-US"/>
        </w:rPr>
        <w:t xml:space="preserve">. </w:t>
      </w:r>
      <w:r w:rsidR="009C6D2B" w:rsidRPr="0071709D">
        <w:rPr>
          <w:lang w:val="en-US"/>
        </w:rPr>
        <w:t xml:space="preserve">Such </w:t>
      </w:r>
      <w:r w:rsidR="009C6D2B">
        <w:rPr>
          <w:lang w:val="en-US"/>
        </w:rPr>
        <w:t>specialized</w:t>
      </w:r>
      <w:r w:rsidR="009C6D2B" w:rsidRPr="0071709D">
        <w:rPr>
          <w:lang w:val="en-US"/>
        </w:rPr>
        <w:t xml:space="preserve"> audit firms are expected to have deeper knowledge about industry specific-factors which enables them to make better audit judgements</w:t>
      </w:r>
      <w:r w:rsidR="00BF7E96" w:rsidRPr="0071709D">
        <w:rPr>
          <w:lang w:val="en-US"/>
        </w:rPr>
        <w:t>.</w:t>
      </w:r>
      <w:r w:rsidR="009A4DB2" w:rsidRPr="0071709D">
        <w:rPr>
          <w:lang w:val="en-US"/>
        </w:rPr>
        <w:t xml:space="preserve"> </w:t>
      </w:r>
      <w:r w:rsidR="00BD693B" w:rsidRPr="0071709D">
        <w:rPr>
          <w:lang w:val="en-US"/>
        </w:rPr>
        <w:t xml:space="preserve">Another way is to </w:t>
      </w:r>
      <w:r w:rsidR="009253B2" w:rsidRPr="0071709D">
        <w:rPr>
          <w:lang w:val="en-US"/>
        </w:rPr>
        <w:t>select</w:t>
      </w:r>
      <w:r w:rsidR="00BD693B" w:rsidRPr="0071709D">
        <w:rPr>
          <w:lang w:val="en-US"/>
        </w:rPr>
        <w:t xml:space="preserve"> one of the larger audit firms </w:t>
      </w:r>
      <w:r w:rsidR="009C6D2B">
        <w:rPr>
          <w:lang w:val="en-US"/>
        </w:rPr>
        <w:t>(</w:t>
      </w:r>
      <w:r w:rsidR="00205C51" w:rsidRPr="0071709D">
        <w:rPr>
          <w:lang w:val="en-US"/>
        </w:rPr>
        <w:t>e.</w:t>
      </w:r>
      <w:r w:rsidR="000576F8" w:rsidRPr="0071709D">
        <w:rPr>
          <w:lang w:val="en-US"/>
        </w:rPr>
        <w:t>g.</w:t>
      </w:r>
      <w:r w:rsidR="00205C51" w:rsidRPr="0071709D">
        <w:rPr>
          <w:lang w:val="en-US"/>
        </w:rPr>
        <w:t xml:space="preserve"> </w:t>
      </w:r>
      <w:r w:rsidR="009E3CA4" w:rsidRPr="0071709D">
        <w:rPr>
          <w:lang w:val="en-US"/>
        </w:rPr>
        <w:t xml:space="preserve">one of </w:t>
      </w:r>
      <w:r w:rsidR="000576F8" w:rsidRPr="0071709D">
        <w:rPr>
          <w:lang w:val="en-US"/>
        </w:rPr>
        <w:t>the</w:t>
      </w:r>
      <w:r w:rsidR="00D37A78">
        <w:rPr>
          <w:lang w:val="en-US"/>
        </w:rPr>
        <w:t xml:space="preserve"> Big F</w:t>
      </w:r>
      <w:r w:rsidR="00205C51" w:rsidRPr="0071709D">
        <w:rPr>
          <w:lang w:val="en-US"/>
        </w:rPr>
        <w:t>our firm</w:t>
      </w:r>
      <w:r w:rsidR="000576F8" w:rsidRPr="0071709D">
        <w:rPr>
          <w:lang w:val="en-US"/>
        </w:rPr>
        <w:t>s</w:t>
      </w:r>
      <w:r w:rsidR="009C6D2B">
        <w:rPr>
          <w:lang w:val="en-US"/>
        </w:rPr>
        <w:t>)</w:t>
      </w:r>
      <w:r w:rsidR="00205C51" w:rsidRPr="0071709D">
        <w:rPr>
          <w:lang w:val="en-US"/>
        </w:rPr>
        <w:t>.</w:t>
      </w:r>
      <w:r w:rsidR="000D2B70" w:rsidRPr="0071709D">
        <w:rPr>
          <w:lang w:val="en-US"/>
        </w:rPr>
        <w:t xml:space="preserve"> </w:t>
      </w:r>
      <w:r w:rsidR="000576F8" w:rsidRPr="0071709D">
        <w:rPr>
          <w:lang w:val="en-US"/>
        </w:rPr>
        <w:t>Since individual clients are not more important than others and a greater reputation is at risk, a reporting mistake causes more damage to a large audit fi</w:t>
      </w:r>
      <w:r w:rsidR="004478B8" w:rsidRPr="0071709D">
        <w:rPr>
          <w:lang w:val="en-US"/>
        </w:rPr>
        <w:t>rm than to a smaller audit firm</w:t>
      </w:r>
      <w:r w:rsidR="000576F8" w:rsidRPr="0071709D">
        <w:rPr>
          <w:lang w:val="en-US"/>
        </w:rPr>
        <w:t xml:space="preserve"> </w:t>
      </w:r>
      <w:sdt>
        <w:sdtPr>
          <w:rPr>
            <w:lang w:val="en-US"/>
          </w:rPr>
          <w:id w:val="1502998985"/>
          <w:citation/>
        </w:sdtPr>
        <w:sdtContent>
          <w:r w:rsidR="000D2B70" w:rsidRPr="0071709D">
            <w:rPr>
              <w:lang w:val="en-US"/>
            </w:rPr>
            <w:fldChar w:fldCharType="begin"/>
          </w:r>
          <w:r w:rsidR="000D2B70" w:rsidRPr="0071709D">
            <w:rPr>
              <w:lang w:val="en-US"/>
            </w:rPr>
            <w:instrText xml:space="preserve"> CITATION DeA81 \l 1043 </w:instrText>
          </w:r>
          <w:r w:rsidR="000D2B70" w:rsidRPr="0071709D">
            <w:rPr>
              <w:lang w:val="en-US"/>
            </w:rPr>
            <w:fldChar w:fldCharType="separate"/>
          </w:r>
          <w:r w:rsidR="00AB5F9E" w:rsidRPr="00AB5F9E">
            <w:rPr>
              <w:noProof/>
              <w:lang w:val="en-US"/>
            </w:rPr>
            <w:t>(DeAngelo, 1981)</w:t>
          </w:r>
          <w:r w:rsidR="000D2B70" w:rsidRPr="0071709D">
            <w:rPr>
              <w:lang w:val="en-US"/>
            </w:rPr>
            <w:fldChar w:fldCharType="end"/>
          </w:r>
        </w:sdtContent>
      </w:sdt>
      <w:r w:rsidR="000576F8" w:rsidRPr="0071709D">
        <w:rPr>
          <w:lang w:val="en-US"/>
        </w:rPr>
        <w:t xml:space="preserve">. </w:t>
      </w:r>
      <w:r w:rsidR="00881AAC" w:rsidRPr="0071709D">
        <w:rPr>
          <w:lang w:val="en-US"/>
        </w:rPr>
        <w:t>Minimizing audit fees can also solve the uncertainty and does not differentiate between audit firms. Professional ties can increase the information accessibility</w:t>
      </w:r>
      <w:r w:rsidR="00081A9B">
        <w:rPr>
          <w:lang w:val="en-US"/>
        </w:rPr>
        <w:t xml:space="preserve">, which reduces the uncertainty and </w:t>
      </w:r>
      <w:r w:rsidR="00881AAC" w:rsidRPr="0071709D">
        <w:rPr>
          <w:lang w:val="en-US"/>
        </w:rPr>
        <w:t>may have financial effect</w:t>
      </w:r>
      <w:r w:rsidR="000A1F45">
        <w:rPr>
          <w:lang w:val="en-US"/>
        </w:rPr>
        <w:t>s,</w:t>
      </w:r>
      <w:r w:rsidR="00432A77">
        <w:rPr>
          <w:lang w:val="en-US"/>
        </w:rPr>
        <w:t xml:space="preserve"> like</w:t>
      </w:r>
      <w:r w:rsidR="00881AAC" w:rsidRPr="0071709D">
        <w:rPr>
          <w:lang w:val="en-US"/>
        </w:rPr>
        <w:t xml:space="preserve"> lower audit fees</w:t>
      </w:r>
      <w:sdt>
        <w:sdtPr>
          <w:rPr>
            <w:lang w:val="en-US"/>
          </w:rPr>
          <w:id w:val="1042947432"/>
          <w:citation/>
        </w:sdtPr>
        <w:sdtContent>
          <w:r w:rsidR="00881AAC" w:rsidRPr="0071709D">
            <w:rPr>
              <w:lang w:val="en-US"/>
            </w:rPr>
            <w:fldChar w:fldCharType="begin"/>
          </w:r>
          <w:r w:rsidR="00881AAC" w:rsidRPr="0071709D">
            <w:rPr>
              <w:lang w:val="en-US"/>
            </w:rPr>
            <w:instrText xml:space="preserve"> CITATION Gra05 \l 1043 </w:instrText>
          </w:r>
          <w:r w:rsidR="00881AAC" w:rsidRPr="0071709D">
            <w:rPr>
              <w:lang w:val="en-US"/>
            </w:rPr>
            <w:fldChar w:fldCharType="separate"/>
          </w:r>
          <w:r w:rsidR="00AB5F9E">
            <w:rPr>
              <w:noProof/>
              <w:lang w:val="en-US"/>
            </w:rPr>
            <w:t xml:space="preserve"> </w:t>
          </w:r>
          <w:r w:rsidR="00AB5F9E" w:rsidRPr="00AB5F9E">
            <w:rPr>
              <w:noProof/>
              <w:lang w:val="en-US"/>
            </w:rPr>
            <w:t>(Granovetter, 2005)</w:t>
          </w:r>
          <w:r w:rsidR="00881AAC" w:rsidRPr="0071709D">
            <w:rPr>
              <w:lang w:val="en-US"/>
            </w:rPr>
            <w:fldChar w:fldCharType="end"/>
          </w:r>
        </w:sdtContent>
      </w:sdt>
      <w:r w:rsidR="003A1EA5">
        <w:rPr>
          <w:lang w:val="en-US"/>
        </w:rPr>
        <w:t>.</w:t>
      </w:r>
    </w:p>
    <w:p w14:paraId="2615AC2A" w14:textId="35CD1B23" w:rsidR="00BB031F" w:rsidRPr="00813DC0" w:rsidRDefault="00BA404F" w:rsidP="00813DC0">
      <w:pPr>
        <w:pStyle w:val="Geenafstand"/>
        <w:spacing w:line="360" w:lineRule="auto"/>
        <w:ind w:firstLine="708"/>
        <w:jc w:val="both"/>
        <w:rPr>
          <w:lang w:val="en-US"/>
        </w:rPr>
      </w:pPr>
      <w:r w:rsidRPr="0071709D">
        <w:rPr>
          <w:color w:val="000000"/>
          <w:lang w:val="en-US"/>
        </w:rPr>
        <w:t>Research on the effect of networks on audit quality</w:t>
      </w:r>
      <w:r w:rsidR="003A1EA5">
        <w:rPr>
          <w:color w:val="000000"/>
          <w:lang w:val="en-US"/>
        </w:rPr>
        <w:t xml:space="preserve"> </w:t>
      </w:r>
      <w:r w:rsidR="003A1EA5">
        <w:rPr>
          <w:lang w:val="en-US"/>
        </w:rPr>
        <w:t>(He, Pittman, Rui &amp; Wu, 2015)</w:t>
      </w:r>
      <w:r w:rsidR="003A1EA5">
        <w:rPr>
          <w:color w:val="000000"/>
          <w:lang w:val="en-US"/>
        </w:rPr>
        <w:t xml:space="preserve"> </w:t>
      </w:r>
      <w:r w:rsidR="0056232D">
        <w:rPr>
          <w:color w:val="000000"/>
          <w:lang w:val="en-US"/>
        </w:rPr>
        <w:t>and</w:t>
      </w:r>
      <w:r w:rsidRPr="0071709D">
        <w:rPr>
          <w:color w:val="000000"/>
          <w:lang w:val="en-US"/>
        </w:rPr>
        <w:t xml:space="preserve"> the effect of auditor selection on audit quality</w:t>
      </w:r>
      <w:r w:rsidR="00BF55EA" w:rsidRPr="0071709D">
        <w:rPr>
          <w:color w:val="000000"/>
          <w:lang w:val="en-US"/>
        </w:rPr>
        <w:t xml:space="preserve"> is abundant</w:t>
      </w:r>
      <w:r w:rsidRPr="0071709D">
        <w:rPr>
          <w:color w:val="000000"/>
          <w:lang w:val="en-US"/>
        </w:rPr>
        <w:t>. However, little research is performed on the effect of</w:t>
      </w:r>
      <w:r w:rsidR="009E3CA4" w:rsidRPr="0071709D">
        <w:rPr>
          <w:color w:val="000000"/>
          <w:lang w:val="en-US"/>
        </w:rPr>
        <w:t xml:space="preserve"> networks on auditor selection</w:t>
      </w:r>
      <w:r w:rsidR="009C6D2B">
        <w:rPr>
          <w:color w:val="000000"/>
          <w:lang w:val="en-US"/>
        </w:rPr>
        <w:t>,</w:t>
      </w:r>
      <w:r w:rsidR="009E3CA4" w:rsidRPr="0071709D">
        <w:rPr>
          <w:color w:val="000000"/>
          <w:lang w:val="en-US"/>
        </w:rPr>
        <w:t xml:space="preserve"> i.e. research on</w:t>
      </w:r>
      <w:r w:rsidRPr="0071709D">
        <w:rPr>
          <w:color w:val="000000"/>
          <w:lang w:val="en-US"/>
        </w:rPr>
        <w:t xml:space="preserve"> the possible effect of </w:t>
      </w:r>
      <w:r w:rsidR="00BF55EA" w:rsidRPr="0071709D">
        <w:rPr>
          <w:color w:val="000000"/>
          <w:lang w:val="en-US"/>
        </w:rPr>
        <w:t>professional ties</w:t>
      </w:r>
      <w:r w:rsidR="009E3CA4" w:rsidRPr="0071709D">
        <w:rPr>
          <w:color w:val="000000"/>
          <w:lang w:val="en-US"/>
        </w:rPr>
        <w:t xml:space="preserve"> (if any) on selecting an </w:t>
      </w:r>
      <w:r w:rsidR="00EC03CA">
        <w:rPr>
          <w:color w:val="000000"/>
          <w:lang w:val="en-US"/>
        </w:rPr>
        <w:t>auditor. Recent research by Johansen &amp; Pettersson</w:t>
      </w:r>
      <w:sdt>
        <w:sdtPr>
          <w:rPr>
            <w:color w:val="000000"/>
            <w:lang w:val="en-US"/>
          </w:rPr>
          <w:id w:val="451208530"/>
          <w:citation/>
        </w:sdtPr>
        <w:sdtContent>
          <w:r w:rsidR="00EC03CA">
            <w:rPr>
              <w:color w:val="000000"/>
              <w:lang w:val="en-US"/>
            </w:rPr>
            <w:fldChar w:fldCharType="begin"/>
          </w:r>
          <w:r w:rsidR="00EC03CA">
            <w:rPr>
              <w:color w:val="000000"/>
              <w:lang w:val="en-US"/>
            </w:rPr>
            <w:instrText xml:space="preserve">CITATION Joh13 \n  \t  \l 1043 </w:instrText>
          </w:r>
          <w:r w:rsidR="00EC03CA">
            <w:rPr>
              <w:color w:val="000000"/>
              <w:lang w:val="en-US"/>
            </w:rPr>
            <w:fldChar w:fldCharType="separate"/>
          </w:r>
          <w:r w:rsidR="00EC03CA">
            <w:rPr>
              <w:noProof/>
              <w:color w:val="000000"/>
              <w:lang w:val="en-US"/>
            </w:rPr>
            <w:t xml:space="preserve"> </w:t>
          </w:r>
          <w:r w:rsidR="00EC03CA" w:rsidRPr="00EC03CA">
            <w:rPr>
              <w:noProof/>
              <w:color w:val="000000"/>
              <w:lang w:val="en-US"/>
            </w:rPr>
            <w:t>(2013)</w:t>
          </w:r>
          <w:r w:rsidR="00EC03CA">
            <w:rPr>
              <w:color w:val="000000"/>
              <w:lang w:val="en-US"/>
            </w:rPr>
            <w:fldChar w:fldCharType="end"/>
          </w:r>
        </w:sdtContent>
      </w:sdt>
      <w:r w:rsidRPr="0071709D">
        <w:rPr>
          <w:color w:val="000000"/>
          <w:lang w:val="en-US"/>
        </w:rPr>
        <w:t xml:space="preserve"> investigated the relationship between networks and auditor selection,</w:t>
      </w:r>
      <w:r w:rsidR="003A1EA5">
        <w:rPr>
          <w:color w:val="000000"/>
          <w:lang w:val="en-US"/>
        </w:rPr>
        <w:t xml:space="preserve"> but</w:t>
      </w:r>
      <w:r w:rsidRPr="0071709D">
        <w:rPr>
          <w:color w:val="000000"/>
          <w:lang w:val="en-US"/>
        </w:rPr>
        <w:t xml:space="preserve"> focusses on board interlocks only</w:t>
      </w:r>
      <w:r w:rsidR="00EC03CA">
        <w:rPr>
          <w:color w:val="000000"/>
          <w:lang w:val="en-US"/>
        </w:rPr>
        <w:t>.</w:t>
      </w:r>
      <w:r w:rsidRPr="0071709D">
        <w:rPr>
          <w:color w:val="000000"/>
          <w:lang w:val="en-US"/>
        </w:rPr>
        <w:t xml:space="preserve"> </w:t>
      </w:r>
      <w:r w:rsidR="00C40C43" w:rsidRPr="0071709D">
        <w:rPr>
          <w:lang w:val="en-US"/>
        </w:rPr>
        <w:t>A board interlock</w:t>
      </w:r>
      <w:r w:rsidR="00CD7CF1" w:rsidRPr="0071709D">
        <w:rPr>
          <w:lang w:val="en-US"/>
        </w:rPr>
        <w:t xml:space="preserve"> </w:t>
      </w:r>
      <w:r w:rsidR="00AD2B0F" w:rsidRPr="0071709D">
        <w:rPr>
          <w:lang w:val="en-US"/>
        </w:rPr>
        <w:t>occurs</w:t>
      </w:r>
      <w:r w:rsidR="00CD7CF1" w:rsidRPr="0071709D">
        <w:rPr>
          <w:lang w:val="en-US"/>
        </w:rPr>
        <w:t xml:space="preserve"> when a corporate director of one firm </w:t>
      </w:r>
      <w:r w:rsidR="001C643E">
        <w:rPr>
          <w:lang w:val="en-US"/>
        </w:rPr>
        <w:t>is active in</w:t>
      </w:r>
      <w:r w:rsidR="00CD7CF1" w:rsidRPr="0071709D">
        <w:rPr>
          <w:lang w:val="en-US"/>
        </w:rPr>
        <w:t xml:space="preserve"> the board of directors of another firm</w:t>
      </w:r>
      <w:sdt>
        <w:sdtPr>
          <w:rPr>
            <w:lang w:val="en-US"/>
          </w:rPr>
          <w:id w:val="875897880"/>
          <w:citation/>
        </w:sdtPr>
        <w:sdtContent>
          <w:r w:rsidR="00CD7CF1" w:rsidRPr="0071709D">
            <w:rPr>
              <w:lang w:val="en-US"/>
            </w:rPr>
            <w:fldChar w:fldCharType="begin"/>
          </w:r>
          <w:r w:rsidR="00CD7CF1" w:rsidRPr="0071709D">
            <w:rPr>
              <w:lang w:val="en-US"/>
            </w:rPr>
            <w:instrText xml:space="preserve"> CITATION Miz96 \l 1043 </w:instrText>
          </w:r>
          <w:r w:rsidR="00CD7CF1" w:rsidRPr="0071709D">
            <w:rPr>
              <w:lang w:val="en-US"/>
            </w:rPr>
            <w:fldChar w:fldCharType="separate"/>
          </w:r>
          <w:r w:rsidR="00AB5F9E">
            <w:rPr>
              <w:noProof/>
              <w:lang w:val="en-US"/>
            </w:rPr>
            <w:t xml:space="preserve"> </w:t>
          </w:r>
          <w:r w:rsidR="00AB5F9E" w:rsidRPr="00AB5F9E">
            <w:rPr>
              <w:noProof/>
              <w:lang w:val="en-US"/>
            </w:rPr>
            <w:t>(Mizruchi, 1996)</w:t>
          </w:r>
          <w:r w:rsidR="00CD7CF1" w:rsidRPr="0071709D">
            <w:rPr>
              <w:lang w:val="en-US"/>
            </w:rPr>
            <w:fldChar w:fldCharType="end"/>
          </w:r>
        </w:sdtContent>
      </w:sdt>
      <w:r w:rsidR="00CD7CF1" w:rsidRPr="0071709D">
        <w:rPr>
          <w:lang w:val="en-US"/>
        </w:rPr>
        <w:t xml:space="preserve">. </w:t>
      </w:r>
      <w:r w:rsidR="00723240" w:rsidRPr="0071709D">
        <w:rPr>
          <w:lang w:val="en-US"/>
        </w:rPr>
        <w:t>An advantage of board interlocks is the inexpensive sharing of strategic information which could be of value for both firms</w:t>
      </w:r>
      <w:sdt>
        <w:sdtPr>
          <w:rPr>
            <w:lang w:val="en-US"/>
          </w:rPr>
          <w:id w:val="-848332755"/>
          <w:citation/>
        </w:sdtPr>
        <w:sdtContent>
          <w:r w:rsidR="00316125" w:rsidRPr="0071709D">
            <w:rPr>
              <w:lang w:val="en-US"/>
            </w:rPr>
            <w:fldChar w:fldCharType="begin"/>
          </w:r>
          <w:r w:rsidR="00316125" w:rsidRPr="0071709D">
            <w:rPr>
              <w:lang w:val="en-US"/>
            </w:rPr>
            <w:instrText xml:space="preserve"> CITATION Gel97 \l 1043 </w:instrText>
          </w:r>
          <w:r w:rsidR="00316125" w:rsidRPr="0071709D">
            <w:rPr>
              <w:lang w:val="en-US"/>
            </w:rPr>
            <w:fldChar w:fldCharType="separate"/>
          </w:r>
          <w:r w:rsidR="00AB5F9E">
            <w:rPr>
              <w:noProof/>
              <w:lang w:val="en-US"/>
            </w:rPr>
            <w:t xml:space="preserve"> </w:t>
          </w:r>
          <w:r w:rsidR="00AB5F9E" w:rsidRPr="00AB5F9E">
            <w:rPr>
              <w:noProof/>
              <w:lang w:val="en-US"/>
            </w:rPr>
            <w:t>(Geletkanycz &amp; Hambrick, 1997)</w:t>
          </w:r>
          <w:r w:rsidR="00316125" w:rsidRPr="0071709D">
            <w:rPr>
              <w:lang w:val="en-US"/>
            </w:rPr>
            <w:fldChar w:fldCharType="end"/>
          </w:r>
        </w:sdtContent>
      </w:sdt>
      <w:r w:rsidR="00723240" w:rsidRPr="0071709D">
        <w:rPr>
          <w:lang w:val="en-US"/>
        </w:rPr>
        <w:t>.</w:t>
      </w:r>
      <w:r w:rsidR="00DB344A" w:rsidRPr="0071709D">
        <w:rPr>
          <w:lang w:val="en-US"/>
        </w:rPr>
        <w:t xml:space="preserve"> This interaction between firms </w:t>
      </w:r>
      <w:r w:rsidR="00CF3607" w:rsidRPr="0071709D">
        <w:rPr>
          <w:lang w:val="en-US"/>
        </w:rPr>
        <w:t xml:space="preserve">helps managers in developing environmental views </w:t>
      </w:r>
      <w:r w:rsidR="00B2788E" w:rsidRPr="0071709D">
        <w:rPr>
          <w:lang w:val="en-US"/>
        </w:rPr>
        <w:t>which</w:t>
      </w:r>
      <w:r w:rsidR="00CF3607" w:rsidRPr="0071709D">
        <w:rPr>
          <w:lang w:val="en-US"/>
        </w:rPr>
        <w:t xml:space="preserve"> will support the strategic choice making</w:t>
      </w:r>
      <w:r w:rsidR="00B2788E" w:rsidRPr="0071709D">
        <w:rPr>
          <w:lang w:val="en-US"/>
        </w:rPr>
        <w:t xml:space="preserve"> process</w:t>
      </w:r>
      <w:sdt>
        <w:sdtPr>
          <w:rPr>
            <w:lang w:val="en-US"/>
          </w:rPr>
          <w:id w:val="502397044"/>
          <w:citation/>
        </w:sdtPr>
        <w:sdtContent>
          <w:r w:rsidR="003D38A7" w:rsidRPr="0071709D">
            <w:rPr>
              <w:lang w:val="en-US"/>
            </w:rPr>
            <w:fldChar w:fldCharType="begin"/>
          </w:r>
          <w:r w:rsidR="003D38A7" w:rsidRPr="0071709D">
            <w:rPr>
              <w:lang w:val="en-US"/>
            </w:rPr>
            <w:instrText xml:space="preserve">CITATION Gel97 \l 1043 </w:instrText>
          </w:r>
          <w:r w:rsidR="003D38A7" w:rsidRPr="0071709D">
            <w:rPr>
              <w:lang w:val="en-US"/>
            </w:rPr>
            <w:fldChar w:fldCharType="separate"/>
          </w:r>
          <w:r w:rsidR="00AB5F9E">
            <w:rPr>
              <w:noProof/>
              <w:lang w:val="en-US"/>
            </w:rPr>
            <w:t xml:space="preserve"> </w:t>
          </w:r>
          <w:r w:rsidR="00AB5F9E" w:rsidRPr="00AB5F9E">
            <w:rPr>
              <w:noProof/>
              <w:lang w:val="en-US"/>
            </w:rPr>
            <w:t>(Geletkanycz &amp; Hambrick, 1997)</w:t>
          </w:r>
          <w:r w:rsidR="003D38A7" w:rsidRPr="0071709D">
            <w:rPr>
              <w:lang w:val="en-US"/>
            </w:rPr>
            <w:fldChar w:fldCharType="end"/>
          </w:r>
        </w:sdtContent>
      </w:sdt>
      <w:r w:rsidR="00CF3607" w:rsidRPr="0071709D">
        <w:rPr>
          <w:lang w:val="en-US"/>
        </w:rPr>
        <w:t>.</w:t>
      </w:r>
      <w:r w:rsidR="009C6D2B">
        <w:rPr>
          <w:lang w:val="en-US"/>
        </w:rPr>
        <w:t xml:space="preserve"> However,</w:t>
      </w:r>
      <w:r w:rsidR="000C5A29">
        <w:rPr>
          <w:lang w:val="en-US"/>
        </w:rPr>
        <w:t xml:space="preserve"> board interlocks negatively</w:t>
      </w:r>
      <w:r w:rsidR="009C77BF" w:rsidRPr="0071709D">
        <w:rPr>
          <w:lang w:val="en-US"/>
        </w:rPr>
        <w:t xml:space="preserve"> </w:t>
      </w:r>
      <w:r w:rsidR="000C5A29" w:rsidRPr="0071709D">
        <w:rPr>
          <w:lang w:val="en-US"/>
        </w:rPr>
        <w:t>influence</w:t>
      </w:r>
      <w:r w:rsidR="00D3276B" w:rsidRPr="0071709D">
        <w:rPr>
          <w:lang w:val="en-US"/>
        </w:rPr>
        <w:t xml:space="preserve"> </w:t>
      </w:r>
      <w:r w:rsidR="009C77BF" w:rsidRPr="0071709D">
        <w:rPr>
          <w:lang w:val="en-US"/>
        </w:rPr>
        <w:t xml:space="preserve">the independency of the </w:t>
      </w:r>
      <w:r w:rsidR="009C77BF" w:rsidRPr="0071709D">
        <w:rPr>
          <w:lang w:val="en-US"/>
        </w:rPr>
        <w:lastRenderedPageBreak/>
        <w:t>auditor</w:t>
      </w:r>
      <w:r w:rsidR="00D3276B" w:rsidRPr="0071709D">
        <w:rPr>
          <w:lang w:val="en-US"/>
        </w:rPr>
        <w:t xml:space="preserve"> </w:t>
      </w:r>
      <w:sdt>
        <w:sdtPr>
          <w:rPr>
            <w:lang w:val="en-US"/>
          </w:rPr>
          <w:id w:val="497152383"/>
          <w:citation/>
        </w:sdtPr>
        <w:sdtContent>
          <w:r w:rsidR="00D3276B" w:rsidRPr="0071709D">
            <w:rPr>
              <w:lang w:val="en-US"/>
            </w:rPr>
            <w:fldChar w:fldCharType="begin"/>
          </w:r>
          <w:r w:rsidR="00D3276B" w:rsidRPr="0071709D">
            <w:rPr>
              <w:lang w:val="en-US"/>
            </w:rPr>
            <w:instrText xml:space="preserve"> CITATION Jub00 \l 1043 </w:instrText>
          </w:r>
          <w:r w:rsidR="00D3276B" w:rsidRPr="0071709D">
            <w:rPr>
              <w:lang w:val="en-US"/>
            </w:rPr>
            <w:fldChar w:fldCharType="separate"/>
          </w:r>
          <w:r w:rsidR="00AB5F9E" w:rsidRPr="00AB5F9E">
            <w:rPr>
              <w:noProof/>
              <w:lang w:val="en-US"/>
            </w:rPr>
            <w:t>(Jubb, 2000)</w:t>
          </w:r>
          <w:r w:rsidR="00D3276B" w:rsidRPr="0071709D">
            <w:rPr>
              <w:lang w:val="en-US"/>
            </w:rPr>
            <w:fldChar w:fldCharType="end"/>
          </w:r>
        </w:sdtContent>
      </w:sdt>
      <w:r w:rsidR="00D3276B" w:rsidRPr="0071709D">
        <w:rPr>
          <w:lang w:val="en-US"/>
        </w:rPr>
        <w:t xml:space="preserve">. </w:t>
      </w:r>
      <w:r w:rsidR="004835B5">
        <w:rPr>
          <w:lang w:val="en-US"/>
        </w:rPr>
        <w:t>When audit firms</w:t>
      </w:r>
      <w:r w:rsidR="006B0FDE">
        <w:rPr>
          <w:lang w:val="en-US"/>
        </w:rPr>
        <w:t xml:space="preserve"> can be associated with directors across other firms, they may seem less independent. </w:t>
      </w:r>
      <w:r w:rsidR="009A6B6C">
        <w:rPr>
          <w:lang w:val="en-US"/>
        </w:rPr>
        <w:t>Junaidi, Hartono, Suwardi, Miharjo &amp; Hartadi (2016) found that</w:t>
      </w:r>
      <w:r w:rsidR="006B0FDE">
        <w:rPr>
          <w:lang w:val="en-US"/>
        </w:rPr>
        <w:t xml:space="preserve"> a lack of independency will negatively influence the audit quality</w:t>
      </w:r>
      <w:r w:rsidR="009A6B6C">
        <w:rPr>
          <w:lang w:val="en-US"/>
        </w:rPr>
        <w:t>. That is why</w:t>
      </w:r>
      <w:r w:rsidR="004835B5">
        <w:rPr>
          <w:lang w:val="en-US"/>
        </w:rPr>
        <w:t xml:space="preserve"> audit firm</w:t>
      </w:r>
      <w:r w:rsidR="00813DC0">
        <w:rPr>
          <w:lang w:val="en-US"/>
        </w:rPr>
        <w:t xml:space="preserve">s want to avoid being associated with a lack of independence. </w:t>
      </w:r>
      <w:r w:rsidR="00965C47" w:rsidRPr="0071709D">
        <w:rPr>
          <w:lang w:val="en-US"/>
        </w:rPr>
        <w:t xml:space="preserve">The EU audit legislation made some </w:t>
      </w:r>
      <w:r w:rsidR="0032688B">
        <w:rPr>
          <w:lang w:val="en-US"/>
        </w:rPr>
        <w:t>crucial</w:t>
      </w:r>
      <w:r w:rsidR="00965C47" w:rsidRPr="0071709D">
        <w:rPr>
          <w:lang w:val="en-US"/>
        </w:rPr>
        <w:t xml:space="preserve"> changes </w:t>
      </w:r>
      <w:r w:rsidR="001448B8" w:rsidRPr="0071709D">
        <w:rPr>
          <w:lang w:val="en-US"/>
        </w:rPr>
        <w:t>to</w:t>
      </w:r>
      <w:r w:rsidR="00965C47" w:rsidRPr="0071709D">
        <w:rPr>
          <w:lang w:val="en-US"/>
        </w:rPr>
        <w:t xml:space="preserve"> improve the audit quality and </w:t>
      </w:r>
      <w:r w:rsidR="009619B0" w:rsidRPr="0071709D">
        <w:rPr>
          <w:lang w:val="en-US"/>
        </w:rPr>
        <w:t xml:space="preserve">to </w:t>
      </w:r>
      <w:r w:rsidR="00965C47" w:rsidRPr="0071709D">
        <w:rPr>
          <w:lang w:val="en-US"/>
        </w:rPr>
        <w:t>incr</w:t>
      </w:r>
      <w:r w:rsidR="004835B5">
        <w:rPr>
          <w:lang w:val="en-US"/>
        </w:rPr>
        <w:t>ease the independency of audit firm</w:t>
      </w:r>
      <w:r w:rsidR="00965C47" w:rsidRPr="0071709D">
        <w:rPr>
          <w:lang w:val="en-US"/>
        </w:rPr>
        <w:t xml:space="preserve">s, namely a mandatory rotation. </w:t>
      </w:r>
      <w:r w:rsidR="001844FD" w:rsidRPr="0071709D">
        <w:rPr>
          <w:lang w:val="en-US"/>
        </w:rPr>
        <w:t>A</w:t>
      </w:r>
      <w:r w:rsidR="00965C47" w:rsidRPr="0071709D">
        <w:rPr>
          <w:lang w:val="en-US"/>
        </w:rPr>
        <w:t xml:space="preserve"> rotation of auditor is mandatory for </w:t>
      </w:r>
      <w:r w:rsidR="00965C47" w:rsidRPr="0071709D">
        <w:rPr>
          <w:color w:val="000000"/>
          <w:lang w:val="en-US"/>
        </w:rPr>
        <w:t>Public Interest Entities</w:t>
      </w:r>
      <w:r w:rsidR="001844FD" w:rsidRPr="0071709D">
        <w:rPr>
          <w:color w:val="000000"/>
          <w:lang w:val="en-US"/>
        </w:rPr>
        <w:t xml:space="preserve"> every ten years</w:t>
      </w:r>
      <w:r w:rsidR="00965C47" w:rsidRPr="0071709D">
        <w:rPr>
          <w:color w:val="000000"/>
          <w:lang w:val="en-US"/>
        </w:rPr>
        <w:t xml:space="preserve">. </w:t>
      </w:r>
      <w:r w:rsidR="00ED62A9" w:rsidRPr="0071709D">
        <w:rPr>
          <w:color w:val="000000"/>
          <w:lang w:val="en-US"/>
        </w:rPr>
        <w:t xml:space="preserve">Germany introduced this legislation containing a </w:t>
      </w:r>
      <w:r w:rsidR="001448B8" w:rsidRPr="0071709D">
        <w:rPr>
          <w:color w:val="000000"/>
          <w:lang w:val="en-US"/>
        </w:rPr>
        <w:t>two-tier</w:t>
      </w:r>
      <w:r w:rsidR="00ED62A9" w:rsidRPr="0071709D">
        <w:rPr>
          <w:color w:val="000000"/>
          <w:lang w:val="en-US"/>
        </w:rPr>
        <w:t xml:space="preserve"> approach, which </w:t>
      </w:r>
      <w:r w:rsidR="001448B8" w:rsidRPr="0071709D">
        <w:rPr>
          <w:color w:val="000000"/>
          <w:lang w:val="en-US"/>
        </w:rPr>
        <w:t>distinguishes</w:t>
      </w:r>
      <w:r w:rsidR="00ED62A9" w:rsidRPr="0071709D">
        <w:rPr>
          <w:color w:val="000000"/>
          <w:lang w:val="en-US"/>
        </w:rPr>
        <w:t xml:space="preserve"> between </w:t>
      </w:r>
      <w:r w:rsidR="00F87D5F" w:rsidRPr="0071709D">
        <w:rPr>
          <w:rFonts w:eastAsia="Times New Roman"/>
          <w:lang w:val="en-US"/>
        </w:rPr>
        <w:t>b</w:t>
      </w:r>
      <w:r w:rsidR="00ED62A9" w:rsidRPr="0071709D">
        <w:rPr>
          <w:rFonts w:eastAsia="Times New Roman"/>
          <w:lang w:val="en-US"/>
        </w:rPr>
        <w:t>anks and insurance companies and all other Public Interest Entities</w:t>
      </w:r>
      <w:r w:rsidR="00F87D5F" w:rsidRPr="0071709D">
        <w:rPr>
          <w:rFonts w:eastAsia="Times New Roman"/>
          <w:lang w:val="en-US"/>
        </w:rPr>
        <w:t>. For b</w:t>
      </w:r>
      <w:r w:rsidR="00ED62A9" w:rsidRPr="0071709D">
        <w:rPr>
          <w:rFonts w:eastAsia="Times New Roman"/>
          <w:lang w:val="en-US"/>
        </w:rPr>
        <w:t>anks and insurance companies it is mandatory to rotate audit firm after ten years, whereas for</w:t>
      </w:r>
      <w:r w:rsidR="00D86C8E" w:rsidRPr="0071709D">
        <w:rPr>
          <w:rFonts w:eastAsia="Times New Roman"/>
          <w:lang w:val="en-US"/>
        </w:rPr>
        <w:t xml:space="preserve"> t</w:t>
      </w:r>
      <w:r w:rsidR="00ED62A9" w:rsidRPr="0071709D">
        <w:rPr>
          <w:rFonts w:eastAsia="Times New Roman"/>
          <w:lang w:val="en-US"/>
        </w:rPr>
        <w:t>he other Public Int</w:t>
      </w:r>
      <w:r w:rsidR="00D86C8E" w:rsidRPr="0071709D">
        <w:rPr>
          <w:rFonts w:eastAsia="Times New Roman"/>
          <w:lang w:val="en-US"/>
        </w:rPr>
        <w:t xml:space="preserve">erest Entities it is </w:t>
      </w:r>
      <w:r w:rsidR="001448B8" w:rsidRPr="0071709D">
        <w:rPr>
          <w:rFonts w:eastAsia="Times New Roman"/>
          <w:lang w:val="en-US"/>
        </w:rPr>
        <w:t>possible</w:t>
      </w:r>
      <w:r w:rsidR="00D86C8E" w:rsidRPr="0071709D">
        <w:rPr>
          <w:rFonts w:eastAsia="Times New Roman"/>
          <w:lang w:val="en-US"/>
        </w:rPr>
        <w:t xml:space="preserve"> to extend for a further ten years via a tender</w:t>
      </w:r>
      <w:r w:rsidR="00D47580" w:rsidRPr="0071709D">
        <w:rPr>
          <w:rStyle w:val="Voetnootmarkering"/>
          <w:rFonts w:eastAsia="Times New Roman"/>
          <w:lang w:val="en-US"/>
        </w:rPr>
        <w:footnoteReference w:id="4"/>
      </w:r>
      <w:r w:rsidR="00D86C8E" w:rsidRPr="0071709D">
        <w:rPr>
          <w:rFonts w:eastAsia="Times New Roman"/>
          <w:lang w:val="en-US"/>
        </w:rPr>
        <w:t xml:space="preserve"> or a further 14 years for a joint audit</w:t>
      </w:r>
      <w:sdt>
        <w:sdtPr>
          <w:rPr>
            <w:rFonts w:eastAsia="Times New Roman"/>
            <w:lang w:val="en-US"/>
          </w:rPr>
          <w:id w:val="1060359446"/>
          <w:citation/>
        </w:sdtPr>
        <w:sdtContent>
          <w:r w:rsidR="00D47580" w:rsidRPr="0071709D">
            <w:rPr>
              <w:rFonts w:eastAsia="Times New Roman"/>
              <w:lang w:val="en-US"/>
            </w:rPr>
            <w:fldChar w:fldCharType="begin"/>
          </w:r>
          <w:r w:rsidR="00D47580" w:rsidRPr="0071709D">
            <w:rPr>
              <w:rFonts w:eastAsia="Times New Roman"/>
              <w:lang w:val="en-US"/>
            </w:rPr>
            <w:instrText xml:space="preserve"> CITATION KPM16 \l 1043 </w:instrText>
          </w:r>
          <w:r w:rsidR="00D47580" w:rsidRPr="0071709D">
            <w:rPr>
              <w:rFonts w:eastAsia="Times New Roman"/>
              <w:lang w:val="en-US"/>
            </w:rPr>
            <w:fldChar w:fldCharType="separate"/>
          </w:r>
          <w:r w:rsidR="00AB5F9E">
            <w:rPr>
              <w:rFonts w:eastAsia="Times New Roman"/>
              <w:noProof/>
              <w:lang w:val="en-US"/>
            </w:rPr>
            <w:t xml:space="preserve"> </w:t>
          </w:r>
          <w:r w:rsidR="00AB5F9E" w:rsidRPr="00AB5F9E">
            <w:rPr>
              <w:rFonts w:eastAsia="Times New Roman"/>
              <w:noProof/>
              <w:lang w:val="en-US"/>
            </w:rPr>
            <w:t>(KPMG, 2016)</w:t>
          </w:r>
          <w:r w:rsidR="00D47580" w:rsidRPr="0071709D">
            <w:rPr>
              <w:rFonts w:eastAsia="Times New Roman"/>
              <w:lang w:val="en-US"/>
            </w:rPr>
            <w:fldChar w:fldCharType="end"/>
          </w:r>
        </w:sdtContent>
      </w:sdt>
      <w:r w:rsidR="00D86C8E" w:rsidRPr="0071709D">
        <w:rPr>
          <w:rFonts w:eastAsia="Times New Roman"/>
          <w:lang w:val="en-US"/>
        </w:rPr>
        <w:t>.</w:t>
      </w:r>
      <w:r w:rsidR="00D47580" w:rsidRPr="0071709D">
        <w:rPr>
          <w:rFonts w:eastAsia="Times New Roman"/>
          <w:lang w:val="en-US"/>
        </w:rPr>
        <w:t xml:space="preserve"> Within the European legislation on mandatory audit firm rotation it is allowed for each member state to extend the period</w:t>
      </w:r>
      <w:r w:rsidR="004E19CD" w:rsidRPr="0071709D">
        <w:rPr>
          <w:rFonts w:eastAsia="Times New Roman"/>
          <w:lang w:val="en-US"/>
        </w:rPr>
        <w:t xml:space="preserve"> to 20 years if there is a public audit tender after ten years</w:t>
      </w:r>
      <w:r w:rsidR="00D47580" w:rsidRPr="0071709D">
        <w:rPr>
          <w:rFonts w:eastAsia="Times New Roman"/>
          <w:lang w:val="en-US"/>
        </w:rPr>
        <w:t>.</w:t>
      </w:r>
    </w:p>
    <w:p w14:paraId="29124210" w14:textId="7A8C40BF" w:rsidR="00662C4C" w:rsidRPr="0071709D" w:rsidRDefault="00A13F30" w:rsidP="001E31F9">
      <w:pPr>
        <w:pStyle w:val="Geenafstand"/>
        <w:spacing w:line="360" w:lineRule="auto"/>
        <w:ind w:firstLine="708"/>
        <w:jc w:val="both"/>
        <w:rPr>
          <w:lang w:val="en-US"/>
        </w:rPr>
      </w:pPr>
      <w:r>
        <w:rPr>
          <w:lang w:val="en-US"/>
        </w:rPr>
        <w:t>Besides board interlocks</w:t>
      </w:r>
      <w:r w:rsidR="004821FE" w:rsidRPr="0071709D">
        <w:rPr>
          <w:lang w:val="en-US"/>
        </w:rPr>
        <w:t xml:space="preserve"> there are </w:t>
      </w:r>
      <w:r w:rsidR="004B7E61" w:rsidRPr="0071709D">
        <w:rPr>
          <w:lang w:val="en-US"/>
        </w:rPr>
        <w:t xml:space="preserve">shared </w:t>
      </w:r>
      <w:r w:rsidR="004821FE" w:rsidRPr="0071709D">
        <w:rPr>
          <w:lang w:val="en-US"/>
        </w:rPr>
        <w:t>experiences between two individuals</w:t>
      </w:r>
      <w:r w:rsidR="008C1E26">
        <w:rPr>
          <w:lang w:val="en-US"/>
        </w:rPr>
        <w:t>, called social ties</w:t>
      </w:r>
      <w:sdt>
        <w:sdtPr>
          <w:rPr>
            <w:lang w:val="en-US"/>
          </w:rPr>
          <w:id w:val="-1145426126"/>
          <w:citation/>
        </w:sdtPr>
        <w:sdtContent>
          <w:r w:rsidR="00806651" w:rsidRPr="0071709D">
            <w:rPr>
              <w:lang w:val="en-US"/>
            </w:rPr>
            <w:fldChar w:fldCharType="begin"/>
          </w:r>
          <w:r w:rsidR="00806651" w:rsidRPr="0071709D">
            <w:rPr>
              <w:lang w:val="en-US"/>
            </w:rPr>
            <w:instrText xml:space="preserve"> CITATION Hwa09 \l 1043 </w:instrText>
          </w:r>
          <w:r w:rsidR="00806651" w:rsidRPr="0071709D">
            <w:rPr>
              <w:lang w:val="en-US"/>
            </w:rPr>
            <w:fldChar w:fldCharType="separate"/>
          </w:r>
          <w:r w:rsidR="00AB5F9E">
            <w:rPr>
              <w:noProof/>
              <w:lang w:val="en-US"/>
            </w:rPr>
            <w:t xml:space="preserve"> </w:t>
          </w:r>
          <w:r w:rsidR="00AB5F9E" w:rsidRPr="00AB5F9E">
            <w:rPr>
              <w:noProof/>
              <w:lang w:val="en-US"/>
            </w:rPr>
            <w:t>(Hwang &amp; Kim, 2009)</w:t>
          </w:r>
          <w:r w:rsidR="00806651" w:rsidRPr="0071709D">
            <w:rPr>
              <w:lang w:val="en-US"/>
            </w:rPr>
            <w:fldChar w:fldCharType="end"/>
          </w:r>
        </w:sdtContent>
      </w:sdt>
      <w:r w:rsidR="004821FE" w:rsidRPr="0071709D">
        <w:rPr>
          <w:lang w:val="en-US"/>
        </w:rPr>
        <w:t xml:space="preserve">. </w:t>
      </w:r>
      <w:r w:rsidR="0014427F" w:rsidRPr="0071709D">
        <w:rPr>
          <w:lang w:val="en-US"/>
        </w:rPr>
        <w:t>Social ties can be distinguished</w:t>
      </w:r>
      <w:r w:rsidR="00806651" w:rsidRPr="0071709D">
        <w:rPr>
          <w:lang w:val="en-US"/>
        </w:rPr>
        <w:t xml:space="preserve"> </w:t>
      </w:r>
      <w:r w:rsidR="0014427F" w:rsidRPr="0071709D">
        <w:rPr>
          <w:lang w:val="en-US"/>
        </w:rPr>
        <w:t xml:space="preserve">in </w:t>
      </w:r>
      <w:r w:rsidR="004478B8" w:rsidRPr="0071709D">
        <w:rPr>
          <w:lang w:val="en-US"/>
        </w:rPr>
        <w:t>friendship</w:t>
      </w:r>
      <w:r w:rsidR="0014427F" w:rsidRPr="0071709D">
        <w:rPr>
          <w:lang w:val="en-US"/>
        </w:rPr>
        <w:t xml:space="preserve"> ties and </w:t>
      </w:r>
      <w:r w:rsidR="004478B8" w:rsidRPr="0071709D">
        <w:rPr>
          <w:lang w:val="en-US"/>
        </w:rPr>
        <w:t>professional</w:t>
      </w:r>
      <w:r w:rsidR="0014427F" w:rsidRPr="0071709D">
        <w:rPr>
          <w:lang w:val="en-US"/>
        </w:rPr>
        <w:t xml:space="preserve"> ties. </w:t>
      </w:r>
      <w:r w:rsidR="00E65C30" w:rsidRPr="0071709D">
        <w:rPr>
          <w:lang w:val="en-US"/>
        </w:rPr>
        <w:t>Friendship</w:t>
      </w:r>
      <w:r w:rsidR="0014427F" w:rsidRPr="0071709D">
        <w:rPr>
          <w:lang w:val="en-US"/>
        </w:rPr>
        <w:t xml:space="preserve"> ties on the one hand, </w:t>
      </w:r>
      <w:r w:rsidR="00E65C30" w:rsidRPr="0071709D">
        <w:rPr>
          <w:lang w:val="en-US"/>
        </w:rPr>
        <w:t>are based on a friendly, non-family network</w:t>
      </w:r>
      <w:sdt>
        <w:sdtPr>
          <w:rPr>
            <w:lang w:val="en-US"/>
          </w:rPr>
          <w:id w:val="2035534168"/>
          <w:citation/>
        </w:sdtPr>
        <w:sdtContent>
          <w:r w:rsidR="00E65C30" w:rsidRPr="0071709D">
            <w:rPr>
              <w:lang w:val="en-US"/>
            </w:rPr>
            <w:fldChar w:fldCharType="begin"/>
          </w:r>
          <w:r w:rsidR="00E65C30" w:rsidRPr="0071709D">
            <w:rPr>
              <w:lang w:val="en-US"/>
            </w:rPr>
            <w:instrText xml:space="preserve">CITATION Deb04 \l 1043 </w:instrText>
          </w:r>
          <w:r w:rsidR="00E65C30" w:rsidRPr="0071709D">
            <w:rPr>
              <w:lang w:val="en-US"/>
            </w:rPr>
            <w:fldChar w:fldCharType="separate"/>
          </w:r>
          <w:r w:rsidR="00AB5F9E">
            <w:rPr>
              <w:noProof/>
              <w:lang w:val="en-US"/>
            </w:rPr>
            <w:t xml:space="preserve"> </w:t>
          </w:r>
          <w:r w:rsidR="00AB5F9E" w:rsidRPr="00AB5F9E">
            <w:rPr>
              <w:noProof/>
              <w:lang w:val="en-US"/>
            </w:rPr>
            <w:t>(Gibbons, 2004)</w:t>
          </w:r>
          <w:r w:rsidR="00E65C30" w:rsidRPr="0071709D">
            <w:rPr>
              <w:lang w:val="en-US"/>
            </w:rPr>
            <w:fldChar w:fldCharType="end"/>
          </w:r>
        </w:sdtContent>
      </w:sdt>
      <w:r w:rsidR="00E65C30" w:rsidRPr="0071709D">
        <w:rPr>
          <w:i/>
          <w:color w:val="000000"/>
          <w:lang w:val="en-US"/>
        </w:rPr>
        <w:t xml:space="preserve">. </w:t>
      </w:r>
      <w:r w:rsidR="00E65C30" w:rsidRPr="0071709D">
        <w:rPr>
          <w:color w:val="000000"/>
          <w:lang w:val="en-US"/>
        </w:rPr>
        <w:t xml:space="preserve">These ties occur for example, when </w:t>
      </w:r>
      <w:r w:rsidR="00E65C30" w:rsidRPr="0071709D">
        <w:rPr>
          <w:rFonts w:eastAsia="Times New Roman"/>
          <w:lang w:val="en-US"/>
        </w:rPr>
        <w:t xml:space="preserve">playing in the </w:t>
      </w:r>
      <w:r w:rsidR="00E65C30" w:rsidRPr="0071709D">
        <w:rPr>
          <w:lang w:val="en-US"/>
        </w:rPr>
        <w:t xml:space="preserve">same golf club or being member of </w:t>
      </w:r>
      <w:r w:rsidR="00DC1935" w:rsidRPr="0071709D">
        <w:rPr>
          <w:lang w:val="en-US"/>
        </w:rPr>
        <w:t>a charity-</w:t>
      </w:r>
      <w:r w:rsidR="00E65C30" w:rsidRPr="0071709D">
        <w:rPr>
          <w:lang w:val="en-US"/>
        </w:rPr>
        <w:t xml:space="preserve"> or </w:t>
      </w:r>
      <w:r w:rsidR="00270E06" w:rsidRPr="0071709D">
        <w:rPr>
          <w:lang w:val="en-US"/>
        </w:rPr>
        <w:t>business club</w:t>
      </w:r>
      <w:r w:rsidR="003A1EA5">
        <w:rPr>
          <w:lang w:val="en-US"/>
        </w:rPr>
        <w:t>. On the other hand, p</w:t>
      </w:r>
      <w:r w:rsidR="00270E06">
        <w:rPr>
          <w:lang w:val="en-US"/>
        </w:rPr>
        <w:t xml:space="preserve">rofessional ties </w:t>
      </w:r>
      <w:r w:rsidR="0014427F" w:rsidRPr="0071709D">
        <w:rPr>
          <w:lang w:val="en-US"/>
        </w:rPr>
        <w:t xml:space="preserve">are </w:t>
      </w:r>
      <w:r w:rsidR="00806651" w:rsidRPr="0071709D">
        <w:rPr>
          <w:lang w:val="en-US"/>
        </w:rPr>
        <w:t xml:space="preserve">based on advice networks </w:t>
      </w:r>
      <w:r w:rsidR="00CA0E85" w:rsidRPr="0071709D">
        <w:rPr>
          <w:lang w:val="en-US"/>
        </w:rPr>
        <w:t xml:space="preserve">such as (former) employment or education. </w:t>
      </w:r>
      <w:r w:rsidR="0014427F" w:rsidRPr="0071709D">
        <w:rPr>
          <w:lang w:val="en-US"/>
        </w:rPr>
        <w:t>An advantage of professional ties is that i</w:t>
      </w:r>
      <w:r w:rsidR="007A6C46" w:rsidRPr="0071709D">
        <w:rPr>
          <w:lang w:val="en-US"/>
        </w:rPr>
        <w:t>nformation on new areas of interest, expertise and other work related issues can be exchanged between individuals</w:t>
      </w:r>
      <w:sdt>
        <w:sdtPr>
          <w:rPr>
            <w:lang w:val="en-US"/>
          </w:rPr>
          <w:id w:val="-683360718"/>
          <w:citation/>
        </w:sdtPr>
        <w:sdtContent>
          <w:r w:rsidR="00300D00" w:rsidRPr="0071709D">
            <w:rPr>
              <w:lang w:val="en-US"/>
            </w:rPr>
            <w:fldChar w:fldCharType="begin"/>
          </w:r>
          <w:r w:rsidR="00300D00" w:rsidRPr="0071709D">
            <w:rPr>
              <w:lang w:val="en-US"/>
            </w:rPr>
            <w:instrText xml:space="preserve">CITATION Bru14 \l 1043 </w:instrText>
          </w:r>
          <w:r w:rsidR="00300D00" w:rsidRPr="0071709D">
            <w:rPr>
              <w:lang w:val="en-US"/>
            </w:rPr>
            <w:fldChar w:fldCharType="separate"/>
          </w:r>
          <w:r w:rsidR="00AB5F9E">
            <w:rPr>
              <w:noProof/>
              <w:lang w:val="en-US"/>
            </w:rPr>
            <w:t xml:space="preserve"> </w:t>
          </w:r>
          <w:r w:rsidR="00AB5F9E" w:rsidRPr="00AB5F9E">
            <w:rPr>
              <w:noProof/>
              <w:lang w:val="en-US"/>
            </w:rPr>
            <w:t>(Bruynseels &amp; Cardinaels, 2014)</w:t>
          </w:r>
          <w:r w:rsidR="00300D00" w:rsidRPr="0071709D">
            <w:rPr>
              <w:lang w:val="en-US"/>
            </w:rPr>
            <w:fldChar w:fldCharType="end"/>
          </w:r>
        </w:sdtContent>
      </w:sdt>
      <w:r w:rsidR="00300D00" w:rsidRPr="0071709D">
        <w:rPr>
          <w:lang w:val="en-US"/>
        </w:rPr>
        <w:t>.</w:t>
      </w:r>
      <w:r w:rsidR="001E3BC1" w:rsidRPr="0071709D">
        <w:rPr>
          <w:lang w:val="en-US"/>
        </w:rPr>
        <w:t xml:space="preserve"> </w:t>
      </w:r>
      <w:r w:rsidR="00C636E3" w:rsidRPr="0071709D">
        <w:rPr>
          <w:lang w:val="en-US"/>
        </w:rPr>
        <w:t xml:space="preserve">All these </w:t>
      </w:r>
      <w:r w:rsidR="00F16427" w:rsidRPr="0071709D">
        <w:rPr>
          <w:lang w:val="en-US"/>
        </w:rPr>
        <w:t xml:space="preserve">types of </w:t>
      </w:r>
      <w:r w:rsidR="00C636E3" w:rsidRPr="0071709D">
        <w:rPr>
          <w:lang w:val="en-US"/>
        </w:rPr>
        <w:t xml:space="preserve">relationships have in common that they can influence the audit </w:t>
      </w:r>
      <w:r w:rsidR="00C636E3" w:rsidRPr="00F8362E">
        <w:rPr>
          <w:lang w:val="en-US"/>
        </w:rPr>
        <w:t>quality</w:t>
      </w:r>
      <w:r w:rsidR="006F35D4" w:rsidRPr="0071709D">
        <w:rPr>
          <w:lang w:val="en-US"/>
        </w:rPr>
        <w:t>. A negative effect of the</w:t>
      </w:r>
      <w:r w:rsidR="004478B8" w:rsidRPr="0071709D">
        <w:rPr>
          <w:lang w:val="en-US"/>
        </w:rPr>
        <w:t>se</w:t>
      </w:r>
      <w:r w:rsidR="006F35D4" w:rsidRPr="0071709D">
        <w:rPr>
          <w:lang w:val="en-US"/>
        </w:rPr>
        <w:t xml:space="preserve"> relationships might be that an individual trust</w:t>
      </w:r>
      <w:r w:rsidR="00F16427" w:rsidRPr="0071709D">
        <w:rPr>
          <w:lang w:val="en-US"/>
        </w:rPr>
        <w:t>s</w:t>
      </w:r>
      <w:r w:rsidR="006F35D4" w:rsidRPr="0071709D">
        <w:rPr>
          <w:lang w:val="en-US"/>
        </w:rPr>
        <w:t xml:space="preserve"> the auditor based on personal feelin</w:t>
      </w:r>
      <w:r w:rsidR="003778DB">
        <w:rPr>
          <w:lang w:val="en-US"/>
        </w:rPr>
        <w:t xml:space="preserve">gs for the </w:t>
      </w:r>
      <w:r w:rsidR="000D324B">
        <w:rPr>
          <w:lang w:val="en-US"/>
        </w:rPr>
        <w:t>connected auditor</w:t>
      </w:r>
      <w:r w:rsidR="003778DB">
        <w:rPr>
          <w:lang w:val="en-US"/>
        </w:rPr>
        <w:t xml:space="preserve"> as a person, </w:t>
      </w:r>
      <w:r w:rsidR="00F56D22">
        <w:rPr>
          <w:lang w:val="en-US"/>
        </w:rPr>
        <w:t>this</w:t>
      </w:r>
      <w:r w:rsidR="006F35D4" w:rsidRPr="0071709D">
        <w:rPr>
          <w:lang w:val="en-US"/>
        </w:rPr>
        <w:t xml:space="preserve"> could lead to less strict auditing performance</w:t>
      </w:r>
      <w:sdt>
        <w:sdtPr>
          <w:rPr>
            <w:lang w:val="en-US"/>
          </w:rPr>
          <w:id w:val="2132901436"/>
          <w:citation/>
        </w:sdtPr>
        <w:sdtContent>
          <w:r w:rsidR="00BB031F" w:rsidRPr="0071709D">
            <w:rPr>
              <w:lang w:val="en-US"/>
            </w:rPr>
            <w:fldChar w:fldCharType="begin"/>
          </w:r>
          <w:r w:rsidR="00BB031F" w:rsidRPr="0071709D">
            <w:rPr>
              <w:lang w:val="en-US"/>
            </w:rPr>
            <w:instrText xml:space="preserve"> CITATION Joh05 \l 1043 </w:instrText>
          </w:r>
          <w:r w:rsidR="00BB031F" w:rsidRPr="0071709D">
            <w:rPr>
              <w:lang w:val="en-US"/>
            </w:rPr>
            <w:fldChar w:fldCharType="separate"/>
          </w:r>
          <w:r w:rsidR="00AB5F9E">
            <w:rPr>
              <w:noProof/>
              <w:lang w:val="en-US"/>
            </w:rPr>
            <w:t xml:space="preserve"> </w:t>
          </w:r>
          <w:r w:rsidR="00AB5F9E" w:rsidRPr="00AB5F9E">
            <w:rPr>
              <w:noProof/>
              <w:lang w:val="en-US"/>
            </w:rPr>
            <w:t>(Johnson &amp; Grayson, 2005)</w:t>
          </w:r>
          <w:r w:rsidR="00BB031F" w:rsidRPr="0071709D">
            <w:rPr>
              <w:lang w:val="en-US"/>
            </w:rPr>
            <w:fldChar w:fldCharType="end"/>
          </w:r>
        </w:sdtContent>
      </w:sdt>
      <w:r w:rsidR="006F35D4" w:rsidRPr="0071709D">
        <w:rPr>
          <w:lang w:val="en-US"/>
        </w:rPr>
        <w:t>.</w:t>
      </w:r>
      <w:r w:rsidR="00BB031F" w:rsidRPr="0071709D">
        <w:rPr>
          <w:lang w:val="en-US"/>
        </w:rPr>
        <w:t xml:space="preserve"> A positive effect would occur when a board member has </w:t>
      </w:r>
      <w:r w:rsidR="00C7629A" w:rsidRPr="0071709D">
        <w:rPr>
          <w:lang w:val="en-US"/>
        </w:rPr>
        <w:t>access</w:t>
      </w:r>
      <w:r w:rsidR="00CD7683" w:rsidRPr="0071709D">
        <w:rPr>
          <w:lang w:val="en-US"/>
        </w:rPr>
        <w:t xml:space="preserve"> to audits</w:t>
      </w:r>
      <w:r w:rsidR="00DC1935" w:rsidRPr="0071709D">
        <w:rPr>
          <w:lang w:val="en-US"/>
        </w:rPr>
        <w:t xml:space="preserve"> of different firms</w:t>
      </w:r>
      <w:r w:rsidR="00CD7683" w:rsidRPr="0071709D">
        <w:rPr>
          <w:lang w:val="en-US"/>
        </w:rPr>
        <w:t xml:space="preserve"> and gains experience</w:t>
      </w:r>
      <w:r w:rsidR="00DC1935" w:rsidRPr="0071709D">
        <w:rPr>
          <w:lang w:val="en-US"/>
        </w:rPr>
        <w:t xml:space="preserve"> through this access</w:t>
      </w:r>
      <w:r w:rsidR="00CD7683" w:rsidRPr="0071709D">
        <w:rPr>
          <w:lang w:val="en-US"/>
        </w:rPr>
        <w:t>. B</w:t>
      </w:r>
      <w:r w:rsidR="00BB031F" w:rsidRPr="0071709D">
        <w:rPr>
          <w:lang w:val="en-US"/>
        </w:rPr>
        <w:t xml:space="preserve">ased on </w:t>
      </w:r>
      <w:r w:rsidR="00CD7683" w:rsidRPr="0071709D">
        <w:rPr>
          <w:lang w:val="en-US"/>
        </w:rPr>
        <w:t>this experience he can compare and</w:t>
      </w:r>
      <w:r w:rsidR="00BB031F" w:rsidRPr="0071709D">
        <w:rPr>
          <w:lang w:val="en-US"/>
        </w:rPr>
        <w:t xml:space="preserve"> better </w:t>
      </w:r>
      <w:r w:rsidR="00CD7683" w:rsidRPr="0071709D">
        <w:rPr>
          <w:lang w:val="en-US"/>
        </w:rPr>
        <w:t>judge</w:t>
      </w:r>
      <w:r w:rsidR="00BB031F" w:rsidRPr="0071709D">
        <w:rPr>
          <w:lang w:val="en-US"/>
        </w:rPr>
        <w:t xml:space="preserve"> the audit</w:t>
      </w:r>
      <w:r w:rsidR="00CD7683" w:rsidRPr="0071709D">
        <w:rPr>
          <w:lang w:val="en-US"/>
        </w:rPr>
        <w:t>s</w:t>
      </w:r>
      <w:r w:rsidR="000D324B">
        <w:rPr>
          <w:lang w:val="en-US"/>
        </w:rPr>
        <w:t xml:space="preserve"> of a firm</w:t>
      </w:r>
      <w:sdt>
        <w:sdtPr>
          <w:rPr>
            <w:lang w:val="en-US"/>
          </w:rPr>
          <w:id w:val="-347566618"/>
          <w:citation/>
        </w:sdtPr>
        <w:sdtContent>
          <w:r w:rsidR="00BB031F" w:rsidRPr="0071709D">
            <w:rPr>
              <w:lang w:val="en-US"/>
            </w:rPr>
            <w:fldChar w:fldCharType="begin"/>
          </w:r>
          <w:r w:rsidR="00BB031F" w:rsidRPr="0071709D">
            <w:rPr>
              <w:lang w:val="en-US"/>
            </w:rPr>
            <w:instrText xml:space="preserve"> CITATION Jub00 \l 1043 </w:instrText>
          </w:r>
          <w:r w:rsidR="00BB031F" w:rsidRPr="0071709D">
            <w:rPr>
              <w:lang w:val="en-US"/>
            </w:rPr>
            <w:fldChar w:fldCharType="separate"/>
          </w:r>
          <w:r w:rsidR="00AB5F9E">
            <w:rPr>
              <w:noProof/>
              <w:lang w:val="en-US"/>
            </w:rPr>
            <w:t xml:space="preserve"> </w:t>
          </w:r>
          <w:r w:rsidR="00AB5F9E" w:rsidRPr="00AB5F9E">
            <w:rPr>
              <w:noProof/>
              <w:lang w:val="en-US"/>
            </w:rPr>
            <w:t>(Jubb, 2000)</w:t>
          </w:r>
          <w:r w:rsidR="00BB031F" w:rsidRPr="0071709D">
            <w:rPr>
              <w:lang w:val="en-US"/>
            </w:rPr>
            <w:fldChar w:fldCharType="end"/>
          </w:r>
        </w:sdtContent>
      </w:sdt>
      <w:r w:rsidR="00BB031F" w:rsidRPr="0071709D">
        <w:rPr>
          <w:lang w:val="en-US"/>
        </w:rPr>
        <w:t>.</w:t>
      </w:r>
    </w:p>
    <w:p w14:paraId="2AE41A7D" w14:textId="7A6FB3DB" w:rsidR="00652191" w:rsidRPr="0071709D" w:rsidRDefault="00DD2480" w:rsidP="001E31F9">
      <w:pPr>
        <w:pStyle w:val="Geenafstand"/>
        <w:spacing w:line="360" w:lineRule="auto"/>
        <w:ind w:firstLine="708"/>
        <w:jc w:val="both"/>
        <w:rPr>
          <w:lang w:val="en-US" w:eastAsia="en-US"/>
        </w:rPr>
      </w:pPr>
      <w:r>
        <w:rPr>
          <w:lang w:val="en-US" w:eastAsia="en-US"/>
        </w:rPr>
        <w:t>The aim of this</w:t>
      </w:r>
      <w:r w:rsidR="006954E8" w:rsidRPr="0071709D">
        <w:rPr>
          <w:lang w:val="en-US" w:eastAsia="en-US"/>
        </w:rPr>
        <w:t xml:space="preserve"> </w:t>
      </w:r>
      <w:r w:rsidR="000254B1" w:rsidRPr="0071709D">
        <w:rPr>
          <w:lang w:val="en-US" w:eastAsia="en-US"/>
        </w:rPr>
        <w:t>research</w:t>
      </w:r>
      <w:r w:rsidR="006954E8" w:rsidRPr="0071709D">
        <w:rPr>
          <w:lang w:val="en-US" w:eastAsia="en-US"/>
        </w:rPr>
        <w:t xml:space="preserve"> </w:t>
      </w:r>
      <w:r w:rsidR="000254B1" w:rsidRPr="0071709D">
        <w:rPr>
          <w:lang w:val="en-US" w:eastAsia="en-US"/>
        </w:rPr>
        <w:t>i</w:t>
      </w:r>
      <w:r w:rsidR="006954E8" w:rsidRPr="0071709D">
        <w:rPr>
          <w:lang w:val="en-US" w:eastAsia="en-US"/>
        </w:rPr>
        <w:t xml:space="preserve">s to investigate </w:t>
      </w:r>
      <w:r w:rsidR="003E5554" w:rsidRPr="0071709D">
        <w:rPr>
          <w:lang w:val="en-US" w:eastAsia="en-US"/>
        </w:rPr>
        <w:t xml:space="preserve">the influence of </w:t>
      </w:r>
      <w:r w:rsidR="00E65C30" w:rsidRPr="0071709D">
        <w:rPr>
          <w:lang w:val="en-US" w:eastAsia="en-US"/>
        </w:rPr>
        <w:t>professional ties</w:t>
      </w:r>
      <w:r w:rsidR="003E5554" w:rsidRPr="0071709D">
        <w:rPr>
          <w:lang w:val="en-US" w:eastAsia="en-US"/>
        </w:rPr>
        <w:t xml:space="preserve"> between a firm</w:t>
      </w:r>
      <w:r w:rsidR="00C45DB0">
        <w:rPr>
          <w:lang w:val="en-US" w:eastAsia="en-US"/>
        </w:rPr>
        <w:t xml:space="preserve"> and an audit firm,</w:t>
      </w:r>
      <w:r w:rsidR="003E5554" w:rsidRPr="0071709D">
        <w:rPr>
          <w:lang w:val="en-US" w:eastAsia="en-US"/>
        </w:rPr>
        <w:t xml:space="preserve"> </w:t>
      </w:r>
      <w:r>
        <w:rPr>
          <w:lang w:val="en-US" w:eastAsia="en-US"/>
        </w:rPr>
        <w:t>on the selection of</w:t>
      </w:r>
      <w:r w:rsidR="003E5554" w:rsidRPr="0071709D">
        <w:rPr>
          <w:lang w:val="en-US" w:eastAsia="en-US"/>
        </w:rPr>
        <w:t xml:space="preserve"> a</w:t>
      </w:r>
      <w:r>
        <w:rPr>
          <w:lang w:val="en-US" w:eastAsia="en-US"/>
        </w:rPr>
        <w:t>n</w:t>
      </w:r>
      <w:r w:rsidR="003E5554" w:rsidRPr="0071709D">
        <w:rPr>
          <w:lang w:val="en-US" w:eastAsia="en-US"/>
        </w:rPr>
        <w:t xml:space="preserve"> audit firm</w:t>
      </w:r>
      <w:r w:rsidR="00861CAA" w:rsidRPr="0071709D">
        <w:rPr>
          <w:lang w:val="en-US" w:eastAsia="en-US"/>
        </w:rPr>
        <w:t>.</w:t>
      </w:r>
      <w:r w:rsidR="00A5415C" w:rsidRPr="0071709D">
        <w:rPr>
          <w:lang w:val="en-US" w:eastAsia="en-US"/>
        </w:rPr>
        <w:t xml:space="preserve"> Since the audit quality is not measurable</w:t>
      </w:r>
      <w:r w:rsidR="00DC1935" w:rsidRPr="0071709D">
        <w:rPr>
          <w:lang w:val="en-US" w:eastAsia="en-US"/>
        </w:rPr>
        <w:t xml:space="preserve"> beforehand</w:t>
      </w:r>
      <w:r w:rsidR="00A5415C" w:rsidRPr="0071709D">
        <w:rPr>
          <w:lang w:val="en-US" w:eastAsia="en-US"/>
        </w:rPr>
        <w:t xml:space="preserve">, the influence on </w:t>
      </w:r>
      <w:r w:rsidR="00CA20A6" w:rsidRPr="0071709D">
        <w:rPr>
          <w:lang w:val="en-US" w:eastAsia="en-US"/>
        </w:rPr>
        <w:t>achieving good audit quality</w:t>
      </w:r>
      <w:r w:rsidR="00A5415C" w:rsidRPr="0071709D">
        <w:rPr>
          <w:lang w:val="en-US" w:eastAsia="en-US"/>
        </w:rPr>
        <w:t xml:space="preserve"> lies within the </w:t>
      </w:r>
      <w:r w:rsidR="00752151" w:rsidRPr="0071709D">
        <w:rPr>
          <w:lang w:val="en-US" w:eastAsia="en-US"/>
        </w:rPr>
        <w:t>selection of</w:t>
      </w:r>
      <w:r w:rsidR="00A5415C" w:rsidRPr="0071709D">
        <w:rPr>
          <w:lang w:val="en-US" w:eastAsia="en-US"/>
        </w:rPr>
        <w:t xml:space="preserve"> a specific auditor</w:t>
      </w:r>
      <w:r w:rsidR="00DC1935" w:rsidRPr="0071709D">
        <w:rPr>
          <w:lang w:val="en-US" w:eastAsia="en-US"/>
        </w:rPr>
        <w:t xml:space="preserve"> up front</w:t>
      </w:r>
      <w:sdt>
        <w:sdtPr>
          <w:rPr>
            <w:lang w:val="en-US" w:eastAsia="en-US"/>
          </w:rPr>
          <w:id w:val="-508447144"/>
          <w:citation/>
        </w:sdtPr>
        <w:sdtContent>
          <w:r w:rsidR="00186D21" w:rsidRPr="0071709D">
            <w:rPr>
              <w:lang w:val="en-US" w:eastAsia="en-US"/>
            </w:rPr>
            <w:fldChar w:fldCharType="begin"/>
          </w:r>
          <w:r w:rsidR="00186D21" w:rsidRPr="0071709D">
            <w:rPr>
              <w:lang w:val="en-US" w:eastAsia="en-US"/>
            </w:rPr>
            <w:instrText xml:space="preserve"> CITATION Jub00 \l 1043 </w:instrText>
          </w:r>
          <w:r w:rsidR="00186D21" w:rsidRPr="0071709D">
            <w:rPr>
              <w:lang w:val="en-US" w:eastAsia="en-US"/>
            </w:rPr>
            <w:fldChar w:fldCharType="separate"/>
          </w:r>
          <w:r w:rsidR="00AB5F9E">
            <w:rPr>
              <w:noProof/>
              <w:lang w:val="en-US" w:eastAsia="en-US"/>
            </w:rPr>
            <w:t xml:space="preserve"> </w:t>
          </w:r>
          <w:r w:rsidR="00AB5F9E" w:rsidRPr="00AB5F9E">
            <w:rPr>
              <w:noProof/>
              <w:lang w:val="en-US" w:eastAsia="en-US"/>
            </w:rPr>
            <w:t>(Jubb, 2000)</w:t>
          </w:r>
          <w:r w:rsidR="00186D21" w:rsidRPr="0071709D">
            <w:rPr>
              <w:lang w:val="en-US" w:eastAsia="en-US"/>
            </w:rPr>
            <w:fldChar w:fldCharType="end"/>
          </w:r>
        </w:sdtContent>
      </w:sdt>
      <w:r w:rsidR="00A5415C" w:rsidRPr="0071709D">
        <w:rPr>
          <w:lang w:val="en-US" w:eastAsia="en-US"/>
        </w:rPr>
        <w:t xml:space="preserve">. </w:t>
      </w:r>
      <w:r w:rsidR="00754345" w:rsidRPr="0071709D">
        <w:rPr>
          <w:lang w:val="en-US" w:eastAsia="en-US"/>
        </w:rPr>
        <w:t>Nevertheless</w:t>
      </w:r>
      <w:r w:rsidR="00DF297E" w:rsidRPr="0071709D">
        <w:rPr>
          <w:lang w:val="en-US" w:eastAsia="en-US"/>
        </w:rPr>
        <w:t xml:space="preserve">, the effect of networks on audit quality </w:t>
      </w:r>
      <w:r w:rsidR="00F56D22">
        <w:rPr>
          <w:lang w:val="en-US" w:eastAsia="en-US"/>
        </w:rPr>
        <w:t>could</w:t>
      </w:r>
      <w:r w:rsidR="00DF297E" w:rsidRPr="0071709D">
        <w:rPr>
          <w:lang w:val="en-US" w:eastAsia="en-US"/>
        </w:rPr>
        <w:t xml:space="preserve"> be </w:t>
      </w:r>
      <w:r w:rsidR="00F56D22">
        <w:rPr>
          <w:lang w:val="en-US" w:eastAsia="en-US"/>
        </w:rPr>
        <w:lastRenderedPageBreak/>
        <w:t>both</w:t>
      </w:r>
      <w:r w:rsidR="00DF297E" w:rsidRPr="0071709D">
        <w:rPr>
          <w:lang w:val="en-US" w:eastAsia="en-US"/>
        </w:rPr>
        <w:t xml:space="preserve"> positive or negative. Johnson &amp; Grayson </w:t>
      </w:r>
      <w:sdt>
        <w:sdtPr>
          <w:rPr>
            <w:lang w:val="en-US" w:eastAsia="en-US"/>
          </w:rPr>
          <w:id w:val="1201213508"/>
          <w:citation/>
        </w:sdtPr>
        <w:sdtContent>
          <w:r w:rsidR="00DF297E" w:rsidRPr="0071709D">
            <w:rPr>
              <w:lang w:val="en-US" w:eastAsia="en-US"/>
            </w:rPr>
            <w:fldChar w:fldCharType="begin"/>
          </w:r>
          <w:r w:rsidR="00DF297E" w:rsidRPr="0071709D">
            <w:rPr>
              <w:lang w:val="en-US" w:eastAsia="en-US"/>
            </w:rPr>
            <w:instrText xml:space="preserve">CITATION Joh05 \n  \t  \l 1043 </w:instrText>
          </w:r>
          <w:r w:rsidR="00DF297E" w:rsidRPr="0071709D">
            <w:rPr>
              <w:lang w:val="en-US" w:eastAsia="en-US"/>
            </w:rPr>
            <w:fldChar w:fldCharType="separate"/>
          </w:r>
          <w:r w:rsidR="00AB5F9E" w:rsidRPr="00AB5F9E">
            <w:rPr>
              <w:noProof/>
              <w:lang w:val="en-US" w:eastAsia="en-US"/>
            </w:rPr>
            <w:t>(2005)</w:t>
          </w:r>
          <w:r w:rsidR="00DF297E" w:rsidRPr="0071709D">
            <w:rPr>
              <w:lang w:val="en-US" w:eastAsia="en-US"/>
            </w:rPr>
            <w:fldChar w:fldCharType="end"/>
          </w:r>
        </w:sdtContent>
      </w:sdt>
      <w:r w:rsidR="00DF297E" w:rsidRPr="0071709D">
        <w:rPr>
          <w:lang w:val="en-US" w:eastAsia="en-US"/>
        </w:rPr>
        <w:t xml:space="preserve"> argue that a good relationship could lead to less strict audit performance, which results in a negative relationship between network and audit quality.</w:t>
      </w:r>
      <w:r w:rsidR="007C7BCF" w:rsidRPr="0071709D">
        <w:rPr>
          <w:lang w:val="en-US" w:eastAsia="en-US"/>
        </w:rPr>
        <w:t xml:space="preserve"> However,</w:t>
      </w:r>
      <w:r w:rsidR="00DF297E" w:rsidRPr="0071709D">
        <w:rPr>
          <w:lang w:val="en-US" w:eastAsia="en-US"/>
        </w:rPr>
        <w:t xml:space="preserve"> Jubb</w:t>
      </w:r>
      <w:sdt>
        <w:sdtPr>
          <w:rPr>
            <w:lang w:val="en-US" w:eastAsia="en-US"/>
          </w:rPr>
          <w:id w:val="-1769230077"/>
          <w:citation/>
        </w:sdtPr>
        <w:sdtContent>
          <w:r w:rsidR="00DF297E" w:rsidRPr="0071709D">
            <w:rPr>
              <w:lang w:val="en-US" w:eastAsia="en-US"/>
            </w:rPr>
            <w:fldChar w:fldCharType="begin"/>
          </w:r>
          <w:r w:rsidR="00DF297E" w:rsidRPr="0071709D">
            <w:rPr>
              <w:lang w:val="en-US" w:eastAsia="en-US"/>
            </w:rPr>
            <w:instrText xml:space="preserve">CITATION Jub00 \n  \t  \l 1043 </w:instrText>
          </w:r>
          <w:r w:rsidR="00DF297E" w:rsidRPr="0071709D">
            <w:rPr>
              <w:lang w:val="en-US" w:eastAsia="en-US"/>
            </w:rPr>
            <w:fldChar w:fldCharType="separate"/>
          </w:r>
          <w:r w:rsidR="00AB5F9E">
            <w:rPr>
              <w:noProof/>
              <w:lang w:val="en-US" w:eastAsia="en-US"/>
            </w:rPr>
            <w:t xml:space="preserve"> </w:t>
          </w:r>
          <w:r w:rsidR="00AB5F9E" w:rsidRPr="00AB5F9E">
            <w:rPr>
              <w:noProof/>
              <w:lang w:val="en-US" w:eastAsia="en-US"/>
            </w:rPr>
            <w:t>(2000)</w:t>
          </w:r>
          <w:r w:rsidR="00DF297E" w:rsidRPr="0071709D">
            <w:rPr>
              <w:lang w:val="en-US" w:eastAsia="en-US"/>
            </w:rPr>
            <w:fldChar w:fldCharType="end"/>
          </w:r>
        </w:sdtContent>
      </w:sdt>
      <w:r w:rsidR="00DF297E" w:rsidRPr="0071709D">
        <w:rPr>
          <w:lang w:val="en-US" w:eastAsia="en-US"/>
        </w:rPr>
        <w:t xml:space="preserve"> argues that network</w:t>
      </w:r>
      <w:r>
        <w:rPr>
          <w:lang w:val="en-US" w:eastAsia="en-US"/>
        </w:rPr>
        <w:t>s</w:t>
      </w:r>
      <w:r w:rsidR="00DF297E" w:rsidRPr="0071709D">
        <w:rPr>
          <w:lang w:val="en-US" w:eastAsia="en-US"/>
        </w:rPr>
        <w:t xml:space="preserve"> (interlocks) have a positive effect, since experience from different firms will lead to a better audit quality</w:t>
      </w:r>
      <w:sdt>
        <w:sdtPr>
          <w:rPr>
            <w:lang w:val="en-US" w:eastAsia="en-US"/>
          </w:rPr>
          <w:id w:val="-1491097668"/>
          <w:citation/>
        </w:sdtPr>
        <w:sdtContent>
          <w:r w:rsidR="00DF755E" w:rsidRPr="0071709D">
            <w:rPr>
              <w:lang w:val="en-US" w:eastAsia="en-US"/>
            </w:rPr>
            <w:fldChar w:fldCharType="begin"/>
          </w:r>
          <w:r w:rsidR="00DF755E" w:rsidRPr="0071709D">
            <w:rPr>
              <w:lang w:val="en-US" w:eastAsia="en-US"/>
            </w:rPr>
            <w:instrText xml:space="preserve"> CITATION Cou05 \l 1043 </w:instrText>
          </w:r>
          <w:r w:rsidR="00DF755E" w:rsidRPr="0071709D">
            <w:rPr>
              <w:lang w:val="en-US" w:eastAsia="en-US"/>
            </w:rPr>
            <w:fldChar w:fldCharType="separate"/>
          </w:r>
          <w:r w:rsidR="00AB5F9E">
            <w:rPr>
              <w:noProof/>
              <w:lang w:val="en-US" w:eastAsia="en-US"/>
            </w:rPr>
            <w:t xml:space="preserve"> </w:t>
          </w:r>
          <w:r w:rsidR="00AB5F9E" w:rsidRPr="00AB5F9E">
            <w:rPr>
              <w:noProof/>
              <w:lang w:val="en-US" w:eastAsia="en-US"/>
            </w:rPr>
            <w:t>(Courtney &amp; Jubb, 2005)</w:t>
          </w:r>
          <w:r w:rsidR="00DF755E" w:rsidRPr="0071709D">
            <w:rPr>
              <w:lang w:val="en-US" w:eastAsia="en-US"/>
            </w:rPr>
            <w:fldChar w:fldCharType="end"/>
          </w:r>
        </w:sdtContent>
      </w:sdt>
      <w:r w:rsidR="00DF297E" w:rsidRPr="0071709D">
        <w:rPr>
          <w:lang w:val="en-US" w:eastAsia="en-US"/>
        </w:rPr>
        <w:t>. Johansen &amp; Petterson</w:t>
      </w:r>
      <w:sdt>
        <w:sdtPr>
          <w:rPr>
            <w:lang w:val="en-US" w:eastAsia="en-US"/>
          </w:rPr>
          <w:id w:val="1222185083"/>
          <w:citation/>
        </w:sdtPr>
        <w:sdtContent>
          <w:r w:rsidR="00DF297E" w:rsidRPr="0071709D">
            <w:rPr>
              <w:lang w:val="en-US" w:eastAsia="en-US"/>
            </w:rPr>
            <w:fldChar w:fldCharType="begin"/>
          </w:r>
          <w:r w:rsidR="00DF297E" w:rsidRPr="0071709D">
            <w:rPr>
              <w:lang w:val="en-US" w:eastAsia="en-US"/>
            </w:rPr>
            <w:instrText xml:space="preserve">CITATION Joh13 \n  \t  \l 1043 </w:instrText>
          </w:r>
          <w:r w:rsidR="00DF297E" w:rsidRPr="0071709D">
            <w:rPr>
              <w:lang w:val="en-US" w:eastAsia="en-US"/>
            </w:rPr>
            <w:fldChar w:fldCharType="separate"/>
          </w:r>
          <w:r w:rsidR="00AB5F9E">
            <w:rPr>
              <w:noProof/>
              <w:lang w:val="en-US" w:eastAsia="en-US"/>
            </w:rPr>
            <w:t xml:space="preserve"> </w:t>
          </w:r>
          <w:r w:rsidR="00AB5F9E" w:rsidRPr="00AB5F9E">
            <w:rPr>
              <w:noProof/>
              <w:lang w:val="en-US" w:eastAsia="en-US"/>
            </w:rPr>
            <w:t>(2013)</w:t>
          </w:r>
          <w:r w:rsidR="00DF297E" w:rsidRPr="0071709D">
            <w:rPr>
              <w:lang w:val="en-US" w:eastAsia="en-US"/>
            </w:rPr>
            <w:fldChar w:fldCharType="end"/>
          </w:r>
        </w:sdtContent>
      </w:sdt>
      <w:r w:rsidR="00DF297E" w:rsidRPr="0071709D">
        <w:rPr>
          <w:lang w:val="en-US" w:eastAsia="en-US"/>
        </w:rPr>
        <w:t xml:space="preserve"> specified their research to the relationship between </w:t>
      </w:r>
      <w:r w:rsidR="00E511C4" w:rsidRPr="0071709D">
        <w:rPr>
          <w:lang w:val="en-US" w:eastAsia="en-US"/>
        </w:rPr>
        <w:t xml:space="preserve">networks and auditor </w:t>
      </w:r>
      <w:r w:rsidR="00752151" w:rsidRPr="0071709D">
        <w:rPr>
          <w:lang w:val="en-US" w:eastAsia="en-US"/>
        </w:rPr>
        <w:t>selection</w:t>
      </w:r>
      <w:r w:rsidR="00E511C4" w:rsidRPr="0071709D">
        <w:rPr>
          <w:lang w:val="en-US" w:eastAsia="en-US"/>
        </w:rPr>
        <w:t>. They found evidence for a positive relationship of networks, between non-executive board members and audit firm members on au</w:t>
      </w:r>
      <w:r w:rsidR="004478B8" w:rsidRPr="0071709D">
        <w:rPr>
          <w:lang w:val="en-US" w:eastAsia="en-US"/>
        </w:rPr>
        <w:t xml:space="preserve">ditor </w:t>
      </w:r>
      <w:r w:rsidR="00752151" w:rsidRPr="0071709D">
        <w:rPr>
          <w:lang w:val="en-US" w:eastAsia="en-US"/>
        </w:rPr>
        <w:t>selection</w:t>
      </w:r>
      <w:r w:rsidR="00E06BCC">
        <w:rPr>
          <w:lang w:val="en-US" w:eastAsia="en-US"/>
        </w:rPr>
        <w:t xml:space="preserve"> </w:t>
      </w:r>
      <w:sdt>
        <w:sdtPr>
          <w:rPr>
            <w:lang w:eastAsia="en-US"/>
          </w:rPr>
          <w:id w:val="796800786"/>
          <w:citation/>
        </w:sdtPr>
        <w:sdtContent>
          <w:r w:rsidR="00652191" w:rsidRPr="0071709D">
            <w:rPr>
              <w:lang w:eastAsia="en-US"/>
            </w:rPr>
            <w:fldChar w:fldCharType="begin"/>
          </w:r>
          <w:r w:rsidR="00652191" w:rsidRPr="0071709D">
            <w:rPr>
              <w:lang w:val="en-US" w:eastAsia="en-US"/>
            </w:rPr>
            <w:instrText xml:space="preserve"> CITATION Joh13 \l 1043 </w:instrText>
          </w:r>
          <w:r w:rsidR="00652191" w:rsidRPr="0071709D">
            <w:rPr>
              <w:lang w:eastAsia="en-US"/>
            </w:rPr>
            <w:fldChar w:fldCharType="separate"/>
          </w:r>
          <w:r w:rsidR="00AB5F9E" w:rsidRPr="00AB5F9E">
            <w:rPr>
              <w:noProof/>
              <w:lang w:val="en-US" w:eastAsia="en-US"/>
            </w:rPr>
            <w:t>(Johansen &amp; Pettersson, 2013)</w:t>
          </w:r>
          <w:r w:rsidR="00652191" w:rsidRPr="0071709D">
            <w:rPr>
              <w:lang w:eastAsia="en-US"/>
            </w:rPr>
            <w:fldChar w:fldCharType="end"/>
          </w:r>
        </w:sdtContent>
      </w:sdt>
      <w:r w:rsidR="00652191" w:rsidRPr="0071709D">
        <w:rPr>
          <w:lang w:val="en-US" w:eastAsia="en-US"/>
        </w:rPr>
        <w:t xml:space="preserve">. </w:t>
      </w:r>
      <w:r w:rsidR="00E06BCC">
        <w:rPr>
          <w:lang w:val="en-US" w:eastAsia="en-US"/>
        </w:rPr>
        <w:t>These</w:t>
      </w:r>
      <w:r w:rsidR="00652191" w:rsidRPr="0071709D">
        <w:rPr>
          <w:lang w:val="en-US" w:eastAsia="en-US"/>
        </w:rPr>
        <w:t xml:space="preserve"> findings are based on firms</w:t>
      </w:r>
      <w:r w:rsidR="00E511C4" w:rsidRPr="0071709D">
        <w:rPr>
          <w:lang w:val="en-US" w:eastAsia="en-US"/>
        </w:rPr>
        <w:t xml:space="preserve"> from Denmark,</w:t>
      </w:r>
      <w:r w:rsidR="00652191" w:rsidRPr="0071709D">
        <w:rPr>
          <w:lang w:val="en-US" w:eastAsia="en-US"/>
        </w:rPr>
        <w:t xml:space="preserve"> </w:t>
      </w:r>
      <w:r w:rsidR="00E06BCC">
        <w:rPr>
          <w:lang w:val="en-US" w:eastAsia="en-US"/>
        </w:rPr>
        <w:t>which has</w:t>
      </w:r>
      <w:r w:rsidR="00DF297E" w:rsidRPr="0071709D">
        <w:rPr>
          <w:lang w:val="en-US" w:eastAsia="en-US"/>
        </w:rPr>
        <w:t xml:space="preserve"> a two-tier board system, like Germany. T</w:t>
      </w:r>
      <w:r w:rsidR="00652191" w:rsidRPr="0071709D">
        <w:rPr>
          <w:lang w:val="en-US" w:eastAsia="en-US"/>
        </w:rPr>
        <w:t xml:space="preserve">he focus of </w:t>
      </w:r>
      <w:r w:rsidR="00E511C4" w:rsidRPr="0071709D">
        <w:rPr>
          <w:lang w:val="en-US" w:eastAsia="en-US"/>
        </w:rPr>
        <w:t>the Danish</w:t>
      </w:r>
      <w:r w:rsidR="00652191" w:rsidRPr="0071709D">
        <w:rPr>
          <w:lang w:val="en-US" w:eastAsia="en-US"/>
        </w:rPr>
        <w:t xml:space="preserve"> corporate governance</w:t>
      </w:r>
      <w:r w:rsidR="00B85E63" w:rsidRPr="0071709D">
        <w:rPr>
          <w:lang w:val="en-US" w:eastAsia="en-US"/>
        </w:rPr>
        <w:t xml:space="preserve"> code</w:t>
      </w:r>
      <w:r w:rsidR="00652191" w:rsidRPr="0071709D">
        <w:rPr>
          <w:lang w:val="en-US" w:eastAsia="en-US"/>
        </w:rPr>
        <w:t xml:space="preserve"> is </w:t>
      </w:r>
      <w:r w:rsidR="00DF297E" w:rsidRPr="0071709D">
        <w:rPr>
          <w:lang w:val="en-US" w:eastAsia="en-US"/>
        </w:rPr>
        <w:t xml:space="preserve">on </w:t>
      </w:r>
      <w:r w:rsidR="00652191" w:rsidRPr="0071709D">
        <w:rPr>
          <w:lang w:val="en-US" w:eastAsia="en-US"/>
        </w:rPr>
        <w:t>both stakeholder and shareholder</w:t>
      </w:r>
      <w:r w:rsidR="00B85E63" w:rsidRPr="0071709D">
        <w:rPr>
          <w:lang w:val="en-US" w:eastAsia="en-US"/>
        </w:rPr>
        <w:t xml:space="preserve"> value, although it is transforming towards a more shareholder oriented code</w:t>
      </w:r>
      <w:sdt>
        <w:sdtPr>
          <w:rPr>
            <w:lang w:val="en-US" w:eastAsia="en-US"/>
          </w:rPr>
          <w:id w:val="426928130"/>
          <w:citation/>
        </w:sdtPr>
        <w:sdtContent>
          <w:r w:rsidR="00B85E63" w:rsidRPr="0071709D">
            <w:rPr>
              <w:lang w:val="en-US" w:eastAsia="en-US"/>
            </w:rPr>
            <w:fldChar w:fldCharType="begin"/>
          </w:r>
          <w:r w:rsidR="00B85E63" w:rsidRPr="0071709D">
            <w:rPr>
              <w:lang w:val="en-US" w:eastAsia="en-US"/>
            </w:rPr>
            <w:instrText xml:space="preserve"> CITATION Ros03 \l 1043 </w:instrText>
          </w:r>
          <w:r w:rsidR="00B85E63" w:rsidRPr="0071709D">
            <w:rPr>
              <w:lang w:val="en-US" w:eastAsia="en-US"/>
            </w:rPr>
            <w:fldChar w:fldCharType="separate"/>
          </w:r>
          <w:r w:rsidR="00AB5F9E">
            <w:rPr>
              <w:noProof/>
              <w:lang w:val="en-US" w:eastAsia="en-US"/>
            </w:rPr>
            <w:t xml:space="preserve"> </w:t>
          </w:r>
          <w:r w:rsidR="00AB5F9E" w:rsidRPr="00AB5F9E">
            <w:rPr>
              <w:noProof/>
              <w:lang w:val="en-US" w:eastAsia="en-US"/>
            </w:rPr>
            <w:t>(Rose &amp; Mejer, 2003)</w:t>
          </w:r>
          <w:r w:rsidR="00B85E63" w:rsidRPr="0071709D">
            <w:rPr>
              <w:lang w:val="en-US" w:eastAsia="en-US"/>
            </w:rPr>
            <w:fldChar w:fldCharType="end"/>
          </w:r>
        </w:sdtContent>
      </w:sdt>
      <w:r w:rsidR="00F35DED" w:rsidRPr="0071709D">
        <w:rPr>
          <w:lang w:val="en-US" w:eastAsia="en-US"/>
        </w:rPr>
        <w:t xml:space="preserve">. </w:t>
      </w:r>
      <w:r w:rsidR="00DF297E" w:rsidRPr="0071709D">
        <w:rPr>
          <w:lang w:val="en-US" w:eastAsia="en-US"/>
        </w:rPr>
        <w:t>These</w:t>
      </w:r>
      <w:r w:rsidR="00F35DED" w:rsidRPr="0071709D">
        <w:rPr>
          <w:lang w:val="en-US" w:eastAsia="en-US"/>
        </w:rPr>
        <w:t xml:space="preserve"> similarities between the Danish and German corporate governance</w:t>
      </w:r>
      <w:r w:rsidR="00DF297E" w:rsidRPr="0071709D">
        <w:rPr>
          <w:lang w:val="en-US" w:eastAsia="en-US"/>
        </w:rPr>
        <w:t xml:space="preserve"> code</w:t>
      </w:r>
      <w:r w:rsidR="00B85E63" w:rsidRPr="0071709D">
        <w:rPr>
          <w:lang w:val="en-US" w:eastAsia="en-US"/>
        </w:rPr>
        <w:t xml:space="preserve">, </w:t>
      </w:r>
      <w:r w:rsidR="00E511C4" w:rsidRPr="0071709D">
        <w:rPr>
          <w:lang w:val="en-US" w:eastAsia="en-US"/>
        </w:rPr>
        <w:t xml:space="preserve">might </w:t>
      </w:r>
      <w:r w:rsidR="00521D34" w:rsidRPr="0071709D">
        <w:rPr>
          <w:lang w:val="en-US" w:eastAsia="en-US"/>
        </w:rPr>
        <w:t xml:space="preserve">result in similar </w:t>
      </w:r>
      <w:r w:rsidR="00E511C4" w:rsidRPr="0071709D">
        <w:rPr>
          <w:lang w:val="en-US" w:eastAsia="en-US"/>
        </w:rPr>
        <w:t>findings</w:t>
      </w:r>
      <w:r w:rsidR="00B85E63" w:rsidRPr="0071709D">
        <w:rPr>
          <w:lang w:val="en-US" w:eastAsia="en-US"/>
        </w:rPr>
        <w:t xml:space="preserve"> </w:t>
      </w:r>
      <w:r w:rsidR="00521D34" w:rsidRPr="0071709D">
        <w:rPr>
          <w:lang w:val="en-US" w:eastAsia="en-US"/>
        </w:rPr>
        <w:t>for</w:t>
      </w:r>
      <w:r w:rsidR="00B85E63" w:rsidRPr="0071709D">
        <w:rPr>
          <w:lang w:val="en-US" w:eastAsia="en-US"/>
        </w:rPr>
        <w:t xml:space="preserve"> a</w:t>
      </w:r>
      <w:r w:rsidR="00521D34" w:rsidRPr="0071709D">
        <w:rPr>
          <w:lang w:val="en-US" w:eastAsia="en-US"/>
        </w:rPr>
        <w:t xml:space="preserve"> </w:t>
      </w:r>
      <w:r w:rsidR="00B85E63" w:rsidRPr="0071709D">
        <w:rPr>
          <w:lang w:val="en-US" w:eastAsia="en-US"/>
        </w:rPr>
        <w:t xml:space="preserve">relationship </w:t>
      </w:r>
      <w:r w:rsidR="00521D34" w:rsidRPr="0071709D">
        <w:rPr>
          <w:lang w:val="en-US" w:eastAsia="en-US"/>
        </w:rPr>
        <w:t>in the</w:t>
      </w:r>
      <w:r w:rsidR="00B85E63" w:rsidRPr="0071709D">
        <w:rPr>
          <w:lang w:val="en-US" w:eastAsia="en-US"/>
        </w:rPr>
        <w:t xml:space="preserve"> German </w:t>
      </w:r>
      <w:r w:rsidR="00521D34" w:rsidRPr="0071709D">
        <w:rPr>
          <w:lang w:val="en-US" w:eastAsia="en-US"/>
        </w:rPr>
        <w:t>market</w:t>
      </w:r>
      <w:r w:rsidR="00B85E63" w:rsidRPr="0071709D">
        <w:rPr>
          <w:lang w:val="en-US" w:eastAsia="en-US"/>
        </w:rPr>
        <w:t xml:space="preserve">. </w:t>
      </w:r>
      <w:r w:rsidR="00F80FA2" w:rsidRPr="0071709D">
        <w:rPr>
          <w:lang w:val="en-US" w:eastAsia="en-US"/>
        </w:rPr>
        <w:t>This study however does not focus on b</w:t>
      </w:r>
      <w:r w:rsidR="00E511C4" w:rsidRPr="0071709D">
        <w:rPr>
          <w:lang w:val="en-US" w:eastAsia="en-US"/>
        </w:rPr>
        <w:t xml:space="preserve">oard interlocks </w:t>
      </w:r>
      <w:r w:rsidR="005A3BCB" w:rsidRPr="0071709D">
        <w:rPr>
          <w:lang w:val="en-US" w:eastAsia="en-US"/>
        </w:rPr>
        <w:t>but on</w:t>
      </w:r>
      <w:r w:rsidR="00E511C4" w:rsidRPr="0071709D">
        <w:rPr>
          <w:lang w:val="en-US" w:eastAsia="en-US"/>
        </w:rPr>
        <w:t xml:space="preserve"> professional ties</w:t>
      </w:r>
      <w:r w:rsidR="00F80FA2" w:rsidRPr="0071709D">
        <w:rPr>
          <w:lang w:val="en-US" w:eastAsia="en-US"/>
        </w:rPr>
        <w:t xml:space="preserve">. </w:t>
      </w:r>
      <w:r w:rsidR="003E64C3">
        <w:rPr>
          <w:lang w:val="en-US" w:eastAsia="en-US"/>
        </w:rPr>
        <w:t>T</w:t>
      </w:r>
      <w:r w:rsidR="00F80FA2" w:rsidRPr="0071709D">
        <w:rPr>
          <w:lang w:val="en-US" w:eastAsia="en-US"/>
        </w:rPr>
        <w:t xml:space="preserve">he corresponding hypotheses </w:t>
      </w:r>
      <w:r w:rsidR="00DC73E0">
        <w:rPr>
          <w:lang w:val="en-US" w:eastAsia="en-US"/>
        </w:rPr>
        <w:t xml:space="preserve">of this study </w:t>
      </w:r>
      <w:r w:rsidR="00F80FA2" w:rsidRPr="0071709D">
        <w:rPr>
          <w:lang w:val="en-US" w:eastAsia="en-US"/>
        </w:rPr>
        <w:t xml:space="preserve">are </w:t>
      </w:r>
      <w:r w:rsidR="0010510C" w:rsidRPr="0071709D">
        <w:rPr>
          <w:lang w:val="en-US" w:eastAsia="en-US"/>
        </w:rPr>
        <w:t>all based on firms in the German market (DAX</w:t>
      </w:r>
      <w:r w:rsidR="00BF6024" w:rsidRPr="0071709D">
        <w:rPr>
          <w:rStyle w:val="Voetnootmarkering"/>
          <w:color w:val="000000"/>
          <w:lang w:val="en-US" w:eastAsia="en-US"/>
        </w:rPr>
        <w:footnoteReference w:id="5"/>
      </w:r>
      <w:r w:rsidR="0010510C" w:rsidRPr="0071709D">
        <w:rPr>
          <w:lang w:val="en-US" w:eastAsia="en-US"/>
        </w:rPr>
        <w:t>)</w:t>
      </w:r>
      <w:r w:rsidR="00582AF9">
        <w:rPr>
          <w:lang w:val="en-US" w:eastAsia="en-US"/>
        </w:rPr>
        <w:t>.</w:t>
      </w:r>
      <w:r w:rsidR="00F80FA2" w:rsidRPr="0071709D">
        <w:rPr>
          <w:lang w:val="en-US" w:eastAsia="en-US"/>
        </w:rPr>
        <w:t xml:space="preserve"> </w:t>
      </w:r>
    </w:p>
    <w:p w14:paraId="3D1C4BDD" w14:textId="6A192C47" w:rsidR="00DD2480" w:rsidRDefault="003E64C3" w:rsidP="003E64C3">
      <w:pPr>
        <w:pStyle w:val="Geenafstand"/>
        <w:spacing w:line="360" w:lineRule="auto"/>
        <w:ind w:firstLine="708"/>
        <w:jc w:val="both"/>
        <w:rPr>
          <w:lang w:val="en-US" w:eastAsia="en-US"/>
        </w:rPr>
      </w:pPr>
      <w:r>
        <w:rPr>
          <w:lang w:val="en-US" w:eastAsia="en-US"/>
        </w:rPr>
        <w:t xml:space="preserve">More recent research from </w:t>
      </w:r>
      <w:r w:rsidR="00483BDD" w:rsidRPr="0071709D">
        <w:rPr>
          <w:lang w:val="en-US" w:eastAsia="en-US"/>
        </w:rPr>
        <w:t xml:space="preserve">Courtney &amp; Jubb </w:t>
      </w:r>
      <w:sdt>
        <w:sdtPr>
          <w:rPr>
            <w:lang w:val="en-US" w:eastAsia="en-US"/>
          </w:rPr>
          <w:id w:val="-2112656405"/>
          <w:citation/>
        </w:sdtPr>
        <w:sdtContent>
          <w:r w:rsidR="00483BDD" w:rsidRPr="0071709D">
            <w:rPr>
              <w:lang w:val="en-US" w:eastAsia="en-US"/>
            </w:rPr>
            <w:fldChar w:fldCharType="begin"/>
          </w:r>
          <w:r w:rsidR="00483BDD" w:rsidRPr="0071709D">
            <w:rPr>
              <w:lang w:val="en-US" w:eastAsia="en-US"/>
            </w:rPr>
            <w:instrText xml:space="preserve">CITATION Cou05 \n  \t  \l 1043 </w:instrText>
          </w:r>
          <w:r w:rsidR="00483BDD" w:rsidRPr="0071709D">
            <w:rPr>
              <w:lang w:val="en-US" w:eastAsia="en-US"/>
            </w:rPr>
            <w:fldChar w:fldCharType="separate"/>
          </w:r>
          <w:r w:rsidR="00AB5F9E" w:rsidRPr="00AB5F9E">
            <w:rPr>
              <w:noProof/>
              <w:lang w:val="en-US" w:eastAsia="en-US"/>
            </w:rPr>
            <w:t>(2005)</w:t>
          </w:r>
          <w:r w:rsidR="00483BDD" w:rsidRPr="0071709D">
            <w:rPr>
              <w:lang w:val="en-US" w:eastAsia="en-US"/>
            </w:rPr>
            <w:fldChar w:fldCharType="end"/>
          </w:r>
        </w:sdtContent>
      </w:sdt>
      <w:r w:rsidR="00483BDD" w:rsidRPr="0071709D">
        <w:rPr>
          <w:lang w:val="en-US" w:eastAsia="en-US"/>
        </w:rPr>
        <w:t xml:space="preserve"> found that interlocks have a positive effect on selecting an audit firm. They argue that experience from different firms will lead to a better audit quality</w:t>
      </w:r>
      <w:r w:rsidR="000B495E" w:rsidRPr="0071709D">
        <w:rPr>
          <w:lang w:val="en-US" w:eastAsia="en-US"/>
        </w:rPr>
        <w:t>.</w:t>
      </w:r>
      <w:r w:rsidR="004478B8" w:rsidRPr="0071709D">
        <w:rPr>
          <w:lang w:val="en-US" w:eastAsia="en-US"/>
        </w:rPr>
        <w:t xml:space="preserve"> Moreover,</w:t>
      </w:r>
      <w:r w:rsidR="00A2462F" w:rsidRPr="0071709D">
        <w:rPr>
          <w:lang w:val="en-US" w:eastAsia="en-US"/>
        </w:rPr>
        <w:t xml:space="preserve"> </w:t>
      </w:r>
      <w:r w:rsidR="005F7D32" w:rsidRPr="0071709D">
        <w:rPr>
          <w:lang w:val="en-US" w:eastAsia="en-US"/>
        </w:rPr>
        <w:t>Moizer</w:t>
      </w:r>
      <w:sdt>
        <w:sdtPr>
          <w:rPr>
            <w:lang w:val="en-US" w:eastAsia="en-US"/>
          </w:rPr>
          <w:id w:val="1447425836"/>
          <w:citation/>
        </w:sdtPr>
        <w:sdtContent>
          <w:r w:rsidR="005F7D32" w:rsidRPr="0071709D">
            <w:rPr>
              <w:lang w:val="en-US" w:eastAsia="en-US"/>
            </w:rPr>
            <w:fldChar w:fldCharType="begin"/>
          </w:r>
          <w:r w:rsidR="005F7D32" w:rsidRPr="0071709D">
            <w:rPr>
              <w:lang w:val="en-US" w:eastAsia="en-US"/>
            </w:rPr>
            <w:instrText xml:space="preserve">CITATION Moi97 \n  \t  \l 1043 </w:instrText>
          </w:r>
          <w:r w:rsidR="005F7D32" w:rsidRPr="0071709D">
            <w:rPr>
              <w:lang w:val="en-US" w:eastAsia="en-US"/>
            </w:rPr>
            <w:fldChar w:fldCharType="separate"/>
          </w:r>
          <w:r w:rsidR="00AB5F9E">
            <w:rPr>
              <w:noProof/>
              <w:lang w:val="en-US" w:eastAsia="en-US"/>
            </w:rPr>
            <w:t xml:space="preserve"> </w:t>
          </w:r>
          <w:r w:rsidR="00AB5F9E" w:rsidRPr="00AB5F9E">
            <w:rPr>
              <w:noProof/>
              <w:lang w:val="en-US" w:eastAsia="en-US"/>
            </w:rPr>
            <w:t>(1997)</w:t>
          </w:r>
          <w:r w:rsidR="005F7D32" w:rsidRPr="0071709D">
            <w:rPr>
              <w:lang w:val="en-US" w:eastAsia="en-US"/>
            </w:rPr>
            <w:fldChar w:fldCharType="end"/>
          </w:r>
        </w:sdtContent>
      </w:sdt>
      <w:r w:rsidR="005F7D32" w:rsidRPr="0071709D">
        <w:rPr>
          <w:lang w:val="en-US" w:eastAsia="en-US"/>
        </w:rPr>
        <w:t xml:space="preserve"> found that a better audit quality positively influence</w:t>
      </w:r>
      <w:r w:rsidR="004478B8" w:rsidRPr="0071709D">
        <w:rPr>
          <w:lang w:val="en-US" w:eastAsia="en-US"/>
        </w:rPr>
        <w:t>s</w:t>
      </w:r>
      <w:r w:rsidR="005F7D32" w:rsidRPr="0071709D">
        <w:rPr>
          <w:lang w:val="en-US" w:eastAsia="en-US"/>
        </w:rPr>
        <w:t xml:space="preserve"> audit fees, i.e. higher audit fees.</w:t>
      </w:r>
      <w:r w:rsidR="00DC73E0">
        <w:rPr>
          <w:lang w:val="en-US" w:eastAsia="en-US"/>
        </w:rPr>
        <w:t xml:space="preserve"> </w:t>
      </w:r>
      <w:r w:rsidR="00076A48" w:rsidRPr="0071709D">
        <w:rPr>
          <w:lang w:val="en-US" w:eastAsia="en-US"/>
        </w:rPr>
        <w:t xml:space="preserve">The </w:t>
      </w:r>
      <w:r w:rsidR="00DC73E0">
        <w:rPr>
          <w:lang w:val="en-US" w:eastAsia="en-US"/>
        </w:rPr>
        <w:t xml:space="preserve">influence of the amount of audit fees will influence the </w:t>
      </w:r>
      <w:r w:rsidR="00752151" w:rsidRPr="0071709D">
        <w:rPr>
          <w:lang w:val="en-US" w:eastAsia="en-US"/>
        </w:rPr>
        <w:t>selection of</w:t>
      </w:r>
      <w:r w:rsidR="00DC73E0">
        <w:rPr>
          <w:lang w:val="en-US" w:eastAsia="en-US"/>
        </w:rPr>
        <w:t xml:space="preserve"> an auditor</w:t>
      </w:r>
      <w:sdt>
        <w:sdtPr>
          <w:rPr>
            <w:lang w:val="en-US" w:eastAsia="en-US"/>
          </w:rPr>
          <w:id w:val="991989968"/>
          <w:citation/>
        </w:sdtPr>
        <w:sdtContent>
          <w:r w:rsidR="00076A48" w:rsidRPr="0071709D">
            <w:rPr>
              <w:lang w:val="en-US" w:eastAsia="en-US"/>
            </w:rPr>
            <w:fldChar w:fldCharType="begin"/>
          </w:r>
          <w:r w:rsidR="00076A48" w:rsidRPr="0071709D">
            <w:rPr>
              <w:lang w:val="en-US" w:eastAsia="en-US"/>
            </w:rPr>
            <w:instrText xml:space="preserve"> CITATION Joa13 \l 1043 </w:instrText>
          </w:r>
          <w:r w:rsidR="00076A48" w:rsidRPr="0071709D">
            <w:rPr>
              <w:lang w:val="en-US" w:eastAsia="en-US"/>
            </w:rPr>
            <w:fldChar w:fldCharType="separate"/>
          </w:r>
          <w:r w:rsidR="00AB5F9E">
            <w:rPr>
              <w:noProof/>
              <w:lang w:val="en-US" w:eastAsia="en-US"/>
            </w:rPr>
            <w:t xml:space="preserve"> </w:t>
          </w:r>
          <w:r w:rsidR="00AB5F9E" w:rsidRPr="00AB5F9E">
            <w:rPr>
              <w:noProof/>
              <w:lang w:val="en-US" w:eastAsia="en-US"/>
            </w:rPr>
            <w:t>(Ho &amp; Kang, 2013)</w:t>
          </w:r>
          <w:r w:rsidR="00076A48" w:rsidRPr="0071709D">
            <w:rPr>
              <w:lang w:val="en-US" w:eastAsia="en-US"/>
            </w:rPr>
            <w:fldChar w:fldCharType="end"/>
          </w:r>
        </w:sdtContent>
      </w:sdt>
      <w:r w:rsidR="00076A48" w:rsidRPr="0071709D">
        <w:rPr>
          <w:lang w:val="en-US" w:eastAsia="en-US"/>
        </w:rPr>
        <w:t>. These relation</w:t>
      </w:r>
      <w:r>
        <w:rPr>
          <w:lang w:val="en-US" w:eastAsia="en-US"/>
        </w:rPr>
        <w:t>ship</w:t>
      </w:r>
      <w:r w:rsidR="00076A48" w:rsidRPr="0071709D">
        <w:rPr>
          <w:lang w:val="en-US" w:eastAsia="en-US"/>
        </w:rPr>
        <w:t xml:space="preserve">s are supported by some </w:t>
      </w:r>
      <w:r w:rsidR="00DC1A24" w:rsidRPr="0071709D">
        <w:rPr>
          <w:lang w:val="en-US" w:eastAsia="en-US"/>
        </w:rPr>
        <w:t>more straightforward</w:t>
      </w:r>
      <w:r w:rsidR="00076A48" w:rsidRPr="0071709D">
        <w:rPr>
          <w:lang w:val="en-US" w:eastAsia="en-US"/>
        </w:rPr>
        <w:t xml:space="preserve"> evidence </w:t>
      </w:r>
      <w:r w:rsidR="00582AF9">
        <w:rPr>
          <w:lang w:val="en-US" w:eastAsia="en-US"/>
        </w:rPr>
        <w:t>on</w:t>
      </w:r>
      <w:r w:rsidR="00076A48" w:rsidRPr="0071709D">
        <w:rPr>
          <w:lang w:val="en-US" w:eastAsia="en-US"/>
        </w:rPr>
        <w:t xml:space="preserve"> </w:t>
      </w:r>
      <w:r w:rsidR="00DC1A24" w:rsidRPr="0071709D">
        <w:rPr>
          <w:lang w:val="en-US" w:eastAsia="en-US"/>
        </w:rPr>
        <w:t>the</w:t>
      </w:r>
      <w:r w:rsidR="00076A48" w:rsidRPr="0071709D">
        <w:rPr>
          <w:lang w:val="en-US" w:eastAsia="en-US"/>
        </w:rPr>
        <w:t xml:space="preserve"> influence </w:t>
      </w:r>
      <w:r w:rsidR="00DC1A24" w:rsidRPr="0071709D">
        <w:rPr>
          <w:lang w:val="en-US" w:eastAsia="en-US"/>
        </w:rPr>
        <w:t xml:space="preserve">of networks </w:t>
      </w:r>
      <w:r w:rsidR="00076A48" w:rsidRPr="0071709D">
        <w:rPr>
          <w:lang w:val="en-US" w:eastAsia="en-US"/>
        </w:rPr>
        <w:t xml:space="preserve">on audit </w:t>
      </w:r>
      <w:r w:rsidR="00DC73E0">
        <w:rPr>
          <w:lang w:val="en-US" w:eastAsia="en-US"/>
        </w:rPr>
        <w:t xml:space="preserve">firm </w:t>
      </w:r>
      <w:r w:rsidR="00DC1A24" w:rsidRPr="0071709D">
        <w:rPr>
          <w:lang w:val="en-US" w:eastAsia="en-US"/>
        </w:rPr>
        <w:t>selection</w:t>
      </w:r>
      <w:r>
        <w:rPr>
          <w:lang w:val="en-US" w:eastAsia="en-US"/>
        </w:rPr>
        <w:t>.</w:t>
      </w:r>
      <w:r w:rsidR="00076A48" w:rsidRPr="0071709D">
        <w:rPr>
          <w:lang w:val="en-US" w:eastAsia="en-US"/>
        </w:rPr>
        <w:t xml:space="preserve"> </w:t>
      </w:r>
      <w:r>
        <w:rPr>
          <w:lang w:val="en-US" w:eastAsia="en-US"/>
        </w:rPr>
        <w:t xml:space="preserve">Namely, </w:t>
      </w:r>
      <w:r w:rsidR="000B495E" w:rsidRPr="0071709D">
        <w:rPr>
          <w:lang w:val="en-US" w:eastAsia="en-US"/>
        </w:rPr>
        <w:t>Johansen &amp; Petterson</w:t>
      </w:r>
      <w:sdt>
        <w:sdtPr>
          <w:rPr>
            <w:lang w:val="en-US" w:eastAsia="en-US"/>
          </w:rPr>
          <w:id w:val="560593246"/>
          <w:citation/>
        </w:sdtPr>
        <w:sdtContent>
          <w:r w:rsidR="000B495E" w:rsidRPr="0071709D">
            <w:rPr>
              <w:lang w:val="en-US" w:eastAsia="en-US"/>
            </w:rPr>
            <w:fldChar w:fldCharType="begin"/>
          </w:r>
          <w:r w:rsidR="000B495E" w:rsidRPr="0071709D">
            <w:rPr>
              <w:lang w:val="en-US" w:eastAsia="en-US"/>
            </w:rPr>
            <w:instrText xml:space="preserve">CITATION Joh13 \n  \t  \l 1043 </w:instrText>
          </w:r>
          <w:r w:rsidR="000B495E" w:rsidRPr="0071709D">
            <w:rPr>
              <w:lang w:val="en-US" w:eastAsia="en-US"/>
            </w:rPr>
            <w:fldChar w:fldCharType="separate"/>
          </w:r>
          <w:r w:rsidR="00AB5F9E">
            <w:rPr>
              <w:noProof/>
              <w:lang w:val="en-US" w:eastAsia="en-US"/>
            </w:rPr>
            <w:t xml:space="preserve"> </w:t>
          </w:r>
          <w:r w:rsidR="00AB5F9E" w:rsidRPr="00AB5F9E">
            <w:rPr>
              <w:noProof/>
              <w:lang w:val="en-US" w:eastAsia="en-US"/>
            </w:rPr>
            <w:t>(2013)</w:t>
          </w:r>
          <w:r w:rsidR="000B495E" w:rsidRPr="0071709D">
            <w:rPr>
              <w:lang w:val="en-US" w:eastAsia="en-US"/>
            </w:rPr>
            <w:fldChar w:fldCharType="end"/>
          </w:r>
        </w:sdtContent>
      </w:sdt>
      <w:r w:rsidR="005A3BCB" w:rsidRPr="0071709D">
        <w:rPr>
          <w:lang w:val="en-US" w:eastAsia="en-US"/>
        </w:rPr>
        <w:t xml:space="preserve"> </w:t>
      </w:r>
      <w:r w:rsidR="000B495E" w:rsidRPr="0071709D">
        <w:rPr>
          <w:lang w:val="en-US" w:eastAsia="en-US"/>
        </w:rPr>
        <w:t>found that networks positively influen</w:t>
      </w:r>
      <w:r w:rsidR="00DD2480">
        <w:rPr>
          <w:lang w:val="en-US" w:eastAsia="en-US"/>
        </w:rPr>
        <w:t>ce the selection of an auditor.</w:t>
      </w:r>
    </w:p>
    <w:p w14:paraId="7340AFA5" w14:textId="109ED2FE" w:rsidR="00076A48" w:rsidRPr="0071709D" w:rsidRDefault="000B495E" w:rsidP="00582AF9">
      <w:pPr>
        <w:pStyle w:val="Geenafstand"/>
        <w:spacing w:line="360" w:lineRule="auto"/>
        <w:ind w:firstLine="708"/>
        <w:jc w:val="both"/>
        <w:rPr>
          <w:lang w:val="en-US" w:eastAsia="en-US"/>
        </w:rPr>
      </w:pPr>
      <w:r w:rsidRPr="0071709D">
        <w:rPr>
          <w:lang w:val="en-US" w:eastAsia="en-US"/>
        </w:rPr>
        <w:t xml:space="preserve">However, their </w:t>
      </w:r>
      <w:r w:rsidR="004478B8" w:rsidRPr="0071709D">
        <w:rPr>
          <w:lang w:val="en-US" w:eastAsia="en-US"/>
        </w:rPr>
        <w:t>study</w:t>
      </w:r>
      <w:r w:rsidRPr="0071709D">
        <w:rPr>
          <w:lang w:val="en-US" w:eastAsia="en-US"/>
        </w:rPr>
        <w:t xml:space="preserve"> focusses on board interlocks</w:t>
      </w:r>
      <w:r w:rsidR="00A2462F" w:rsidRPr="0071709D">
        <w:rPr>
          <w:lang w:val="en-US" w:eastAsia="en-US"/>
        </w:rPr>
        <w:t xml:space="preserve"> of the non-executive board members. They argue that when an auditor has met a non-executive board member in other audit-engagement, it is more likely that this auditor will be </w:t>
      </w:r>
      <w:r w:rsidR="005F708C">
        <w:rPr>
          <w:lang w:val="en-US" w:eastAsia="en-US"/>
        </w:rPr>
        <w:t>selected</w:t>
      </w:r>
      <w:r w:rsidR="00A2462F" w:rsidRPr="0071709D">
        <w:rPr>
          <w:lang w:val="en-US" w:eastAsia="en-US"/>
        </w:rPr>
        <w:t xml:space="preserve">. </w:t>
      </w:r>
      <w:r w:rsidR="00076A48" w:rsidRPr="0071709D">
        <w:rPr>
          <w:lang w:val="en-US" w:eastAsia="en-US"/>
        </w:rPr>
        <w:t xml:space="preserve">However, </w:t>
      </w:r>
      <w:r w:rsidR="009C5F5E" w:rsidRPr="0071709D">
        <w:rPr>
          <w:lang w:val="en-US" w:eastAsia="en-US"/>
        </w:rPr>
        <w:t xml:space="preserve">this </w:t>
      </w:r>
      <w:r w:rsidR="00076A48" w:rsidRPr="0071709D">
        <w:rPr>
          <w:lang w:val="en-US" w:eastAsia="en-US"/>
        </w:rPr>
        <w:t xml:space="preserve">research will focus on the effect of </w:t>
      </w:r>
      <w:r w:rsidR="009C5F5E" w:rsidRPr="0071709D">
        <w:rPr>
          <w:lang w:val="en-US" w:eastAsia="en-US"/>
        </w:rPr>
        <w:t xml:space="preserve">professional </w:t>
      </w:r>
      <w:r w:rsidR="00C44148" w:rsidRPr="0071709D">
        <w:rPr>
          <w:lang w:val="en-US" w:eastAsia="en-US"/>
        </w:rPr>
        <w:t xml:space="preserve">ties instead of board interlocks. Jubb </w:t>
      </w:r>
      <w:sdt>
        <w:sdtPr>
          <w:rPr>
            <w:lang w:val="en-US" w:eastAsia="en-US"/>
          </w:rPr>
          <w:id w:val="-736931059"/>
          <w:citation/>
        </w:sdtPr>
        <w:sdtContent>
          <w:r w:rsidR="00C44148" w:rsidRPr="0071709D">
            <w:rPr>
              <w:lang w:val="en-US" w:eastAsia="en-US"/>
            </w:rPr>
            <w:fldChar w:fldCharType="begin"/>
          </w:r>
          <w:r w:rsidR="00C44148" w:rsidRPr="0071709D">
            <w:rPr>
              <w:lang w:val="en-US" w:eastAsia="en-US"/>
            </w:rPr>
            <w:instrText xml:space="preserve">CITATION Jub00 \n  \t  \l 1043 </w:instrText>
          </w:r>
          <w:r w:rsidR="00C44148" w:rsidRPr="0071709D">
            <w:rPr>
              <w:lang w:val="en-US" w:eastAsia="en-US"/>
            </w:rPr>
            <w:fldChar w:fldCharType="separate"/>
          </w:r>
          <w:r w:rsidR="00AB5F9E" w:rsidRPr="00AB5F9E">
            <w:rPr>
              <w:noProof/>
              <w:lang w:val="en-US" w:eastAsia="en-US"/>
            </w:rPr>
            <w:t>(2000)</w:t>
          </w:r>
          <w:r w:rsidR="00C44148" w:rsidRPr="0071709D">
            <w:rPr>
              <w:lang w:val="en-US" w:eastAsia="en-US"/>
            </w:rPr>
            <w:fldChar w:fldCharType="end"/>
          </w:r>
        </w:sdtContent>
      </w:sdt>
      <w:r w:rsidR="00C44148" w:rsidRPr="0071709D">
        <w:rPr>
          <w:lang w:val="en-US" w:eastAsia="en-US"/>
        </w:rPr>
        <w:t xml:space="preserve"> and Johnson &amp; Grayson </w:t>
      </w:r>
      <w:sdt>
        <w:sdtPr>
          <w:rPr>
            <w:lang w:val="en-US" w:eastAsia="en-US"/>
          </w:rPr>
          <w:id w:val="89894657"/>
          <w:citation/>
        </w:sdtPr>
        <w:sdtContent>
          <w:r w:rsidR="00C44148" w:rsidRPr="0071709D">
            <w:rPr>
              <w:lang w:val="en-US" w:eastAsia="en-US"/>
            </w:rPr>
            <w:fldChar w:fldCharType="begin"/>
          </w:r>
          <w:r w:rsidR="00C44148" w:rsidRPr="0071709D">
            <w:rPr>
              <w:lang w:val="en-US" w:eastAsia="en-US"/>
            </w:rPr>
            <w:instrText xml:space="preserve">CITATION Joh05 \n  \t  \l 1043 </w:instrText>
          </w:r>
          <w:r w:rsidR="00C44148" w:rsidRPr="0071709D">
            <w:rPr>
              <w:lang w:val="en-US" w:eastAsia="en-US"/>
            </w:rPr>
            <w:fldChar w:fldCharType="separate"/>
          </w:r>
          <w:r w:rsidR="00AB5F9E" w:rsidRPr="00AB5F9E">
            <w:rPr>
              <w:noProof/>
              <w:lang w:val="en-US" w:eastAsia="en-US"/>
            </w:rPr>
            <w:t>(2005)</w:t>
          </w:r>
          <w:r w:rsidR="00C44148" w:rsidRPr="0071709D">
            <w:rPr>
              <w:lang w:val="en-US" w:eastAsia="en-US"/>
            </w:rPr>
            <w:fldChar w:fldCharType="end"/>
          </w:r>
        </w:sdtContent>
      </w:sdt>
      <w:r w:rsidR="005A3BCB" w:rsidRPr="0071709D">
        <w:rPr>
          <w:lang w:val="en-US" w:eastAsia="en-US"/>
        </w:rPr>
        <w:t xml:space="preserve"> </w:t>
      </w:r>
      <w:r w:rsidR="00C44148" w:rsidRPr="0071709D">
        <w:rPr>
          <w:lang w:val="en-US" w:eastAsia="en-US"/>
        </w:rPr>
        <w:t xml:space="preserve">both found evidence for influence of these ties on the audit quality. </w:t>
      </w:r>
      <w:r w:rsidR="00DD2480">
        <w:rPr>
          <w:lang w:val="en-US" w:eastAsia="en-US"/>
        </w:rPr>
        <w:t>This leads to</w:t>
      </w:r>
      <w:r w:rsidR="00DC73E0">
        <w:rPr>
          <w:lang w:val="en-US" w:eastAsia="en-US"/>
        </w:rPr>
        <w:t xml:space="preserve"> the first</w:t>
      </w:r>
      <w:r w:rsidR="00C44148" w:rsidRPr="0071709D">
        <w:rPr>
          <w:lang w:val="en-US" w:eastAsia="en-US"/>
        </w:rPr>
        <w:t xml:space="preserve"> </w:t>
      </w:r>
      <w:r w:rsidR="00DC73E0">
        <w:rPr>
          <w:lang w:val="en-US" w:eastAsia="en-US"/>
        </w:rPr>
        <w:t>hypothesis</w:t>
      </w:r>
      <w:r w:rsidR="00DD2480">
        <w:rPr>
          <w:lang w:val="en-US" w:eastAsia="en-US"/>
        </w:rPr>
        <w:t>, which measures the influence of</w:t>
      </w:r>
      <w:r w:rsidR="00C44148" w:rsidRPr="0071709D">
        <w:rPr>
          <w:lang w:val="en-US" w:eastAsia="en-US"/>
        </w:rPr>
        <w:t xml:space="preserve"> profess</w:t>
      </w:r>
      <w:r w:rsidR="00DD2480">
        <w:rPr>
          <w:lang w:val="en-US" w:eastAsia="en-US"/>
        </w:rPr>
        <w:t xml:space="preserve">ional ties on </w:t>
      </w:r>
      <w:r w:rsidR="00C44148" w:rsidRPr="0071709D">
        <w:rPr>
          <w:lang w:val="en-US" w:eastAsia="en-US"/>
        </w:rPr>
        <w:t xml:space="preserve">the selection of an audit firm. </w:t>
      </w:r>
    </w:p>
    <w:p w14:paraId="214A055E" w14:textId="77777777" w:rsidR="00C44148" w:rsidRPr="00CB62C1" w:rsidRDefault="00C44148" w:rsidP="00C35F61">
      <w:pPr>
        <w:pStyle w:val="Geenafstand"/>
        <w:spacing w:line="360" w:lineRule="auto"/>
        <w:jc w:val="both"/>
        <w:rPr>
          <w:lang w:val="en-US" w:eastAsia="en-US"/>
        </w:rPr>
      </w:pPr>
    </w:p>
    <w:p w14:paraId="79F2D3D2" w14:textId="354C729E" w:rsidR="00B97E12" w:rsidRPr="0071709D" w:rsidRDefault="00B97E12" w:rsidP="00C35F61">
      <w:pPr>
        <w:pStyle w:val="Geenafstand"/>
        <w:spacing w:line="360" w:lineRule="auto"/>
        <w:jc w:val="both"/>
        <w:rPr>
          <w:lang w:val="en-US" w:eastAsia="en-US"/>
        </w:rPr>
      </w:pPr>
      <w:r w:rsidRPr="0071709D">
        <w:rPr>
          <w:b/>
          <w:i/>
          <w:lang w:val="en-US" w:eastAsia="en-US"/>
        </w:rPr>
        <w:t>Hypothesis 1:</w:t>
      </w:r>
      <w:r w:rsidRPr="0071709D">
        <w:rPr>
          <w:lang w:val="en-US" w:eastAsia="en-US"/>
        </w:rPr>
        <w:tab/>
        <w:t>Ties between board members of a firm and a potential audit firm positively</w:t>
      </w:r>
    </w:p>
    <w:p w14:paraId="5618557C" w14:textId="62C49581" w:rsidR="00CB62C1" w:rsidRDefault="00B97E12" w:rsidP="00582AF9">
      <w:pPr>
        <w:pStyle w:val="Geenafstand"/>
        <w:spacing w:line="360" w:lineRule="auto"/>
        <w:ind w:left="708" w:firstLine="708"/>
        <w:jc w:val="both"/>
        <w:rPr>
          <w:lang w:val="en-US" w:eastAsia="en-US"/>
        </w:rPr>
      </w:pPr>
      <w:r w:rsidRPr="0071709D">
        <w:rPr>
          <w:lang w:val="en-US" w:eastAsia="en-US"/>
        </w:rPr>
        <w:t>influence audit firm selection.</w:t>
      </w:r>
    </w:p>
    <w:p w14:paraId="1466FF53" w14:textId="26A4BF39" w:rsidR="00DD2480" w:rsidRPr="0071709D" w:rsidRDefault="000E4076" w:rsidP="00CB62C1">
      <w:pPr>
        <w:pStyle w:val="Geenafstand"/>
        <w:spacing w:line="360" w:lineRule="auto"/>
        <w:jc w:val="both"/>
        <w:rPr>
          <w:lang w:val="en-US" w:eastAsia="en-US"/>
        </w:rPr>
      </w:pPr>
      <w:r w:rsidRPr="0071709D">
        <w:rPr>
          <w:lang w:val="en-US" w:eastAsia="en-US"/>
        </w:rPr>
        <w:lastRenderedPageBreak/>
        <w:t>The major vote of selecting an auditor is that of the audit committee</w:t>
      </w:r>
      <w:sdt>
        <w:sdtPr>
          <w:rPr>
            <w:lang w:val="en-US" w:eastAsia="en-US"/>
          </w:rPr>
          <w:id w:val="-949928441"/>
          <w:citation/>
        </w:sdtPr>
        <w:sdtContent>
          <w:r w:rsidR="00B61CA0" w:rsidRPr="0071709D">
            <w:rPr>
              <w:lang w:val="en-US" w:eastAsia="en-US"/>
            </w:rPr>
            <w:fldChar w:fldCharType="begin"/>
          </w:r>
          <w:r w:rsidR="00B61CA0" w:rsidRPr="0071709D">
            <w:rPr>
              <w:lang w:val="en-US" w:eastAsia="en-US"/>
            </w:rPr>
            <w:instrText xml:space="preserve"> CITATION PWC13 \l 1043 </w:instrText>
          </w:r>
          <w:r w:rsidR="00B61CA0" w:rsidRPr="0071709D">
            <w:rPr>
              <w:lang w:val="en-US" w:eastAsia="en-US"/>
            </w:rPr>
            <w:fldChar w:fldCharType="separate"/>
          </w:r>
          <w:r w:rsidR="00AB5F9E">
            <w:rPr>
              <w:noProof/>
              <w:lang w:val="en-US" w:eastAsia="en-US"/>
            </w:rPr>
            <w:t xml:space="preserve"> </w:t>
          </w:r>
          <w:r w:rsidR="00AB5F9E" w:rsidRPr="00AB5F9E">
            <w:rPr>
              <w:noProof/>
              <w:lang w:val="en-US" w:eastAsia="en-US"/>
            </w:rPr>
            <w:t>(PWC, 2013)</w:t>
          </w:r>
          <w:r w:rsidR="00B61CA0" w:rsidRPr="0071709D">
            <w:rPr>
              <w:lang w:val="en-US" w:eastAsia="en-US"/>
            </w:rPr>
            <w:fldChar w:fldCharType="end"/>
          </w:r>
        </w:sdtContent>
      </w:sdt>
      <w:r w:rsidRPr="0071709D">
        <w:rPr>
          <w:lang w:val="en-US" w:eastAsia="en-US"/>
        </w:rPr>
        <w:t>. Audit committee members may not be involved in day-to-day management of the past financial year</w:t>
      </w:r>
      <w:r w:rsidR="003834C9" w:rsidRPr="0071709D">
        <w:rPr>
          <w:lang w:val="en-US" w:eastAsia="en-US"/>
        </w:rPr>
        <w:t xml:space="preserve"> </w:t>
      </w:r>
      <w:sdt>
        <w:sdtPr>
          <w:rPr>
            <w:lang w:val="en-US" w:eastAsia="en-US"/>
          </w:rPr>
          <w:id w:val="-910383251"/>
          <w:citation/>
        </w:sdtPr>
        <w:sdtContent>
          <w:r w:rsidRPr="0071709D">
            <w:rPr>
              <w:lang w:val="en-US" w:eastAsia="en-US"/>
            </w:rPr>
            <w:fldChar w:fldCharType="begin"/>
          </w:r>
          <w:r w:rsidRPr="0071709D">
            <w:rPr>
              <w:lang w:val="en-US" w:eastAsia="en-US"/>
            </w:rPr>
            <w:instrText xml:space="preserve"> CITATION Cre14 \l 1043 </w:instrText>
          </w:r>
          <w:r w:rsidRPr="0071709D">
            <w:rPr>
              <w:lang w:val="en-US" w:eastAsia="en-US"/>
            </w:rPr>
            <w:fldChar w:fldCharType="separate"/>
          </w:r>
          <w:r w:rsidR="00AB5F9E" w:rsidRPr="00AB5F9E">
            <w:rPr>
              <w:noProof/>
              <w:lang w:val="en-US" w:eastAsia="en-US"/>
            </w:rPr>
            <w:t>(Deloitte, 2014)</w:t>
          </w:r>
          <w:r w:rsidRPr="0071709D">
            <w:rPr>
              <w:lang w:val="en-US" w:eastAsia="en-US"/>
            </w:rPr>
            <w:fldChar w:fldCharType="end"/>
          </w:r>
        </w:sdtContent>
      </w:sdt>
      <w:r w:rsidRPr="0071709D">
        <w:rPr>
          <w:lang w:val="en-US" w:eastAsia="en-US"/>
        </w:rPr>
        <w:t xml:space="preserve">. Therefore, executive board members </w:t>
      </w:r>
      <w:r w:rsidR="007D29EA">
        <w:rPr>
          <w:lang w:val="en-US" w:eastAsia="en-US"/>
        </w:rPr>
        <w:t>should be</w:t>
      </w:r>
      <w:r w:rsidRPr="0071709D">
        <w:rPr>
          <w:lang w:val="en-US" w:eastAsia="en-US"/>
        </w:rPr>
        <w:t xml:space="preserve"> excluded of a membership in the audit committee. </w:t>
      </w:r>
      <w:r w:rsidR="00DD2480">
        <w:rPr>
          <w:lang w:val="en-US" w:eastAsia="en-US"/>
        </w:rPr>
        <w:t xml:space="preserve">However, there is some evidence that executive directors still influence the selection </w:t>
      </w:r>
      <w:r w:rsidR="009656FB">
        <w:rPr>
          <w:lang w:val="en-US" w:eastAsia="en-US"/>
        </w:rPr>
        <w:t>of an auditor</w:t>
      </w:r>
      <w:sdt>
        <w:sdtPr>
          <w:rPr>
            <w:lang w:val="en-US" w:eastAsia="en-US"/>
          </w:rPr>
          <w:id w:val="923533113"/>
          <w:citation/>
        </w:sdtPr>
        <w:sdtContent>
          <w:r w:rsidR="00DD2480">
            <w:rPr>
              <w:lang w:val="en-US" w:eastAsia="en-US"/>
            </w:rPr>
            <w:fldChar w:fldCharType="begin"/>
          </w:r>
          <w:r w:rsidR="00DD2480" w:rsidRPr="00DD2480">
            <w:rPr>
              <w:lang w:val="en-US" w:eastAsia="en-US"/>
            </w:rPr>
            <w:instrText xml:space="preserve"> CITATION Dha15 \l 1043 </w:instrText>
          </w:r>
          <w:r w:rsidR="00DD2480">
            <w:rPr>
              <w:lang w:val="en-US" w:eastAsia="en-US"/>
            </w:rPr>
            <w:fldChar w:fldCharType="separate"/>
          </w:r>
          <w:r w:rsidR="00AB5F9E">
            <w:rPr>
              <w:noProof/>
              <w:lang w:val="en-US" w:eastAsia="en-US"/>
            </w:rPr>
            <w:t xml:space="preserve"> </w:t>
          </w:r>
          <w:r w:rsidR="00AB5F9E" w:rsidRPr="00AB5F9E">
            <w:rPr>
              <w:noProof/>
              <w:lang w:val="en-US" w:eastAsia="en-US"/>
            </w:rPr>
            <w:t>(Dhaliwal, Lamoreaux, Lennox, &amp; Mauler, 2015)</w:t>
          </w:r>
          <w:r w:rsidR="00DD2480">
            <w:rPr>
              <w:lang w:val="en-US" w:eastAsia="en-US"/>
            </w:rPr>
            <w:fldChar w:fldCharType="end"/>
          </w:r>
        </w:sdtContent>
      </w:sdt>
      <w:r w:rsidR="00DD2480">
        <w:rPr>
          <w:lang w:val="en-US" w:eastAsia="en-US"/>
        </w:rPr>
        <w:t xml:space="preserve">. </w:t>
      </w:r>
      <w:r w:rsidR="0063744A">
        <w:rPr>
          <w:lang w:val="en-US" w:eastAsia="en-US"/>
        </w:rPr>
        <w:t xml:space="preserve">This </w:t>
      </w:r>
      <w:r w:rsidR="00DC73E0">
        <w:rPr>
          <w:lang w:val="en-US" w:eastAsia="en-US"/>
        </w:rPr>
        <w:t>is in contrast</w:t>
      </w:r>
      <w:r w:rsidR="0063744A">
        <w:rPr>
          <w:lang w:val="en-US" w:eastAsia="en-US"/>
        </w:rPr>
        <w:t xml:space="preserve"> with the prescribed </w:t>
      </w:r>
      <w:r w:rsidR="00DC73E0">
        <w:rPr>
          <w:lang w:val="en-US" w:eastAsia="en-US"/>
        </w:rPr>
        <w:t>regulation</w:t>
      </w:r>
      <w:r w:rsidR="00582AF9">
        <w:rPr>
          <w:lang w:val="en-US" w:eastAsia="en-US"/>
        </w:rPr>
        <w:t>s</w:t>
      </w:r>
      <w:r w:rsidR="0063744A">
        <w:rPr>
          <w:lang w:val="en-US" w:eastAsia="en-US"/>
        </w:rPr>
        <w:t>. Unless the evidence of the executive director’s influence, t</w:t>
      </w:r>
      <w:r w:rsidRPr="0071709D">
        <w:rPr>
          <w:lang w:val="en-US" w:eastAsia="en-US"/>
        </w:rPr>
        <w:t xml:space="preserve">his research expects to find a higher influence of ties between a non-executive board member and the audit firm than ties between executive board members and the audit firm. As stated in </w:t>
      </w:r>
      <w:r w:rsidR="001E31F9">
        <w:rPr>
          <w:lang w:val="en-US" w:eastAsia="en-US"/>
        </w:rPr>
        <w:t>the second hypothesis</w:t>
      </w:r>
      <w:r w:rsidR="00582AF9">
        <w:rPr>
          <w:lang w:val="en-US" w:eastAsia="en-US"/>
        </w:rPr>
        <w:t>.</w:t>
      </w:r>
    </w:p>
    <w:p w14:paraId="44870BAE" w14:textId="77777777" w:rsidR="00C44148" w:rsidRPr="0071709D" w:rsidRDefault="00C44148" w:rsidP="00C35F61">
      <w:pPr>
        <w:pStyle w:val="Geenafstand"/>
        <w:spacing w:line="360" w:lineRule="auto"/>
        <w:jc w:val="both"/>
        <w:rPr>
          <w:lang w:val="en-US" w:eastAsia="en-US"/>
        </w:rPr>
      </w:pPr>
    </w:p>
    <w:p w14:paraId="50D5EA45" w14:textId="77777777" w:rsidR="00B97E12" w:rsidRPr="00F8362E" w:rsidRDefault="00B97E12" w:rsidP="00C35F61">
      <w:pPr>
        <w:pStyle w:val="Geenafstand"/>
        <w:spacing w:line="360" w:lineRule="auto"/>
        <w:jc w:val="both"/>
        <w:rPr>
          <w:lang w:val="en-US" w:eastAsia="en-US"/>
        </w:rPr>
      </w:pPr>
      <w:r w:rsidRPr="0071709D">
        <w:rPr>
          <w:b/>
          <w:i/>
          <w:lang w:val="en-US" w:eastAsia="en-US"/>
        </w:rPr>
        <w:t>Hypothesis 2:</w:t>
      </w:r>
      <w:r w:rsidRPr="0071709D">
        <w:rPr>
          <w:lang w:val="en-US" w:eastAsia="en-US"/>
        </w:rPr>
        <w:t xml:space="preserve"> </w:t>
      </w:r>
      <w:r w:rsidRPr="00F8362E">
        <w:rPr>
          <w:lang w:val="en-US" w:eastAsia="en-US"/>
        </w:rPr>
        <w:t xml:space="preserve">Ties between non-executive board members of a firm and a potential audit firm </w:t>
      </w:r>
    </w:p>
    <w:p w14:paraId="465AAA35" w14:textId="39892EDC" w:rsidR="00B97E12" w:rsidRPr="00F8362E" w:rsidRDefault="00B97E12" w:rsidP="00F8362E">
      <w:pPr>
        <w:pStyle w:val="Geenafstand"/>
        <w:spacing w:line="360" w:lineRule="auto"/>
        <w:ind w:left="1416"/>
        <w:jc w:val="both"/>
        <w:rPr>
          <w:lang w:val="en-US" w:eastAsia="en-US"/>
        </w:rPr>
      </w:pPr>
      <w:r w:rsidRPr="00F8362E">
        <w:rPr>
          <w:lang w:val="en-US" w:eastAsia="en-US"/>
        </w:rPr>
        <w:t>have a higher influence than ties between executive board members of a firm and a potential audit firm on audit firm selection.</w:t>
      </w:r>
    </w:p>
    <w:p w14:paraId="5DC9A4DC" w14:textId="77777777" w:rsidR="00C44148" w:rsidRPr="0071709D" w:rsidRDefault="00C44148" w:rsidP="00C35F61">
      <w:pPr>
        <w:pStyle w:val="Geenafstand"/>
        <w:spacing w:line="360" w:lineRule="auto"/>
        <w:jc w:val="both"/>
        <w:rPr>
          <w:lang w:val="en-US" w:eastAsia="en-US"/>
        </w:rPr>
      </w:pPr>
    </w:p>
    <w:p w14:paraId="5CE9BAD9" w14:textId="086A8628" w:rsidR="00B97E12" w:rsidRPr="0071709D" w:rsidRDefault="00C44148" w:rsidP="00C35F61">
      <w:pPr>
        <w:pStyle w:val="Geenafstand"/>
        <w:spacing w:line="360" w:lineRule="auto"/>
        <w:jc w:val="both"/>
        <w:rPr>
          <w:bCs/>
          <w:iCs/>
          <w:color w:val="000000"/>
          <w:lang w:val="en-US"/>
        </w:rPr>
      </w:pPr>
      <w:r w:rsidRPr="0071709D">
        <w:rPr>
          <w:bCs/>
          <w:iCs/>
          <w:color w:val="000000"/>
          <w:lang w:val="en-US"/>
        </w:rPr>
        <w:t>Johansen &amp; Petterson</w:t>
      </w:r>
      <w:sdt>
        <w:sdtPr>
          <w:rPr>
            <w:bCs/>
            <w:iCs/>
            <w:color w:val="000000"/>
            <w:lang w:val="en-US"/>
          </w:rPr>
          <w:id w:val="13888492"/>
          <w:citation/>
        </w:sdtPr>
        <w:sdtContent>
          <w:r w:rsidRPr="0071709D">
            <w:rPr>
              <w:bCs/>
              <w:iCs/>
              <w:color w:val="000000"/>
              <w:lang w:val="en-US"/>
            </w:rPr>
            <w:fldChar w:fldCharType="begin"/>
          </w:r>
          <w:r w:rsidRPr="0071709D">
            <w:rPr>
              <w:bCs/>
              <w:iCs/>
              <w:color w:val="000000"/>
              <w:lang w:val="en-US"/>
            </w:rPr>
            <w:instrText xml:space="preserve">CITATION Joh13 \n  \t  \l 1043 </w:instrText>
          </w:r>
          <w:r w:rsidRPr="0071709D">
            <w:rPr>
              <w:bCs/>
              <w:iCs/>
              <w:color w:val="000000"/>
              <w:lang w:val="en-US"/>
            </w:rPr>
            <w:fldChar w:fldCharType="separate"/>
          </w:r>
          <w:r w:rsidR="00AB5F9E">
            <w:rPr>
              <w:bCs/>
              <w:iCs/>
              <w:noProof/>
              <w:color w:val="000000"/>
              <w:lang w:val="en-US"/>
            </w:rPr>
            <w:t xml:space="preserve"> </w:t>
          </w:r>
          <w:r w:rsidR="00AB5F9E" w:rsidRPr="00AB5F9E">
            <w:rPr>
              <w:noProof/>
              <w:color w:val="000000"/>
              <w:lang w:val="en-US"/>
            </w:rPr>
            <w:t>(2013)</w:t>
          </w:r>
          <w:r w:rsidRPr="0071709D">
            <w:rPr>
              <w:bCs/>
              <w:iCs/>
              <w:color w:val="000000"/>
              <w:lang w:val="en-US"/>
            </w:rPr>
            <w:fldChar w:fldCharType="end"/>
          </w:r>
        </w:sdtContent>
      </w:sdt>
      <w:r w:rsidRPr="0071709D">
        <w:rPr>
          <w:bCs/>
          <w:iCs/>
          <w:color w:val="000000"/>
          <w:lang w:val="en-US"/>
        </w:rPr>
        <w:t xml:space="preserve">, as well as other theses </w:t>
      </w:r>
      <w:sdt>
        <w:sdtPr>
          <w:rPr>
            <w:bCs/>
            <w:iCs/>
            <w:color w:val="000000"/>
            <w:lang w:val="en-US"/>
          </w:rPr>
          <w:id w:val="873354807"/>
          <w:citation/>
        </w:sdtPr>
        <w:sdtContent>
          <w:r w:rsidRPr="0071709D">
            <w:rPr>
              <w:bCs/>
              <w:iCs/>
              <w:color w:val="000000"/>
              <w:lang w:val="en-US"/>
            </w:rPr>
            <w:fldChar w:fldCharType="begin"/>
          </w:r>
          <w:r w:rsidRPr="0071709D">
            <w:rPr>
              <w:bCs/>
              <w:iCs/>
              <w:color w:val="000000"/>
              <w:lang w:val="en-US"/>
            </w:rPr>
            <w:instrText xml:space="preserve"> CITATION Jub00 \l 1043 </w:instrText>
          </w:r>
          <w:r w:rsidRPr="0071709D">
            <w:rPr>
              <w:bCs/>
              <w:iCs/>
              <w:color w:val="000000"/>
              <w:lang w:val="en-US"/>
            </w:rPr>
            <w:fldChar w:fldCharType="separate"/>
          </w:r>
          <w:r w:rsidR="00AB5F9E" w:rsidRPr="00AB5F9E">
            <w:rPr>
              <w:noProof/>
              <w:color w:val="000000"/>
              <w:lang w:val="en-US"/>
            </w:rPr>
            <w:t>(Jubb, 2000)</w:t>
          </w:r>
          <w:r w:rsidRPr="0071709D">
            <w:rPr>
              <w:bCs/>
              <w:iCs/>
              <w:color w:val="000000"/>
              <w:lang w:val="en-US"/>
            </w:rPr>
            <w:fldChar w:fldCharType="end"/>
          </w:r>
        </w:sdtContent>
      </w:sdt>
      <w:r w:rsidRPr="0071709D">
        <w:rPr>
          <w:bCs/>
          <w:iCs/>
          <w:color w:val="000000"/>
          <w:lang w:val="en-US"/>
        </w:rPr>
        <w:t xml:space="preserve"> investigated a relationship between the number of networks and the selection of an auditor. Therefore</w:t>
      </w:r>
      <w:r w:rsidR="001E31F9">
        <w:rPr>
          <w:bCs/>
          <w:iCs/>
          <w:color w:val="000000"/>
          <w:lang w:val="en-US"/>
        </w:rPr>
        <w:t>,</w:t>
      </w:r>
      <w:r w:rsidR="00DC73E0">
        <w:rPr>
          <w:bCs/>
          <w:iCs/>
          <w:color w:val="000000"/>
          <w:lang w:val="en-US"/>
        </w:rPr>
        <w:t xml:space="preserve"> the third hypothesis</w:t>
      </w:r>
      <w:r w:rsidRPr="0071709D">
        <w:rPr>
          <w:bCs/>
          <w:iCs/>
          <w:color w:val="000000"/>
          <w:lang w:val="en-US"/>
        </w:rPr>
        <w:t xml:space="preserve"> will focus on the effect of the total number of networks on selecting an auditor/audit firm.</w:t>
      </w:r>
    </w:p>
    <w:p w14:paraId="559FA3AC" w14:textId="77777777" w:rsidR="00C44148" w:rsidRPr="0071709D" w:rsidRDefault="00C44148" w:rsidP="00C35F61">
      <w:pPr>
        <w:pStyle w:val="Geenafstand"/>
        <w:spacing w:line="360" w:lineRule="auto"/>
        <w:jc w:val="both"/>
        <w:rPr>
          <w:bCs/>
          <w:iCs/>
          <w:color w:val="000000"/>
          <w:lang w:val="en-US"/>
        </w:rPr>
      </w:pPr>
    </w:p>
    <w:p w14:paraId="0D6076F0" w14:textId="0E8A5E43" w:rsidR="00B97E12" w:rsidRPr="00F8362E" w:rsidRDefault="00C44148" w:rsidP="00C35F61">
      <w:pPr>
        <w:pStyle w:val="Geenafstand"/>
        <w:spacing w:line="360" w:lineRule="auto"/>
        <w:jc w:val="both"/>
        <w:rPr>
          <w:bCs/>
          <w:iCs/>
          <w:lang w:val="en-US"/>
        </w:rPr>
      </w:pPr>
      <w:r w:rsidRPr="0071709D">
        <w:rPr>
          <w:b/>
          <w:bCs/>
          <w:i/>
          <w:iCs/>
          <w:lang w:val="en-US"/>
        </w:rPr>
        <w:t>Hypothesis 3</w:t>
      </w:r>
      <w:r w:rsidR="00B97E12" w:rsidRPr="0071709D">
        <w:rPr>
          <w:b/>
          <w:bCs/>
          <w:i/>
          <w:iCs/>
          <w:lang w:val="en-US"/>
        </w:rPr>
        <w:t xml:space="preserve">: </w:t>
      </w:r>
      <w:r w:rsidR="00CF784D">
        <w:rPr>
          <w:bCs/>
          <w:iCs/>
          <w:lang w:val="en-US"/>
        </w:rPr>
        <w:t>The number</w:t>
      </w:r>
      <w:r w:rsidR="00B97E12" w:rsidRPr="00F8362E">
        <w:rPr>
          <w:bCs/>
          <w:iCs/>
          <w:lang w:val="en-US"/>
        </w:rPr>
        <w:t xml:space="preserve"> of networks is positively associated with the selected audit </w:t>
      </w:r>
    </w:p>
    <w:p w14:paraId="7952AC73" w14:textId="5FAA0413" w:rsidR="00DF755E" w:rsidRPr="00F8362E" w:rsidRDefault="00B97E12" w:rsidP="00F8362E">
      <w:pPr>
        <w:pStyle w:val="Geenafstand"/>
        <w:spacing w:line="360" w:lineRule="auto"/>
        <w:ind w:left="708" w:firstLine="708"/>
        <w:jc w:val="both"/>
        <w:rPr>
          <w:bCs/>
          <w:iCs/>
          <w:lang w:val="en-US"/>
        </w:rPr>
      </w:pPr>
      <w:r w:rsidRPr="00F8362E">
        <w:rPr>
          <w:bCs/>
          <w:iCs/>
          <w:lang w:val="en-US"/>
        </w:rPr>
        <w:t>firm.</w:t>
      </w:r>
    </w:p>
    <w:p w14:paraId="1F0A8360" w14:textId="77777777" w:rsidR="007A6507" w:rsidRPr="0071709D" w:rsidRDefault="007A6507" w:rsidP="00C35F61">
      <w:pPr>
        <w:pStyle w:val="Geenafstand"/>
        <w:spacing w:line="360" w:lineRule="auto"/>
        <w:jc w:val="both"/>
        <w:rPr>
          <w:bCs/>
          <w:iCs/>
          <w:lang w:val="en-US"/>
        </w:rPr>
      </w:pPr>
    </w:p>
    <w:p w14:paraId="715EAAE0" w14:textId="77777777" w:rsidR="007A6507" w:rsidRPr="0071709D" w:rsidRDefault="007A6507" w:rsidP="00C35F61">
      <w:pPr>
        <w:pStyle w:val="Geenafstand"/>
        <w:spacing w:line="360" w:lineRule="auto"/>
        <w:jc w:val="both"/>
        <w:rPr>
          <w:lang w:val="en-US"/>
        </w:rPr>
      </w:pPr>
    </w:p>
    <w:p w14:paraId="7B4ED31B" w14:textId="77777777" w:rsidR="00A32147" w:rsidRPr="0071709D" w:rsidRDefault="00A32147" w:rsidP="00C35F61">
      <w:pPr>
        <w:pStyle w:val="Geenafstand"/>
        <w:spacing w:line="360" w:lineRule="auto"/>
        <w:jc w:val="both"/>
        <w:rPr>
          <w:lang w:val="en-US"/>
        </w:rPr>
      </w:pPr>
    </w:p>
    <w:p w14:paraId="10446717" w14:textId="77777777" w:rsidR="00A32147" w:rsidRPr="0071709D" w:rsidRDefault="00A32147" w:rsidP="00C35F61">
      <w:pPr>
        <w:pStyle w:val="Geenafstand"/>
        <w:spacing w:line="360" w:lineRule="auto"/>
        <w:jc w:val="both"/>
        <w:rPr>
          <w:lang w:val="en-US"/>
        </w:rPr>
      </w:pPr>
    </w:p>
    <w:p w14:paraId="68DB01BE" w14:textId="77777777" w:rsidR="007F0CE9" w:rsidRPr="0071709D" w:rsidRDefault="007F0CE9" w:rsidP="00C35F61">
      <w:pPr>
        <w:pStyle w:val="Geenafstand"/>
        <w:spacing w:line="360" w:lineRule="auto"/>
        <w:jc w:val="both"/>
        <w:rPr>
          <w:lang w:val="en-US"/>
        </w:rPr>
      </w:pPr>
    </w:p>
    <w:p w14:paraId="34DEBA0E" w14:textId="77777777" w:rsidR="007F0CE9" w:rsidRPr="0071709D" w:rsidRDefault="007F0CE9" w:rsidP="00C35F61">
      <w:pPr>
        <w:pStyle w:val="Geenafstand"/>
        <w:spacing w:line="360" w:lineRule="auto"/>
        <w:jc w:val="both"/>
        <w:rPr>
          <w:lang w:val="en-US"/>
        </w:rPr>
      </w:pPr>
    </w:p>
    <w:p w14:paraId="2B339C39" w14:textId="77777777" w:rsidR="00A32147" w:rsidRPr="0071709D" w:rsidRDefault="00A32147" w:rsidP="00C35F61">
      <w:pPr>
        <w:pStyle w:val="Geenafstand"/>
        <w:spacing w:line="360" w:lineRule="auto"/>
        <w:jc w:val="both"/>
        <w:rPr>
          <w:lang w:val="en-US"/>
        </w:rPr>
      </w:pPr>
    </w:p>
    <w:p w14:paraId="110B0133" w14:textId="77777777" w:rsidR="00A32147" w:rsidRDefault="00A32147" w:rsidP="00C35F61">
      <w:pPr>
        <w:pStyle w:val="Geenafstand"/>
        <w:spacing w:line="360" w:lineRule="auto"/>
        <w:jc w:val="both"/>
        <w:rPr>
          <w:lang w:val="en-US"/>
        </w:rPr>
      </w:pPr>
    </w:p>
    <w:p w14:paraId="5E9753FB" w14:textId="77777777" w:rsidR="001E31F9" w:rsidRDefault="001E31F9" w:rsidP="00C35F61">
      <w:pPr>
        <w:pStyle w:val="Geenafstand"/>
        <w:spacing w:line="360" w:lineRule="auto"/>
        <w:jc w:val="both"/>
        <w:rPr>
          <w:lang w:val="en-US"/>
        </w:rPr>
      </w:pPr>
    </w:p>
    <w:p w14:paraId="6E7DA570" w14:textId="77777777" w:rsidR="001E31F9" w:rsidRDefault="001E31F9" w:rsidP="00C35F61">
      <w:pPr>
        <w:pStyle w:val="Geenafstand"/>
        <w:spacing w:line="360" w:lineRule="auto"/>
        <w:jc w:val="both"/>
        <w:rPr>
          <w:lang w:val="en-US"/>
        </w:rPr>
      </w:pPr>
    </w:p>
    <w:p w14:paraId="6540B10C" w14:textId="77777777" w:rsidR="001E31F9" w:rsidRDefault="001E31F9" w:rsidP="00C35F61">
      <w:pPr>
        <w:pStyle w:val="Geenafstand"/>
        <w:spacing w:line="360" w:lineRule="auto"/>
        <w:jc w:val="both"/>
        <w:rPr>
          <w:lang w:val="en-US"/>
        </w:rPr>
      </w:pPr>
    </w:p>
    <w:p w14:paraId="7DD500D5" w14:textId="77777777" w:rsidR="001E31F9" w:rsidRDefault="001E31F9" w:rsidP="00C35F61">
      <w:pPr>
        <w:pStyle w:val="Geenafstand"/>
        <w:spacing w:line="360" w:lineRule="auto"/>
        <w:jc w:val="both"/>
        <w:rPr>
          <w:lang w:val="en-US"/>
        </w:rPr>
      </w:pPr>
    </w:p>
    <w:p w14:paraId="3C7C5E0F" w14:textId="77777777" w:rsidR="00FC6F5E" w:rsidRDefault="00FC6F5E" w:rsidP="00C35F61">
      <w:pPr>
        <w:pStyle w:val="Geenafstand"/>
        <w:spacing w:line="360" w:lineRule="auto"/>
        <w:jc w:val="both"/>
        <w:rPr>
          <w:lang w:val="en-US"/>
        </w:rPr>
      </w:pPr>
    </w:p>
    <w:p w14:paraId="6F8DE5A9" w14:textId="77777777" w:rsidR="001E31F9" w:rsidRPr="0071709D" w:rsidRDefault="001E31F9" w:rsidP="00C35F61">
      <w:pPr>
        <w:pStyle w:val="Geenafstand"/>
        <w:spacing w:line="360" w:lineRule="auto"/>
        <w:jc w:val="both"/>
        <w:rPr>
          <w:lang w:val="en-US"/>
        </w:rPr>
      </w:pPr>
    </w:p>
    <w:p w14:paraId="6FFAC459" w14:textId="250022A0" w:rsidR="00BA1B76" w:rsidRPr="000E5969" w:rsidRDefault="00355CCA" w:rsidP="00C35F61">
      <w:pPr>
        <w:pStyle w:val="Kop1"/>
        <w:jc w:val="both"/>
      </w:pPr>
      <w:bookmarkStart w:id="2" w:name="_Toc490034771"/>
      <w:r w:rsidRPr="000E5969">
        <w:lastRenderedPageBreak/>
        <w:t>Institutional setting</w:t>
      </w:r>
      <w:r w:rsidR="00467060">
        <w:t xml:space="preserve"> and auditor selection</w:t>
      </w:r>
      <w:bookmarkEnd w:id="2"/>
    </w:p>
    <w:p w14:paraId="45E164AB" w14:textId="5D368E29" w:rsidR="00457F9C" w:rsidRDefault="00457F9C" w:rsidP="00457F9C">
      <w:pPr>
        <w:pStyle w:val="Geenafstand"/>
        <w:spacing w:line="360" w:lineRule="auto"/>
        <w:jc w:val="both"/>
        <w:rPr>
          <w:color w:val="000000"/>
          <w:lang w:val="en-US"/>
        </w:rPr>
      </w:pPr>
      <w:r>
        <w:rPr>
          <w:color w:val="000000"/>
          <w:lang w:val="en-US"/>
        </w:rPr>
        <w:t xml:space="preserve">In this chapter, additional theory about the selection of an auditor is elaborated. </w:t>
      </w:r>
      <w:r w:rsidR="00E73E72">
        <w:rPr>
          <w:color w:val="000000"/>
          <w:lang w:val="en-US"/>
        </w:rPr>
        <w:t>Furthermore,</w:t>
      </w:r>
      <w:r>
        <w:rPr>
          <w:color w:val="000000"/>
          <w:lang w:val="en-US"/>
        </w:rPr>
        <w:t xml:space="preserve"> relevant facts and theories about the German market are discussed.</w:t>
      </w:r>
    </w:p>
    <w:p w14:paraId="0352B9C0" w14:textId="7739A472" w:rsidR="006D06C2" w:rsidRPr="00651BC2" w:rsidRDefault="00C27E78" w:rsidP="00457F9C">
      <w:pPr>
        <w:pStyle w:val="Geenafstand"/>
        <w:spacing w:line="360" w:lineRule="auto"/>
        <w:ind w:firstLine="360"/>
        <w:jc w:val="both"/>
        <w:rPr>
          <w:color w:val="000000"/>
          <w:lang w:val="en-US"/>
        </w:rPr>
      </w:pPr>
      <w:r>
        <w:rPr>
          <w:color w:val="000000"/>
          <w:lang w:val="en-US"/>
        </w:rPr>
        <w:t>S</w:t>
      </w:r>
      <w:r w:rsidR="00A32147" w:rsidRPr="0071709D">
        <w:rPr>
          <w:color w:val="000000"/>
          <w:lang w:val="en-US"/>
        </w:rPr>
        <w:t xml:space="preserve">ince some major scandals in the last decade, the audit quality became very important to </w:t>
      </w:r>
      <w:r>
        <w:rPr>
          <w:color w:val="000000"/>
          <w:lang w:val="en-US"/>
        </w:rPr>
        <w:t>Germany and other countries</w:t>
      </w:r>
      <w:r w:rsidR="00A32147" w:rsidRPr="0071709D">
        <w:rPr>
          <w:color w:val="000000"/>
          <w:lang w:val="en-US"/>
        </w:rPr>
        <w:t xml:space="preserve"> (Chen, 2016).</w:t>
      </w:r>
      <w:r w:rsidRPr="00C27E78">
        <w:rPr>
          <w:color w:val="000000"/>
          <w:lang w:val="en-US"/>
        </w:rPr>
        <w:t xml:space="preserve"> </w:t>
      </w:r>
      <w:r w:rsidR="001D00A8">
        <w:rPr>
          <w:color w:val="000000"/>
          <w:lang w:val="en-US"/>
        </w:rPr>
        <w:t>This in combination with Germany being one of the quickest emerging markets in Europe after the crisis</w:t>
      </w:r>
      <w:sdt>
        <w:sdtPr>
          <w:rPr>
            <w:color w:val="000000"/>
            <w:lang w:val="en-US"/>
          </w:rPr>
          <w:id w:val="-1628311323"/>
          <w:citation/>
        </w:sdtPr>
        <w:sdtContent>
          <w:r w:rsidR="001D00A8">
            <w:rPr>
              <w:color w:val="000000"/>
              <w:lang w:val="en-US"/>
            </w:rPr>
            <w:fldChar w:fldCharType="begin"/>
          </w:r>
          <w:r w:rsidR="001D00A8" w:rsidRPr="001D00A8">
            <w:rPr>
              <w:color w:val="000000"/>
              <w:lang w:val="en-US"/>
            </w:rPr>
            <w:instrText xml:space="preserve"> CITATION SSt14 \l 1043 </w:instrText>
          </w:r>
          <w:r w:rsidR="001D00A8">
            <w:rPr>
              <w:color w:val="000000"/>
              <w:lang w:val="en-US"/>
            </w:rPr>
            <w:fldChar w:fldCharType="separate"/>
          </w:r>
          <w:r w:rsidR="00AB5F9E">
            <w:rPr>
              <w:noProof/>
              <w:color w:val="000000"/>
              <w:lang w:val="en-US"/>
            </w:rPr>
            <w:t xml:space="preserve"> </w:t>
          </w:r>
          <w:r w:rsidR="00AB5F9E" w:rsidRPr="00AB5F9E">
            <w:rPr>
              <w:noProof/>
              <w:color w:val="000000"/>
              <w:lang w:val="en-US"/>
            </w:rPr>
            <w:t>(Storm &amp; Naastepad, 2014)</w:t>
          </w:r>
          <w:r w:rsidR="001D00A8">
            <w:rPr>
              <w:color w:val="000000"/>
              <w:lang w:val="en-US"/>
            </w:rPr>
            <w:fldChar w:fldCharType="end"/>
          </w:r>
        </w:sdtContent>
      </w:sdt>
      <w:r w:rsidR="001D00A8">
        <w:rPr>
          <w:color w:val="000000"/>
          <w:lang w:val="en-US"/>
        </w:rPr>
        <w:t>, strengthens the</w:t>
      </w:r>
      <w:r w:rsidRPr="0071709D">
        <w:rPr>
          <w:color w:val="000000"/>
          <w:lang w:val="en-US"/>
        </w:rPr>
        <w:t xml:space="preserve"> choice for the German market</w:t>
      </w:r>
      <w:r>
        <w:rPr>
          <w:color w:val="000000"/>
          <w:lang w:val="en-US"/>
        </w:rPr>
        <w:t>.</w:t>
      </w:r>
      <w:r w:rsidR="00A32147" w:rsidRPr="0071709D">
        <w:rPr>
          <w:color w:val="000000"/>
          <w:lang w:val="en-US"/>
        </w:rPr>
        <w:t xml:space="preserve"> </w:t>
      </w:r>
      <w:r w:rsidR="00BA1B76" w:rsidRPr="0071709D">
        <w:rPr>
          <w:lang w:val="en-US"/>
        </w:rPr>
        <w:t xml:space="preserve">In Germany, all large and medium firms are required to have an audit on their financial statements, all listed firms are legally required to </w:t>
      </w:r>
      <w:r w:rsidR="00457F9C">
        <w:rPr>
          <w:lang w:val="en-US"/>
        </w:rPr>
        <w:t>perform</w:t>
      </w:r>
      <w:r w:rsidR="00BA1B76" w:rsidRPr="0071709D">
        <w:rPr>
          <w:lang w:val="en-US"/>
        </w:rPr>
        <w:t xml:space="preserve"> an audit</w:t>
      </w:r>
      <w:sdt>
        <w:sdtPr>
          <w:rPr>
            <w:lang w:val="en-US"/>
          </w:rPr>
          <w:id w:val="-1918234253"/>
          <w:citation/>
        </w:sdtPr>
        <w:sdtContent>
          <w:r w:rsidR="00BA1B76" w:rsidRPr="0071709D">
            <w:rPr>
              <w:lang w:val="en-US"/>
            </w:rPr>
            <w:fldChar w:fldCharType="begin"/>
          </w:r>
          <w:r w:rsidR="00BA1B76" w:rsidRPr="0071709D">
            <w:rPr>
              <w:lang w:val="en-US"/>
            </w:rPr>
            <w:instrText xml:space="preserve"> CITATION Cro13 \l 1043 </w:instrText>
          </w:r>
          <w:r w:rsidR="00BA1B76" w:rsidRPr="0071709D">
            <w:rPr>
              <w:lang w:val="en-US"/>
            </w:rPr>
            <w:fldChar w:fldCharType="separate"/>
          </w:r>
          <w:r w:rsidR="00AB5F9E">
            <w:rPr>
              <w:noProof/>
              <w:lang w:val="en-US"/>
            </w:rPr>
            <w:t xml:space="preserve"> </w:t>
          </w:r>
          <w:r w:rsidR="00AB5F9E" w:rsidRPr="00AB5F9E">
            <w:rPr>
              <w:noProof/>
              <w:lang w:val="en-US"/>
            </w:rPr>
            <w:t>(Crowe Horwath Deutschland, 2013)</w:t>
          </w:r>
          <w:r w:rsidR="00BA1B76" w:rsidRPr="0071709D">
            <w:rPr>
              <w:lang w:val="en-US"/>
            </w:rPr>
            <w:fldChar w:fldCharType="end"/>
          </w:r>
        </w:sdtContent>
      </w:sdt>
      <w:r w:rsidR="00BA1B76" w:rsidRPr="0071709D">
        <w:rPr>
          <w:lang w:val="en-US"/>
        </w:rPr>
        <w:t xml:space="preserve">. In general, there are four types of audit firms that can be distinguished. First, the audit firms that are globally oriented, the international audit firms. Secondly, </w:t>
      </w:r>
      <w:r w:rsidR="000F6761">
        <w:rPr>
          <w:lang w:val="en-US"/>
        </w:rPr>
        <w:t>firms that are</w:t>
      </w:r>
      <w:r w:rsidR="00BA1B76" w:rsidRPr="0071709D">
        <w:rPr>
          <w:lang w:val="en-US"/>
        </w:rPr>
        <w:t xml:space="preserve"> national</w:t>
      </w:r>
      <w:r w:rsidR="000F6761">
        <w:rPr>
          <w:lang w:val="en-US"/>
        </w:rPr>
        <w:t>ly</w:t>
      </w:r>
      <w:r w:rsidR="00BA1B76" w:rsidRPr="0071709D">
        <w:rPr>
          <w:lang w:val="en-US"/>
        </w:rPr>
        <w:t xml:space="preserve"> oriented, </w:t>
      </w:r>
      <w:r w:rsidR="000F6761">
        <w:rPr>
          <w:lang w:val="en-US"/>
        </w:rPr>
        <w:t>national</w:t>
      </w:r>
      <w:r w:rsidR="00BA1B76" w:rsidRPr="0071709D">
        <w:rPr>
          <w:lang w:val="en-US"/>
        </w:rPr>
        <w:t xml:space="preserve"> audit firms. Thirdly, the local audit firms and finally, the non-certified audit firms. </w:t>
      </w:r>
    </w:p>
    <w:p w14:paraId="3B7168F5" w14:textId="3E7D4270" w:rsidR="00624964" w:rsidRPr="0071709D" w:rsidRDefault="00BA1B76" w:rsidP="00651BC2">
      <w:pPr>
        <w:pStyle w:val="Geenafstand"/>
        <w:spacing w:line="360" w:lineRule="auto"/>
        <w:ind w:firstLine="708"/>
        <w:jc w:val="both"/>
        <w:rPr>
          <w:lang w:val="en-US"/>
        </w:rPr>
      </w:pPr>
      <w:r w:rsidRPr="0071709D">
        <w:rPr>
          <w:lang w:val="en-US"/>
        </w:rPr>
        <w:t xml:space="preserve">In 2013, 89 </w:t>
      </w:r>
      <w:r w:rsidR="00FF74E9">
        <w:rPr>
          <w:lang w:val="en-US"/>
        </w:rPr>
        <w:t>per cent</w:t>
      </w:r>
      <w:r w:rsidRPr="0071709D">
        <w:rPr>
          <w:lang w:val="en-US"/>
        </w:rPr>
        <w:t xml:space="preserve"> of the listed firms in Germ</w:t>
      </w:r>
      <w:r w:rsidR="00D37A78">
        <w:rPr>
          <w:lang w:val="en-US"/>
        </w:rPr>
        <w:t>any were audited by one of the Big F</w:t>
      </w:r>
      <w:r w:rsidRPr="0071709D">
        <w:rPr>
          <w:lang w:val="en-US"/>
        </w:rPr>
        <w:t>our</w:t>
      </w:r>
      <w:r w:rsidRPr="0071709D">
        <w:rPr>
          <w:rStyle w:val="Voetnootmarkering"/>
          <w:lang w:val="en-US"/>
        </w:rPr>
        <w:footnoteReference w:id="6"/>
      </w:r>
      <w:r w:rsidRPr="0071709D">
        <w:rPr>
          <w:lang w:val="en-US"/>
        </w:rPr>
        <w:t xml:space="preserve"> firms</w:t>
      </w:r>
      <w:sdt>
        <w:sdtPr>
          <w:rPr>
            <w:lang w:val="en-US"/>
          </w:rPr>
          <w:id w:val="-1536574385"/>
          <w:citation/>
        </w:sdtPr>
        <w:sdtContent>
          <w:r w:rsidRPr="0071709D">
            <w:rPr>
              <w:lang w:val="en-US"/>
            </w:rPr>
            <w:fldChar w:fldCharType="begin"/>
          </w:r>
          <w:r w:rsidRPr="0071709D">
            <w:rPr>
              <w:lang w:val="en-US"/>
            </w:rPr>
            <w:instrText xml:space="preserve"> CITATION WDR15 \l 1043 </w:instrText>
          </w:r>
          <w:r w:rsidRPr="0071709D">
            <w:rPr>
              <w:lang w:val="en-US"/>
            </w:rPr>
            <w:fldChar w:fldCharType="separate"/>
          </w:r>
          <w:r w:rsidR="00AB5F9E">
            <w:rPr>
              <w:noProof/>
              <w:lang w:val="en-US"/>
            </w:rPr>
            <w:t xml:space="preserve"> </w:t>
          </w:r>
          <w:r w:rsidR="00AB5F9E" w:rsidRPr="00AB5F9E">
            <w:rPr>
              <w:noProof/>
              <w:lang w:val="en-US"/>
            </w:rPr>
            <w:t>(WDR, 2015)</w:t>
          </w:r>
          <w:r w:rsidRPr="0071709D">
            <w:rPr>
              <w:lang w:val="en-US"/>
            </w:rPr>
            <w:fldChar w:fldCharType="end"/>
          </w:r>
        </w:sdtContent>
      </w:sdt>
      <w:r w:rsidRPr="0071709D">
        <w:rPr>
          <w:lang w:val="en-US"/>
        </w:rPr>
        <w:t>. The first audit f</w:t>
      </w:r>
      <w:r w:rsidR="007F0CE9" w:rsidRPr="0071709D">
        <w:rPr>
          <w:lang w:val="en-US"/>
        </w:rPr>
        <w:t>irm established in Germany is R</w:t>
      </w:r>
      <w:r w:rsidRPr="0071709D">
        <w:rPr>
          <w:lang w:val="en-US"/>
        </w:rPr>
        <w:t>ödl &amp; Partner, ranked as sixth largest audit firm in Germany</w:t>
      </w:r>
      <w:sdt>
        <w:sdtPr>
          <w:rPr>
            <w:lang w:val="en-US"/>
          </w:rPr>
          <w:id w:val="-1978830696"/>
          <w:citation/>
        </w:sdtPr>
        <w:sdtContent>
          <w:r w:rsidRPr="0071709D">
            <w:rPr>
              <w:lang w:val="en-US"/>
            </w:rPr>
            <w:fldChar w:fldCharType="begin"/>
          </w:r>
          <w:r w:rsidRPr="0071709D">
            <w:rPr>
              <w:lang w:val="en-US"/>
            </w:rPr>
            <w:instrText xml:space="preserve">CITATION con15 \l 1043 </w:instrText>
          </w:r>
          <w:r w:rsidRPr="0071709D">
            <w:rPr>
              <w:lang w:val="en-US"/>
            </w:rPr>
            <w:fldChar w:fldCharType="separate"/>
          </w:r>
          <w:r w:rsidR="00AB5F9E">
            <w:rPr>
              <w:noProof/>
              <w:lang w:val="en-US"/>
            </w:rPr>
            <w:t xml:space="preserve"> </w:t>
          </w:r>
          <w:r w:rsidR="00AB5F9E" w:rsidRPr="00AB5F9E">
            <w:rPr>
              <w:noProof/>
              <w:lang w:val="en-US"/>
            </w:rPr>
            <w:t>(Consultancy.uk, 2015)</w:t>
          </w:r>
          <w:r w:rsidRPr="0071709D">
            <w:rPr>
              <w:lang w:val="en-US"/>
            </w:rPr>
            <w:fldChar w:fldCharType="end"/>
          </w:r>
        </w:sdtContent>
      </w:sdt>
      <w:r w:rsidRPr="0071709D">
        <w:rPr>
          <w:lang w:val="en-US"/>
        </w:rPr>
        <w:t>.  It is important to acknowledge the biggest German audit firm, since geographical proximity is of importance for the relationship between a firm and its auditor</w:t>
      </w:r>
      <w:sdt>
        <w:sdtPr>
          <w:rPr>
            <w:lang w:val="en-US"/>
          </w:rPr>
          <w:id w:val="-629466203"/>
          <w:citation/>
        </w:sdtPr>
        <w:sdtContent>
          <w:r w:rsidRPr="0071709D">
            <w:rPr>
              <w:lang w:val="en-US"/>
            </w:rPr>
            <w:fldChar w:fldCharType="begin"/>
          </w:r>
          <w:r w:rsidRPr="0071709D">
            <w:rPr>
              <w:lang w:val="en-US"/>
            </w:rPr>
            <w:instrText xml:space="preserve"> CITATION Jub00 \l 1043 </w:instrText>
          </w:r>
          <w:r w:rsidRPr="0071709D">
            <w:rPr>
              <w:lang w:val="en-US"/>
            </w:rPr>
            <w:fldChar w:fldCharType="separate"/>
          </w:r>
          <w:r w:rsidR="00AB5F9E">
            <w:rPr>
              <w:noProof/>
              <w:lang w:val="en-US"/>
            </w:rPr>
            <w:t xml:space="preserve"> </w:t>
          </w:r>
          <w:r w:rsidR="00AB5F9E" w:rsidRPr="00AB5F9E">
            <w:rPr>
              <w:noProof/>
              <w:lang w:val="en-US"/>
            </w:rPr>
            <w:t>(Jubb, 2000)</w:t>
          </w:r>
          <w:r w:rsidRPr="0071709D">
            <w:rPr>
              <w:lang w:val="en-US"/>
            </w:rPr>
            <w:fldChar w:fldCharType="end"/>
          </w:r>
        </w:sdtContent>
      </w:sdt>
      <w:r w:rsidR="00051A75">
        <w:rPr>
          <w:lang w:val="en-US"/>
        </w:rPr>
        <w:t>,</w:t>
      </w:r>
      <w:r w:rsidRPr="0071709D">
        <w:rPr>
          <w:lang w:val="en-US"/>
        </w:rPr>
        <w:t xml:space="preserve"> i.e. geographical proximity may influence the selection of an auditor. </w:t>
      </w:r>
    </w:p>
    <w:p w14:paraId="368AA70A" w14:textId="64254639" w:rsidR="00355CCA" w:rsidRPr="0071709D" w:rsidRDefault="007F0CE9" w:rsidP="001E31F9">
      <w:pPr>
        <w:pStyle w:val="Geenafstand"/>
        <w:spacing w:line="360" w:lineRule="auto"/>
        <w:ind w:firstLine="708"/>
        <w:jc w:val="both"/>
        <w:rPr>
          <w:color w:val="000000"/>
          <w:lang w:val="en-US"/>
        </w:rPr>
      </w:pPr>
      <w:r w:rsidRPr="0071709D">
        <w:rPr>
          <w:color w:val="000000"/>
          <w:lang w:val="en-US"/>
        </w:rPr>
        <w:t xml:space="preserve">In </w:t>
      </w:r>
      <w:r w:rsidR="00355CCA" w:rsidRPr="0071709D">
        <w:rPr>
          <w:color w:val="000000"/>
          <w:lang w:val="en-US"/>
        </w:rPr>
        <w:t>Germany, companies are</w:t>
      </w:r>
      <w:r w:rsidR="001D00A8">
        <w:rPr>
          <w:color w:val="000000"/>
          <w:lang w:val="en-US"/>
        </w:rPr>
        <w:t xml:space="preserve"> </w:t>
      </w:r>
      <w:r w:rsidR="00355CCA" w:rsidRPr="0071709D">
        <w:rPr>
          <w:color w:val="000000"/>
          <w:lang w:val="en-US"/>
        </w:rPr>
        <w:t>governed by a two-tier structured board</w:t>
      </w:r>
      <w:r w:rsidR="001D00A8">
        <w:rPr>
          <w:color w:val="000000"/>
          <w:lang w:val="en-US"/>
        </w:rPr>
        <w:t>, which is common in stakeholders-oriented countries</w:t>
      </w:r>
      <w:sdt>
        <w:sdtPr>
          <w:rPr>
            <w:color w:val="000000"/>
            <w:lang w:val="en-US"/>
          </w:rPr>
          <w:id w:val="1881364621"/>
          <w:citation/>
        </w:sdtPr>
        <w:sdtContent>
          <w:r w:rsidR="00355CCA" w:rsidRPr="0071709D">
            <w:rPr>
              <w:color w:val="000000"/>
              <w:lang w:val="en-US"/>
            </w:rPr>
            <w:fldChar w:fldCharType="begin"/>
          </w:r>
          <w:r w:rsidR="00355CCA" w:rsidRPr="0071709D">
            <w:rPr>
              <w:color w:val="000000"/>
              <w:lang w:val="en-US"/>
            </w:rPr>
            <w:instrText xml:space="preserve"> CITATION Fra01 \l 1043 </w:instrText>
          </w:r>
          <w:r w:rsidR="00355CCA" w:rsidRPr="0071709D">
            <w:rPr>
              <w:color w:val="000000"/>
              <w:lang w:val="en-US"/>
            </w:rPr>
            <w:fldChar w:fldCharType="separate"/>
          </w:r>
          <w:r w:rsidR="00AB5F9E">
            <w:rPr>
              <w:noProof/>
              <w:color w:val="000000"/>
              <w:lang w:val="en-US"/>
            </w:rPr>
            <w:t xml:space="preserve"> </w:t>
          </w:r>
          <w:r w:rsidR="00AB5F9E" w:rsidRPr="00AB5F9E">
            <w:rPr>
              <w:noProof/>
              <w:color w:val="000000"/>
              <w:lang w:val="en-US"/>
            </w:rPr>
            <w:t>(Franks &amp; Mayer, 2001)</w:t>
          </w:r>
          <w:r w:rsidR="00355CCA" w:rsidRPr="0071709D">
            <w:rPr>
              <w:color w:val="000000"/>
              <w:lang w:val="en-US"/>
            </w:rPr>
            <w:fldChar w:fldCharType="end"/>
          </w:r>
        </w:sdtContent>
      </w:sdt>
      <w:r w:rsidR="00355CCA" w:rsidRPr="0071709D">
        <w:rPr>
          <w:color w:val="000000"/>
          <w:lang w:val="en-US"/>
        </w:rPr>
        <w:t>. The first tier is known as the “</w:t>
      </w:r>
      <w:r w:rsidR="00355CCA" w:rsidRPr="0071709D">
        <w:rPr>
          <w:i/>
          <w:color w:val="000000"/>
          <w:lang w:val="en-US"/>
        </w:rPr>
        <w:t>Aufsichtsrat</w:t>
      </w:r>
      <w:r w:rsidR="00355CCA" w:rsidRPr="0071709D">
        <w:rPr>
          <w:color w:val="000000"/>
          <w:lang w:val="en-US"/>
        </w:rPr>
        <w:t>” or supervisory board. This board exists out of shareholders, stakeholders and employee representatives. The main task of this first tier is appointing the members of the second tier; the “</w:t>
      </w:r>
      <w:r w:rsidR="00355CCA" w:rsidRPr="0071709D">
        <w:rPr>
          <w:i/>
          <w:color w:val="000000"/>
          <w:lang w:val="en-US"/>
        </w:rPr>
        <w:t>Vorstand</w:t>
      </w:r>
      <w:r w:rsidR="00355CCA" w:rsidRPr="0071709D">
        <w:rPr>
          <w:color w:val="000000"/>
          <w:lang w:val="en-US"/>
        </w:rPr>
        <w:t xml:space="preserve">” or management board. This management board can be compared with an executive board. The members of the management board make important decisions as the firms’ strategy and </w:t>
      </w:r>
      <w:r w:rsidR="001D00A8">
        <w:rPr>
          <w:color w:val="000000"/>
          <w:lang w:val="en-US"/>
        </w:rPr>
        <w:t>approving annual accounts. The</w:t>
      </w:r>
      <w:r w:rsidR="00355CCA" w:rsidRPr="0071709D">
        <w:rPr>
          <w:color w:val="000000"/>
          <w:lang w:val="en-US"/>
        </w:rPr>
        <w:t xml:space="preserve"> members of the management board are not allowed to be a member of the supervisory board</w:t>
      </w:r>
      <w:r w:rsidRPr="0071709D">
        <w:rPr>
          <w:color w:val="000000"/>
          <w:lang w:val="en-US"/>
        </w:rPr>
        <w:t xml:space="preserve"> or the audit committee. </w:t>
      </w:r>
      <w:r w:rsidR="001D00A8">
        <w:rPr>
          <w:color w:val="000000"/>
          <w:lang w:val="en-US"/>
        </w:rPr>
        <w:t>T</w:t>
      </w:r>
      <w:r w:rsidRPr="0071709D">
        <w:rPr>
          <w:color w:val="000000"/>
          <w:lang w:val="en-US"/>
        </w:rPr>
        <w:t xml:space="preserve">his </w:t>
      </w:r>
      <w:r w:rsidR="001D00A8">
        <w:rPr>
          <w:color w:val="000000"/>
          <w:lang w:val="en-US"/>
        </w:rPr>
        <w:t xml:space="preserve">is </w:t>
      </w:r>
      <w:r w:rsidR="009656FB">
        <w:rPr>
          <w:color w:val="000000"/>
          <w:lang w:val="en-US"/>
        </w:rPr>
        <w:t>only allowed to non-executive directors. Therefore, a distinction between the influence of ties via either executive or non-executive board members is</w:t>
      </w:r>
      <w:r w:rsidR="001D00A8">
        <w:rPr>
          <w:color w:val="000000"/>
          <w:lang w:val="en-US"/>
        </w:rPr>
        <w:t xml:space="preserve"> </w:t>
      </w:r>
      <w:r w:rsidRPr="0071709D">
        <w:rPr>
          <w:color w:val="000000"/>
          <w:lang w:val="en-US"/>
        </w:rPr>
        <w:t>relevant to this research</w:t>
      </w:r>
      <w:r w:rsidR="00355CCA" w:rsidRPr="0071709D">
        <w:rPr>
          <w:color w:val="000000"/>
          <w:lang w:val="en-US"/>
        </w:rPr>
        <w:t>.</w:t>
      </w:r>
    </w:p>
    <w:p w14:paraId="1C10E3B6" w14:textId="77777777" w:rsidR="00051A75" w:rsidRDefault="00835702" w:rsidP="00835702">
      <w:pPr>
        <w:pStyle w:val="Geenafstand"/>
        <w:spacing w:line="360" w:lineRule="auto"/>
        <w:ind w:firstLine="708"/>
        <w:jc w:val="both"/>
        <w:rPr>
          <w:lang w:val="en-US"/>
        </w:rPr>
      </w:pPr>
      <w:r w:rsidRPr="0071709D">
        <w:rPr>
          <w:lang w:val="en-US"/>
        </w:rPr>
        <w:t>The criteria for selecting</w:t>
      </w:r>
      <w:r w:rsidR="00051A75">
        <w:rPr>
          <w:lang w:val="en-US"/>
        </w:rPr>
        <w:t xml:space="preserve"> an </w:t>
      </w:r>
      <w:r w:rsidRPr="0071709D">
        <w:rPr>
          <w:lang w:val="en-US"/>
        </w:rPr>
        <w:t>audit firm were investigated by the Federation of European Accountants (hereafter: FEE</w:t>
      </w:r>
      <w:r w:rsidRPr="0071709D">
        <w:rPr>
          <w:rStyle w:val="Voetnootmarkering"/>
          <w:lang w:val="en-US"/>
        </w:rPr>
        <w:footnoteReference w:id="7"/>
      </w:r>
      <w:r w:rsidRPr="0071709D">
        <w:rPr>
          <w:lang w:val="en-US"/>
        </w:rPr>
        <w:t>). They distinguish two types of criteria; factual criteria and soft-</w:t>
      </w:r>
      <w:r w:rsidRPr="0071709D">
        <w:rPr>
          <w:lang w:val="en-US"/>
        </w:rPr>
        <w:lastRenderedPageBreak/>
        <w:t>skill criteria</w:t>
      </w:r>
      <w:sdt>
        <w:sdtPr>
          <w:rPr>
            <w:lang w:val="en-US"/>
          </w:rPr>
          <w:id w:val="-835072430"/>
          <w:citation/>
        </w:sdtPr>
        <w:sdtContent>
          <w:r w:rsidRPr="0071709D">
            <w:rPr>
              <w:lang w:val="en-US"/>
            </w:rPr>
            <w:fldChar w:fldCharType="begin"/>
          </w:r>
          <w:r w:rsidRPr="0071709D">
            <w:rPr>
              <w:lang w:val="en-US"/>
            </w:rPr>
            <w:instrText xml:space="preserve">CITATION FEE13 \l 1043 </w:instrText>
          </w:r>
          <w:r w:rsidRPr="0071709D">
            <w:rPr>
              <w:lang w:val="en-US"/>
            </w:rPr>
            <w:fldChar w:fldCharType="separate"/>
          </w:r>
          <w:r w:rsidR="00AB5F9E">
            <w:rPr>
              <w:noProof/>
              <w:lang w:val="en-US"/>
            </w:rPr>
            <w:t xml:space="preserve"> </w:t>
          </w:r>
          <w:r w:rsidR="00AB5F9E" w:rsidRPr="00AB5F9E">
            <w:rPr>
              <w:noProof/>
              <w:lang w:val="en-US"/>
            </w:rPr>
            <w:t>(FEE, 2013)</w:t>
          </w:r>
          <w:r w:rsidRPr="0071709D">
            <w:rPr>
              <w:lang w:val="en-US"/>
            </w:rPr>
            <w:fldChar w:fldCharType="end"/>
          </w:r>
        </w:sdtContent>
      </w:sdt>
      <w:r w:rsidRPr="0071709D">
        <w:rPr>
          <w:lang w:val="en-US"/>
        </w:rPr>
        <w:t xml:space="preserve">. Factual criteria are the ones that are measureable, i.e. easy to measure, whereas soft-skill criteria are dependent on the perception of the individuals who should select the audit firm. Soft skill criteria are </w:t>
      </w:r>
      <w:r w:rsidR="00457F9C">
        <w:rPr>
          <w:lang w:val="en-US"/>
        </w:rPr>
        <w:t>for example;</w:t>
      </w:r>
      <w:r w:rsidRPr="0071709D">
        <w:rPr>
          <w:lang w:val="en-US"/>
        </w:rPr>
        <w:t xml:space="preserve"> communication skills and personal </w:t>
      </w:r>
      <w:r w:rsidR="004835B5">
        <w:rPr>
          <w:lang w:val="en-US"/>
        </w:rPr>
        <w:t>characteristics of audit firm</w:t>
      </w:r>
      <w:r w:rsidRPr="0071709D">
        <w:rPr>
          <w:lang w:val="en-US"/>
        </w:rPr>
        <w:t xml:space="preserve">s. Industry knowledge, reputation, audit fees and audit quality are examples of factual criteria’s. This research will focus on the factual criteria. </w:t>
      </w:r>
      <w:r w:rsidR="00457F9C">
        <w:rPr>
          <w:lang w:val="en-US"/>
        </w:rPr>
        <w:tab/>
      </w:r>
    </w:p>
    <w:p w14:paraId="45FA3F2C" w14:textId="071CF266" w:rsidR="00835702" w:rsidRPr="0071709D" w:rsidRDefault="00835702" w:rsidP="00835702">
      <w:pPr>
        <w:pStyle w:val="Geenafstand"/>
        <w:spacing w:line="360" w:lineRule="auto"/>
        <w:ind w:firstLine="708"/>
        <w:jc w:val="both"/>
        <w:rPr>
          <w:lang w:val="en-US"/>
        </w:rPr>
      </w:pPr>
      <w:r w:rsidRPr="0071709D">
        <w:rPr>
          <w:lang w:val="en-US"/>
        </w:rPr>
        <w:t>Prior research has argued that the top segment of audit firms provides better audit quality compared to smaller audit firms</w:t>
      </w:r>
      <w:sdt>
        <w:sdtPr>
          <w:rPr>
            <w:lang w:val="en-US"/>
          </w:rPr>
          <w:id w:val="-1881938813"/>
          <w:citation/>
        </w:sdtPr>
        <w:sdtContent>
          <w:r w:rsidRPr="0071709D">
            <w:rPr>
              <w:lang w:val="en-US"/>
            </w:rPr>
            <w:fldChar w:fldCharType="begin"/>
          </w:r>
          <w:r w:rsidRPr="0071709D">
            <w:rPr>
              <w:lang w:val="en-US"/>
            </w:rPr>
            <w:instrText xml:space="preserve"> CITATION DeA81 \l 1043 </w:instrText>
          </w:r>
          <w:r w:rsidRPr="0071709D">
            <w:rPr>
              <w:lang w:val="en-US"/>
            </w:rPr>
            <w:fldChar w:fldCharType="separate"/>
          </w:r>
          <w:r w:rsidR="00AB5F9E">
            <w:rPr>
              <w:noProof/>
              <w:lang w:val="en-US"/>
            </w:rPr>
            <w:t xml:space="preserve"> </w:t>
          </w:r>
          <w:r w:rsidR="00AB5F9E" w:rsidRPr="00AB5F9E">
            <w:rPr>
              <w:noProof/>
              <w:lang w:val="en-US"/>
            </w:rPr>
            <w:t>(DeAngelo, 1981)</w:t>
          </w:r>
          <w:r w:rsidRPr="0071709D">
            <w:rPr>
              <w:lang w:val="en-US"/>
            </w:rPr>
            <w:fldChar w:fldCharType="end"/>
          </w:r>
        </w:sdtContent>
      </w:sdt>
      <w:r w:rsidRPr="0071709D">
        <w:rPr>
          <w:lang w:val="en-US"/>
        </w:rPr>
        <w:t xml:space="preserve">. Arguments for this better </w:t>
      </w:r>
      <w:r w:rsidR="00457F9C">
        <w:rPr>
          <w:lang w:val="en-US"/>
        </w:rPr>
        <w:t xml:space="preserve">audit </w:t>
      </w:r>
      <w:r w:rsidRPr="0071709D">
        <w:rPr>
          <w:lang w:val="en-US"/>
        </w:rPr>
        <w:t>quality are</w:t>
      </w:r>
      <w:r w:rsidR="00BB3753">
        <w:rPr>
          <w:lang w:val="en-US"/>
        </w:rPr>
        <w:t xml:space="preserve"> for example,</w:t>
      </w:r>
      <w:r w:rsidRPr="0071709D">
        <w:rPr>
          <w:lang w:val="en-US"/>
        </w:rPr>
        <w:t xml:space="preserve"> a better reputation and more legal r</w:t>
      </w:r>
      <w:r w:rsidR="00D37A78">
        <w:rPr>
          <w:lang w:val="en-US"/>
        </w:rPr>
        <w:t>isk. An adverse effect is that Big F</w:t>
      </w:r>
      <w:r w:rsidRPr="0071709D">
        <w:rPr>
          <w:lang w:val="en-US"/>
        </w:rPr>
        <w:t xml:space="preserve">our firms are associated with higher audit fees, which however is an indicator of providing a better </w:t>
      </w:r>
      <w:r w:rsidR="00BB3753">
        <w:rPr>
          <w:lang w:val="en-US"/>
        </w:rPr>
        <w:t xml:space="preserve">audit </w:t>
      </w:r>
      <w:r w:rsidRPr="0071709D">
        <w:rPr>
          <w:lang w:val="en-US"/>
        </w:rPr>
        <w:t>quality</w:t>
      </w:r>
      <w:sdt>
        <w:sdtPr>
          <w:rPr>
            <w:lang w:val="en-US"/>
          </w:rPr>
          <w:id w:val="-645208887"/>
          <w:citation/>
        </w:sdtPr>
        <w:sdtContent>
          <w:r w:rsidRPr="0071709D">
            <w:rPr>
              <w:lang w:val="en-US"/>
            </w:rPr>
            <w:fldChar w:fldCharType="begin"/>
          </w:r>
          <w:r w:rsidRPr="0071709D">
            <w:rPr>
              <w:lang w:val="en-US"/>
            </w:rPr>
            <w:instrText xml:space="preserve"> CITATION Moi97 \l 1043 </w:instrText>
          </w:r>
          <w:r w:rsidRPr="0071709D">
            <w:rPr>
              <w:lang w:val="en-US"/>
            </w:rPr>
            <w:fldChar w:fldCharType="separate"/>
          </w:r>
          <w:r w:rsidR="00AB5F9E">
            <w:rPr>
              <w:noProof/>
              <w:lang w:val="en-US"/>
            </w:rPr>
            <w:t xml:space="preserve"> </w:t>
          </w:r>
          <w:r w:rsidR="00AB5F9E" w:rsidRPr="00AB5F9E">
            <w:rPr>
              <w:noProof/>
              <w:lang w:val="en-US"/>
            </w:rPr>
            <w:t>(Moizer, 1997)</w:t>
          </w:r>
          <w:r w:rsidRPr="0071709D">
            <w:rPr>
              <w:lang w:val="en-US"/>
            </w:rPr>
            <w:fldChar w:fldCharType="end"/>
          </w:r>
        </w:sdtContent>
      </w:sdt>
      <w:r w:rsidR="00457F9C">
        <w:rPr>
          <w:lang w:val="en-US"/>
        </w:rPr>
        <w:t>. A</w:t>
      </w:r>
      <w:r w:rsidRPr="0071709D">
        <w:rPr>
          <w:lang w:val="en-US"/>
        </w:rPr>
        <w:t>nother indicator</w:t>
      </w:r>
      <w:r w:rsidR="00457F9C">
        <w:rPr>
          <w:lang w:val="en-US"/>
        </w:rPr>
        <w:t xml:space="preserve"> of better audit quality</w:t>
      </w:r>
      <w:r w:rsidRPr="0071709D">
        <w:rPr>
          <w:lang w:val="en-US"/>
        </w:rPr>
        <w:t xml:space="preserve"> is </w:t>
      </w:r>
      <w:r w:rsidRPr="0071709D">
        <w:rPr>
          <w:color w:val="000000"/>
          <w:lang w:val="en-US" w:eastAsia="en-US"/>
        </w:rPr>
        <w:t>higher rates of compliance with GAAP</w:t>
      </w:r>
      <w:sdt>
        <w:sdtPr>
          <w:rPr>
            <w:color w:val="000000"/>
            <w:lang w:val="en-US" w:eastAsia="en-US"/>
          </w:rPr>
          <w:id w:val="1500693555"/>
          <w:citation/>
        </w:sdtPr>
        <w:sdtContent>
          <w:r w:rsidRPr="0071709D">
            <w:rPr>
              <w:color w:val="000000"/>
              <w:lang w:val="en-US" w:eastAsia="en-US"/>
            </w:rPr>
            <w:fldChar w:fldCharType="begin"/>
          </w:r>
          <w:r w:rsidRPr="0071709D">
            <w:rPr>
              <w:color w:val="000000"/>
              <w:lang w:val="en-US" w:eastAsia="en-US"/>
            </w:rPr>
            <w:instrText xml:space="preserve"> CITATION Kri00 \l 1043 </w:instrText>
          </w:r>
          <w:r w:rsidRPr="0071709D">
            <w:rPr>
              <w:color w:val="000000"/>
              <w:lang w:val="en-US" w:eastAsia="en-US"/>
            </w:rPr>
            <w:fldChar w:fldCharType="separate"/>
          </w:r>
          <w:r w:rsidR="00AB5F9E">
            <w:rPr>
              <w:noProof/>
              <w:color w:val="000000"/>
              <w:lang w:val="en-US" w:eastAsia="en-US"/>
            </w:rPr>
            <w:t xml:space="preserve"> </w:t>
          </w:r>
          <w:r w:rsidR="00AB5F9E" w:rsidRPr="00AB5F9E">
            <w:rPr>
              <w:noProof/>
              <w:color w:val="000000"/>
              <w:lang w:val="en-US" w:eastAsia="en-US"/>
            </w:rPr>
            <w:t>(Krishnan &amp; Schauer, 2000)</w:t>
          </w:r>
          <w:r w:rsidRPr="0071709D">
            <w:rPr>
              <w:color w:val="000000"/>
              <w:lang w:val="en-US" w:eastAsia="en-US"/>
            </w:rPr>
            <w:fldChar w:fldCharType="end"/>
          </w:r>
        </w:sdtContent>
      </w:sdt>
      <w:r w:rsidRPr="0071709D">
        <w:rPr>
          <w:color w:val="000000"/>
          <w:lang w:val="en-US" w:eastAsia="en-US"/>
        </w:rPr>
        <w:t xml:space="preserve">. </w:t>
      </w:r>
    </w:p>
    <w:p w14:paraId="355925F6" w14:textId="77777777" w:rsidR="00355CCA" w:rsidRPr="0071709D" w:rsidRDefault="00355CCA" w:rsidP="00C35F61">
      <w:pPr>
        <w:pStyle w:val="Geenafstand"/>
        <w:spacing w:line="360" w:lineRule="auto"/>
        <w:jc w:val="both"/>
        <w:rPr>
          <w:lang w:val="en-US"/>
        </w:rPr>
      </w:pPr>
    </w:p>
    <w:p w14:paraId="5B1AFF0D" w14:textId="77777777" w:rsidR="00DF755E" w:rsidRPr="0071709D" w:rsidRDefault="00DF755E" w:rsidP="00C35F61">
      <w:pPr>
        <w:pStyle w:val="Geenafstand"/>
        <w:spacing w:line="360" w:lineRule="auto"/>
        <w:jc w:val="both"/>
        <w:rPr>
          <w:lang w:val="en-US"/>
        </w:rPr>
      </w:pPr>
    </w:p>
    <w:p w14:paraId="7E8C23DB" w14:textId="77777777" w:rsidR="00BC11D6" w:rsidRPr="0071709D" w:rsidRDefault="00BC11D6" w:rsidP="00C35F61">
      <w:pPr>
        <w:pStyle w:val="Geenafstand"/>
        <w:spacing w:line="360" w:lineRule="auto"/>
        <w:jc w:val="both"/>
        <w:rPr>
          <w:lang w:val="en-US"/>
        </w:rPr>
      </w:pPr>
    </w:p>
    <w:p w14:paraId="3CC52E6F" w14:textId="77777777" w:rsidR="00BC11D6" w:rsidRPr="0071709D" w:rsidRDefault="00BC11D6" w:rsidP="00C35F61">
      <w:pPr>
        <w:pStyle w:val="Geenafstand"/>
        <w:spacing w:line="360" w:lineRule="auto"/>
        <w:jc w:val="both"/>
        <w:rPr>
          <w:lang w:val="en-US"/>
        </w:rPr>
      </w:pPr>
    </w:p>
    <w:p w14:paraId="7393225A" w14:textId="77777777" w:rsidR="00BC11D6" w:rsidRPr="0071709D" w:rsidRDefault="00BC11D6" w:rsidP="00C35F61">
      <w:pPr>
        <w:pStyle w:val="Geenafstand"/>
        <w:spacing w:line="360" w:lineRule="auto"/>
        <w:jc w:val="both"/>
        <w:rPr>
          <w:lang w:val="en-US"/>
        </w:rPr>
      </w:pPr>
    </w:p>
    <w:p w14:paraId="7D4DD2B8" w14:textId="77777777" w:rsidR="00BC11D6" w:rsidRPr="0071709D" w:rsidRDefault="00BC11D6" w:rsidP="00C35F61">
      <w:pPr>
        <w:pStyle w:val="Geenafstand"/>
        <w:spacing w:line="360" w:lineRule="auto"/>
        <w:jc w:val="both"/>
        <w:rPr>
          <w:lang w:val="en-US"/>
        </w:rPr>
      </w:pPr>
    </w:p>
    <w:p w14:paraId="2D99D568" w14:textId="77777777" w:rsidR="00BC11D6" w:rsidRPr="0071709D" w:rsidRDefault="00BC11D6" w:rsidP="00C35F61">
      <w:pPr>
        <w:pStyle w:val="Geenafstand"/>
        <w:spacing w:line="360" w:lineRule="auto"/>
        <w:jc w:val="both"/>
        <w:rPr>
          <w:lang w:val="en-US"/>
        </w:rPr>
      </w:pPr>
    </w:p>
    <w:p w14:paraId="019CB44D" w14:textId="77777777" w:rsidR="00BC11D6" w:rsidRPr="0071709D" w:rsidRDefault="00BC11D6" w:rsidP="00C35F61">
      <w:pPr>
        <w:pStyle w:val="Geenafstand"/>
        <w:spacing w:line="360" w:lineRule="auto"/>
        <w:jc w:val="both"/>
        <w:rPr>
          <w:lang w:val="en-US"/>
        </w:rPr>
      </w:pPr>
    </w:p>
    <w:p w14:paraId="73BDA651" w14:textId="77777777" w:rsidR="00BC11D6" w:rsidRPr="0071709D" w:rsidRDefault="00BC11D6" w:rsidP="00C35F61">
      <w:pPr>
        <w:pStyle w:val="Geenafstand"/>
        <w:spacing w:line="360" w:lineRule="auto"/>
        <w:jc w:val="both"/>
        <w:rPr>
          <w:lang w:val="en-US"/>
        </w:rPr>
      </w:pPr>
    </w:p>
    <w:p w14:paraId="4DA2620B" w14:textId="77777777" w:rsidR="00BC11D6" w:rsidRPr="0071709D" w:rsidRDefault="00BC11D6" w:rsidP="00C35F61">
      <w:pPr>
        <w:pStyle w:val="Geenafstand"/>
        <w:spacing w:line="360" w:lineRule="auto"/>
        <w:jc w:val="both"/>
        <w:rPr>
          <w:lang w:val="en-US"/>
        </w:rPr>
      </w:pPr>
    </w:p>
    <w:p w14:paraId="699825AC" w14:textId="77777777" w:rsidR="00BC11D6" w:rsidRPr="0071709D" w:rsidRDefault="00BC11D6" w:rsidP="00C35F61">
      <w:pPr>
        <w:pStyle w:val="Geenafstand"/>
        <w:spacing w:line="360" w:lineRule="auto"/>
        <w:jc w:val="both"/>
        <w:rPr>
          <w:lang w:val="en-US"/>
        </w:rPr>
      </w:pPr>
    </w:p>
    <w:p w14:paraId="0CEA23FC" w14:textId="77777777" w:rsidR="00BC11D6" w:rsidRPr="0071709D" w:rsidRDefault="00BC11D6" w:rsidP="00C35F61">
      <w:pPr>
        <w:pStyle w:val="Geenafstand"/>
        <w:spacing w:line="360" w:lineRule="auto"/>
        <w:jc w:val="both"/>
        <w:rPr>
          <w:lang w:val="en-US"/>
        </w:rPr>
      </w:pPr>
    </w:p>
    <w:p w14:paraId="0D732EA0" w14:textId="77777777" w:rsidR="00BC11D6" w:rsidRPr="0071709D" w:rsidRDefault="00BC11D6" w:rsidP="00C35F61">
      <w:pPr>
        <w:pStyle w:val="Geenafstand"/>
        <w:spacing w:line="360" w:lineRule="auto"/>
        <w:jc w:val="both"/>
        <w:rPr>
          <w:lang w:val="en-US"/>
        </w:rPr>
      </w:pPr>
    </w:p>
    <w:p w14:paraId="16D06CD2" w14:textId="77777777" w:rsidR="00BC11D6" w:rsidRDefault="00BC11D6" w:rsidP="00C35F61">
      <w:pPr>
        <w:pStyle w:val="Geenafstand"/>
        <w:spacing w:line="360" w:lineRule="auto"/>
        <w:jc w:val="both"/>
        <w:rPr>
          <w:lang w:val="en-US"/>
        </w:rPr>
      </w:pPr>
    </w:p>
    <w:p w14:paraId="5C7982EB" w14:textId="77777777" w:rsidR="00204F94" w:rsidRDefault="00204F94" w:rsidP="00C35F61">
      <w:pPr>
        <w:pStyle w:val="Geenafstand"/>
        <w:spacing w:line="360" w:lineRule="auto"/>
        <w:jc w:val="both"/>
        <w:rPr>
          <w:lang w:val="en-US"/>
        </w:rPr>
      </w:pPr>
    </w:p>
    <w:p w14:paraId="654D95F1" w14:textId="77777777" w:rsidR="00204F94" w:rsidRDefault="00204F94" w:rsidP="00C35F61">
      <w:pPr>
        <w:pStyle w:val="Geenafstand"/>
        <w:spacing w:line="360" w:lineRule="auto"/>
        <w:jc w:val="both"/>
        <w:rPr>
          <w:lang w:val="en-US"/>
        </w:rPr>
      </w:pPr>
    </w:p>
    <w:p w14:paraId="16DBDE13" w14:textId="0BE345DD" w:rsidR="00DF755E" w:rsidRPr="0071709D" w:rsidRDefault="00204F94" w:rsidP="00204F94">
      <w:pPr>
        <w:rPr>
          <w:lang w:val="en-US"/>
        </w:rPr>
      </w:pPr>
      <w:r>
        <w:rPr>
          <w:lang w:val="en-US"/>
        </w:rPr>
        <w:br w:type="page"/>
      </w:r>
    </w:p>
    <w:p w14:paraId="0C4B8E43" w14:textId="31809FF2" w:rsidR="004C23DB" w:rsidRPr="000E5969" w:rsidRDefault="004A43D3" w:rsidP="00C35F61">
      <w:pPr>
        <w:pStyle w:val="Kop1"/>
        <w:jc w:val="both"/>
      </w:pPr>
      <w:bookmarkStart w:id="3" w:name="_Toc490034772"/>
      <w:r>
        <w:lastRenderedPageBreak/>
        <w:t>Research m</w:t>
      </w:r>
      <w:r w:rsidR="003A7466" w:rsidRPr="000E5969">
        <w:t>ethod</w:t>
      </w:r>
      <w:bookmarkEnd w:id="3"/>
    </w:p>
    <w:p w14:paraId="3C659E58" w14:textId="3AC01877" w:rsidR="008056B0" w:rsidRDefault="008B2B9A" w:rsidP="00C35F61">
      <w:pPr>
        <w:pStyle w:val="Geenafstand"/>
        <w:spacing w:line="360" w:lineRule="auto"/>
        <w:jc w:val="both"/>
        <w:rPr>
          <w:color w:val="000000"/>
          <w:lang w:val="en-US"/>
        </w:rPr>
      </w:pPr>
      <w:r w:rsidRPr="0071709D">
        <w:rPr>
          <w:color w:val="000000"/>
          <w:lang w:val="en-US"/>
        </w:rPr>
        <w:t>This chapter focus</w:t>
      </w:r>
      <w:r w:rsidR="007E7DFA" w:rsidRPr="0071709D">
        <w:rPr>
          <w:color w:val="000000"/>
          <w:lang w:val="en-US"/>
        </w:rPr>
        <w:t>ses</w:t>
      </w:r>
      <w:r w:rsidRPr="0071709D">
        <w:rPr>
          <w:color w:val="000000"/>
          <w:lang w:val="en-US"/>
        </w:rPr>
        <w:t xml:space="preserve"> on the applied research method. </w:t>
      </w:r>
      <w:r w:rsidR="00DD319C" w:rsidRPr="0071709D">
        <w:rPr>
          <w:color w:val="000000"/>
          <w:lang w:val="en-US"/>
        </w:rPr>
        <w:t xml:space="preserve">First </w:t>
      </w:r>
      <w:r w:rsidR="00A0609D" w:rsidRPr="0071709D">
        <w:rPr>
          <w:color w:val="000000"/>
          <w:lang w:val="en-US"/>
        </w:rPr>
        <w:t xml:space="preserve">the sample and data collection will be discussed. Secondly, </w:t>
      </w:r>
      <w:r w:rsidR="00DD319C" w:rsidRPr="0071709D">
        <w:rPr>
          <w:color w:val="000000"/>
          <w:lang w:val="en-US"/>
        </w:rPr>
        <w:t xml:space="preserve">the </w:t>
      </w:r>
      <w:r w:rsidR="00F16427" w:rsidRPr="0071709D">
        <w:rPr>
          <w:color w:val="000000"/>
          <w:lang w:val="en-US"/>
        </w:rPr>
        <w:t>method</w:t>
      </w:r>
      <w:r w:rsidR="00DD319C" w:rsidRPr="0071709D">
        <w:rPr>
          <w:color w:val="000000"/>
          <w:lang w:val="en-US"/>
        </w:rPr>
        <w:t xml:space="preserve"> </w:t>
      </w:r>
      <w:r w:rsidR="00A0609D" w:rsidRPr="0071709D">
        <w:rPr>
          <w:color w:val="000000"/>
          <w:lang w:val="en-US"/>
        </w:rPr>
        <w:t>and</w:t>
      </w:r>
      <w:r w:rsidR="00DD319C" w:rsidRPr="0071709D">
        <w:rPr>
          <w:color w:val="000000"/>
          <w:lang w:val="en-US"/>
        </w:rPr>
        <w:t xml:space="preserve"> the different variables</w:t>
      </w:r>
      <w:r w:rsidR="00A0609D" w:rsidRPr="0071709D">
        <w:rPr>
          <w:color w:val="000000"/>
          <w:lang w:val="en-US"/>
        </w:rPr>
        <w:t xml:space="preserve"> (dependent, independent and control) will be elaborated. Finally</w:t>
      </w:r>
      <w:r w:rsidR="001E31F9">
        <w:rPr>
          <w:color w:val="000000"/>
          <w:lang w:val="en-US"/>
        </w:rPr>
        <w:t>,</w:t>
      </w:r>
      <w:r w:rsidR="00DD319C" w:rsidRPr="0071709D">
        <w:rPr>
          <w:color w:val="000000"/>
          <w:lang w:val="en-US"/>
        </w:rPr>
        <w:t xml:space="preserve"> </w:t>
      </w:r>
      <w:r w:rsidR="00A0609D" w:rsidRPr="0071709D">
        <w:rPr>
          <w:color w:val="000000"/>
          <w:lang w:val="en-US"/>
        </w:rPr>
        <w:t xml:space="preserve">the model is discussed and elucidated. </w:t>
      </w:r>
    </w:p>
    <w:p w14:paraId="4144143F" w14:textId="77777777" w:rsidR="00C34BF5" w:rsidRPr="0071709D" w:rsidRDefault="00C34BF5" w:rsidP="00C35F61">
      <w:pPr>
        <w:pStyle w:val="Geenafstand"/>
        <w:spacing w:line="360" w:lineRule="auto"/>
        <w:jc w:val="both"/>
        <w:rPr>
          <w:color w:val="000000"/>
          <w:lang w:val="en-US" w:eastAsia="en-US"/>
        </w:rPr>
      </w:pPr>
    </w:p>
    <w:p w14:paraId="7D912F52" w14:textId="66190F75" w:rsidR="00B017E1" w:rsidRPr="000E5969" w:rsidRDefault="00B017E1" w:rsidP="00D6786A">
      <w:pPr>
        <w:pStyle w:val="Kop2"/>
        <w:rPr>
          <w:lang w:val="en-US"/>
        </w:rPr>
      </w:pPr>
      <w:bookmarkStart w:id="4" w:name="_Toc490034773"/>
      <w:r w:rsidRPr="000E5969">
        <w:rPr>
          <w:lang w:val="en-US"/>
        </w:rPr>
        <w:t>Sample description</w:t>
      </w:r>
      <w:bookmarkEnd w:id="4"/>
    </w:p>
    <w:p w14:paraId="1630EE67" w14:textId="446D8DA0" w:rsidR="00C108D0" w:rsidRDefault="00712E8E" w:rsidP="00202171">
      <w:pPr>
        <w:pStyle w:val="Geenafstand"/>
        <w:spacing w:line="360" w:lineRule="auto"/>
        <w:jc w:val="both"/>
        <w:rPr>
          <w:lang w:val="en-US" w:eastAsia="en-US"/>
        </w:rPr>
      </w:pPr>
      <w:r w:rsidRPr="0071709D">
        <w:rPr>
          <w:lang w:val="en-US" w:eastAsia="en-US"/>
        </w:rPr>
        <w:t>The aim of this</w:t>
      </w:r>
      <w:r w:rsidR="00900C78" w:rsidRPr="0071709D">
        <w:rPr>
          <w:lang w:val="en-US" w:eastAsia="en-US"/>
        </w:rPr>
        <w:t xml:space="preserve"> </w:t>
      </w:r>
      <w:r w:rsidRPr="0071709D">
        <w:rPr>
          <w:lang w:val="en-US" w:eastAsia="en-US"/>
        </w:rPr>
        <w:t xml:space="preserve">research </w:t>
      </w:r>
      <w:r w:rsidR="00900C78" w:rsidRPr="0071709D">
        <w:rPr>
          <w:lang w:val="en-US" w:eastAsia="en-US"/>
        </w:rPr>
        <w:t xml:space="preserve">is </w:t>
      </w:r>
      <w:r w:rsidR="006D4432" w:rsidRPr="0071709D">
        <w:rPr>
          <w:lang w:val="en-US" w:eastAsia="en-US"/>
        </w:rPr>
        <w:t>to study the effect of professional ties on audit</w:t>
      </w:r>
      <w:r w:rsidRPr="0071709D">
        <w:rPr>
          <w:lang w:val="en-US" w:eastAsia="en-US"/>
        </w:rPr>
        <w:t>or selection among German firms.</w:t>
      </w:r>
      <w:r w:rsidR="006D4432" w:rsidRPr="0071709D">
        <w:rPr>
          <w:lang w:val="en-US" w:eastAsia="en-US"/>
        </w:rPr>
        <w:t xml:space="preserve"> </w:t>
      </w:r>
      <w:r w:rsidRPr="0071709D">
        <w:rPr>
          <w:lang w:val="en-US" w:eastAsia="en-US"/>
        </w:rPr>
        <w:t xml:space="preserve">The sample consist of all listed firms from the four main German stock exchanges. Both the DAX and the TecDAX consist of 30 firms, whereas the MDAX and SDAX consist of 50 firms. </w:t>
      </w:r>
      <w:r w:rsidR="006D4432" w:rsidRPr="0071709D">
        <w:rPr>
          <w:lang w:val="en-US" w:eastAsia="en-US"/>
        </w:rPr>
        <w:t xml:space="preserve">Information about professional ties between these 160 </w:t>
      </w:r>
      <w:r w:rsidRPr="0071709D">
        <w:rPr>
          <w:lang w:val="en-US" w:eastAsia="en-US"/>
        </w:rPr>
        <w:t xml:space="preserve">firms and any audit firm </w:t>
      </w:r>
      <w:r w:rsidR="006D4432" w:rsidRPr="0071709D">
        <w:rPr>
          <w:lang w:val="en-US" w:eastAsia="en-US"/>
        </w:rPr>
        <w:t>are obtained</w:t>
      </w:r>
      <w:r w:rsidRPr="0071709D">
        <w:rPr>
          <w:lang w:val="en-US" w:eastAsia="en-US"/>
        </w:rPr>
        <w:t xml:space="preserve"> from the Boardex Database</w:t>
      </w:r>
      <w:r w:rsidR="006D4432" w:rsidRPr="0071709D">
        <w:rPr>
          <w:lang w:val="en-US" w:eastAsia="en-US"/>
        </w:rPr>
        <w:t xml:space="preserve">. </w:t>
      </w:r>
      <w:r w:rsidRPr="0071709D">
        <w:rPr>
          <w:lang w:val="en-US" w:eastAsia="en-US"/>
        </w:rPr>
        <w:t>This database contains detailed information about past and current roles of board members on pu</w:t>
      </w:r>
      <w:r w:rsidR="00040B57">
        <w:rPr>
          <w:lang w:val="en-US" w:eastAsia="en-US"/>
        </w:rPr>
        <w:t>blic (listed) firms in Germany and worldwide</w:t>
      </w:r>
      <w:r w:rsidRPr="0071709D">
        <w:rPr>
          <w:lang w:val="en-US" w:eastAsia="en-US"/>
        </w:rPr>
        <w:t xml:space="preserve">. Missing information in this database, as well as financial information, </w:t>
      </w:r>
      <w:r w:rsidR="00C3343D" w:rsidRPr="0071709D">
        <w:rPr>
          <w:lang w:val="en-US"/>
        </w:rPr>
        <w:t>is retrieved from different databases; mostly from EIKON</w:t>
      </w:r>
      <w:r w:rsidR="00C3343D" w:rsidRPr="0071709D">
        <w:rPr>
          <w:rStyle w:val="Voetnootmarkering"/>
          <w:lang w:val="en-US"/>
        </w:rPr>
        <w:footnoteReference w:id="8"/>
      </w:r>
      <w:r w:rsidR="00C3343D" w:rsidRPr="0071709D">
        <w:rPr>
          <w:lang w:val="en-US"/>
        </w:rPr>
        <w:t xml:space="preserve"> and to a lesser extent, Thomson</w:t>
      </w:r>
      <w:r w:rsidR="00055125">
        <w:rPr>
          <w:lang w:val="en-US"/>
        </w:rPr>
        <w:t xml:space="preserve"> One</w:t>
      </w:r>
      <w:r w:rsidR="00C3343D" w:rsidRPr="0071709D">
        <w:rPr>
          <w:rStyle w:val="Voetnootmarkering"/>
          <w:lang w:val="en-US"/>
        </w:rPr>
        <w:footnoteReference w:id="9"/>
      </w:r>
      <w:r w:rsidR="00C3343D" w:rsidRPr="0071709D">
        <w:rPr>
          <w:lang w:val="en-US"/>
        </w:rPr>
        <w:t>, Orbis</w:t>
      </w:r>
      <w:r w:rsidR="00C3343D" w:rsidRPr="0071709D">
        <w:rPr>
          <w:rStyle w:val="Voetnootmarkering"/>
          <w:lang w:val="en-US"/>
        </w:rPr>
        <w:footnoteReference w:id="10"/>
      </w:r>
      <w:r w:rsidR="00C3343D" w:rsidRPr="0071709D">
        <w:rPr>
          <w:lang w:val="en-US"/>
        </w:rPr>
        <w:t xml:space="preserve"> and annual reports.</w:t>
      </w:r>
      <w:r w:rsidR="00C3343D">
        <w:rPr>
          <w:lang w:val="en-US"/>
        </w:rPr>
        <w:t xml:space="preserve"> </w:t>
      </w:r>
      <w:r w:rsidR="00900C78" w:rsidRPr="0071709D">
        <w:rPr>
          <w:lang w:val="en-US" w:eastAsia="en-US"/>
        </w:rPr>
        <w:t xml:space="preserve">The sample </w:t>
      </w:r>
      <w:r w:rsidR="00CC0AFB" w:rsidRPr="0071709D">
        <w:rPr>
          <w:lang w:val="en-US" w:eastAsia="en-US"/>
        </w:rPr>
        <w:t>controls</w:t>
      </w:r>
      <w:r w:rsidR="00900C78" w:rsidRPr="0071709D">
        <w:rPr>
          <w:lang w:val="en-US" w:eastAsia="en-US"/>
        </w:rPr>
        <w:t xml:space="preserve"> for the eight biggest audit firms in the German stock market, plus one additional category combining the smaller firms in the German market.</w:t>
      </w:r>
      <w:r w:rsidR="00900C78" w:rsidRPr="0071709D">
        <w:rPr>
          <w:lang w:val="en-US"/>
        </w:rPr>
        <w:t xml:space="preserve"> </w:t>
      </w:r>
      <w:r w:rsidR="00900C78" w:rsidRPr="0071709D">
        <w:rPr>
          <w:lang w:val="en-US" w:eastAsia="en-US"/>
        </w:rPr>
        <w:t>The eight biggest a</w:t>
      </w:r>
      <w:r w:rsidR="00D37A78">
        <w:rPr>
          <w:lang w:val="en-US" w:eastAsia="en-US"/>
        </w:rPr>
        <w:t>udit firms in Germany are; the B</w:t>
      </w:r>
      <w:r w:rsidR="00900C78" w:rsidRPr="0071709D">
        <w:rPr>
          <w:lang w:val="en-US" w:eastAsia="en-US"/>
        </w:rPr>
        <w:t>ig</w:t>
      </w:r>
      <w:r w:rsidR="00D37A78">
        <w:rPr>
          <w:lang w:val="en-US" w:eastAsia="en-US"/>
        </w:rPr>
        <w:t xml:space="preserve"> F</w:t>
      </w:r>
      <w:r w:rsidR="00900C78" w:rsidRPr="0071709D">
        <w:rPr>
          <w:lang w:val="en-US" w:eastAsia="en-US"/>
        </w:rPr>
        <w:t>our (EY, Deloitte, PWC and KPMG) and smaller audit firms (Baker Tilly Roelfs, BDO, PKF and Ebner), furthermore the sample contains a categ</w:t>
      </w:r>
      <w:r w:rsidR="004835B5">
        <w:rPr>
          <w:lang w:val="en-US" w:eastAsia="en-US"/>
        </w:rPr>
        <w:t>ory for other or unknown audit firm</w:t>
      </w:r>
      <w:r w:rsidR="00900C78" w:rsidRPr="0071709D">
        <w:rPr>
          <w:lang w:val="en-US" w:eastAsia="en-US"/>
        </w:rPr>
        <w:t xml:space="preserve">s. </w:t>
      </w:r>
      <w:r w:rsidR="000610C7">
        <w:rPr>
          <w:lang w:val="en-US" w:eastAsia="en-US"/>
        </w:rPr>
        <w:t>This results</w:t>
      </w:r>
      <w:r w:rsidR="00EE0889" w:rsidRPr="0071709D">
        <w:rPr>
          <w:lang w:val="en-US" w:eastAsia="en-US"/>
        </w:rPr>
        <w:t xml:space="preserve"> in a</w:t>
      </w:r>
      <w:r w:rsidR="00900C78" w:rsidRPr="0071709D">
        <w:rPr>
          <w:lang w:val="en-US" w:eastAsia="en-US"/>
        </w:rPr>
        <w:t xml:space="preserve"> sample </w:t>
      </w:r>
      <w:r w:rsidR="00EE0889" w:rsidRPr="0071709D">
        <w:rPr>
          <w:lang w:val="en-US" w:eastAsia="en-US"/>
        </w:rPr>
        <w:t>with</w:t>
      </w:r>
      <w:r w:rsidR="00900C78" w:rsidRPr="0071709D">
        <w:rPr>
          <w:lang w:val="en-US" w:eastAsia="en-US"/>
        </w:rPr>
        <w:t xml:space="preserve"> 21,760 observations, consisting out of 160 firms followed over a time-span of 17 years. </w:t>
      </w:r>
      <w:r w:rsidRPr="0071709D">
        <w:rPr>
          <w:lang w:val="en-US" w:eastAsia="en-US"/>
        </w:rPr>
        <w:t>More specifically this panel data is drawn for the years 2000 until 2016.</w:t>
      </w:r>
    </w:p>
    <w:p w14:paraId="28FBE34A" w14:textId="77777777" w:rsidR="00204F94" w:rsidRPr="0071709D" w:rsidRDefault="00204F94" w:rsidP="00C35F61">
      <w:pPr>
        <w:pStyle w:val="Geenafstand"/>
        <w:spacing w:line="360" w:lineRule="auto"/>
        <w:jc w:val="both"/>
        <w:rPr>
          <w:lang w:val="en-US" w:eastAsia="en-US"/>
        </w:rPr>
      </w:pPr>
    </w:p>
    <w:p w14:paraId="006967E8" w14:textId="7AA8F5F4" w:rsidR="00F10B19" w:rsidRPr="0071709D" w:rsidRDefault="00C108D0" w:rsidP="00C35F61">
      <w:pPr>
        <w:pStyle w:val="Kop2"/>
        <w:jc w:val="both"/>
        <w:rPr>
          <w:lang w:val="en-US"/>
        </w:rPr>
      </w:pPr>
      <w:bookmarkStart w:id="5" w:name="_Toc490034774"/>
      <w:r w:rsidRPr="0071709D">
        <w:rPr>
          <w:lang w:val="en-US"/>
        </w:rPr>
        <w:t>Variables</w:t>
      </w:r>
      <w:bookmarkEnd w:id="5"/>
    </w:p>
    <w:p w14:paraId="760CB413" w14:textId="71245442" w:rsidR="00F71BD5" w:rsidRPr="0071709D" w:rsidRDefault="00F71BD5" w:rsidP="00C35F61">
      <w:pPr>
        <w:pStyle w:val="Kop3"/>
        <w:jc w:val="both"/>
        <w:rPr>
          <w:lang w:val="en-US"/>
        </w:rPr>
      </w:pPr>
      <w:bookmarkStart w:id="6" w:name="_Toc490034775"/>
      <w:r w:rsidRPr="0071709D">
        <w:rPr>
          <w:lang w:val="en-US"/>
        </w:rPr>
        <w:t>Dependent variable</w:t>
      </w:r>
      <w:bookmarkEnd w:id="6"/>
    </w:p>
    <w:p w14:paraId="30DF4626" w14:textId="25AF27A1" w:rsidR="008056B0" w:rsidRPr="00C3343D" w:rsidRDefault="002B3365" w:rsidP="00C3343D">
      <w:pPr>
        <w:pStyle w:val="Geenafstand"/>
        <w:spacing w:line="360" w:lineRule="auto"/>
        <w:jc w:val="both"/>
        <w:rPr>
          <w:lang w:val="en-US"/>
        </w:rPr>
      </w:pPr>
      <w:r w:rsidRPr="0071709D">
        <w:rPr>
          <w:lang w:val="en-US"/>
        </w:rPr>
        <w:t>I</w:t>
      </w:r>
      <w:r w:rsidR="00E511C4" w:rsidRPr="0071709D">
        <w:rPr>
          <w:lang w:val="en-US"/>
        </w:rPr>
        <w:t>n the specified method</w:t>
      </w:r>
      <w:r w:rsidRPr="0071709D">
        <w:rPr>
          <w:lang w:val="en-US"/>
        </w:rPr>
        <w:t xml:space="preserve"> one dependent variable is used: </w:t>
      </w:r>
      <w:r w:rsidR="005F708C">
        <w:rPr>
          <w:i/>
          <w:lang w:val="en-US"/>
        </w:rPr>
        <w:t>Select</w:t>
      </w:r>
      <w:r w:rsidR="00873001" w:rsidRPr="0071709D">
        <w:rPr>
          <w:lang w:val="en-US"/>
        </w:rPr>
        <w:t xml:space="preserve">. </w:t>
      </w:r>
      <w:r w:rsidRPr="0071709D">
        <w:rPr>
          <w:lang w:val="en-US"/>
        </w:rPr>
        <w:t>This</w:t>
      </w:r>
      <w:r w:rsidR="007726CD" w:rsidRPr="0071709D">
        <w:rPr>
          <w:lang w:val="en-US"/>
        </w:rPr>
        <w:t xml:space="preserve"> dependent variable </w:t>
      </w:r>
      <w:r w:rsidRPr="0071709D">
        <w:rPr>
          <w:lang w:val="en-US"/>
        </w:rPr>
        <w:t xml:space="preserve">indicates </w:t>
      </w:r>
      <w:r w:rsidR="007726CD" w:rsidRPr="0071709D">
        <w:rPr>
          <w:lang w:val="en-US"/>
        </w:rPr>
        <w:t>whether a</w:t>
      </w:r>
      <w:r w:rsidR="00286F61" w:rsidRPr="0071709D">
        <w:rPr>
          <w:lang w:val="en-US"/>
        </w:rPr>
        <w:t>n</w:t>
      </w:r>
      <w:r w:rsidR="007726CD" w:rsidRPr="0071709D">
        <w:rPr>
          <w:lang w:val="en-US"/>
        </w:rPr>
        <w:t xml:space="preserve"> audit firm is </w:t>
      </w:r>
      <w:r w:rsidR="005F708C">
        <w:rPr>
          <w:lang w:val="en-US"/>
        </w:rPr>
        <w:t>selected</w:t>
      </w:r>
      <w:r w:rsidR="007726CD" w:rsidRPr="0071709D">
        <w:rPr>
          <w:lang w:val="en-US"/>
        </w:rPr>
        <w:t xml:space="preserve"> or not. </w:t>
      </w:r>
      <w:r w:rsidR="00286F61" w:rsidRPr="0071709D">
        <w:rPr>
          <w:lang w:val="en-US"/>
        </w:rPr>
        <w:t xml:space="preserve">This is a </w:t>
      </w:r>
      <w:r w:rsidR="00E62944" w:rsidRPr="0071709D">
        <w:rPr>
          <w:lang w:val="en-US"/>
        </w:rPr>
        <w:t>dichotomous</w:t>
      </w:r>
      <w:r w:rsidR="00286F61" w:rsidRPr="0071709D">
        <w:rPr>
          <w:lang w:val="en-US"/>
        </w:rPr>
        <w:t xml:space="preserve"> variable since it takes the value </w:t>
      </w:r>
      <w:r w:rsidR="00780811" w:rsidRPr="0071709D">
        <w:rPr>
          <w:lang w:val="en-US"/>
        </w:rPr>
        <w:t>one</w:t>
      </w:r>
      <w:r w:rsidR="00055125">
        <w:rPr>
          <w:lang w:val="en-US"/>
        </w:rPr>
        <w:t>,</w:t>
      </w:r>
      <w:r w:rsidR="00286F61" w:rsidRPr="0071709D">
        <w:rPr>
          <w:lang w:val="en-US"/>
        </w:rPr>
        <w:t xml:space="preserve"> when an audit firm is </w:t>
      </w:r>
      <w:r w:rsidR="005F708C">
        <w:rPr>
          <w:lang w:val="en-US"/>
        </w:rPr>
        <w:t>selected</w:t>
      </w:r>
      <w:r w:rsidR="00286F61" w:rsidRPr="0071709D">
        <w:rPr>
          <w:lang w:val="en-US"/>
        </w:rPr>
        <w:t xml:space="preserve"> and </w:t>
      </w:r>
      <w:r w:rsidRPr="0071709D">
        <w:rPr>
          <w:lang w:val="en-US"/>
        </w:rPr>
        <w:t xml:space="preserve">the value </w:t>
      </w:r>
      <w:r w:rsidR="00780811" w:rsidRPr="0071709D">
        <w:rPr>
          <w:lang w:val="en-US"/>
        </w:rPr>
        <w:t>zero</w:t>
      </w:r>
      <w:r w:rsidR="00055125">
        <w:rPr>
          <w:lang w:val="en-US"/>
        </w:rPr>
        <w:t>,</w:t>
      </w:r>
      <w:r w:rsidR="00286F61" w:rsidRPr="0071709D">
        <w:rPr>
          <w:lang w:val="en-US"/>
        </w:rPr>
        <w:t xml:space="preserve"> when the audit firm is not </w:t>
      </w:r>
      <w:r w:rsidR="005F708C">
        <w:rPr>
          <w:lang w:val="en-US"/>
        </w:rPr>
        <w:t>selected</w:t>
      </w:r>
      <w:r w:rsidR="00286F61" w:rsidRPr="0071709D">
        <w:rPr>
          <w:lang w:val="en-US"/>
        </w:rPr>
        <w:t>.</w:t>
      </w:r>
    </w:p>
    <w:p w14:paraId="0525BF67" w14:textId="0A10D775" w:rsidR="00F71BD5" w:rsidRPr="0071709D" w:rsidRDefault="00F71BD5" w:rsidP="00C35F61">
      <w:pPr>
        <w:pStyle w:val="Kop3"/>
        <w:jc w:val="both"/>
        <w:rPr>
          <w:lang w:val="en-US"/>
        </w:rPr>
      </w:pPr>
      <w:bookmarkStart w:id="7" w:name="_Toc490034776"/>
      <w:r w:rsidRPr="0071709D">
        <w:rPr>
          <w:lang w:val="en-US"/>
        </w:rPr>
        <w:lastRenderedPageBreak/>
        <w:t>Independent variable</w:t>
      </w:r>
      <w:r w:rsidR="006D46E7" w:rsidRPr="0071709D">
        <w:rPr>
          <w:lang w:val="en-US"/>
        </w:rPr>
        <w:t>s</w:t>
      </w:r>
      <w:bookmarkEnd w:id="7"/>
    </w:p>
    <w:p w14:paraId="4A86E40A" w14:textId="77777777" w:rsidR="00104F69" w:rsidRDefault="00FE7927" w:rsidP="00C35F61">
      <w:pPr>
        <w:pStyle w:val="Geenafstand"/>
        <w:spacing w:line="360" w:lineRule="auto"/>
        <w:jc w:val="both"/>
        <w:rPr>
          <w:lang w:val="en-US"/>
        </w:rPr>
      </w:pPr>
      <w:r w:rsidRPr="0071709D">
        <w:rPr>
          <w:lang w:val="en-US"/>
        </w:rPr>
        <w:t xml:space="preserve">To test the first hypothesis a variable containing the </w:t>
      </w:r>
      <w:r w:rsidR="00EC27A3" w:rsidRPr="0071709D">
        <w:rPr>
          <w:lang w:val="en-US"/>
        </w:rPr>
        <w:t>number of networks</w:t>
      </w:r>
      <w:r w:rsidRPr="0071709D">
        <w:rPr>
          <w:lang w:val="en-US"/>
        </w:rPr>
        <w:t xml:space="preserve"> will be used. This variable, </w:t>
      </w:r>
      <w:r w:rsidR="0066021F" w:rsidRPr="00790D9C">
        <w:rPr>
          <w:i/>
          <w:lang w:val="en-US"/>
        </w:rPr>
        <w:t>Tiesperaudit</w:t>
      </w:r>
      <w:r w:rsidRPr="0071709D">
        <w:rPr>
          <w:lang w:val="en-US"/>
        </w:rPr>
        <w:t xml:space="preserve">, will be a continuous variable, and represents the number of networks between a firm and an audit firm in a specific year. </w:t>
      </w:r>
    </w:p>
    <w:p w14:paraId="482CBC98" w14:textId="7C26CB4F" w:rsidR="00104F69" w:rsidRDefault="00FE7927" w:rsidP="00104F69">
      <w:pPr>
        <w:pStyle w:val="Geenafstand"/>
        <w:spacing w:line="360" w:lineRule="auto"/>
        <w:ind w:firstLine="708"/>
        <w:jc w:val="both"/>
        <w:rPr>
          <w:lang w:val="en-US"/>
        </w:rPr>
      </w:pPr>
      <w:r w:rsidRPr="0071709D">
        <w:rPr>
          <w:lang w:val="en-US"/>
        </w:rPr>
        <w:t xml:space="preserve">To test the second hypothesis, </w:t>
      </w:r>
      <w:r w:rsidR="00A50BFC">
        <w:rPr>
          <w:lang w:val="en-US"/>
        </w:rPr>
        <w:t>whether</w:t>
      </w:r>
      <w:r w:rsidR="004F71F7" w:rsidRPr="0071709D">
        <w:rPr>
          <w:lang w:val="en-US"/>
        </w:rPr>
        <w:t xml:space="preserve"> a tie between a non-executive board member and an audit firm has a higher influence than a tie between an executive</w:t>
      </w:r>
      <w:r w:rsidR="00857B9C" w:rsidRPr="0071709D">
        <w:rPr>
          <w:lang w:val="en-US"/>
        </w:rPr>
        <w:t xml:space="preserve"> board member and an audit firm</w:t>
      </w:r>
      <w:r w:rsidR="004F71F7" w:rsidRPr="0071709D">
        <w:rPr>
          <w:lang w:val="en-US"/>
        </w:rPr>
        <w:t>, separate models are regressed</w:t>
      </w:r>
      <w:r w:rsidR="00C3343D">
        <w:rPr>
          <w:lang w:val="en-US"/>
        </w:rPr>
        <w:t xml:space="preserve">. Through </w:t>
      </w:r>
      <w:r w:rsidR="00674313">
        <w:rPr>
          <w:lang w:val="en-US"/>
        </w:rPr>
        <w:t>these separate regressions,</w:t>
      </w:r>
      <w:r w:rsidR="004F71F7" w:rsidRPr="0071709D">
        <w:rPr>
          <w:lang w:val="en-US"/>
        </w:rPr>
        <w:t xml:space="preserve"> the effect of </w:t>
      </w:r>
      <w:r w:rsidR="00674313">
        <w:rPr>
          <w:lang w:val="en-US"/>
        </w:rPr>
        <w:t>both</w:t>
      </w:r>
      <w:r w:rsidR="004F71F7" w:rsidRPr="0071709D">
        <w:rPr>
          <w:lang w:val="en-US"/>
        </w:rPr>
        <w:t xml:space="preserve">, executive, non-executive and non-board members </w:t>
      </w:r>
      <w:r w:rsidR="00FA193F" w:rsidRPr="0071709D">
        <w:rPr>
          <w:lang w:val="en-US"/>
        </w:rPr>
        <w:t xml:space="preserve">on </w:t>
      </w:r>
      <w:r w:rsidR="00857B9C" w:rsidRPr="0071709D">
        <w:rPr>
          <w:lang w:val="en-US"/>
        </w:rPr>
        <w:t>selecting</w:t>
      </w:r>
      <w:r w:rsidR="00FA193F" w:rsidRPr="0071709D">
        <w:rPr>
          <w:lang w:val="en-US"/>
        </w:rPr>
        <w:t xml:space="preserve"> an audit firm</w:t>
      </w:r>
      <w:r w:rsidR="00C3343D">
        <w:rPr>
          <w:lang w:val="en-US"/>
        </w:rPr>
        <w:t xml:space="preserve"> is visualized</w:t>
      </w:r>
      <w:r w:rsidR="00FA193F" w:rsidRPr="0071709D">
        <w:rPr>
          <w:lang w:val="en-US"/>
        </w:rPr>
        <w:t>. The first model measures the effect of having a tie in a specific year</w:t>
      </w:r>
      <w:r w:rsidRPr="0071709D">
        <w:rPr>
          <w:lang w:val="en-US"/>
        </w:rPr>
        <w:t xml:space="preserve"> via an executive director (</w:t>
      </w:r>
      <w:r w:rsidR="0066021F" w:rsidRPr="00790D9C">
        <w:rPr>
          <w:i/>
          <w:lang w:val="en-US"/>
        </w:rPr>
        <w:t>EDperaudit</w:t>
      </w:r>
      <w:r w:rsidR="00FA193F" w:rsidRPr="0071709D">
        <w:rPr>
          <w:lang w:val="en-US"/>
        </w:rPr>
        <w:t xml:space="preserve">). The second model measures the effect of a tie </w:t>
      </w:r>
      <w:r w:rsidRPr="0071709D">
        <w:rPr>
          <w:lang w:val="en-US"/>
        </w:rPr>
        <w:t>via a non-executive director (</w:t>
      </w:r>
      <w:r w:rsidR="0066021F" w:rsidRPr="00790D9C">
        <w:rPr>
          <w:i/>
          <w:lang w:val="en-US"/>
        </w:rPr>
        <w:t>NEDperaudit</w:t>
      </w:r>
      <w:r w:rsidR="00FA193F" w:rsidRPr="0071709D">
        <w:rPr>
          <w:lang w:val="en-US"/>
        </w:rPr>
        <w:t>). Finally</w:t>
      </w:r>
      <w:r w:rsidR="00857B9C" w:rsidRPr="0071709D">
        <w:rPr>
          <w:lang w:val="en-US"/>
        </w:rPr>
        <w:t>,</w:t>
      </w:r>
      <w:r w:rsidR="00FA193F" w:rsidRPr="0071709D">
        <w:rPr>
          <w:lang w:val="en-US"/>
        </w:rPr>
        <w:t xml:space="preserve"> a third model is used to see whether there is any </w:t>
      </w:r>
      <w:r w:rsidR="004E5E50">
        <w:rPr>
          <w:lang w:val="en-US"/>
        </w:rPr>
        <w:t>influence</w:t>
      </w:r>
      <w:r w:rsidR="00FA193F" w:rsidRPr="0071709D">
        <w:rPr>
          <w:lang w:val="en-US"/>
        </w:rPr>
        <w:t xml:space="preserve"> on </w:t>
      </w:r>
      <w:r w:rsidR="00857B9C" w:rsidRPr="0071709D">
        <w:rPr>
          <w:lang w:val="en-US"/>
        </w:rPr>
        <w:t>selecting</w:t>
      </w:r>
      <w:r w:rsidR="00FA193F" w:rsidRPr="0071709D">
        <w:rPr>
          <w:lang w:val="en-US"/>
        </w:rPr>
        <w:t xml:space="preserve"> an audit firm when the tie is</w:t>
      </w:r>
      <w:r w:rsidR="00674313">
        <w:rPr>
          <w:lang w:val="en-US"/>
        </w:rPr>
        <w:t xml:space="preserve"> via a n</w:t>
      </w:r>
      <w:r w:rsidRPr="0071709D">
        <w:rPr>
          <w:lang w:val="en-US"/>
        </w:rPr>
        <w:t>on-board person (</w:t>
      </w:r>
      <w:r w:rsidR="0066021F" w:rsidRPr="00790D9C">
        <w:rPr>
          <w:i/>
          <w:lang w:val="en-US"/>
        </w:rPr>
        <w:t>Non-Brdperaudit</w:t>
      </w:r>
      <w:r w:rsidRPr="0071709D">
        <w:rPr>
          <w:lang w:val="en-US"/>
        </w:rPr>
        <w:t xml:space="preserve">). </w:t>
      </w:r>
    </w:p>
    <w:p w14:paraId="17F72B63" w14:textId="3389F66C" w:rsidR="00FD2658" w:rsidRPr="00104F69" w:rsidRDefault="00397C2B" w:rsidP="00104F69">
      <w:pPr>
        <w:pStyle w:val="Geenafstand"/>
        <w:spacing w:line="360" w:lineRule="auto"/>
        <w:ind w:firstLine="708"/>
        <w:jc w:val="both"/>
        <w:rPr>
          <w:lang w:val="en-US"/>
        </w:rPr>
      </w:pPr>
      <w:r w:rsidRPr="0071709D">
        <w:rPr>
          <w:lang w:val="en-US" w:eastAsia="en-US"/>
        </w:rPr>
        <w:t xml:space="preserve">Breaking down the number of </w:t>
      </w:r>
      <w:r w:rsidR="00857B9C" w:rsidRPr="0071709D">
        <w:rPr>
          <w:lang w:val="en-US" w:eastAsia="en-US"/>
        </w:rPr>
        <w:t>professional ties</w:t>
      </w:r>
      <w:r w:rsidRPr="0071709D">
        <w:rPr>
          <w:lang w:val="en-US" w:eastAsia="en-US"/>
        </w:rPr>
        <w:t xml:space="preserve"> into dummy categories, might better declare the relati</w:t>
      </w:r>
      <w:r w:rsidR="00752151" w:rsidRPr="0071709D">
        <w:rPr>
          <w:lang w:val="en-US" w:eastAsia="en-US"/>
        </w:rPr>
        <w:t xml:space="preserve">onship between </w:t>
      </w:r>
      <w:r w:rsidR="00857B9C" w:rsidRPr="0071709D">
        <w:rPr>
          <w:lang w:val="en-US" w:eastAsia="en-US"/>
        </w:rPr>
        <w:t xml:space="preserve">professional </w:t>
      </w:r>
      <w:r w:rsidR="00752151" w:rsidRPr="0071709D">
        <w:rPr>
          <w:lang w:val="en-US" w:eastAsia="en-US"/>
        </w:rPr>
        <w:t>ties and auditor selection</w:t>
      </w:r>
      <w:r w:rsidRPr="0071709D">
        <w:rPr>
          <w:lang w:val="en-US" w:eastAsia="en-US"/>
        </w:rPr>
        <w:t xml:space="preserve">. </w:t>
      </w:r>
      <w:r w:rsidR="00C42B76">
        <w:rPr>
          <w:lang w:val="en-US"/>
        </w:rPr>
        <w:t xml:space="preserve">With these dummy categories, </w:t>
      </w:r>
      <w:r w:rsidRPr="0071709D">
        <w:rPr>
          <w:lang w:val="en-US"/>
        </w:rPr>
        <w:t>the</w:t>
      </w:r>
      <w:r w:rsidR="006C1050" w:rsidRPr="0071709D">
        <w:rPr>
          <w:lang w:val="en-US"/>
        </w:rPr>
        <w:t xml:space="preserve"> third hypothesis, whether the numbe</w:t>
      </w:r>
      <w:r w:rsidR="00E73C55" w:rsidRPr="0071709D">
        <w:rPr>
          <w:lang w:val="en-US"/>
        </w:rPr>
        <w:t>r of ties influence</w:t>
      </w:r>
      <w:r w:rsidRPr="0071709D">
        <w:rPr>
          <w:lang w:val="en-US"/>
        </w:rPr>
        <w:t>s</w:t>
      </w:r>
      <w:r w:rsidR="00752151" w:rsidRPr="0071709D">
        <w:rPr>
          <w:lang w:val="en-US"/>
        </w:rPr>
        <w:t xml:space="preserve"> the selection of </w:t>
      </w:r>
      <w:r w:rsidR="006C1050" w:rsidRPr="0071709D">
        <w:rPr>
          <w:lang w:val="en-US"/>
        </w:rPr>
        <w:t>an audit firm</w:t>
      </w:r>
      <w:r w:rsidR="00C42B76">
        <w:rPr>
          <w:lang w:val="en-US"/>
        </w:rPr>
        <w:t>, can be tested</w:t>
      </w:r>
      <w:r w:rsidR="00857B9C" w:rsidRPr="0071709D">
        <w:rPr>
          <w:lang w:val="en-US"/>
        </w:rPr>
        <w:t>.</w:t>
      </w:r>
      <w:r w:rsidR="006C1050" w:rsidRPr="0071709D">
        <w:rPr>
          <w:lang w:val="en-US"/>
        </w:rPr>
        <w:t xml:space="preserve"> </w:t>
      </w:r>
      <w:r w:rsidR="00857B9C" w:rsidRPr="0071709D">
        <w:rPr>
          <w:lang w:val="en-US"/>
        </w:rPr>
        <w:t>T</w:t>
      </w:r>
      <w:r w:rsidR="00E73C55" w:rsidRPr="0071709D">
        <w:rPr>
          <w:lang w:val="en-US"/>
        </w:rPr>
        <w:t xml:space="preserve">he continuous variable </w:t>
      </w:r>
      <w:r w:rsidR="00E73C55" w:rsidRPr="00790D9C">
        <w:rPr>
          <w:i/>
          <w:lang w:val="en-US"/>
        </w:rPr>
        <w:t>Tiesperaudit</w:t>
      </w:r>
      <w:r w:rsidR="00E73C55" w:rsidRPr="0071709D">
        <w:rPr>
          <w:lang w:val="en-US"/>
        </w:rPr>
        <w:t xml:space="preserve"> is </w:t>
      </w:r>
      <w:r w:rsidRPr="0071709D">
        <w:rPr>
          <w:lang w:val="en-US"/>
        </w:rPr>
        <w:t>divided</w:t>
      </w:r>
      <w:r w:rsidR="00E73C55" w:rsidRPr="0071709D">
        <w:rPr>
          <w:lang w:val="en-US"/>
        </w:rPr>
        <w:t xml:space="preserve"> into four dummy categories, </w:t>
      </w:r>
      <w:r w:rsidR="00857B9C" w:rsidRPr="0071709D">
        <w:rPr>
          <w:lang w:val="en-US"/>
        </w:rPr>
        <w:t xml:space="preserve">one </w:t>
      </w:r>
      <w:r w:rsidR="00E73C55" w:rsidRPr="0071709D">
        <w:rPr>
          <w:lang w:val="en-US"/>
        </w:rPr>
        <w:t>for</w:t>
      </w:r>
      <w:r w:rsidR="00857B9C" w:rsidRPr="0071709D">
        <w:rPr>
          <w:lang w:val="en-US"/>
        </w:rPr>
        <w:t xml:space="preserve"> each</w:t>
      </w:r>
      <w:r w:rsidR="00E73C55" w:rsidRPr="0071709D">
        <w:rPr>
          <w:lang w:val="en-US"/>
        </w:rPr>
        <w:t xml:space="preserve"> having zero, one, two or more than two ties. </w:t>
      </w:r>
      <w:r w:rsidR="00E73C55" w:rsidRPr="00790D9C">
        <w:rPr>
          <w:i/>
          <w:lang w:val="en-US" w:eastAsia="en-US"/>
        </w:rPr>
        <w:t>Dtiesperaudit0</w:t>
      </w:r>
      <w:r w:rsidR="00E73C55" w:rsidRPr="0071709D">
        <w:rPr>
          <w:lang w:val="en-US" w:eastAsia="en-US"/>
        </w:rPr>
        <w:t xml:space="preserve"> is the reference category,</w:t>
      </w:r>
      <w:r w:rsidR="00956B3C" w:rsidRPr="0071709D">
        <w:rPr>
          <w:lang w:val="en-US" w:eastAsia="en-US"/>
        </w:rPr>
        <w:t xml:space="preserve"> this is chosen because of the initial research to find out the effect of having ties, therefore it is the most logical way to compare the dummies. </w:t>
      </w:r>
      <w:r w:rsidR="00956B3C" w:rsidRPr="00790D9C">
        <w:rPr>
          <w:i/>
          <w:lang w:val="en-US" w:eastAsia="en-US"/>
        </w:rPr>
        <w:t>Dtiesperaudit1</w:t>
      </w:r>
      <w:r w:rsidRPr="0071709D">
        <w:rPr>
          <w:lang w:val="en-US" w:eastAsia="en-US"/>
        </w:rPr>
        <w:t>, is the group with one tie b</w:t>
      </w:r>
      <w:r w:rsidR="0026720D">
        <w:rPr>
          <w:lang w:val="en-US" w:eastAsia="en-US"/>
        </w:rPr>
        <w:t>etween a firm and an audit firm.</w:t>
      </w:r>
      <w:r w:rsidRPr="0071709D">
        <w:rPr>
          <w:lang w:val="en-US" w:eastAsia="en-US"/>
        </w:rPr>
        <w:t xml:space="preserve"> </w:t>
      </w:r>
      <w:r w:rsidRPr="00790D9C">
        <w:rPr>
          <w:i/>
          <w:lang w:val="en-US" w:eastAsia="en-US"/>
        </w:rPr>
        <w:t>Dtiesperaudit2</w:t>
      </w:r>
      <w:r w:rsidRPr="0071709D">
        <w:rPr>
          <w:lang w:val="en-US" w:eastAsia="en-US"/>
        </w:rPr>
        <w:t xml:space="preserve"> is the group with two ties between a firm and an audit firm. The last category is that of having more than two ties between a firm and an audit firm; </w:t>
      </w:r>
      <w:r w:rsidRPr="00790D9C">
        <w:rPr>
          <w:i/>
          <w:lang w:val="en-US" w:eastAsia="en-US"/>
        </w:rPr>
        <w:t>Dtiesperauditmore</w:t>
      </w:r>
      <w:r w:rsidRPr="0071709D">
        <w:rPr>
          <w:b/>
          <w:i/>
          <w:lang w:val="en-US" w:eastAsia="en-US"/>
        </w:rPr>
        <w:t xml:space="preserve">. </w:t>
      </w:r>
      <w:r w:rsidR="00FE7927" w:rsidRPr="0071709D">
        <w:rPr>
          <w:lang w:val="en-US"/>
        </w:rPr>
        <w:t xml:space="preserve">As stated in the hypothesis, all </w:t>
      </w:r>
      <w:r w:rsidR="00857B9C" w:rsidRPr="0071709D">
        <w:rPr>
          <w:lang w:val="en-US"/>
        </w:rPr>
        <w:t>three</w:t>
      </w:r>
      <w:r w:rsidR="00FE7927" w:rsidRPr="0071709D">
        <w:rPr>
          <w:lang w:val="en-US"/>
        </w:rPr>
        <w:t xml:space="preserve"> </w:t>
      </w:r>
      <w:r w:rsidRPr="0071709D">
        <w:rPr>
          <w:lang w:val="en-US"/>
        </w:rPr>
        <w:t>dummy-</w:t>
      </w:r>
      <w:r w:rsidR="00FE7927" w:rsidRPr="0071709D">
        <w:rPr>
          <w:lang w:val="en-US"/>
        </w:rPr>
        <w:t>variables</w:t>
      </w:r>
      <w:r w:rsidR="00857B9C" w:rsidRPr="0071709D">
        <w:rPr>
          <w:lang w:val="en-US"/>
        </w:rPr>
        <w:t xml:space="preserve"> that includes a minimal of one tie</w:t>
      </w:r>
      <w:r w:rsidR="00FE7927" w:rsidRPr="0071709D">
        <w:rPr>
          <w:lang w:val="en-US"/>
        </w:rPr>
        <w:t xml:space="preserve"> are expected to have a positive effect on the dependent variable (</w:t>
      </w:r>
      <w:r w:rsidR="00674313">
        <w:rPr>
          <w:lang w:val="en-US"/>
        </w:rPr>
        <w:t>the selection of an</w:t>
      </w:r>
      <w:r w:rsidR="00FE7927" w:rsidRPr="0071709D">
        <w:rPr>
          <w:lang w:val="en-US"/>
        </w:rPr>
        <w:t xml:space="preserve"> audit firm).</w:t>
      </w:r>
    </w:p>
    <w:p w14:paraId="6609C742" w14:textId="77777777" w:rsidR="00C108D0" w:rsidRPr="0071709D" w:rsidRDefault="00C108D0" w:rsidP="00C35F61">
      <w:pPr>
        <w:pStyle w:val="Geenafstand"/>
        <w:spacing w:line="360" w:lineRule="auto"/>
        <w:jc w:val="both"/>
        <w:rPr>
          <w:lang w:val="en-US"/>
        </w:rPr>
      </w:pPr>
    </w:p>
    <w:p w14:paraId="52B7F5C8" w14:textId="6ACAA8B3" w:rsidR="00F71BD5" w:rsidRPr="0071709D" w:rsidRDefault="00F71BD5" w:rsidP="00C35F61">
      <w:pPr>
        <w:pStyle w:val="Kop3"/>
        <w:jc w:val="both"/>
        <w:rPr>
          <w:lang w:val="en-US"/>
        </w:rPr>
      </w:pPr>
      <w:bookmarkStart w:id="8" w:name="_Toc490034777"/>
      <w:r w:rsidRPr="0071709D">
        <w:rPr>
          <w:lang w:val="en-US"/>
        </w:rPr>
        <w:t>Control variables</w:t>
      </w:r>
      <w:bookmarkEnd w:id="8"/>
    </w:p>
    <w:p w14:paraId="3C803CD0" w14:textId="7C8BE9C0" w:rsidR="00042DFE" w:rsidRDefault="00F01BA2" w:rsidP="00670F5E">
      <w:pPr>
        <w:pStyle w:val="Geenafstand"/>
        <w:spacing w:line="360" w:lineRule="auto"/>
        <w:jc w:val="both"/>
        <w:rPr>
          <w:lang w:val="en-US"/>
        </w:rPr>
      </w:pPr>
      <w:r w:rsidRPr="0071709D">
        <w:rPr>
          <w:lang w:val="en-US"/>
        </w:rPr>
        <w:t>Control variables are used to control for firm specific factors</w:t>
      </w:r>
      <w:r w:rsidR="00B9586F" w:rsidRPr="0071709D">
        <w:rPr>
          <w:lang w:val="en-US"/>
        </w:rPr>
        <w:t xml:space="preserve"> which </w:t>
      </w:r>
      <w:r w:rsidR="0026720D">
        <w:rPr>
          <w:lang w:val="en-US"/>
        </w:rPr>
        <w:t>might</w:t>
      </w:r>
      <w:r w:rsidR="00B9586F" w:rsidRPr="0071709D">
        <w:rPr>
          <w:lang w:val="en-US"/>
        </w:rPr>
        <w:t xml:space="preserve"> influence the </w:t>
      </w:r>
      <w:r w:rsidR="0026720D">
        <w:rPr>
          <w:lang w:val="en-US"/>
        </w:rPr>
        <w:t>results</w:t>
      </w:r>
      <w:r w:rsidRPr="0071709D">
        <w:rPr>
          <w:lang w:val="en-US"/>
        </w:rPr>
        <w:t xml:space="preserve">. </w:t>
      </w:r>
      <w:r w:rsidR="00890BD4" w:rsidRPr="0071709D">
        <w:rPr>
          <w:lang w:val="en-US"/>
        </w:rPr>
        <w:t xml:space="preserve">The </w:t>
      </w:r>
      <w:r w:rsidR="00E32BF3" w:rsidRPr="0071709D">
        <w:rPr>
          <w:lang w:val="en-US"/>
        </w:rPr>
        <w:t>first</w:t>
      </w:r>
      <w:r w:rsidR="00890BD4" w:rsidRPr="0071709D">
        <w:rPr>
          <w:lang w:val="en-US"/>
        </w:rPr>
        <w:t xml:space="preserve"> control variable is </w:t>
      </w:r>
      <w:r w:rsidRPr="0071709D">
        <w:rPr>
          <w:lang w:val="en-US"/>
        </w:rPr>
        <w:t>whether an audit firm is a specialist in a specific industry</w:t>
      </w:r>
      <w:r w:rsidR="0026720D">
        <w:rPr>
          <w:lang w:val="en-US"/>
        </w:rPr>
        <w:t xml:space="preserve">; </w:t>
      </w:r>
      <w:r w:rsidR="0026720D">
        <w:rPr>
          <w:i/>
          <w:lang w:val="en-US"/>
        </w:rPr>
        <w:t>Logmarketpower</w:t>
      </w:r>
      <w:r w:rsidRPr="0071709D">
        <w:rPr>
          <w:lang w:val="en-US"/>
        </w:rPr>
        <w:t xml:space="preserve">. This control variable is measured by the </w:t>
      </w:r>
      <w:r w:rsidR="00FF74E9">
        <w:rPr>
          <w:lang w:val="en-US"/>
        </w:rPr>
        <w:t>percent</w:t>
      </w:r>
      <w:r w:rsidRPr="0071709D">
        <w:rPr>
          <w:lang w:val="en-US"/>
        </w:rPr>
        <w:t>age market share in a specific industry,</w:t>
      </w:r>
      <w:r w:rsidR="00FF74E9">
        <w:rPr>
          <w:lang w:val="en-US"/>
        </w:rPr>
        <w:t xml:space="preserve"> </w:t>
      </w:r>
      <w:r w:rsidR="00674313">
        <w:rPr>
          <w:lang w:val="en-US"/>
        </w:rPr>
        <w:t>presented</w:t>
      </w:r>
      <w:r w:rsidR="00FF74E9">
        <w:rPr>
          <w:lang w:val="en-US"/>
        </w:rPr>
        <w:t xml:space="preserve"> in T</w:t>
      </w:r>
      <w:r w:rsidR="00190099">
        <w:rPr>
          <w:lang w:val="en-US"/>
        </w:rPr>
        <w:t xml:space="preserve">able 1. The </w:t>
      </w:r>
      <w:r w:rsidR="00FF74E9">
        <w:rPr>
          <w:lang w:val="en-US"/>
        </w:rPr>
        <w:t>percent</w:t>
      </w:r>
      <w:r w:rsidR="00190099">
        <w:rPr>
          <w:lang w:val="en-US"/>
        </w:rPr>
        <w:t>age market share</w:t>
      </w:r>
      <w:r w:rsidRPr="0071709D">
        <w:rPr>
          <w:lang w:val="en-US"/>
        </w:rPr>
        <w:t xml:space="preserve"> is the most appropriate way to measure </w:t>
      </w:r>
      <w:r w:rsidR="00190099">
        <w:rPr>
          <w:lang w:val="en-US"/>
        </w:rPr>
        <w:t>whether</w:t>
      </w:r>
      <w:r w:rsidRPr="0071709D">
        <w:rPr>
          <w:lang w:val="en-US"/>
        </w:rPr>
        <w:t xml:space="preserve"> a firm is </w:t>
      </w:r>
      <w:r w:rsidR="00190099">
        <w:rPr>
          <w:lang w:val="en-US"/>
        </w:rPr>
        <w:t>specialized in a specific industry</w:t>
      </w:r>
      <w:r w:rsidRPr="0071709D">
        <w:rPr>
          <w:lang w:val="en-US"/>
        </w:rPr>
        <w:t xml:space="preserve"> </w:t>
      </w:r>
      <w:sdt>
        <w:sdtPr>
          <w:rPr>
            <w:lang w:val="en-US"/>
          </w:rPr>
          <w:id w:val="2137064161"/>
          <w:citation/>
        </w:sdtPr>
        <w:sdtContent>
          <w:r w:rsidRPr="0071709D">
            <w:rPr>
              <w:lang w:val="en-US"/>
            </w:rPr>
            <w:fldChar w:fldCharType="begin"/>
          </w:r>
          <w:r w:rsidRPr="0071709D">
            <w:rPr>
              <w:lang w:val="en-US"/>
            </w:rPr>
            <w:instrText xml:space="preserve"> CITATION Nea04 \l 1043 </w:instrText>
          </w:r>
          <w:r w:rsidRPr="0071709D">
            <w:rPr>
              <w:lang w:val="en-US"/>
            </w:rPr>
            <w:fldChar w:fldCharType="separate"/>
          </w:r>
          <w:r w:rsidR="00AB5F9E" w:rsidRPr="00AB5F9E">
            <w:rPr>
              <w:noProof/>
              <w:lang w:val="en-US"/>
            </w:rPr>
            <w:t>(Neal &amp; Riley, 2004)</w:t>
          </w:r>
          <w:r w:rsidRPr="0071709D">
            <w:rPr>
              <w:lang w:val="en-US"/>
            </w:rPr>
            <w:fldChar w:fldCharType="end"/>
          </w:r>
        </w:sdtContent>
      </w:sdt>
      <w:r w:rsidRPr="0071709D">
        <w:rPr>
          <w:lang w:val="en-US"/>
        </w:rPr>
        <w:t xml:space="preserve">. </w:t>
      </w:r>
      <w:r w:rsidR="001137AA" w:rsidRPr="00790D9C">
        <w:rPr>
          <w:i/>
          <w:lang w:val="en-US"/>
        </w:rPr>
        <w:t>Logm</w:t>
      </w:r>
      <w:r w:rsidR="0066021F" w:rsidRPr="00790D9C">
        <w:rPr>
          <w:i/>
          <w:lang w:val="en-US"/>
        </w:rPr>
        <w:t>arketpower</w:t>
      </w:r>
      <w:r w:rsidRPr="0071709D">
        <w:rPr>
          <w:lang w:val="en-US"/>
        </w:rPr>
        <w:t>, is a continuous variable</w:t>
      </w:r>
      <w:r w:rsidR="001137AA" w:rsidRPr="0071709D">
        <w:rPr>
          <w:lang w:val="en-US"/>
        </w:rPr>
        <w:t xml:space="preserve"> and calculated as the log </w:t>
      </w:r>
      <w:r w:rsidR="00FF74E9">
        <w:rPr>
          <w:lang w:val="en-US"/>
        </w:rPr>
        <w:t>percent</w:t>
      </w:r>
      <w:r w:rsidR="001137AA" w:rsidRPr="0071709D">
        <w:rPr>
          <w:lang w:val="en-US"/>
        </w:rPr>
        <w:t xml:space="preserve">age of </w:t>
      </w:r>
      <w:r w:rsidR="005B4125" w:rsidRPr="0071709D">
        <w:rPr>
          <w:lang w:val="en-US"/>
        </w:rPr>
        <w:t>market share</w:t>
      </w:r>
      <w:r w:rsidR="004324D4" w:rsidRPr="0071709D">
        <w:rPr>
          <w:lang w:val="en-US"/>
        </w:rPr>
        <w:t>.</w:t>
      </w:r>
      <w:r w:rsidRPr="0071709D">
        <w:rPr>
          <w:lang w:val="en-US"/>
        </w:rPr>
        <w:t xml:space="preserve"> </w:t>
      </w:r>
    </w:p>
    <w:p w14:paraId="524BF67F" w14:textId="77777777" w:rsidR="00670F5E" w:rsidRPr="00042DFE" w:rsidRDefault="00670F5E" w:rsidP="00670F5E">
      <w:pPr>
        <w:pStyle w:val="Geenafstand"/>
        <w:spacing w:line="360" w:lineRule="auto"/>
        <w:jc w:val="both"/>
        <w:rPr>
          <w:lang w:val="en-US"/>
        </w:rPr>
      </w:pPr>
    </w:p>
    <w:tbl>
      <w:tblPr>
        <w:tblpPr w:leftFromText="141" w:rightFromText="141" w:vertAnchor="text" w:horzAnchor="page" w:tblpX="1200" w:tblpY="10"/>
        <w:tblW w:w="9703" w:type="dxa"/>
        <w:tblBorders>
          <w:top w:val="single" w:sz="4" w:space="0" w:color="auto"/>
        </w:tblBorders>
        <w:tblLayout w:type="fixed"/>
        <w:tblCellMar>
          <w:left w:w="70" w:type="dxa"/>
          <w:right w:w="70" w:type="dxa"/>
        </w:tblCellMar>
        <w:tblLook w:val="04A0" w:firstRow="1" w:lastRow="0" w:firstColumn="1" w:lastColumn="0" w:noHBand="0" w:noVBand="1"/>
      </w:tblPr>
      <w:tblGrid>
        <w:gridCol w:w="2608"/>
        <w:gridCol w:w="851"/>
        <w:gridCol w:w="567"/>
        <w:gridCol w:w="708"/>
        <w:gridCol w:w="851"/>
        <w:gridCol w:w="709"/>
        <w:gridCol w:w="708"/>
        <w:gridCol w:w="716"/>
        <w:gridCol w:w="567"/>
        <w:gridCol w:w="709"/>
        <w:gridCol w:w="709"/>
      </w:tblGrid>
      <w:tr w:rsidR="00D17C1E" w:rsidRPr="00597C0E" w14:paraId="7EA8BBA7" w14:textId="77777777" w:rsidTr="00670F5E">
        <w:trPr>
          <w:trHeight w:val="320"/>
        </w:trPr>
        <w:tc>
          <w:tcPr>
            <w:tcW w:w="9703" w:type="dxa"/>
            <w:gridSpan w:val="11"/>
            <w:tcBorders>
              <w:top w:val="nil"/>
              <w:bottom w:val="double" w:sz="4" w:space="0" w:color="auto"/>
            </w:tcBorders>
            <w:shd w:val="clear" w:color="auto" w:fill="auto"/>
            <w:noWrap/>
          </w:tcPr>
          <w:p w14:paraId="143BE24F" w14:textId="6F1471AC" w:rsidR="00670F5E" w:rsidRPr="00B02C51" w:rsidRDefault="00670F5E" w:rsidP="00C35F61">
            <w:pPr>
              <w:pStyle w:val="Geenafstand"/>
              <w:spacing w:line="360" w:lineRule="auto"/>
              <w:jc w:val="both"/>
              <w:rPr>
                <w:b/>
                <w:sz w:val="22"/>
                <w:lang w:val="en-US"/>
              </w:rPr>
            </w:pPr>
            <w:r w:rsidRPr="00B02C51">
              <w:rPr>
                <w:b/>
                <w:sz w:val="22"/>
                <w:lang w:val="en-US"/>
              </w:rPr>
              <w:lastRenderedPageBreak/>
              <w:t>Table 1.</w:t>
            </w:r>
            <w:r w:rsidR="0091246B" w:rsidRPr="00B02C51">
              <w:rPr>
                <w:b/>
                <w:sz w:val="22"/>
                <w:lang w:val="en-US"/>
              </w:rPr>
              <w:t xml:space="preserve"> Market share of the audit firms per industry </w:t>
            </w:r>
          </w:p>
          <w:p w14:paraId="2D1E4E25" w14:textId="5A83F7EF" w:rsidR="00D17C1E" w:rsidRPr="00D17C1E" w:rsidRDefault="00D17C1E" w:rsidP="00BE5948">
            <w:pPr>
              <w:pStyle w:val="Geenafstand"/>
              <w:spacing w:line="360" w:lineRule="auto"/>
              <w:jc w:val="both"/>
              <w:rPr>
                <w:lang w:val="en-US"/>
              </w:rPr>
            </w:pPr>
            <w:r w:rsidRPr="00B02C51">
              <w:rPr>
                <w:sz w:val="20"/>
                <w:lang w:val="en-US"/>
              </w:rPr>
              <w:t>Th</w:t>
            </w:r>
            <w:r w:rsidR="009C3027" w:rsidRPr="00B02C51">
              <w:rPr>
                <w:sz w:val="20"/>
                <w:lang w:val="en-US"/>
              </w:rPr>
              <w:t xml:space="preserve">is table </w:t>
            </w:r>
            <w:r w:rsidR="00BE5948" w:rsidRPr="00B02C51">
              <w:rPr>
                <w:sz w:val="20"/>
                <w:lang w:val="en-US"/>
              </w:rPr>
              <w:t>presents</w:t>
            </w:r>
            <w:r w:rsidR="009C3027" w:rsidRPr="00B02C51">
              <w:rPr>
                <w:sz w:val="20"/>
                <w:lang w:val="en-US"/>
              </w:rPr>
              <w:t xml:space="preserve"> the market share for each audit firm in a specific industry. All eight </w:t>
            </w:r>
            <w:r w:rsidR="00BE5948" w:rsidRPr="00B02C51">
              <w:rPr>
                <w:sz w:val="20"/>
                <w:lang w:val="en-US"/>
              </w:rPr>
              <w:t xml:space="preserve">audit firms are included, as well as the category for other (smaller) audit firms. </w:t>
            </w:r>
          </w:p>
        </w:tc>
      </w:tr>
      <w:tr w:rsidR="00025D6C" w:rsidRPr="00042DFE" w14:paraId="76530793" w14:textId="1DD89A5E" w:rsidTr="0073299F">
        <w:trPr>
          <w:trHeight w:val="320"/>
        </w:trPr>
        <w:tc>
          <w:tcPr>
            <w:tcW w:w="2608" w:type="dxa"/>
            <w:tcBorders>
              <w:bottom w:val="double" w:sz="4" w:space="0" w:color="auto"/>
            </w:tcBorders>
            <w:shd w:val="clear" w:color="auto" w:fill="auto"/>
            <w:noWrap/>
            <w:hideMark/>
          </w:tcPr>
          <w:p w14:paraId="72D2BD7C" w14:textId="77777777" w:rsidR="00E32BF3" w:rsidRPr="00042DFE" w:rsidRDefault="00E32BF3" w:rsidP="00C35F61">
            <w:pPr>
              <w:pStyle w:val="Geenafstand"/>
              <w:spacing w:line="360" w:lineRule="auto"/>
              <w:jc w:val="both"/>
              <w:rPr>
                <w:b/>
                <w:sz w:val="20"/>
                <w:szCs w:val="20"/>
                <w:lang w:val="en-US"/>
              </w:rPr>
            </w:pPr>
          </w:p>
        </w:tc>
        <w:tc>
          <w:tcPr>
            <w:tcW w:w="851" w:type="dxa"/>
            <w:tcBorders>
              <w:bottom w:val="double" w:sz="4" w:space="0" w:color="auto"/>
            </w:tcBorders>
            <w:shd w:val="clear" w:color="auto" w:fill="auto"/>
            <w:noWrap/>
            <w:hideMark/>
          </w:tcPr>
          <w:p w14:paraId="19BC2227" w14:textId="77777777" w:rsidR="00E32BF3" w:rsidRPr="00BE5948" w:rsidRDefault="00E32BF3" w:rsidP="00C35F61">
            <w:pPr>
              <w:pStyle w:val="Geenafstand"/>
              <w:spacing w:line="360" w:lineRule="auto"/>
              <w:jc w:val="both"/>
              <w:rPr>
                <w:rFonts w:eastAsia="Times New Roman"/>
                <w:b/>
                <w:color w:val="000000"/>
                <w:sz w:val="20"/>
                <w:szCs w:val="20"/>
                <w:lang w:val="en-US"/>
              </w:rPr>
            </w:pPr>
            <w:r w:rsidRPr="00BE5948">
              <w:rPr>
                <w:rFonts w:eastAsia="Times New Roman"/>
                <w:b/>
                <w:color w:val="000000"/>
                <w:sz w:val="20"/>
                <w:szCs w:val="20"/>
                <w:lang w:val="en-US"/>
              </w:rPr>
              <w:t>KPMG</w:t>
            </w:r>
          </w:p>
        </w:tc>
        <w:tc>
          <w:tcPr>
            <w:tcW w:w="567" w:type="dxa"/>
            <w:tcBorders>
              <w:bottom w:val="double" w:sz="4" w:space="0" w:color="auto"/>
            </w:tcBorders>
            <w:shd w:val="clear" w:color="auto" w:fill="auto"/>
            <w:noWrap/>
            <w:hideMark/>
          </w:tcPr>
          <w:p w14:paraId="6176FF6B" w14:textId="77777777" w:rsidR="00E32BF3" w:rsidRPr="00BE5948" w:rsidRDefault="00E32BF3" w:rsidP="00C35F61">
            <w:pPr>
              <w:pStyle w:val="Geenafstand"/>
              <w:spacing w:line="360" w:lineRule="auto"/>
              <w:jc w:val="both"/>
              <w:rPr>
                <w:rFonts w:eastAsia="Times New Roman"/>
                <w:b/>
                <w:color w:val="000000"/>
                <w:sz w:val="20"/>
                <w:szCs w:val="20"/>
                <w:lang w:val="en-US"/>
              </w:rPr>
            </w:pPr>
            <w:r w:rsidRPr="00BE5948">
              <w:rPr>
                <w:rFonts w:eastAsia="Times New Roman"/>
                <w:b/>
                <w:color w:val="000000"/>
                <w:sz w:val="20"/>
                <w:szCs w:val="20"/>
                <w:lang w:val="en-US"/>
              </w:rPr>
              <w:t>EY</w:t>
            </w:r>
          </w:p>
        </w:tc>
        <w:tc>
          <w:tcPr>
            <w:tcW w:w="708" w:type="dxa"/>
            <w:tcBorders>
              <w:bottom w:val="double" w:sz="4" w:space="0" w:color="auto"/>
            </w:tcBorders>
            <w:shd w:val="clear" w:color="auto" w:fill="auto"/>
            <w:noWrap/>
            <w:hideMark/>
          </w:tcPr>
          <w:p w14:paraId="2D319020" w14:textId="77777777" w:rsidR="00E32BF3" w:rsidRPr="00BE5948" w:rsidRDefault="00E32BF3" w:rsidP="00C35F61">
            <w:pPr>
              <w:pStyle w:val="Geenafstand"/>
              <w:spacing w:line="360" w:lineRule="auto"/>
              <w:jc w:val="both"/>
              <w:rPr>
                <w:rFonts w:eastAsia="Times New Roman"/>
                <w:b/>
                <w:color w:val="000000"/>
                <w:sz w:val="20"/>
                <w:szCs w:val="20"/>
                <w:lang w:val="en-US"/>
              </w:rPr>
            </w:pPr>
            <w:r w:rsidRPr="00BE5948">
              <w:rPr>
                <w:rFonts w:eastAsia="Times New Roman"/>
                <w:b/>
                <w:color w:val="000000"/>
                <w:sz w:val="20"/>
                <w:szCs w:val="20"/>
                <w:lang w:val="en-US"/>
              </w:rPr>
              <w:t>PWC</w:t>
            </w:r>
          </w:p>
        </w:tc>
        <w:tc>
          <w:tcPr>
            <w:tcW w:w="851" w:type="dxa"/>
            <w:tcBorders>
              <w:bottom w:val="double" w:sz="4" w:space="0" w:color="auto"/>
            </w:tcBorders>
            <w:shd w:val="clear" w:color="auto" w:fill="auto"/>
            <w:noWrap/>
            <w:hideMark/>
          </w:tcPr>
          <w:p w14:paraId="6172F6D0" w14:textId="77777777" w:rsidR="00E32BF3" w:rsidRPr="00BE5948" w:rsidRDefault="00E32BF3" w:rsidP="00C35F61">
            <w:pPr>
              <w:pStyle w:val="Geenafstand"/>
              <w:spacing w:line="360" w:lineRule="auto"/>
              <w:jc w:val="both"/>
              <w:rPr>
                <w:rFonts w:eastAsia="Times New Roman"/>
                <w:b/>
                <w:color w:val="000000"/>
                <w:sz w:val="20"/>
                <w:szCs w:val="20"/>
                <w:lang w:val="en-US"/>
              </w:rPr>
            </w:pPr>
            <w:r w:rsidRPr="00BE5948">
              <w:rPr>
                <w:rFonts w:eastAsia="Times New Roman"/>
                <w:b/>
                <w:color w:val="000000"/>
                <w:sz w:val="20"/>
                <w:szCs w:val="20"/>
                <w:lang w:val="en-US"/>
              </w:rPr>
              <w:t>Deloitte</w:t>
            </w:r>
          </w:p>
        </w:tc>
        <w:tc>
          <w:tcPr>
            <w:tcW w:w="709" w:type="dxa"/>
            <w:tcBorders>
              <w:bottom w:val="double" w:sz="4" w:space="0" w:color="auto"/>
            </w:tcBorders>
            <w:shd w:val="clear" w:color="auto" w:fill="auto"/>
            <w:noWrap/>
            <w:hideMark/>
          </w:tcPr>
          <w:p w14:paraId="12736594" w14:textId="77777777" w:rsidR="00E32BF3" w:rsidRPr="00BE5948" w:rsidRDefault="00E32BF3" w:rsidP="00C35F61">
            <w:pPr>
              <w:pStyle w:val="Geenafstand"/>
              <w:spacing w:line="360" w:lineRule="auto"/>
              <w:jc w:val="both"/>
              <w:rPr>
                <w:rFonts w:eastAsia="Times New Roman"/>
                <w:b/>
                <w:color w:val="000000"/>
                <w:sz w:val="20"/>
                <w:szCs w:val="20"/>
                <w:lang w:val="en-US"/>
              </w:rPr>
            </w:pPr>
            <w:r w:rsidRPr="00BE5948">
              <w:rPr>
                <w:rFonts w:eastAsia="Times New Roman"/>
                <w:b/>
                <w:color w:val="000000"/>
                <w:sz w:val="20"/>
                <w:szCs w:val="20"/>
                <w:lang w:val="en-US"/>
              </w:rPr>
              <w:t>BDO</w:t>
            </w:r>
          </w:p>
        </w:tc>
        <w:tc>
          <w:tcPr>
            <w:tcW w:w="708" w:type="dxa"/>
            <w:tcBorders>
              <w:bottom w:val="double" w:sz="4" w:space="0" w:color="auto"/>
            </w:tcBorders>
            <w:shd w:val="clear" w:color="auto" w:fill="auto"/>
            <w:noWrap/>
            <w:hideMark/>
          </w:tcPr>
          <w:p w14:paraId="700C9456" w14:textId="77777777" w:rsidR="00E32BF3" w:rsidRPr="00BE5948" w:rsidRDefault="00E32BF3" w:rsidP="00C35F61">
            <w:pPr>
              <w:pStyle w:val="Geenafstand"/>
              <w:spacing w:line="360" w:lineRule="auto"/>
              <w:jc w:val="both"/>
              <w:rPr>
                <w:rFonts w:eastAsia="Times New Roman"/>
                <w:b/>
                <w:color w:val="000000"/>
                <w:sz w:val="20"/>
                <w:szCs w:val="20"/>
                <w:lang w:val="en-US"/>
              </w:rPr>
            </w:pPr>
            <w:r w:rsidRPr="00BE5948">
              <w:rPr>
                <w:rFonts w:eastAsia="Times New Roman"/>
                <w:b/>
                <w:color w:val="000000"/>
                <w:sz w:val="20"/>
                <w:szCs w:val="20"/>
                <w:lang w:val="en-US"/>
              </w:rPr>
              <w:t>Ebner</w:t>
            </w:r>
          </w:p>
        </w:tc>
        <w:tc>
          <w:tcPr>
            <w:tcW w:w="716" w:type="dxa"/>
            <w:tcBorders>
              <w:bottom w:val="double" w:sz="4" w:space="0" w:color="auto"/>
            </w:tcBorders>
            <w:shd w:val="clear" w:color="auto" w:fill="auto"/>
            <w:noWrap/>
            <w:hideMark/>
          </w:tcPr>
          <w:p w14:paraId="2DA3A293" w14:textId="77777777" w:rsidR="00E32BF3" w:rsidRPr="00BE5948" w:rsidRDefault="00E32BF3" w:rsidP="00C35F61">
            <w:pPr>
              <w:pStyle w:val="Geenafstand"/>
              <w:spacing w:line="360" w:lineRule="auto"/>
              <w:jc w:val="both"/>
              <w:rPr>
                <w:rFonts w:eastAsia="Times New Roman"/>
                <w:b/>
                <w:color w:val="000000"/>
                <w:sz w:val="20"/>
                <w:szCs w:val="20"/>
                <w:lang w:val="en-US"/>
              </w:rPr>
            </w:pPr>
            <w:r w:rsidRPr="00BE5948">
              <w:rPr>
                <w:rFonts w:eastAsia="Times New Roman"/>
                <w:b/>
                <w:color w:val="000000"/>
                <w:sz w:val="20"/>
                <w:szCs w:val="20"/>
                <w:lang w:val="en-US"/>
              </w:rPr>
              <w:t>Baker Tilly</w:t>
            </w:r>
          </w:p>
        </w:tc>
        <w:tc>
          <w:tcPr>
            <w:tcW w:w="567" w:type="dxa"/>
            <w:tcBorders>
              <w:bottom w:val="double" w:sz="4" w:space="0" w:color="auto"/>
            </w:tcBorders>
            <w:shd w:val="clear" w:color="auto" w:fill="auto"/>
            <w:noWrap/>
            <w:hideMark/>
          </w:tcPr>
          <w:p w14:paraId="79A0BAA4" w14:textId="77777777" w:rsidR="00E32BF3" w:rsidRPr="00BE5948" w:rsidRDefault="00E32BF3" w:rsidP="00C35F61">
            <w:pPr>
              <w:pStyle w:val="Geenafstand"/>
              <w:spacing w:line="360" w:lineRule="auto"/>
              <w:jc w:val="both"/>
              <w:rPr>
                <w:rFonts w:eastAsia="Times New Roman"/>
                <w:b/>
                <w:color w:val="000000"/>
                <w:sz w:val="20"/>
                <w:szCs w:val="20"/>
                <w:lang w:val="en-US"/>
              </w:rPr>
            </w:pPr>
            <w:r w:rsidRPr="00BE5948">
              <w:rPr>
                <w:rFonts w:eastAsia="Times New Roman"/>
                <w:b/>
                <w:color w:val="000000"/>
                <w:sz w:val="20"/>
                <w:szCs w:val="20"/>
                <w:lang w:val="en-US"/>
              </w:rPr>
              <w:t>PKF</w:t>
            </w:r>
          </w:p>
        </w:tc>
        <w:tc>
          <w:tcPr>
            <w:tcW w:w="709" w:type="dxa"/>
            <w:tcBorders>
              <w:bottom w:val="double" w:sz="4" w:space="0" w:color="auto"/>
            </w:tcBorders>
            <w:shd w:val="clear" w:color="auto" w:fill="auto"/>
            <w:noWrap/>
            <w:hideMark/>
          </w:tcPr>
          <w:p w14:paraId="26250C3B" w14:textId="77777777" w:rsidR="00E32BF3" w:rsidRPr="00BE5948" w:rsidRDefault="00E32BF3" w:rsidP="00C35F61">
            <w:pPr>
              <w:pStyle w:val="Geenafstand"/>
              <w:spacing w:line="360" w:lineRule="auto"/>
              <w:jc w:val="both"/>
              <w:rPr>
                <w:rFonts w:eastAsia="Times New Roman"/>
                <w:b/>
                <w:color w:val="000000"/>
                <w:sz w:val="20"/>
                <w:szCs w:val="20"/>
                <w:lang w:val="en-US"/>
              </w:rPr>
            </w:pPr>
            <w:r w:rsidRPr="00BE5948">
              <w:rPr>
                <w:rFonts w:eastAsia="Times New Roman"/>
                <w:b/>
                <w:color w:val="000000"/>
                <w:sz w:val="20"/>
                <w:szCs w:val="20"/>
                <w:lang w:val="en-US"/>
              </w:rPr>
              <w:t>Other</w:t>
            </w:r>
          </w:p>
        </w:tc>
        <w:tc>
          <w:tcPr>
            <w:tcW w:w="709" w:type="dxa"/>
            <w:tcBorders>
              <w:bottom w:val="double" w:sz="4" w:space="0" w:color="auto"/>
            </w:tcBorders>
          </w:tcPr>
          <w:p w14:paraId="19A6DAB9" w14:textId="60DED197" w:rsidR="00E32BF3" w:rsidRPr="00042DFE" w:rsidRDefault="00025D6C" w:rsidP="00C35F61">
            <w:pPr>
              <w:pStyle w:val="Geenafstand"/>
              <w:spacing w:line="360" w:lineRule="auto"/>
              <w:jc w:val="both"/>
              <w:rPr>
                <w:rFonts w:eastAsia="Times New Roman"/>
                <w:b/>
                <w:color w:val="000000"/>
                <w:sz w:val="20"/>
                <w:szCs w:val="20"/>
              </w:rPr>
            </w:pPr>
            <w:r w:rsidRPr="00BE5948">
              <w:rPr>
                <w:rFonts w:eastAsia="Times New Roman"/>
                <w:b/>
                <w:color w:val="000000"/>
                <w:sz w:val="20"/>
                <w:szCs w:val="20"/>
                <w:lang w:val="en-US"/>
              </w:rPr>
              <w:t xml:space="preserve">Total </w:t>
            </w:r>
            <w:r w:rsidRPr="00042DFE">
              <w:rPr>
                <w:rFonts w:eastAsia="Times New Roman"/>
                <w:b/>
                <w:color w:val="000000"/>
                <w:sz w:val="20"/>
                <w:szCs w:val="20"/>
              </w:rPr>
              <w:t>share</w:t>
            </w:r>
          </w:p>
        </w:tc>
      </w:tr>
      <w:tr w:rsidR="00025D6C" w:rsidRPr="00042DFE" w14:paraId="6740054E" w14:textId="3121A521" w:rsidTr="0073299F">
        <w:trPr>
          <w:trHeight w:val="320"/>
        </w:trPr>
        <w:tc>
          <w:tcPr>
            <w:tcW w:w="2608" w:type="dxa"/>
            <w:tcBorders>
              <w:top w:val="double" w:sz="4" w:space="0" w:color="auto"/>
            </w:tcBorders>
            <w:shd w:val="clear" w:color="auto" w:fill="auto"/>
            <w:noWrap/>
            <w:hideMark/>
          </w:tcPr>
          <w:p w14:paraId="6A5691EE" w14:textId="77777777" w:rsidR="00E32BF3" w:rsidRPr="00042DFE" w:rsidRDefault="00E32BF3" w:rsidP="00C35F61">
            <w:pPr>
              <w:pStyle w:val="Geenafstand"/>
              <w:spacing w:line="360" w:lineRule="auto"/>
              <w:jc w:val="both"/>
              <w:rPr>
                <w:rFonts w:eastAsia="Times New Roman"/>
                <w:b/>
                <w:color w:val="000000"/>
                <w:sz w:val="20"/>
                <w:szCs w:val="20"/>
              </w:rPr>
            </w:pPr>
            <w:r w:rsidRPr="00042DFE">
              <w:rPr>
                <w:rFonts w:eastAsia="Times New Roman"/>
                <w:b/>
                <w:color w:val="000000"/>
                <w:sz w:val="20"/>
                <w:szCs w:val="20"/>
              </w:rPr>
              <w:t>Trading and Consumption</w:t>
            </w:r>
          </w:p>
        </w:tc>
        <w:tc>
          <w:tcPr>
            <w:tcW w:w="851" w:type="dxa"/>
            <w:tcBorders>
              <w:top w:val="double" w:sz="4" w:space="0" w:color="auto"/>
            </w:tcBorders>
            <w:shd w:val="clear" w:color="auto" w:fill="auto"/>
            <w:noWrap/>
            <w:hideMark/>
          </w:tcPr>
          <w:p w14:paraId="1629374C" w14:textId="77777777" w:rsidR="00E32BF3" w:rsidRPr="00042DFE" w:rsidRDefault="00E32BF3" w:rsidP="00C35F61">
            <w:pPr>
              <w:pStyle w:val="Geenafstand"/>
              <w:spacing w:line="360" w:lineRule="auto"/>
              <w:jc w:val="both"/>
              <w:rPr>
                <w:rFonts w:eastAsia="Times New Roman"/>
                <w:color w:val="000000"/>
                <w:sz w:val="20"/>
                <w:szCs w:val="20"/>
              </w:rPr>
            </w:pPr>
            <w:r w:rsidRPr="00042DFE">
              <w:rPr>
                <w:rFonts w:eastAsia="Times New Roman"/>
                <w:color w:val="000000"/>
                <w:sz w:val="20"/>
                <w:szCs w:val="20"/>
              </w:rPr>
              <w:t>17%</w:t>
            </w:r>
          </w:p>
        </w:tc>
        <w:tc>
          <w:tcPr>
            <w:tcW w:w="567" w:type="dxa"/>
            <w:tcBorders>
              <w:top w:val="double" w:sz="4" w:space="0" w:color="auto"/>
            </w:tcBorders>
            <w:shd w:val="clear" w:color="auto" w:fill="auto"/>
            <w:noWrap/>
            <w:hideMark/>
          </w:tcPr>
          <w:p w14:paraId="463B1E4C" w14:textId="77777777" w:rsidR="00E32BF3" w:rsidRPr="00042DFE" w:rsidRDefault="00E32BF3" w:rsidP="00C35F61">
            <w:pPr>
              <w:pStyle w:val="Geenafstand"/>
              <w:spacing w:line="360" w:lineRule="auto"/>
              <w:jc w:val="both"/>
              <w:rPr>
                <w:rFonts w:eastAsia="Times New Roman"/>
                <w:color w:val="000000"/>
                <w:sz w:val="20"/>
                <w:szCs w:val="20"/>
              </w:rPr>
            </w:pPr>
            <w:r w:rsidRPr="00042DFE">
              <w:rPr>
                <w:rFonts w:eastAsia="Times New Roman"/>
                <w:color w:val="000000"/>
                <w:sz w:val="20"/>
                <w:szCs w:val="20"/>
              </w:rPr>
              <w:t>25%</w:t>
            </w:r>
          </w:p>
        </w:tc>
        <w:tc>
          <w:tcPr>
            <w:tcW w:w="708" w:type="dxa"/>
            <w:tcBorders>
              <w:top w:val="double" w:sz="4" w:space="0" w:color="auto"/>
            </w:tcBorders>
            <w:shd w:val="clear" w:color="auto" w:fill="auto"/>
            <w:noWrap/>
            <w:hideMark/>
          </w:tcPr>
          <w:p w14:paraId="65063295" w14:textId="77777777" w:rsidR="00E32BF3" w:rsidRPr="00042DFE" w:rsidRDefault="00E32BF3" w:rsidP="00C35F61">
            <w:pPr>
              <w:pStyle w:val="Geenafstand"/>
              <w:spacing w:line="360" w:lineRule="auto"/>
              <w:jc w:val="both"/>
              <w:rPr>
                <w:rFonts w:eastAsia="Times New Roman"/>
                <w:color w:val="000000"/>
                <w:sz w:val="20"/>
                <w:szCs w:val="20"/>
              </w:rPr>
            </w:pPr>
            <w:r w:rsidRPr="00042DFE">
              <w:rPr>
                <w:rFonts w:eastAsia="Times New Roman"/>
                <w:color w:val="000000"/>
                <w:sz w:val="20"/>
                <w:szCs w:val="20"/>
              </w:rPr>
              <w:t>25%</w:t>
            </w:r>
          </w:p>
        </w:tc>
        <w:tc>
          <w:tcPr>
            <w:tcW w:w="851" w:type="dxa"/>
            <w:tcBorders>
              <w:top w:val="double" w:sz="4" w:space="0" w:color="auto"/>
            </w:tcBorders>
            <w:shd w:val="clear" w:color="auto" w:fill="auto"/>
            <w:noWrap/>
            <w:hideMark/>
          </w:tcPr>
          <w:p w14:paraId="39CF6A53" w14:textId="77777777" w:rsidR="00E32BF3" w:rsidRPr="00042DFE" w:rsidRDefault="00E32BF3" w:rsidP="00C35F61">
            <w:pPr>
              <w:pStyle w:val="Geenafstand"/>
              <w:spacing w:line="360" w:lineRule="auto"/>
              <w:jc w:val="both"/>
              <w:rPr>
                <w:rFonts w:eastAsia="Times New Roman"/>
                <w:color w:val="000000"/>
                <w:sz w:val="20"/>
                <w:szCs w:val="20"/>
              </w:rPr>
            </w:pPr>
            <w:r w:rsidRPr="00042DFE">
              <w:rPr>
                <w:rFonts w:eastAsia="Times New Roman"/>
                <w:color w:val="000000"/>
                <w:sz w:val="20"/>
                <w:szCs w:val="20"/>
              </w:rPr>
              <w:t>25%</w:t>
            </w:r>
          </w:p>
        </w:tc>
        <w:tc>
          <w:tcPr>
            <w:tcW w:w="709" w:type="dxa"/>
            <w:tcBorders>
              <w:top w:val="double" w:sz="4" w:space="0" w:color="auto"/>
            </w:tcBorders>
            <w:shd w:val="clear" w:color="auto" w:fill="auto"/>
            <w:noWrap/>
            <w:hideMark/>
          </w:tcPr>
          <w:p w14:paraId="652ED714" w14:textId="77777777" w:rsidR="00E32BF3" w:rsidRPr="00042DFE" w:rsidRDefault="00E32BF3" w:rsidP="00C35F61">
            <w:pPr>
              <w:pStyle w:val="Geenafstand"/>
              <w:spacing w:line="360" w:lineRule="auto"/>
              <w:jc w:val="both"/>
              <w:rPr>
                <w:rFonts w:eastAsia="Times New Roman"/>
                <w:color w:val="000000"/>
                <w:sz w:val="20"/>
                <w:szCs w:val="20"/>
              </w:rPr>
            </w:pPr>
            <w:r w:rsidRPr="00042DFE">
              <w:rPr>
                <w:rFonts w:eastAsia="Times New Roman"/>
                <w:color w:val="000000"/>
                <w:sz w:val="20"/>
                <w:szCs w:val="20"/>
              </w:rPr>
              <w:t>0%</w:t>
            </w:r>
          </w:p>
        </w:tc>
        <w:tc>
          <w:tcPr>
            <w:tcW w:w="708" w:type="dxa"/>
            <w:tcBorders>
              <w:top w:val="double" w:sz="4" w:space="0" w:color="auto"/>
            </w:tcBorders>
            <w:shd w:val="clear" w:color="auto" w:fill="auto"/>
            <w:noWrap/>
            <w:hideMark/>
          </w:tcPr>
          <w:p w14:paraId="50FE0DCE" w14:textId="77777777" w:rsidR="00E32BF3" w:rsidRPr="00042DFE" w:rsidRDefault="00E32BF3" w:rsidP="00C35F61">
            <w:pPr>
              <w:pStyle w:val="Geenafstand"/>
              <w:spacing w:line="360" w:lineRule="auto"/>
              <w:jc w:val="both"/>
              <w:rPr>
                <w:rFonts w:eastAsia="Times New Roman"/>
                <w:color w:val="000000"/>
                <w:sz w:val="20"/>
                <w:szCs w:val="20"/>
              </w:rPr>
            </w:pPr>
            <w:r w:rsidRPr="00042DFE">
              <w:rPr>
                <w:rFonts w:eastAsia="Times New Roman"/>
                <w:color w:val="000000"/>
                <w:sz w:val="20"/>
                <w:szCs w:val="20"/>
              </w:rPr>
              <w:t>8%</w:t>
            </w:r>
          </w:p>
        </w:tc>
        <w:tc>
          <w:tcPr>
            <w:tcW w:w="716" w:type="dxa"/>
            <w:tcBorders>
              <w:top w:val="double" w:sz="4" w:space="0" w:color="auto"/>
            </w:tcBorders>
            <w:shd w:val="clear" w:color="auto" w:fill="auto"/>
            <w:noWrap/>
            <w:hideMark/>
          </w:tcPr>
          <w:p w14:paraId="3D64751F" w14:textId="77777777" w:rsidR="00E32BF3" w:rsidRPr="00042DFE" w:rsidRDefault="00E32BF3" w:rsidP="00C35F61">
            <w:pPr>
              <w:pStyle w:val="Geenafstand"/>
              <w:spacing w:line="360" w:lineRule="auto"/>
              <w:jc w:val="both"/>
              <w:rPr>
                <w:rFonts w:eastAsia="Times New Roman"/>
                <w:color w:val="000000"/>
                <w:sz w:val="20"/>
                <w:szCs w:val="20"/>
              </w:rPr>
            </w:pPr>
            <w:r w:rsidRPr="00042DFE">
              <w:rPr>
                <w:rFonts w:eastAsia="Times New Roman"/>
                <w:color w:val="000000"/>
                <w:sz w:val="20"/>
                <w:szCs w:val="20"/>
              </w:rPr>
              <w:t>0%</w:t>
            </w:r>
          </w:p>
        </w:tc>
        <w:tc>
          <w:tcPr>
            <w:tcW w:w="567" w:type="dxa"/>
            <w:tcBorders>
              <w:top w:val="double" w:sz="4" w:space="0" w:color="auto"/>
            </w:tcBorders>
            <w:shd w:val="clear" w:color="auto" w:fill="auto"/>
            <w:noWrap/>
            <w:hideMark/>
          </w:tcPr>
          <w:p w14:paraId="51EE0592" w14:textId="77777777" w:rsidR="00E32BF3" w:rsidRPr="00042DFE" w:rsidRDefault="00E32BF3" w:rsidP="00C35F61">
            <w:pPr>
              <w:pStyle w:val="Geenafstand"/>
              <w:spacing w:line="360" w:lineRule="auto"/>
              <w:jc w:val="both"/>
              <w:rPr>
                <w:rFonts w:eastAsia="Times New Roman"/>
                <w:color w:val="000000"/>
                <w:sz w:val="20"/>
                <w:szCs w:val="20"/>
              </w:rPr>
            </w:pPr>
            <w:r w:rsidRPr="00042DFE">
              <w:rPr>
                <w:rFonts w:eastAsia="Times New Roman"/>
                <w:color w:val="000000"/>
                <w:sz w:val="20"/>
                <w:szCs w:val="20"/>
              </w:rPr>
              <w:t>0%</w:t>
            </w:r>
          </w:p>
        </w:tc>
        <w:tc>
          <w:tcPr>
            <w:tcW w:w="709" w:type="dxa"/>
            <w:tcBorders>
              <w:top w:val="double" w:sz="4" w:space="0" w:color="auto"/>
            </w:tcBorders>
            <w:shd w:val="clear" w:color="auto" w:fill="auto"/>
            <w:noWrap/>
            <w:hideMark/>
          </w:tcPr>
          <w:p w14:paraId="33588DAD" w14:textId="77777777" w:rsidR="00E32BF3" w:rsidRPr="00042DFE" w:rsidRDefault="00E32BF3" w:rsidP="00C35F61">
            <w:pPr>
              <w:pStyle w:val="Geenafstand"/>
              <w:spacing w:line="360" w:lineRule="auto"/>
              <w:jc w:val="both"/>
              <w:rPr>
                <w:rFonts w:eastAsia="Times New Roman"/>
                <w:color w:val="000000"/>
                <w:sz w:val="20"/>
                <w:szCs w:val="20"/>
              </w:rPr>
            </w:pPr>
            <w:r w:rsidRPr="00042DFE">
              <w:rPr>
                <w:rFonts w:eastAsia="Times New Roman"/>
                <w:color w:val="000000"/>
                <w:sz w:val="20"/>
                <w:szCs w:val="20"/>
              </w:rPr>
              <w:t>0%</w:t>
            </w:r>
          </w:p>
        </w:tc>
        <w:tc>
          <w:tcPr>
            <w:tcW w:w="709" w:type="dxa"/>
            <w:tcBorders>
              <w:top w:val="double" w:sz="4" w:space="0" w:color="auto"/>
            </w:tcBorders>
          </w:tcPr>
          <w:p w14:paraId="72C8A61F" w14:textId="52A2BFCC" w:rsidR="00E32BF3" w:rsidRPr="00042DFE" w:rsidRDefault="00E32BF3" w:rsidP="00C35F61">
            <w:pPr>
              <w:pStyle w:val="Geenafstand"/>
              <w:spacing w:line="360" w:lineRule="auto"/>
              <w:jc w:val="both"/>
              <w:rPr>
                <w:rFonts w:eastAsia="Times New Roman"/>
                <w:b/>
                <w:color w:val="000000"/>
                <w:sz w:val="20"/>
                <w:szCs w:val="20"/>
              </w:rPr>
            </w:pPr>
            <w:r w:rsidRPr="00042DFE">
              <w:rPr>
                <w:rFonts w:eastAsia="Times New Roman"/>
                <w:b/>
                <w:color w:val="000000"/>
                <w:sz w:val="20"/>
                <w:szCs w:val="20"/>
              </w:rPr>
              <w:t>100%</w:t>
            </w:r>
          </w:p>
        </w:tc>
      </w:tr>
      <w:tr w:rsidR="00025D6C" w:rsidRPr="00042DFE" w14:paraId="49036A95" w14:textId="1699E9E0" w:rsidTr="0073299F">
        <w:trPr>
          <w:trHeight w:val="320"/>
        </w:trPr>
        <w:tc>
          <w:tcPr>
            <w:tcW w:w="2608" w:type="dxa"/>
            <w:shd w:val="clear" w:color="auto" w:fill="auto"/>
            <w:noWrap/>
            <w:hideMark/>
          </w:tcPr>
          <w:p w14:paraId="1E186AEA" w14:textId="77777777" w:rsidR="00E32BF3" w:rsidRPr="00042DFE" w:rsidRDefault="00E32BF3" w:rsidP="00C35F61">
            <w:pPr>
              <w:pStyle w:val="Geenafstand"/>
              <w:spacing w:line="360" w:lineRule="auto"/>
              <w:jc w:val="both"/>
              <w:rPr>
                <w:rFonts w:eastAsia="Times New Roman"/>
                <w:b/>
                <w:color w:val="000000"/>
                <w:sz w:val="20"/>
                <w:szCs w:val="20"/>
              </w:rPr>
            </w:pPr>
            <w:r w:rsidRPr="00042DFE">
              <w:rPr>
                <w:rFonts w:eastAsia="Times New Roman"/>
                <w:b/>
                <w:color w:val="000000"/>
                <w:sz w:val="20"/>
                <w:szCs w:val="20"/>
              </w:rPr>
              <w:t>Finance</w:t>
            </w:r>
          </w:p>
        </w:tc>
        <w:tc>
          <w:tcPr>
            <w:tcW w:w="851" w:type="dxa"/>
            <w:shd w:val="clear" w:color="auto" w:fill="auto"/>
            <w:noWrap/>
            <w:hideMark/>
          </w:tcPr>
          <w:p w14:paraId="29CA43DD" w14:textId="77777777" w:rsidR="00E32BF3" w:rsidRPr="00042DFE" w:rsidRDefault="00E32BF3" w:rsidP="00C35F61">
            <w:pPr>
              <w:pStyle w:val="Geenafstand"/>
              <w:spacing w:line="360" w:lineRule="auto"/>
              <w:jc w:val="both"/>
              <w:rPr>
                <w:rFonts w:eastAsia="Times New Roman"/>
                <w:color w:val="000000"/>
                <w:sz w:val="20"/>
                <w:szCs w:val="20"/>
              </w:rPr>
            </w:pPr>
            <w:r w:rsidRPr="00042DFE">
              <w:rPr>
                <w:rFonts w:eastAsia="Times New Roman"/>
                <w:color w:val="000000"/>
                <w:sz w:val="20"/>
                <w:szCs w:val="20"/>
              </w:rPr>
              <w:t>63%</w:t>
            </w:r>
          </w:p>
        </w:tc>
        <w:tc>
          <w:tcPr>
            <w:tcW w:w="567" w:type="dxa"/>
            <w:shd w:val="clear" w:color="auto" w:fill="auto"/>
            <w:noWrap/>
            <w:hideMark/>
          </w:tcPr>
          <w:p w14:paraId="4F9A393F" w14:textId="77777777" w:rsidR="00E32BF3" w:rsidRPr="00042DFE" w:rsidRDefault="00E32BF3" w:rsidP="00C35F61">
            <w:pPr>
              <w:pStyle w:val="Geenafstand"/>
              <w:spacing w:line="360" w:lineRule="auto"/>
              <w:jc w:val="both"/>
              <w:rPr>
                <w:rFonts w:eastAsia="Times New Roman"/>
                <w:color w:val="000000"/>
                <w:sz w:val="20"/>
                <w:szCs w:val="20"/>
              </w:rPr>
            </w:pPr>
            <w:r w:rsidRPr="00042DFE">
              <w:rPr>
                <w:rFonts w:eastAsia="Times New Roman"/>
                <w:color w:val="000000"/>
                <w:sz w:val="20"/>
                <w:szCs w:val="20"/>
              </w:rPr>
              <w:t>13%</w:t>
            </w:r>
          </w:p>
        </w:tc>
        <w:tc>
          <w:tcPr>
            <w:tcW w:w="708" w:type="dxa"/>
            <w:shd w:val="clear" w:color="auto" w:fill="auto"/>
            <w:noWrap/>
            <w:hideMark/>
          </w:tcPr>
          <w:p w14:paraId="6A92F60F" w14:textId="77777777" w:rsidR="00E32BF3" w:rsidRPr="00042DFE" w:rsidRDefault="00E32BF3" w:rsidP="00C35F61">
            <w:pPr>
              <w:pStyle w:val="Geenafstand"/>
              <w:spacing w:line="360" w:lineRule="auto"/>
              <w:jc w:val="both"/>
              <w:rPr>
                <w:rFonts w:eastAsia="Times New Roman"/>
                <w:color w:val="000000"/>
                <w:sz w:val="20"/>
                <w:szCs w:val="20"/>
              </w:rPr>
            </w:pPr>
            <w:r w:rsidRPr="00042DFE">
              <w:rPr>
                <w:rFonts w:eastAsia="Times New Roman"/>
                <w:color w:val="000000"/>
                <w:sz w:val="20"/>
                <w:szCs w:val="20"/>
              </w:rPr>
              <w:t>6%</w:t>
            </w:r>
          </w:p>
        </w:tc>
        <w:tc>
          <w:tcPr>
            <w:tcW w:w="851" w:type="dxa"/>
            <w:shd w:val="clear" w:color="auto" w:fill="auto"/>
            <w:noWrap/>
            <w:hideMark/>
          </w:tcPr>
          <w:p w14:paraId="22F684ED" w14:textId="77777777" w:rsidR="00E32BF3" w:rsidRPr="00042DFE" w:rsidRDefault="00E32BF3" w:rsidP="00C35F61">
            <w:pPr>
              <w:pStyle w:val="Geenafstand"/>
              <w:spacing w:line="360" w:lineRule="auto"/>
              <w:jc w:val="both"/>
              <w:rPr>
                <w:rFonts w:eastAsia="Times New Roman"/>
                <w:color w:val="000000"/>
                <w:sz w:val="20"/>
                <w:szCs w:val="20"/>
              </w:rPr>
            </w:pPr>
            <w:r w:rsidRPr="00042DFE">
              <w:rPr>
                <w:rFonts w:eastAsia="Times New Roman"/>
                <w:color w:val="000000"/>
                <w:sz w:val="20"/>
                <w:szCs w:val="20"/>
              </w:rPr>
              <w:t>6%</w:t>
            </w:r>
          </w:p>
        </w:tc>
        <w:tc>
          <w:tcPr>
            <w:tcW w:w="709" w:type="dxa"/>
            <w:shd w:val="clear" w:color="auto" w:fill="auto"/>
            <w:noWrap/>
            <w:hideMark/>
          </w:tcPr>
          <w:p w14:paraId="66564C04" w14:textId="77777777" w:rsidR="00E32BF3" w:rsidRPr="00042DFE" w:rsidRDefault="00E32BF3" w:rsidP="00C35F61">
            <w:pPr>
              <w:pStyle w:val="Geenafstand"/>
              <w:spacing w:line="360" w:lineRule="auto"/>
              <w:jc w:val="both"/>
              <w:rPr>
                <w:rFonts w:eastAsia="Times New Roman"/>
                <w:color w:val="000000"/>
                <w:sz w:val="20"/>
                <w:szCs w:val="20"/>
              </w:rPr>
            </w:pPr>
            <w:r w:rsidRPr="00042DFE">
              <w:rPr>
                <w:rFonts w:eastAsia="Times New Roman"/>
                <w:color w:val="000000"/>
                <w:sz w:val="20"/>
                <w:szCs w:val="20"/>
              </w:rPr>
              <w:t>6%</w:t>
            </w:r>
          </w:p>
        </w:tc>
        <w:tc>
          <w:tcPr>
            <w:tcW w:w="708" w:type="dxa"/>
            <w:shd w:val="clear" w:color="auto" w:fill="auto"/>
            <w:noWrap/>
            <w:hideMark/>
          </w:tcPr>
          <w:p w14:paraId="17AF2014" w14:textId="77777777" w:rsidR="00E32BF3" w:rsidRPr="00042DFE" w:rsidRDefault="00E32BF3" w:rsidP="00C35F61">
            <w:pPr>
              <w:pStyle w:val="Geenafstand"/>
              <w:spacing w:line="360" w:lineRule="auto"/>
              <w:jc w:val="both"/>
              <w:rPr>
                <w:rFonts w:eastAsia="Times New Roman"/>
                <w:color w:val="000000"/>
                <w:sz w:val="20"/>
                <w:szCs w:val="20"/>
              </w:rPr>
            </w:pPr>
            <w:r w:rsidRPr="00042DFE">
              <w:rPr>
                <w:rFonts w:eastAsia="Times New Roman"/>
                <w:color w:val="000000"/>
                <w:sz w:val="20"/>
                <w:szCs w:val="20"/>
              </w:rPr>
              <w:t>0%</w:t>
            </w:r>
          </w:p>
        </w:tc>
        <w:tc>
          <w:tcPr>
            <w:tcW w:w="716" w:type="dxa"/>
            <w:shd w:val="clear" w:color="auto" w:fill="auto"/>
            <w:noWrap/>
            <w:hideMark/>
          </w:tcPr>
          <w:p w14:paraId="346E64F3" w14:textId="77777777" w:rsidR="00E32BF3" w:rsidRPr="00042DFE" w:rsidRDefault="00E32BF3" w:rsidP="00C35F61">
            <w:pPr>
              <w:pStyle w:val="Geenafstand"/>
              <w:spacing w:line="360" w:lineRule="auto"/>
              <w:jc w:val="both"/>
              <w:rPr>
                <w:rFonts w:eastAsia="Times New Roman"/>
                <w:color w:val="000000"/>
                <w:sz w:val="20"/>
                <w:szCs w:val="20"/>
              </w:rPr>
            </w:pPr>
            <w:r w:rsidRPr="00042DFE">
              <w:rPr>
                <w:rFonts w:eastAsia="Times New Roman"/>
                <w:color w:val="000000"/>
                <w:sz w:val="20"/>
                <w:szCs w:val="20"/>
              </w:rPr>
              <w:t>0%</w:t>
            </w:r>
          </w:p>
        </w:tc>
        <w:tc>
          <w:tcPr>
            <w:tcW w:w="567" w:type="dxa"/>
            <w:shd w:val="clear" w:color="auto" w:fill="auto"/>
            <w:noWrap/>
            <w:hideMark/>
          </w:tcPr>
          <w:p w14:paraId="0A239546" w14:textId="77777777" w:rsidR="00E32BF3" w:rsidRPr="00042DFE" w:rsidRDefault="00E32BF3" w:rsidP="00C35F61">
            <w:pPr>
              <w:pStyle w:val="Geenafstand"/>
              <w:spacing w:line="360" w:lineRule="auto"/>
              <w:jc w:val="both"/>
              <w:rPr>
                <w:rFonts w:eastAsia="Times New Roman"/>
                <w:color w:val="000000"/>
                <w:sz w:val="20"/>
                <w:szCs w:val="20"/>
              </w:rPr>
            </w:pPr>
            <w:r w:rsidRPr="00042DFE">
              <w:rPr>
                <w:rFonts w:eastAsia="Times New Roman"/>
                <w:color w:val="000000"/>
                <w:sz w:val="20"/>
                <w:szCs w:val="20"/>
              </w:rPr>
              <w:t>6%</w:t>
            </w:r>
          </w:p>
        </w:tc>
        <w:tc>
          <w:tcPr>
            <w:tcW w:w="709" w:type="dxa"/>
            <w:shd w:val="clear" w:color="auto" w:fill="auto"/>
            <w:noWrap/>
            <w:hideMark/>
          </w:tcPr>
          <w:p w14:paraId="12224D7D" w14:textId="77777777" w:rsidR="00E32BF3" w:rsidRPr="00042DFE" w:rsidRDefault="00E32BF3" w:rsidP="00C35F61">
            <w:pPr>
              <w:pStyle w:val="Geenafstand"/>
              <w:spacing w:line="360" w:lineRule="auto"/>
              <w:jc w:val="both"/>
              <w:rPr>
                <w:rFonts w:eastAsia="Times New Roman"/>
                <w:color w:val="000000"/>
                <w:sz w:val="20"/>
                <w:szCs w:val="20"/>
              </w:rPr>
            </w:pPr>
            <w:r w:rsidRPr="00042DFE">
              <w:rPr>
                <w:rFonts w:eastAsia="Times New Roman"/>
                <w:color w:val="000000"/>
                <w:sz w:val="20"/>
                <w:szCs w:val="20"/>
              </w:rPr>
              <w:t>0%</w:t>
            </w:r>
          </w:p>
        </w:tc>
        <w:tc>
          <w:tcPr>
            <w:tcW w:w="709" w:type="dxa"/>
          </w:tcPr>
          <w:p w14:paraId="29ADFE88" w14:textId="086EE99E" w:rsidR="00E32BF3" w:rsidRPr="00042DFE" w:rsidRDefault="00E32BF3" w:rsidP="00C35F61">
            <w:pPr>
              <w:pStyle w:val="Geenafstand"/>
              <w:spacing w:line="360" w:lineRule="auto"/>
              <w:jc w:val="both"/>
              <w:rPr>
                <w:rFonts w:eastAsia="Times New Roman"/>
                <w:b/>
                <w:color w:val="000000"/>
                <w:sz w:val="20"/>
                <w:szCs w:val="20"/>
              </w:rPr>
            </w:pPr>
            <w:r w:rsidRPr="00042DFE">
              <w:rPr>
                <w:rFonts w:eastAsia="Times New Roman"/>
                <w:b/>
                <w:color w:val="000000"/>
                <w:sz w:val="20"/>
                <w:szCs w:val="20"/>
              </w:rPr>
              <w:t>100%</w:t>
            </w:r>
          </w:p>
        </w:tc>
      </w:tr>
      <w:tr w:rsidR="00025D6C" w:rsidRPr="00042DFE" w14:paraId="542EEF94" w14:textId="130A7E2D" w:rsidTr="0073299F">
        <w:trPr>
          <w:trHeight w:val="320"/>
        </w:trPr>
        <w:tc>
          <w:tcPr>
            <w:tcW w:w="2608" w:type="dxa"/>
            <w:shd w:val="clear" w:color="auto" w:fill="auto"/>
            <w:noWrap/>
            <w:hideMark/>
          </w:tcPr>
          <w:p w14:paraId="231CBC7C" w14:textId="77777777" w:rsidR="00E32BF3" w:rsidRPr="00042DFE" w:rsidRDefault="00E32BF3" w:rsidP="00C35F61">
            <w:pPr>
              <w:pStyle w:val="Geenafstand"/>
              <w:spacing w:line="360" w:lineRule="auto"/>
              <w:jc w:val="both"/>
              <w:rPr>
                <w:rFonts w:eastAsia="Times New Roman"/>
                <w:b/>
                <w:color w:val="000000"/>
                <w:sz w:val="20"/>
                <w:szCs w:val="20"/>
                <w:lang w:val="en-US"/>
              </w:rPr>
            </w:pPr>
            <w:r w:rsidRPr="00042DFE">
              <w:rPr>
                <w:rFonts w:eastAsia="Times New Roman"/>
                <w:b/>
                <w:color w:val="000000"/>
                <w:sz w:val="20"/>
                <w:szCs w:val="20"/>
                <w:lang w:val="en-US"/>
              </w:rPr>
              <w:t>Chemistry</w:t>
            </w:r>
          </w:p>
        </w:tc>
        <w:tc>
          <w:tcPr>
            <w:tcW w:w="851" w:type="dxa"/>
            <w:shd w:val="clear" w:color="auto" w:fill="auto"/>
            <w:noWrap/>
            <w:hideMark/>
          </w:tcPr>
          <w:p w14:paraId="2077992C" w14:textId="77777777" w:rsidR="00E32BF3" w:rsidRPr="00042DFE" w:rsidRDefault="00E32BF3" w:rsidP="00C35F61">
            <w:pPr>
              <w:pStyle w:val="Geenafstand"/>
              <w:spacing w:line="360" w:lineRule="auto"/>
              <w:jc w:val="both"/>
              <w:rPr>
                <w:rFonts w:eastAsia="Times New Roman"/>
                <w:color w:val="000000"/>
                <w:sz w:val="20"/>
                <w:szCs w:val="20"/>
              </w:rPr>
            </w:pPr>
            <w:r w:rsidRPr="00042DFE">
              <w:rPr>
                <w:rFonts w:eastAsia="Times New Roman"/>
                <w:color w:val="000000"/>
                <w:sz w:val="20"/>
                <w:szCs w:val="20"/>
              </w:rPr>
              <w:t>35%</w:t>
            </w:r>
          </w:p>
        </w:tc>
        <w:tc>
          <w:tcPr>
            <w:tcW w:w="567" w:type="dxa"/>
            <w:shd w:val="clear" w:color="auto" w:fill="auto"/>
            <w:noWrap/>
            <w:hideMark/>
          </w:tcPr>
          <w:p w14:paraId="273BE256" w14:textId="77777777" w:rsidR="00E32BF3" w:rsidRPr="00042DFE" w:rsidRDefault="00E32BF3" w:rsidP="00C35F61">
            <w:pPr>
              <w:pStyle w:val="Geenafstand"/>
              <w:spacing w:line="360" w:lineRule="auto"/>
              <w:jc w:val="both"/>
              <w:rPr>
                <w:rFonts w:eastAsia="Times New Roman"/>
                <w:color w:val="000000"/>
                <w:sz w:val="20"/>
                <w:szCs w:val="20"/>
              </w:rPr>
            </w:pPr>
            <w:r w:rsidRPr="00042DFE">
              <w:rPr>
                <w:rFonts w:eastAsia="Times New Roman"/>
                <w:color w:val="000000"/>
                <w:sz w:val="20"/>
                <w:szCs w:val="20"/>
              </w:rPr>
              <w:t>25%</w:t>
            </w:r>
          </w:p>
        </w:tc>
        <w:tc>
          <w:tcPr>
            <w:tcW w:w="708" w:type="dxa"/>
            <w:shd w:val="clear" w:color="auto" w:fill="auto"/>
            <w:noWrap/>
            <w:hideMark/>
          </w:tcPr>
          <w:p w14:paraId="3F66BD4E" w14:textId="77777777" w:rsidR="00E32BF3" w:rsidRPr="00042DFE" w:rsidRDefault="00E32BF3" w:rsidP="00C35F61">
            <w:pPr>
              <w:pStyle w:val="Geenafstand"/>
              <w:spacing w:line="360" w:lineRule="auto"/>
              <w:jc w:val="both"/>
              <w:rPr>
                <w:rFonts w:eastAsia="Times New Roman"/>
                <w:color w:val="000000"/>
                <w:sz w:val="20"/>
                <w:szCs w:val="20"/>
              </w:rPr>
            </w:pPr>
            <w:r w:rsidRPr="00042DFE">
              <w:rPr>
                <w:rFonts w:eastAsia="Times New Roman"/>
                <w:color w:val="000000"/>
                <w:sz w:val="20"/>
                <w:szCs w:val="20"/>
              </w:rPr>
              <w:t>20%</w:t>
            </w:r>
          </w:p>
        </w:tc>
        <w:tc>
          <w:tcPr>
            <w:tcW w:w="851" w:type="dxa"/>
            <w:shd w:val="clear" w:color="auto" w:fill="auto"/>
            <w:noWrap/>
            <w:hideMark/>
          </w:tcPr>
          <w:p w14:paraId="63793EC9" w14:textId="77777777" w:rsidR="00E32BF3" w:rsidRPr="00042DFE" w:rsidRDefault="00E32BF3" w:rsidP="00C35F61">
            <w:pPr>
              <w:pStyle w:val="Geenafstand"/>
              <w:spacing w:line="360" w:lineRule="auto"/>
              <w:jc w:val="both"/>
              <w:rPr>
                <w:rFonts w:eastAsia="Times New Roman"/>
                <w:color w:val="000000"/>
                <w:sz w:val="20"/>
                <w:szCs w:val="20"/>
              </w:rPr>
            </w:pPr>
            <w:r w:rsidRPr="00042DFE">
              <w:rPr>
                <w:rFonts w:eastAsia="Times New Roman"/>
                <w:color w:val="000000"/>
                <w:sz w:val="20"/>
                <w:szCs w:val="20"/>
              </w:rPr>
              <w:t>10%</w:t>
            </w:r>
          </w:p>
        </w:tc>
        <w:tc>
          <w:tcPr>
            <w:tcW w:w="709" w:type="dxa"/>
            <w:shd w:val="clear" w:color="auto" w:fill="auto"/>
            <w:noWrap/>
            <w:hideMark/>
          </w:tcPr>
          <w:p w14:paraId="3D6AA2F9" w14:textId="77777777" w:rsidR="00E32BF3" w:rsidRPr="00042DFE" w:rsidRDefault="00E32BF3" w:rsidP="00C35F61">
            <w:pPr>
              <w:pStyle w:val="Geenafstand"/>
              <w:spacing w:line="360" w:lineRule="auto"/>
              <w:jc w:val="both"/>
              <w:rPr>
                <w:rFonts w:eastAsia="Times New Roman"/>
                <w:color w:val="000000"/>
                <w:sz w:val="20"/>
                <w:szCs w:val="20"/>
              </w:rPr>
            </w:pPr>
            <w:r w:rsidRPr="00042DFE">
              <w:rPr>
                <w:rFonts w:eastAsia="Times New Roman"/>
                <w:color w:val="000000"/>
                <w:sz w:val="20"/>
                <w:szCs w:val="20"/>
              </w:rPr>
              <w:t>0%</w:t>
            </w:r>
          </w:p>
        </w:tc>
        <w:tc>
          <w:tcPr>
            <w:tcW w:w="708" w:type="dxa"/>
            <w:shd w:val="clear" w:color="auto" w:fill="auto"/>
            <w:noWrap/>
            <w:hideMark/>
          </w:tcPr>
          <w:p w14:paraId="3EFB1142" w14:textId="77777777" w:rsidR="00E32BF3" w:rsidRPr="00042DFE" w:rsidRDefault="00E32BF3" w:rsidP="00C35F61">
            <w:pPr>
              <w:pStyle w:val="Geenafstand"/>
              <w:spacing w:line="360" w:lineRule="auto"/>
              <w:jc w:val="both"/>
              <w:rPr>
                <w:rFonts w:eastAsia="Times New Roman"/>
                <w:color w:val="000000"/>
                <w:sz w:val="20"/>
                <w:szCs w:val="20"/>
              </w:rPr>
            </w:pPr>
            <w:r w:rsidRPr="00042DFE">
              <w:rPr>
                <w:rFonts w:eastAsia="Times New Roman"/>
                <w:color w:val="000000"/>
                <w:sz w:val="20"/>
                <w:szCs w:val="20"/>
              </w:rPr>
              <w:t>0%</w:t>
            </w:r>
          </w:p>
        </w:tc>
        <w:tc>
          <w:tcPr>
            <w:tcW w:w="716" w:type="dxa"/>
            <w:shd w:val="clear" w:color="auto" w:fill="auto"/>
            <w:noWrap/>
            <w:hideMark/>
          </w:tcPr>
          <w:p w14:paraId="40D1F2E8" w14:textId="77777777" w:rsidR="00E32BF3" w:rsidRPr="00042DFE" w:rsidRDefault="00E32BF3" w:rsidP="00C35F61">
            <w:pPr>
              <w:pStyle w:val="Geenafstand"/>
              <w:spacing w:line="360" w:lineRule="auto"/>
              <w:jc w:val="both"/>
              <w:rPr>
                <w:rFonts w:eastAsia="Times New Roman"/>
                <w:color w:val="000000"/>
                <w:sz w:val="20"/>
                <w:szCs w:val="20"/>
              </w:rPr>
            </w:pPr>
            <w:r w:rsidRPr="00042DFE">
              <w:rPr>
                <w:rFonts w:eastAsia="Times New Roman"/>
                <w:color w:val="000000"/>
                <w:sz w:val="20"/>
                <w:szCs w:val="20"/>
              </w:rPr>
              <w:t>0%</w:t>
            </w:r>
          </w:p>
        </w:tc>
        <w:tc>
          <w:tcPr>
            <w:tcW w:w="567" w:type="dxa"/>
            <w:shd w:val="clear" w:color="auto" w:fill="auto"/>
            <w:noWrap/>
            <w:hideMark/>
          </w:tcPr>
          <w:p w14:paraId="516097A1" w14:textId="77777777" w:rsidR="00E32BF3" w:rsidRPr="00042DFE" w:rsidRDefault="00E32BF3" w:rsidP="00C35F61">
            <w:pPr>
              <w:pStyle w:val="Geenafstand"/>
              <w:spacing w:line="360" w:lineRule="auto"/>
              <w:jc w:val="both"/>
              <w:rPr>
                <w:rFonts w:eastAsia="Times New Roman"/>
                <w:color w:val="000000"/>
                <w:sz w:val="20"/>
                <w:szCs w:val="20"/>
              </w:rPr>
            </w:pPr>
            <w:r w:rsidRPr="00042DFE">
              <w:rPr>
                <w:rFonts w:eastAsia="Times New Roman"/>
                <w:color w:val="000000"/>
                <w:sz w:val="20"/>
                <w:szCs w:val="20"/>
              </w:rPr>
              <w:t>5%</w:t>
            </w:r>
          </w:p>
        </w:tc>
        <w:tc>
          <w:tcPr>
            <w:tcW w:w="709" w:type="dxa"/>
            <w:shd w:val="clear" w:color="auto" w:fill="auto"/>
            <w:noWrap/>
            <w:hideMark/>
          </w:tcPr>
          <w:p w14:paraId="01A5E42B" w14:textId="77777777" w:rsidR="00E32BF3" w:rsidRPr="00042DFE" w:rsidRDefault="00E32BF3" w:rsidP="00C35F61">
            <w:pPr>
              <w:pStyle w:val="Geenafstand"/>
              <w:spacing w:line="360" w:lineRule="auto"/>
              <w:jc w:val="both"/>
              <w:rPr>
                <w:rFonts w:eastAsia="Times New Roman"/>
                <w:color w:val="000000"/>
                <w:sz w:val="20"/>
                <w:szCs w:val="20"/>
              </w:rPr>
            </w:pPr>
            <w:r w:rsidRPr="00042DFE">
              <w:rPr>
                <w:rFonts w:eastAsia="Times New Roman"/>
                <w:color w:val="000000"/>
                <w:sz w:val="20"/>
                <w:szCs w:val="20"/>
              </w:rPr>
              <w:t>5%</w:t>
            </w:r>
          </w:p>
        </w:tc>
        <w:tc>
          <w:tcPr>
            <w:tcW w:w="709" w:type="dxa"/>
          </w:tcPr>
          <w:p w14:paraId="149744DD" w14:textId="22051802" w:rsidR="00E32BF3" w:rsidRPr="00042DFE" w:rsidRDefault="00E32BF3" w:rsidP="00C35F61">
            <w:pPr>
              <w:pStyle w:val="Geenafstand"/>
              <w:spacing w:line="360" w:lineRule="auto"/>
              <w:jc w:val="both"/>
              <w:rPr>
                <w:rFonts w:eastAsia="Times New Roman"/>
                <w:b/>
                <w:color w:val="000000"/>
                <w:sz w:val="20"/>
                <w:szCs w:val="20"/>
              </w:rPr>
            </w:pPr>
            <w:r w:rsidRPr="00042DFE">
              <w:rPr>
                <w:rFonts w:eastAsia="Times New Roman"/>
                <w:b/>
                <w:color w:val="000000"/>
                <w:sz w:val="20"/>
                <w:szCs w:val="20"/>
              </w:rPr>
              <w:t>100%</w:t>
            </w:r>
          </w:p>
        </w:tc>
      </w:tr>
      <w:tr w:rsidR="00025D6C" w:rsidRPr="00042DFE" w14:paraId="35A02B6F" w14:textId="0A3994D3" w:rsidTr="0073299F">
        <w:trPr>
          <w:trHeight w:val="320"/>
        </w:trPr>
        <w:tc>
          <w:tcPr>
            <w:tcW w:w="2608" w:type="dxa"/>
            <w:shd w:val="clear" w:color="auto" w:fill="auto"/>
            <w:noWrap/>
            <w:hideMark/>
          </w:tcPr>
          <w:p w14:paraId="27A9F62E" w14:textId="77777777" w:rsidR="00E32BF3" w:rsidRPr="00042DFE" w:rsidRDefault="00E32BF3" w:rsidP="00C35F61">
            <w:pPr>
              <w:pStyle w:val="Geenafstand"/>
              <w:spacing w:line="360" w:lineRule="auto"/>
              <w:jc w:val="both"/>
              <w:rPr>
                <w:rFonts w:eastAsia="Times New Roman"/>
                <w:b/>
                <w:color w:val="000000"/>
                <w:sz w:val="20"/>
                <w:szCs w:val="20"/>
              </w:rPr>
            </w:pPr>
            <w:r w:rsidRPr="00042DFE">
              <w:rPr>
                <w:rFonts w:eastAsia="Times New Roman"/>
                <w:b/>
                <w:color w:val="000000"/>
                <w:sz w:val="20"/>
                <w:szCs w:val="20"/>
              </w:rPr>
              <w:t>Mechanical engineering,</w:t>
            </w:r>
          </w:p>
        </w:tc>
        <w:tc>
          <w:tcPr>
            <w:tcW w:w="851" w:type="dxa"/>
            <w:shd w:val="clear" w:color="auto" w:fill="auto"/>
            <w:noWrap/>
            <w:hideMark/>
          </w:tcPr>
          <w:p w14:paraId="3E5619DA" w14:textId="77777777" w:rsidR="00E32BF3" w:rsidRPr="00042DFE" w:rsidRDefault="00E32BF3" w:rsidP="00C35F61">
            <w:pPr>
              <w:pStyle w:val="Geenafstand"/>
              <w:spacing w:line="360" w:lineRule="auto"/>
              <w:jc w:val="both"/>
              <w:rPr>
                <w:rFonts w:eastAsia="Times New Roman"/>
                <w:color w:val="000000"/>
                <w:sz w:val="20"/>
                <w:szCs w:val="20"/>
              </w:rPr>
            </w:pPr>
            <w:r w:rsidRPr="00042DFE">
              <w:rPr>
                <w:rFonts w:eastAsia="Times New Roman"/>
                <w:color w:val="000000"/>
                <w:sz w:val="20"/>
                <w:szCs w:val="20"/>
              </w:rPr>
              <w:t>29%</w:t>
            </w:r>
          </w:p>
        </w:tc>
        <w:tc>
          <w:tcPr>
            <w:tcW w:w="567" w:type="dxa"/>
            <w:shd w:val="clear" w:color="auto" w:fill="auto"/>
            <w:noWrap/>
            <w:hideMark/>
          </w:tcPr>
          <w:p w14:paraId="082AA38E" w14:textId="77777777" w:rsidR="00E32BF3" w:rsidRPr="00042DFE" w:rsidRDefault="00E32BF3" w:rsidP="00C35F61">
            <w:pPr>
              <w:pStyle w:val="Geenafstand"/>
              <w:spacing w:line="360" w:lineRule="auto"/>
              <w:jc w:val="both"/>
              <w:rPr>
                <w:rFonts w:eastAsia="Times New Roman"/>
                <w:color w:val="000000"/>
                <w:sz w:val="20"/>
                <w:szCs w:val="20"/>
              </w:rPr>
            </w:pPr>
            <w:r w:rsidRPr="00042DFE">
              <w:rPr>
                <w:rFonts w:eastAsia="Times New Roman"/>
                <w:color w:val="000000"/>
                <w:sz w:val="20"/>
                <w:szCs w:val="20"/>
              </w:rPr>
              <w:t>31%</w:t>
            </w:r>
          </w:p>
        </w:tc>
        <w:tc>
          <w:tcPr>
            <w:tcW w:w="708" w:type="dxa"/>
            <w:shd w:val="clear" w:color="auto" w:fill="auto"/>
            <w:noWrap/>
            <w:hideMark/>
          </w:tcPr>
          <w:p w14:paraId="66D12C84" w14:textId="77777777" w:rsidR="00E32BF3" w:rsidRPr="00042DFE" w:rsidRDefault="00E32BF3" w:rsidP="00C35F61">
            <w:pPr>
              <w:pStyle w:val="Geenafstand"/>
              <w:spacing w:line="360" w:lineRule="auto"/>
              <w:jc w:val="both"/>
              <w:rPr>
                <w:rFonts w:eastAsia="Times New Roman"/>
                <w:color w:val="000000"/>
                <w:sz w:val="20"/>
                <w:szCs w:val="20"/>
              </w:rPr>
            </w:pPr>
            <w:r w:rsidRPr="00042DFE">
              <w:rPr>
                <w:rFonts w:eastAsia="Times New Roman"/>
                <w:color w:val="000000"/>
                <w:sz w:val="20"/>
                <w:szCs w:val="20"/>
              </w:rPr>
              <w:t>23%</w:t>
            </w:r>
          </w:p>
        </w:tc>
        <w:tc>
          <w:tcPr>
            <w:tcW w:w="851" w:type="dxa"/>
            <w:shd w:val="clear" w:color="auto" w:fill="auto"/>
            <w:noWrap/>
            <w:hideMark/>
          </w:tcPr>
          <w:p w14:paraId="01A5AB0F" w14:textId="77777777" w:rsidR="00E32BF3" w:rsidRPr="00042DFE" w:rsidRDefault="00E32BF3" w:rsidP="00C35F61">
            <w:pPr>
              <w:pStyle w:val="Geenafstand"/>
              <w:spacing w:line="360" w:lineRule="auto"/>
              <w:jc w:val="both"/>
              <w:rPr>
                <w:rFonts w:eastAsia="Times New Roman"/>
                <w:color w:val="000000"/>
                <w:sz w:val="20"/>
                <w:szCs w:val="20"/>
              </w:rPr>
            </w:pPr>
            <w:r w:rsidRPr="00042DFE">
              <w:rPr>
                <w:rFonts w:eastAsia="Times New Roman"/>
                <w:color w:val="000000"/>
                <w:sz w:val="20"/>
                <w:szCs w:val="20"/>
              </w:rPr>
              <w:t>6%</w:t>
            </w:r>
          </w:p>
        </w:tc>
        <w:tc>
          <w:tcPr>
            <w:tcW w:w="709" w:type="dxa"/>
            <w:shd w:val="clear" w:color="auto" w:fill="auto"/>
            <w:noWrap/>
            <w:hideMark/>
          </w:tcPr>
          <w:p w14:paraId="4BA00F87" w14:textId="77777777" w:rsidR="00E32BF3" w:rsidRPr="00042DFE" w:rsidRDefault="00E32BF3" w:rsidP="00C35F61">
            <w:pPr>
              <w:pStyle w:val="Geenafstand"/>
              <w:spacing w:line="360" w:lineRule="auto"/>
              <w:jc w:val="both"/>
              <w:rPr>
                <w:rFonts w:eastAsia="Times New Roman"/>
                <w:color w:val="000000"/>
                <w:sz w:val="20"/>
                <w:szCs w:val="20"/>
              </w:rPr>
            </w:pPr>
            <w:r w:rsidRPr="00042DFE">
              <w:rPr>
                <w:rFonts w:eastAsia="Times New Roman"/>
                <w:color w:val="000000"/>
                <w:sz w:val="20"/>
                <w:szCs w:val="20"/>
              </w:rPr>
              <w:t>3%</w:t>
            </w:r>
          </w:p>
        </w:tc>
        <w:tc>
          <w:tcPr>
            <w:tcW w:w="708" w:type="dxa"/>
            <w:shd w:val="clear" w:color="auto" w:fill="auto"/>
            <w:noWrap/>
            <w:hideMark/>
          </w:tcPr>
          <w:p w14:paraId="568086E8" w14:textId="77777777" w:rsidR="00E32BF3" w:rsidRPr="00042DFE" w:rsidRDefault="00E32BF3" w:rsidP="00C35F61">
            <w:pPr>
              <w:pStyle w:val="Geenafstand"/>
              <w:spacing w:line="360" w:lineRule="auto"/>
              <w:jc w:val="both"/>
              <w:rPr>
                <w:rFonts w:eastAsia="Times New Roman"/>
                <w:color w:val="000000"/>
                <w:sz w:val="20"/>
                <w:szCs w:val="20"/>
              </w:rPr>
            </w:pPr>
            <w:r w:rsidRPr="00042DFE">
              <w:rPr>
                <w:rFonts w:eastAsia="Times New Roman"/>
                <w:color w:val="000000"/>
                <w:sz w:val="20"/>
                <w:szCs w:val="20"/>
              </w:rPr>
              <w:t>0%</w:t>
            </w:r>
          </w:p>
        </w:tc>
        <w:tc>
          <w:tcPr>
            <w:tcW w:w="716" w:type="dxa"/>
            <w:shd w:val="clear" w:color="auto" w:fill="auto"/>
            <w:noWrap/>
            <w:hideMark/>
          </w:tcPr>
          <w:p w14:paraId="1BC467EC" w14:textId="77777777" w:rsidR="00E32BF3" w:rsidRPr="00042DFE" w:rsidRDefault="00E32BF3" w:rsidP="00C35F61">
            <w:pPr>
              <w:pStyle w:val="Geenafstand"/>
              <w:spacing w:line="360" w:lineRule="auto"/>
              <w:jc w:val="both"/>
              <w:rPr>
                <w:rFonts w:eastAsia="Times New Roman"/>
                <w:color w:val="000000"/>
                <w:sz w:val="20"/>
                <w:szCs w:val="20"/>
              </w:rPr>
            </w:pPr>
            <w:r w:rsidRPr="00042DFE">
              <w:rPr>
                <w:rFonts w:eastAsia="Times New Roman"/>
                <w:color w:val="000000"/>
                <w:sz w:val="20"/>
                <w:szCs w:val="20"/>
              </w:rPr>
              <w:t>0%</w:t>
            </w:r>
          </w:p>
        </w:tc>
        <w:tc>
          <w:tcPr>
            <w:tcW w:w="567" w:type="dxa"/>
            <w:shd w:val="clear" w:color="auto" w:fill="auto"/>
            <w:noWrap/>
            <w:hideMark/>
          </w:tcPr>
          <w:p w14:paraId="58D382F4" w14:textId="77777777" w:rsidR="00E32BF3" w:rsidRPr="00042DFE" w:rsidRDefault="00E32BF3" w:rsidP="00C35F61">
            <w:pPr>
              <w:pStyle w:val="Geenafstand"/>
              <w:spacing w:line="360" w:lineRule="auto"/>
              <w:jc w:val="both"/>
              <w:rPr>
                <w:rFonts w:eastAsia="Times New Roman"/>
                <w:color w:val="000000"/>
                <w:sz w:val="20"/>
                <w:szCs w:val="20"/>
              </w:rPr>
            </w:pPr>
            <w:r w:rsidRPr="00042DFE">
              <w:rPr>
                <w:rFonts w:eastAsia="Times New Roman"/>
                <w:color w:val="000000"/>
                <w:sz w:val="20"/>
                <w:szCs w:val="20"/>
              </w:rPr>
              <w:t>0%</w:t>
            </w:r>
          </w:p>
        </w:tc>
        <w:tc>
          <w:tcPr>
            <w:tcW w:w="709" w:type="dxa"/>
            <w:shd w:val="clear" w:color="auto" w:fill="auto"/>
            <w:noWrap/>
            <w:hideMark/>
          </w:tcPr>
          <w:p w14:paraId="4553A9A6" w14:textId="77777777" w:rsidR="00E32BF3" w:rsidRPr="00042DFE" w:rsidRDefault="00E32BF3" w:rsidP="00C35F61">
            <w:pPr>
              <w:pStyle w:val="Geenafstand"/>
              <w:spacing w:line="360" w:lineRule="auto"/>
              <w:jc w:val="both"/>
              <w:rPr>
                <w:rFonts w:eastAsia="Times New Roman"/>
                <w:color w:val="000000"/>
                <w:sz w:val="20"/>
                <w:szCs w:val="20"/>
              </w:rPr>
            </w:pPr>
            <w:r w:rsidRPr="00042DFE">
              <w:rPr>
                <w:rFonts w:eastAsia="Times New Roman"/>
                <w:color w:val="000000"/>
                <w:sz w:val="20"/>
                <w:szCs w:val="20"/>
              </w:rPr>
              <w:t>9%</w:t>
            </w:r>
          </w:p>
        </w:tc>
        <w:tc>
          <w:tcPr>
            <w:tcW w:w="709" w:type="dxa"/>
          </w:tcPr>
          <w:p w14:paraId="5E0F2184" w14:textId="3876D4C0" w:rsidR="00E32BF3" w:rsidRPr="00042DFE" w:rsidRDefault="00E32BF3" w:rsidP="00C35F61">
            <w:pPr>
              <w:pStyle w:val="Geenafstand"/>
              <w:spacing w:line="360" w:lineRule="auto"/>
              <w:jc w:val="both"/>
              <w:rPr>
                <w:rFonts w:eastAsia="Times New Roman"/>
                <w:b/>
                <w:color w:val="000000"/>
                <w:sz w:val="20"/>
                <w:szCs w:val="20"/>
              </w:rPr>
            </w:pPr>
            <w:r w:rsidRPr="00042DFE">
              <w:rPr>
                <w:rFonts w:eastAsia="Times New Roman"/>
                <w:b/>
                <w:color w:val="000000"/>
                <w:sz w:val="20"/>
                <w:szCs w:val="20"/>
              </w:rPr>
              <w:t>100%</w:t>
            </w:r>
          </w:p>
        </w:tc>
      </w:tr>
      <w:tr w:rsidR="00025D6C" w:rsidRPr="00042DFE" w14:paraId="1E93937C" w14:textId="0585AE02" w:rsidTr="0073299F">
        <w:trPr>
          <w:trHeight w:val="320"/>
        </w:trPr>
        <w:tc>
          <w:tcPr>
            <w:tcW w:w="2608" w:type="dxa"/>
            <w:shd w:val="clear" w:color="auto" w:fill="auto"/>
            <w:noWrap/>
            <w:hideMark/>
          </w:tcPr>
          <w:p w14:paraId="5CAF0AE7" w14:textId="459606C7" w:rsidR="00E32BF3" w:rsidRPr="00042DFE" w:rsidRDefault="00E32BF3" w:rsidP="00C35F61">
            <w:pPr>
              <w:pStyle w:val="Geenafstand"/>
              <w:spacing w:line="360" w:lineRule="auto"/>
              <w:jc w:val="both"/>
              <w:rPr>
                <w:rFonts w:eastAsia="Times New Roman"/>
                <w:b/>
                <w:color w:val="000000"/>
                <w:sz w:val="20"/>
                <w:szCs w:val="20"/>
                <w:lang w:val="en-US"/>
              </w:rPr>
            </w:pPr>
            <w:r w:rsidRPr="00042DFE">
              <w:rPr>
                <w:rFonts w:eastAsia="Times New Roman"/>
                <w:b/>
                <w:color w:val="000000"/>
                <w:sz w:val="20"/>
                <w:szCs w:val="20"/>
                <w:lang w:val="en-US"/>
              </w:rPr>
              <w:t>Electronics, hard-/</w:t>
            </w:r>
            <w:r w:rsidR="008D2D56">
              <w:rPr>
                <w:rFonts w:eastAsia="Times New Roman"/>
                <w:b/>
                <w:color w:val="000000"/>
                <w:sz w:val="20"/>
                <w:szCs w:val="20"/>
                <w:lang w:val="en-US"/>
              </w:rPr>
              <w:t>soft</w:t>
            </w:r>
            <w:r w:rsidRPr="00042DFE">
              <w:rPr>
                <w:rFonts w:eastAsia="Times New Roman"/>
                <w:b/>
                <w:color w:val="000000"/>
                <w:sz w:val="20"/>
                <w:szCs w:val="20"/>
                <w:lang w:val="en-US"/>
              </w:rPr>
              <w:t>ware</w:t>
            </w:r>
          </w:p>
        </w:tc>
        <w:tc>
          <w:tcPr>
            <w:tcW w:w="851" w:type="dxa"/>
            <w:shd w:val="clear" w:color="auto" w:fill="auto"/>
            <w:noWrap/>
            <w:hideMark/>
          </w:tcPr>
          <w:p w14:paraId="424227FE" w14:textId="77777777" w:rsidR="00E32BF3" w:rsidRPr="00042DFE" w:rsidRDefault="00E32BF3" w:rsidP="00C35F61">
            <w:pPr>
              <w:pStyle w:val="Geenafstand"/>
              <w:spacing w:line="360" w:lineRule="auto"/>
              <w:jc w:val="both"/>
              <w:rPr>
                <w:rFonts w:eastAsia="Times New Roman"/>
                <w:color w:val="000000"/>
                <w:sz w:val="20"/>
                <w:szCs w:val="20"/>
              </w:rPr>
            </w:pPr>
            <w:r w:rsidRPr="00042DFE">
              <w:rPr>
                <w:rFonts w:eastAsia="Times New Roman"/>
                <w:color w:val="000000"/>
                <w:sz w:val="20"/>
                <w:szCs w:val="20"/>
              </w:rPr>
              <w:t>20%</w:t>
            </w:r>
          </w:p>
        </w:tc>
        <w:tc>
          <w:tcPr>
            <w:tcW w:w="567" w:type="dxa"/>
            <w:shd w:val="clear" w:color="auto" w:fill="auto"/>
            <w:noWrap/>
            <w:hideMark/>
          </w:tcPr>
          <w:p w14:paraId="7F052093" w14:textId="77777777" w:rsidR="00E32BF3" w:rsidRPr="00042DFE" w:rsidRDefault="00E32BF3" w:rsidP="00C35F61">
            <w:pPr>
              <w:pStyle w:val="Geenafstand"/>
              <w:spacing w:line="360" w:lineRule="auto"/>
              <w:jc w:val="both"/>
              <w:rPr>
                <w:rFonts w:eastAsia="Times New Roman"/>
                <w:color w:val="000000"/>
                <w:sz w:val="20"/>
                <w:szCs w:val="20"/>
              </w:rPr>
            </w:pPr>
            <w:r w:rsidRPr="00042DFE">
              <w:rPr>
                <w:rFonts w:eastAsia="Times New Roman"/>
                <w:color w:val="000000"/>
                <w:sz w:val="20"/>
                <w:szCs w:val="20"/>
              </w:rPr>
              <w:t>17%</w:t>
            </w:r>
          </w:p>
        </w:tc>
        <w:tc>
          <w:tcPr>
            <w:tcW w:w="708" w:type="dxa"/>
            <w:shd w:val="clear" w:color="auto" w:fill="auto"/>
            <w:noWrap/>
            <w:hideMark/>
          </w:tcPr>
          <w:p w14:paraId="02BF976D" w14:textId="77777777" w:rsidR="00E32BF3" w:rsidRPr="00042DFE" w:rsidRDefault="00E32BF3" w:rsidP="00C35F61">
            <w:pPr>
              <w:pStyle w:val="Geenafstand"/>
              <w:spacing w:line="360" w:lineRule="auto"/>
              <w:jc w:val="both"/>
              <w:rPr>
                <w:rFonts w:eastAsia="Times New Roman"/>
                <w:color w:val="000000"/>
                <w:sz w:val="20"/>
                <w:szCs w:val="20"/>
              </w:rPr>
            </w:pPr>
            <w:r w:rsidRPr="00042DFE">
              <w:rPr>
                <w:rFonts w:eastAsia="Times New Roman"/>
                <w:color w:val="000000"/>
                <w:sz w:val="20"/>
                <w:szCs w:val="20"/>
              </w:rPr>
              <w:t>37%</w:t>
            </w:r>
          </w:p>
        </w:tc>
        <w:tc>
          <w:tcPr>
            <w:tcW w:w="851" w:type="dxa"/>
            <w:shd w:val="clear" w:color="auto" w:fill="auto"/>
            <w:noWrap/>
            <w:hideMark/>
          </w:tcPr>
          <w:p w14:paraId="0B20D2FE" w14:textId="77777777" w:rsidR="00E32BF3" w:rsidRPr="00042DFE" w:rsidRDefault="00E32BF3" w:rsidP="00C35F61">
            <w:pPr>
              <w:pStyle w:val="Geenafstand"/>
              <w:spacing w:line="360" w:lineRule="auto"/>
              <w:jc w:val="both"/>
              <w:rPr>
                <w:rFonts w:eastAsia="Times New Roman"/>
                <w:color w:val="000000"/>
                <w:sz w:val="20"/>
                <w:szCs w:val="20"/>
              </w:rPr>
            </w:pPr>
            <w:r w:rsidRPr="00042DFE">
              <w:rPr>
                <w:rFonts w:eastAsia="Times New Roman"/>
                <w:color w:val="000000"/>
                <w:sz w:val="20"/>
                <w:szCs w:val="20"/>
              </w:rPr>
              <w:t>3%</w:t>
            </w:r>
          </w:p>
        </w:tc>
        <w:tc>
          <w:tcPr>
            <w:tcW w:w="709" w:type="dxa"/>
            <w:shd w:val="clear" w:color="auto" w:fill="auto"/>
            <w:noWrap/>
            <w:hideMark/>
          </w:tcPr>
          <w:p w14:paraId="054B1C11" w14:textId="77777777" w:rsidR="00E32BF3" w:rsidRPr="00042DFE" w:rsidRDefault="00E32BF3" w:rsidP="00C35F61">
            <w:pPr>
              <w:pStyle w:val="Geenafstand"/>
              <w:spacing w:line="360" w:lineRule="auto"/>
              <w:jc w:val="both"/>
              <w:rPr>
                <w:rFonts w:eastAsia="Times New Roman"/>
                <w:color w:val="000000"/>
                <w:sz w:val="20"/>
                <w:szCs w:val="20"/>
              </w:rPr>
            </w:pPr>
            <w:r w:rsidRPr="00042DFE">
              <w:rPr>
                <w:rFonts w:eastAsia="Times New Roman"/>
                <w:color w:val="000000"/>
                <w:sz w:val="20"/>
                <w:szCs w:val="20"/>
              </w:rPr>
              <w:t>10%</w:t>
            </w:r>
          </w:p>
        </w:tc>
        <w:tc>
          <w:tcPr>
            <w:tcW w:w="708" w:type="dxa"/>
            <w:shd w:val="clear" w:color="auto" w:fill="auto"/>
            <w:noWrap/>
            <w:hideMark/>
          </w:tcPr>
          <w:p w14:paraId="2D806EB7" w14:textId="77777777" w:rsidR="00E32BF3" w:rsidRPr="00042DFE" w:rsidRDefault="00E32BF3" w:rsidP="00C35F61">
            <w:pPr>
              <w:pStyle w:val="Geenafstand"/>
              <w:spacing w:line="360" w:lineRule="auto"/>
              <w:jc w:val="both"/>
              <w:rPr>
                <w:rFonts w:eastAsia="Times New Roman"/>
                <w:color w:val="000000"/>
                <w:sz w:val="20"/>
                <w:szCs w:val="20"/>
              </w:rPr>
            </w:pPr>
            <w:r w:rsidRPr="00042DFE">
              <w:rPr>
                <w:rFonts w:eastAsia="Times New Roman"/>
                <w:color w:val="000000"/>
                <w:sz w:val="20"/>
                <w:szCs w:val="20"/>
              </w:rPr>
              <w:t>0%</w:t>
            </w:r>
          </w:p>
        </w:tc>
        <w:tc>
          <w:tcPr>
            <w:tcW w:w="716" w:type="dxa"/>
            <w:shd w:val="clear" w:color="auto" w:fill="auto"/>
            <w:noWrap/>
            <w:hideMark/>
          </w:tcPr>
          <w:p w14:paraId="3324360E" w14:textId="77777777" w:rsidR="00E32BF3" w:rsidRPr="00042DFE" w:rsidRDefault="00E32BF3" w:rsidP="00C35F61">
            <w:pPr>
              <w:pStyle w:val="Geenafstand"/>
              <w:spacing w:line="360" w:lineRule="auto"/>
              <w:jc w:val="both"/>
              <w:rPr>
                <w:rFonts w:eastAsia="Times New Roman"/>
                <w:color w:val="000000"/>
                <w:sz w:val="20"/>
                <w:szCs w:val="20"/>
              </w:rPr>
            </w:pPr>
            <w:r w:rsidRPr="00042DFE">
              <w:rPr>
                <w:rFonts w:eastAsia="Times New Roman"/>
                <w:color w:val="000000"/>
                <w:sz w:val="20"/>
                <w:szCs w:val="20"/>
              </w:rPr>
              <w:t>0%</w:t>
            </w:r>
          </w:p>
        </w:tc>
        <w:tc>
          <w:tcPr>
            <w:tcW w:w="567" w:type="dxa"/>
            <w:shd w:val="clear" w:color="auto" w:fill="auto"/>
            <w:noWrap/>
            <w:hideMark/>
          </w:tcPr>
          <w:p w14:paraId="0F3A864A" w14:textId="77777777" w:rsidR="00E32BF3" w:rsidRPr="00042DFE" w:rsidRDefault="00E32BF3" w:rsidP="00C35F61">
            <w:pPr>
              <w:pStyle w:val="Geenafstand"/>
              <w:spacing w:line="360" w:lineRule="auto"/>
              <w:jc w:val="both"/>
              <w:rPr>
                <w:rFonts w:eastAsia="Times New Roman"/>
                <w:color w:val="000000"/>
                <w:sz w:val="20"/>
                <w:szCs w:val="20"/>
              </w:rPr>
            </w:pPr>
            <w:r w:rsidRPr="00042DFE">
              <w:rPr>
                <w:rFonts w:eastAsia="Times New Roman"/>
                <w:color w:val="000000"/>
                <w:sz w:val="20"/>
                <w:szCs w:val="20"/>
              </w:rPr>
              <w:t>0%</w:t>
            </w:r>
          </w:p>
        </w:tc>
        <w:tc>
          <w:tcPr>
            <w:tcW w:w="709" w:type="dxa"/>
            <w:shd w:val="clear" w:color="auto" w:fill="auto"/>
            <w:noWrap/>
            <w:hideMark/>
          </w:tcPr>
          <w:p w14:paraId="533E7822" w14:textId="77777777" w:rsidR="00E32BF3" w:rsidRPr="00042DFE" w:rsidRDefault="00E32BF3" w:rsidP="00C35F61">
            <w:pPr>
              <w:pStyle w:val="Geenafstand"/>
              <w:spacing w:line="360" w:lineRule="auto"/>
              <w:jc w:val="both"/>
              <w:rPr>
                <w:rFonts w:eastAsia="Times New Roman"/>
                <w:color w:val="000000"/>
                <w:sz w:val="20"/>
                <w:szCs w:val="20"/>
              </w:rPr>
            </w:pPr>
            <w:r w:rsidRPr="00042DFE">
              <w:rPr>
                <w:rFonts w:eastAsia="Times New Roman"/>
                <w:color w:val="000000"/>
                <w:sz w:val="20"/>
                <w:szCs w:val="20"/>
              </w:rPr>
              <w:t>13%</w:t>
            </w:r>
          </w:p>
        </w:tc>
        <w:tc>
          <w:tcPr>
            <w:tcW w:w="709" w:type="dxa"/>
          </w:tcPr>
          <w:p w14:paraId="74712929" w14:textId="41CCA34A" w:rsidR="00E32BF3" w:rsidRPr="00042DFE" w:rsidRDefault="00E32BF3" w:rsidP="00C35F61">
            <w:pPr>
              <w:pStyle w:val="Geenafstand"/>
              <w:spacing w:line="360" w:lineRule="auto"/>
              <w:jc w:val="both"/>
              <w:rPr>
                <w:rFonts w:eastAsia="Times New Roman"/>
                <w:b/>
                <w:color w:val="000000"/>
                <w:sz w:val="20"/>
                <w:szCs w:val="20"/>
              </w:rPr>
            </w:pPr>
            <w:r w:rsidRPr="00042DFE">
              <w:rPr>
                <w:rFonts w:eastAsia="Times New Roman"/>
                <w:b/>
                <w:color w:val="000000"/>
                <w:sz w:val="20"/>
                <w:szCs w:val="20"/>
              </w:rPr>
              <w:t>100%</w:t>
            </w:r>
          </w:p>
        </w:tc>
      </w:tr>
      <w:tr w:rsidR="00025D6C" w:rsidRPr="00042DFE" w14:paraId="487941AF" w14:textId="34451111" w:rsidTr="0073299F">
        <w:trPr>
          <w:trHeight w:val="320"/>
        </w:trPr>
        <w:tc>
          <w:tcPr>
            <w:tcW w:w="2608" w:type="dxa"/>
            <w:shd w:val="clear" w:color="auto" w:fill="auto"/>
            <w:noWrap/>
            <w:hideMark/>
          </w:tcPr>
          <w:p w14:paraId="1E8DBB70" w14:textId="77777777" w:rsidR="00E32BF3" w:rsidRPr="00042DFE" w:rsidRDefault="00E32BF3" w:rsidP="00C35F61">
            <w:pPr>
              <w:pStyle w:val="Geenafstand"/>
              <w:spacing w:line="360" w:lineRule="auto"/>
              <w:jc w:val="both"/>
              <w:rPr>
                <w:rFonts w:eastAsia="Times New Roman"/>
                <w:b/>
                <w:color w:val="000000"/>
                <w:sz w:val="20"/>
                <w:szCs w:val="20"/>
              </w:rPr>
            </w:pPr>
            <w:r w:rsidRPr="00042DFE">
              <w:rPr>
                <w:rFonts w:eastAsia="Times New Roman"/>
                <w:b/>
                <w:color w:val="000000"/>
                <w:sz w:val="20"/>
                <w:szCs w:val="20"/>
              </w:rPr>
              <w:t>Energy and raw materials</w:t>
            </w:r>
          </w:p>
        </w:tc>
        <w:tc>
          <w:tcPr>
            <w:tcW w:w="851" w:type="dxa"/>
            <w:shd w:val="clear" w:color="auto" w:fill="auto"/>
            <w:noWrap/>
            <w:hideMark/>
          </w:tcPr>
          <w:p w14:paraId="3E5C84CA" w14:textId="77777777" w:rsidR="00E32BF3" w:rsidRPr="00042DFE" w:rsidRDefault="00E32BF3" w:rsidP="00C35F61">
            <w:pPr>
              <w:pStyle w:val="Geenafstand"/>
              <w:spacing w:line="360" w:lineRule="auto"/>
              <w:jc w:val="both"/>
              <w:rPr>
                <w:rFonts w:eastAsia="Times New Roman"/>
                <w:color w:val="000000"/>
                <w:sz w:val="20"/>
                <w:szCs w:val="20"/>
              </w:rPr>
            </w:pPr>
            <w:r w:rsidRPr="00042DFE">
              <w:rPr>
                <w:rFonts w:eastAsia="Times New Roman"/>
                <w:color w:val="000000"/>
                <w:sz w:val="20"/>
                <w:szCs w:val="20"/>
              </w:rPr>
              <w:t>10%</w:t>
            </w:r>
          </w:p>
        </w:tc>
        <w:tc>
          <w:tcPr>
            <w:tcW w:w="567" w:type="dxa"/>
            <w:shd w:val="clear" w:color="auto" w:fill="auto"/>
            <w:noWrap/>
            <w:hideMark/>
          </w:tcPr>
          <w:p w14:paraId="7E5F0FB2" w14:textId="77777777" w:rsidR="00E32BF3" w:rsidRPr="00042DFE" w:rsidRDefault="00E32BF3" w:rsidP="00C35F61">
            <w:pPr>
              <w:pStyle w:val="Geenafstand"/>
              <w:spacing w:line="360" w:lineRule="auto"/>
              <w:jc w:val="both"/>
              <w:rPr>
                <w:rFonts w:eastAsia="Times New Roman"/>
                <w:color w:val="000000"/>
                <w:sz w:val="20"/>
                <w:szCs w:val="20"/>
              </w:rPr>
            </w:pPr>
            <w:r w:rsidRPr="00042DFE">
              <w:rPr>
                <w:rFonts w:eastAsia="Times New Roman"/>
                <w:color w:val="000000"/>
                <w:sz w:val="20"/>
                <w:szCs w:val="20"/>
              </w:rPr>
              <w:t>50%</w:t>
            </w:r>
          </w:p>
        </w:tc>
        <w:tc>
          <w:tcPr>
            <w:tcW w:w="708" w:type="dxa"/>
            <w:shd w:val="clear" w:color="auto" w:fill="auto"/>
            <w:noWrap/>
            <w:hideMark/>
          </w:tcPr>
          <w:p w14:paraId="1FEA2976" w14:textId="77777777" w:rsidR="00E32BF3" w:rsidRPr="00042DFE" w:rsidRDefault="00E32BF3" w:rsidP="00C35F61">
            <w:pPr>
              <w:pStyle w:val="Geenafstand"/>
              <w:spacing w:line="360" w:lineRule="auto"/>
              <w:jc w:val="both"/>
              <w:rPr>
                <w:rFonts w:eastAsia="Times New Roman"/>
                <w:color w:val="000000"/>
                <w:sz w:val="20"/>
                <w:szCs w:val="20"/>
              </w:rPr>
            </w:pPr>
            <w:r w:rsidRPr="00042DFE">
              <w:rPr>
                <w:rFonts w:eastAsia="Times New Roman"/>
                <w:color w:val="000000"/>
                <w:sz w:val="20"/>
                <w:szCs w:val="20"/>
              </w:rPr>
              <w:t>0%</w:t>
            </w:r>
          </w:p>
        </w:tc>
        <w:tc>
          <w:tcPr>
            <w:tcW w:w="851" w:type="dxa"/>
            <w:shd w:val="clear" w:color="auto" w:fill="auto"/>
            <w:noWrap/>
            <w:hideMark/>
          </w:tcPr>
          <w:p w14:paraId="754548D7" w14:textId="77777777" w:rsidR="00E32BF3" w:rsidRPr="00042DFE" w:rsidRDefault="00E32BF3" w:rsidP="00C35F61">
            <w:pPr>
              <w:pStyle w:val="Geenafstand"/>
              <w:spacing w:line="360" w:lineRule="auto"/>
              <w:jc w:val="both"/>
              <w:rPr>
                <w:rFonts w:eastAsia="Times New Roman"/>
                <w:color w:val="000000"/>
                <w:sz w:val="20"/>
                <w:szCs w:val="20"/>
              </w:rPr>
            </w:pPr>
            <w:r w:rsidRPr="00042DFE">
              <w:rPr>
                <w:rFonts w:eastAsia="Times New Roman"/>
                <w:color w:val="000000"/>
                <w:sz w:val="20"/>
                <w:szCs w:val="20"/>
              </w:rPr>
              <w:t>10%</w:t>
            </w:r>
          </w:p>
        </w:tc>
        <w:tc>
          <w:tcPr>
            <w:tcW w:w="709" w:type="dxa"/>
            <w:shd w:val="clear" w:color="auto" w:fill="auto"/>
            <w:noWrap/>
            <w:hideMark/>
          </w:tcPr>
          <w:p w14:paraId="7E084A0D" w14:textId="77777777" w:rsidR="00E32BF3" w:rsidRPr="00042DFE" w:rsidRDefault="00E32BF3" w:rsidP="00C35F61">
            <w:pPr>
              <w:pStyle w:val="Geenafstand"/>
              <w:spacing w:line="360" w:lineRule="auto"/>
              <w:jc w:val="both"/>
              <w:rPr>
                <w:rFonts w:eastAsia="Times New Roman"/>
                <w:color w:val="000000"/>
                <w:sz w:val="20"/>
                <w:szCs w:val="20"/>
              </w:rPr>
            </w:pPr>
            <w:r w:rsidRPr="00042DFE">
              <w:rPr>
                <w:rFonts w:eastAsia="Times New Roman"/>
                <w:color w:val="000000"/>
                <w:sz w:val="20"/>
                <w:szCs w:val="20"/>
              </w:rPr>
              <w:t>0%</w:t>
            </w:r>
          </w:p>
        </w:tc>
        <w:tc>
          <w:tcPr>
            <w:tcW w:w="708" w:type="dxa"/>
            <w:shd w:val="clear" w:color="auto" w:fill="auto"/>
            <w:noWrap/>
            <w:hideMark/>
          </w:tcPr>
          <w:p w14:paraId="1F0DCEEF" w14:textId="77777777" w:rsidR="00E32BF3" w:rsidRPr="00042DFE" w:rsidRDefault="00E32BF3" w:rsidP="00C35F61">
            <w:pPr>
              <w:pStyle w:val="Geenafstand"/>
              <w:spacing w:line="360" w:lineRule="auto"/>
              <w:jc w:val="both"/>
              <w:rPr>
                <w:rFonts w:eastAsia="Times New Roman"/>
                <w:color w:val="000000"/>
                <w:sz w:val="20"/>
                <w:szCs w:val="20"/>
              </w:rPr>
            </w:pPr>
            <w:r w:rsidRPr="00042DFE">
              <w:rPr>
                <w:rFonts w:eastAsia="Times New Roman"/>
                <w:color w:val="000000"/>
                <w:sz w:val="20"/>
                <w:szCs w:val="20"/>
              </w:rPr>
              <w:t>0%</w:t>
            </w:r>
          </w:p>
        </w:tc>
        <w:tc>
          <w:tcPr>
            <w:tcW w:w="716" w:type="dxa"/>
            <w:shd w:val="clear" w:color="auto" w:fill="auto"/>
            <w:noWrap/>
            <w:hideMark/>
          </w:tcPr>
          <w:p w14:paraId="6FC86430" w14:textId="77777777" w:rsidR="00E32BF3" w:rsidRPr="00042DFE" w:rsidRDefault="00E32BF3" w:rsidP="00C35F61">
            <w:pPr>
              <w:pStyle w:val="Geenafstand"/>
              <w:spacing w:line="360" w:lineRule="auto"/>
              <w:jc w:val="both"/>
              <w:rPr>
                <w:rFonts w:eastAsia="Times New Roman"/>
                <w:color w:val="000000"/>
                <w:sz w:val="20"/>
                <w:szCs w:val="20"/>
              </w:rPr>
            </w:pPr>
            <w:r w:rsidRPr="00042DFE">
              <w:rPr>
                <w:rFonts w:eastAsia="Times New Roman"/>
                <w:color w:val="000000"/>
                <w:sz w:val="20"/>
                <w:szCs w:val="20"/>
              </w:rPr>
              <w:t>0%</w:t>
            </w:r>
          </w:p>
        </w:tc>
        <w:tc>
          <w:tcPr>
            <w:tcW w:w="567" w:type="dxa"/>
            <w:shd w:val="clear" w:color="auto" w:fill="auto"/>
            <w:noWrap/>
            <w:hideMark/>
          </w:tcPr>
          <w:p w14:paraId="75B87C92" w14:textId="77777777" w:rsidR="00E32BF3" w:rsidRPr="00042DFE" w:rsidRDefault="00E32BF3" w:rsidP="00C35F61">
            <w:pPr>
              <w:pStyle w:val="Geenafstand"/>
              <w:spacing w:line="360" w:lineRule="auto"/>
              <w:jc w:val="both"/>
              <w:rPr>
                <w:rFonts w:eastAsia="Times New Roman"/>
                <w:color w:val="000000"/>
                <w:sz w:val="20"/>
                <w:szCs w:val="20"/>
              </w:rPr>
            </w:pPr>
            <w:r w:rsidRPr="00042DFE">
              <w:rPr>
                <w:rFonts w:eastAsia="Times New Roman"/>
                <w:color w:val="000000"/>
                <w:sz w:val="20"/>
                <w:szCs w:val="20"/>
              </w:rPr>
              <w:t>0%</w:t>
            </w:r>
          </w:p>
        </w:tc>
        <w:tc>
          <w:tcPr>
            <w:tcW w:w="709" w:type="dxa"/>
            <w:shd w:val="clear" w:color="auto" w:fill="auto"/>
            <w:noWrap/>
            <w:hideMark/>
          </w:tcPr>
          <w:p w14:paraId="418FE60C" w14:textId="77777777" w:rsidR="00E32BF3" w:rsidRPr="00042DFE" w:rsidRDefault="00E32BF3" w:rsidP="00C35F61">
            <w:pPr>
              <w:pStyle w:val="Geenafstand"/>
              <w:spacing w:line="360" w:lineRule="auto"/>
              <w:jc w:val="both"/>
              <w:rPr>
                <w:rFonts w:eastAsia="Times New Roman"/>
                <w:color w:val="000000"/>
                <w:sz w:val="20"/>
                <w:szCs w:val="20"/>
              </w:rPr>
            </w:pPr>
            <w:r w:rsidRPr="00042DFE">
              <w:rPr>
                <w:rFonts w:eastAsia="Times New Roman"/>
                <w:color w:val="000000"/>
                <w:sz w:val="20"/>
                <w:szCs w:val="20"/>
              </w:rPr>
              <w:t>30%</w:t>
            </w:r>
          </w:p>
        </w:tc>
        <w:tc>
          <w:tcPr>
            <w:tcW w:w="709" w:type="dxa"/>
          </w:tcPr>
          <w:p w14:paraId="58AC86BA" w14:textId="62A12A0B" w:rsidR="00E32BF3" w:rsidRPr="00042DFE" w:rsidRDefault="00E32BF3" w:rsidP="00C35F61">
            <w:pPr>
              <w:pStyle w:val="Geenafstand"/>
              <w:spacing w:line="360" w:lineRule="auto"/>
              <w:jc w:val="both"/>
              <w:rPr>
                <w:rFonts w:eastAsia="Times New Roman"/>
                <w:b/>
                <w:color w:val="000000"/>
                <w:sz w:val="20"/>
                <w:szCs w:val="20"/>
              </w:rPr>
            </w:pPr>
            <w:r w:rsidRPr="00042DFE">
              <w:rPr>
                <w:rFonts w:eastAsia="Times New Roman"/>
                <w:b/>
                <w:color w:val="000000"/>
                <w:sz w:val="20"/>
                <w:szCs w:val="20"/>
              </w:rPr>
              <w:t>100%</w:t>
            </w:r>
          </w:p>
        </w:tc>
      </w:tr>
      <w:tr w:rsidR="00025D6C" w:rsidRPr="00042DFE" w14:paraId="663921B4" w14:textId="6DB96755" w:rsidTr="0073299F">
        <w:trPr>
          <w:trHeight w:val="320"/>
        </w:trPr>
        <w:tc>
          <w:tcPr>
            <w:tcW w:w="2608" w:type="dxa"/>
            <w:shd w:val="clear" w:color="auto" w:fill="auto"/>
            <w:noWrap/>
            <w:hideMark/>
          </w:tcPr>
          <w:p w14:paraId="6ED9C2EB" w14:textId="77777777" w:rsidR="00E32BF3" w:rsidRPr="00042DFE" w:rsidRDefault="00E32BF3" w:rsidP="00C35F61">
            <w:pPr>
              <w:pStyle w:val="Geenafstand"/>
              <w:spacing w:line="360" w:lineRule="auto"/>
              <w:jc w:val="both"/>
              <w:rPr>
                <w:rFonts w:eastAsia="Times New Roman"/>
                <w:b/>
                <w:color w:val="000000"/>
                <w:sz w:val="20"/>
                <w:szCs w:val="20"/>
              </w:rPr>
            </w:pPr>
            <w:r w:rsidRPr="00042DFE">
              <w:rPr>
                <w:rFonts w:eastAsia="Times New Roman"/>
                <w:b/>
                <w:color w:val="000000"/>
                <w:sz w:val="20"/>
                <w:szCs w:val="20"/>
              </w:rPr>
              <w:t>Others</w:t>
            </w:r>
          </w:p>
        </w:tc>
        <w:tc>
          <w:tcPr>
            <w:tcW w:w="851" w:type="dxa"/>
            <w:shd w:val="clear" w:color="auto" w:fill="auto"/>
            <w:noWrap/>
            <w:hideMark/>
          </w:tcPr>
          <w:p w14:paraId="3317A43D" w14:textId="77777777" w:rsidR="00E32BF3" w:rsidRPr="00042DFE" w:rsidRDefault="00E32BF3" w:rsidP="00C35F61">
            <w:pPr>
              <w:pStyle w:val="Geenafstand"/>
              <w:spacing w:line="360" w:lineRule="auto"/>
              <w:jc w:val="both"/>
              <w:rPr>
                <w:rFonts w:eastAsia="Times New Roman"/>
                <w:color w:val="000000"/>
                <w:sz w:val="20"/>
                <w:szCs w:val="20"/>
              </w:rPr>
            </w:pPr>
            <w:r w:rsidRPr="00042DFE">
              <w:rPr>
                <w:rFonts w:eastAsia="Times New Roman"/>
                <w:color w:val="000000"/>
                <w:sz w:val="20"/>
                <w:szCs w:val="20"/>
              </w:rPr>
              <w:t>18%</w:t>
            </w:r>
          </w:p>
        </w:tc>
        <w:tc>
          <w:tcPr>
            <w:tcW w:w="567" w:type="dxa"/>
            <w:shd w:val="clear" w:color="auto" w:fill="auto"/>
            <w:noWrap/>
            <w:hideMark/>
          </w:tcPr>
          <w:p w14:paraId="2D047D2C" w14:textId="77777777" w:rsidR="00E32BF3" w:rsidRPr="00042DFE" w:rsidRDefault="00E32BF3" w:rsidP="00C35F61">
            <w:pPr>
              <w:pStyle w:val="Geenafstand"/>
              <w:spacing w:line="360" w:lineRule="auto"/>
              <w:jc w:val="both"/>
              <w:rPr>
                <w:rFonts w:eastAsia="Times New Roman"/>
                <w:color w:val="000000"/>
                <w:sz w:val="20"/>
                <w:szCs w:val="20"/>
              </w:rPr>
            </w:pPr>
            <w:r w:rsidRPr="00042DFE">
              <w:rPr>
                <w:rFonts w:eastAsia="Times New Roman"/>
                <w:color w:val="000000"/>
                <w:sz w:val="20"/>
                <w:szCs w:val="20"/>
              </w:rPr>
              <w:t>18%</w:t>
            </w:r>
          </w:p>
        </w:tc>
        <w:tc>
          <w:tcPr>
            <w:tcW w:w="708" w:type="dxa"/>
            <w:shd w:val="clear" w:color="auto" w:fill="auto"/>
            <w:noWrap/>
            <w:hideMark/>
          </w:tcPr>
          <w:p w14:paraId="2042BFA0" w14:textId="77777777" w:rsidR="00E32BF3" w:rsidRPr="00042DFE" w:rsidRDefault="00E32BF3" w:rsidP="00C35F61">
            <w:pPr>
              <w:pStyle w:val="Geenafstand"/>
              <w:spacing w:line="360" w:lineRule="auto"/>
              <w:jc w:val="both"/>
              <w:rPr>
                <w:rFonts w:eastAsia="Times New Roman"/>
                <w:color w:val="000000"/>
                <w:sz w:val="20"/>
                <w:szCs w:val="20"/>
              </w:rPr>
            </w:pPr>
            <w:r w:rsidRPr="00042DFE">
              <w:rPr>
                <w:rFonts w:eastAsia="Times New Roman"/>
                <w:color w:val="000000"/>
                <w:sz w:val="20"/>
                <w:szCs w:val="20"/>
              </w:rPr>
              <w:t>25%</w:t>
            </w:r>
          </w:p>
        </w:tc>
        <w:tc>
          <w:tcPr>
            <w:tcW w:w="851" w:type="dxa"/>
            <w:shd w:val="clear" w:color="auto" w:fill="auto"/>
            <w:noWrap/>
            <w:hideMark/>
          </w:tcPr>
          <w:p w14:paraId="3BBE3145" w14:textId="77777777" w:rsidR="00E32BF3" w:rsidRPr="00042DFE" w:rsidRDefault="00E32BF3" w:rsidP="00C35F61">
            <w:pPr>
              <w:pStyle w:val="Geenafstand"/>
              <w:spacing w:line="360" w:lineRule="auto"/>
              <w:jc w:val="both"/>
              <w:rPr>
                <w:rFonts w:eastAsia="Times New Roman"/>
                <w:color w:val="000000"/>
                <w:sz w:val="20"/>
                <w:szCs w:val="20"/>
              </w:rPr>
            </w:pPr>
            <w:r w:rsidRPr="00042DFE">
              <w:rPr>
                <w:rFonts w:eastAsia="Times New Roman"/>
                <w:color w:val="000000"/>
                <w:sz w:val="20"/>
                <w:szCs w:val="20"/>
              </w:rPr>
              <w:t>18%</w:t>
            </w:r>
          </w:p>
        </w:tc>
        <w:tc>
          <w:tcPr>
            <w:tcW w:w="709" w:type="dxa"/>
            <w:shd w:val="clear" w:color="auto" w:fill="auto"/>
            <w:noWrap/>
            <w:hideMark/>
          </w:tcPr>
          <w:p w14:paraId="0A74FD3C" w14:textId="77777777" w:rsidR="00E32BF3" w:rsidRPr="00042DFE" w:rsidRDefault="00E32BF3" w:rsidP="00C35F61">
            <w:pPr>
              <w:pStyle w:val="Geenafstand"/>
              <w:spacing w:line="360" w:lineRule="auto"/>
              <w:jc w:val="both"/>
              <w:rPr>
                <w:rFonts w:eastAsia="Times New Roman"/>
                <w:color w:val="000000"/>
                <w:sz w:val="20"/>
                <w:szCs w:val="20"/>
              </w:rPr>
            </w:pPr>
            <w:r w:rsidRPr="00042DFE">
              <w:rPr>
                <w:rFonts w:eastAsia="Times New Roman"/>
                <w:color w:val="000000"/>
                <w:sz w:val="20"/>
                <w:szCs w:val="20"/>
              </w:rPr>
              <w:t>7%</w:t>
            </w:r>
          </w:p>
        </w:tc>
        <w:tc>
          <w:tcPr>
            <w:tcW w:w="708" w:type="dxa"/>
            <w:shd w:val="clear" w:color="auto" w:fill="auto"/>
            <w:noWrap/>
            <w:hideMark/>
          </w:tcPr>
          <w:p w14:paraId="4523A01E" w14:textId="77777777" w:rsidR="00E32BF3" w:rsidRPr="00042DFE" w:rsidRDefault="00E32BF3" w:rsidP="00C35F61">
            <w:pPr>
              <w:pStyle w:val="Geenafstand"/>
              <w:spacing w:line="360" w:lineRule="auto"/>
              <w:jc w:val="both"/>
              <w:rPr>
                <w:rFonts w:eastAsia="Times New Roman"/>
                <w:color w:val="000000"/>
                <w:sz w:val="20"/>
                <w:szCs w:val="20"/>
              </w:rPr>
            </w:pPr>
            <w:r w:rsidRPr="00042DFE">
              <w:rPr>
                <w:rFonts w:eastAsia="Times New Roman"/>
                <w:color w:val="000000"/>
                <w:sz w:val="20"/>
                <w:szCs w:val="20"/>
              </w:rPr>
              <w:t>4%</w:t>
            </w:r>
          </w:p>
        </w:tc>
        <w:tc>
          <w:tcPr>
            <w:tcW w:w="716" w:type="dxa"/>
            <w:shd w:val="clear" w:color="auto" w:fill="auto"/>
            <w:noWrap/>
            <w:hideMark/>
          </w:tcPr>
          <w:p w14:paraId="02C27705" w14:textId="77777777" w:rsidR="00E32BF3" w:rsidRPr="00042DFE" w:rsidRDefault="00E32BF3" w:rsidP="00C35F61">
            <w:pPr>
              <w:pStyle w:val="Geenafstand"/>
              <w:spacing w:line="360" w:lineRule="auto"/>
              <w:jc w:val="both"/>
              <w:rPr>
                <w:rFonts w:eastAsia="Times New Roman"/>
                <w:color w:val="000000"/>
                <w:sz w:val="20"/>
                <w:szCs w:val="20"/>
              </w:rPr>
            </w:pPr>
            <w:r w:rsidRPr="00042DFE">
              <w:rPr>
                <w:rFonts w:eastAsia="Times New Roman"/>
                <w:color w:val="000000"/>
                <w:sz w:val="20"/>
                <w:szCs w:val="20"/>
              </w:rPr>
              <w:t>4%</w:t>
            </w:r>
          </w:p>
        </w:tc>
        <w:tc>
          <w:tcPr>
            <w:tcW w:w="567" w:type="dxa"/>
            <w:shd w:val="clear" w:color="auto" w:fill="auto"/>
            <w:noWrap/>
            <w:hideMark/>
          </w:tcPr>
          <w:p w14:paraId="795C9F4E" w14:textId="77777777" w:rsidR="00E32BF3" w:rsidRPr="00042DFE" w:rsidRDefault="00E32BF3" w:rsidP="00C35F61">
            <w:pPr>
              <w:pStyle w:val="Geenafstand"/>
              <w:spacing w:line="360" w:lineRule="auto"/>
              <w:jc w:val="both"/>
              <w:rPr>
                <w:rFonts w:eastAsia="Times New Roman"/>
                <w:color w:val="000000"/>
                <w:sz w:val="20"/>
                <w:szCs w:val="20"/>
              </w:rPr>
            </w:pPr>
            <w:r w:rsidRPr="00042DFE">
              <w:rPr>
                <w:rFonts w:eastAsia="Times New Roman"/>
                <w:color w:val="000000"/>
                <w:sz w:val="20"/>
                <w:szCs w:val="20"/>
              </w:rPr>
              <w:t>0%</w:t>
            </w:r>
          </w:p>
        </w:tc>
        <w:tc>
          <w:tcPr>
            <w:tcW w:w="709" w:type="dxa"/>
            <w:shd w:val="clear" w:color="auto" w:fill="auto"/>
            <w:noWrap/>
            <w:hideMark/>
          </w:tcPr>
          <w:p w14:paraId="71585EC8" w14:textId="77777777" w:rsidR="00E32BF3" w:rsidRPr="00042DFE" w:rsidRDefault="00E32BF3" w:rsidP="00C35F61">
            <w:pPr>
              <w:pStyle w:val="Geenafstand"/>
              <w:spacing w:line="360" w:lineRule="auto"/>
              <w:jc w:val="both"/>
              <w:rPr>
                <w:rFonts w:eastAsia="Times New Roman"/>
                <w:color w:val="000000"/>
                <w:sz w:val="20"/>
                <w:szCs w:val="20"/>
              </w:rPr>
            </w:pPr>
            <w:r w:rsidRPr="00042DFE">
              <w:rPr>
                <w:rFonts w:eastAsia="Times New Roman"/>
                <w:color w:val="000000"/>
                <w:sz w:val="20"/>
                <w:szCs w:val="20"/>
              </w:rPr>
              <w:t>7%</w:t>
            </w:r>
          </w:p>
        </w:tc>
        <w:tc>
          <w:tcPr>
            <w:tcW w:w="709" w:type="dxa"/>
          </w:tcPr>
          <w:p w14:paraId="7CBE18F1" w14:textId="5BD6D1DE" w:rsidR="00E32BF3" w:rsidRPr="00042DFE" w:rsidRDefault="00E32BF3" w:rsidP="00C35F61">
            <w:pPr>
              <w:pStyle w:val="Geenafstand"/>
              <w:spacing w:line="360" w:lineRule="auto"/>
              <w:jc w:val="both"/>
              <w:rPr>
                <w:rFonts w:eastAsia="Times New Roman"/>
                <w:b/>
                <w:color w:val="000000"/>
                <w:sz w:val="20"/>
                <w:szCs w:val="20"/>
              </w:rPr>
            </w:pPr>
            <w:r w:rsidRPr="00042DFE">
              <w:rPr>
                <w:rFonts w:eastAsia="Times New Roman"/>
                <w:b/>
                <w:color w:val="000000"/>
                <w:sz w:val="20"/>
                <w:szCs w:val="20"/>
              </w:rPr>
              <w:t>100%</w:t>
            </w:r>
          </w:p>
        </w:tc>
      </w:tr>
      <w:tr w:rsidR="00025D6C" w:rsidRPr="00042DFE" w14:paraId="5A03FAF2" w14:textId="23CFD980" w:rsidTr="0073299F">
        <w:trPr>
          <w:trHeight w:val="320"/>
        </w:trPr>
        <w:tc>
          <w:tcPr>
            <w:tcW w:w="2608" w:type="dxa"/>
            <w:shd w:val="clear" w:color="auto" w:fill="auto"/>
            <w:noWrap/>
            <w:hideMark/>
          </w:tcPr>
          <w:p w14:paraId="38CEEAC1" w14:textId="77777777" w:rsidR="00E32BF3" w:rsidRPr="00042DFE" w:rsidRDefault="00E32BF3" w:rsidP="00C35F61">
            <w:pPr>
              <w:pStyle w:val="Geenafstand"/>
              <w:spacing w:line="360" w:lineRule="auto"/>
              <w:jc w:val="both"/>
              <w:rPr>
                <w:rFonts w:eastAsia="Times New Roman"/>
                <w:b/>
                <w:color w:val="000000"/>
                <w:sz w:val="20"/>
                <w:szCs w:val="20"/>
              </w:rPr>
            </w:pPr>
            <w:r w:rsidRPr="00042DFE">
              <w:rPr>
                <w:rFonts w:eastAsia="Times New Roman"/>
                <w:b/>
                <w:color w:val="000000"/>
                <w:sz w:val="20"/>
                <w:szCs w:val="20"/>
              </w:rPr>
              <w:t>Diversified holdings</w:t>
            </w:r>
          </w:p>
        </w:tc>
        <w:tc>
          <w:tcPr>
            <w:tcW w:w="851" w:type="dxa"/>
            <w:shd w:val="clear" w:color="auto" w:fill="auto"/>
            <w:noWrap/>
            <w:hideMark/>
          </w:tcPr>
          <w:p w14:paraId="7510CB52" w14:textId="77777777" w:rsidR="00E32BF3" w:rsidRPr="00042DFE" w:rsidRDefault="00E32BF3" w:rsidP="00C35F61">
            <w:pPr>
              <w:pStyle w:val="Geenafstand"/>
              <w:spacing w:line="360" w:lineRule="auto"/>
              <w:jc w:val="both"/>
              <w:rPr>
                <w:rFonts w:eastAsia="Times New Roman"/>
                <w:color w:val="000000"/>
                <w:sz w:val="20"/>
                <w:szCs w:val="20"/>
              </w:rPr>
            </w:pPr>
            <w:r w:rsidRPr="00042DFE">
              <w:rPr>
                <w:rFonts w:eastAsia="Times New Roman"/>
                <w:color w:val="000000"/>
                <w:sz w:val="20"/>
                <w:szCs w:val="20"/>
              </w:rPr>
              <w:t>17%</w:t>
            </w:r>
          </w:p>
        </w:tc>
        <w:tc>
          <w:tcPr>
            <w:tcW w:w="567" w:type="dxa"/>
            <w:shd w:val="clear" w:color="auto" w:fill="auto"/>
            <w:noWrap/>
            <w:hideMark/>
          </w:tcPr>
          <w:p w14:paraId="2055077F" w14:textId="77777777" w:rsidR="00E32BF3" w:rsidRPr="00042DFE" w:rsidRDefault="00E32BF3" w:rsidP="00C35F61">
            <w:pPr>
              <w:pStyle w:val="Geenafstand"/>
              <w:spacing w:line="360" w:lineRule="auto"/>
              <w:jc w:val="both"/>
              <w:rPr>
                <w:rFonts w:eastAsia="Times New Roman"/>
                <w:color w:val="000000"/>
                <w:sz w:val="20"/>
                <w:szCs w:val="20"/>
              </w:rPr>
            </w:pPr>
            <w:r w:rsidRPr="00042DFE">
              <w:rPr>
                <w:rFonts w:eastAsia="Times New Roman"/>
                <w:color w:val="000000"/>
                <w:sz w:val="20"/>
                <w:szCs w:val="20"/>
              </w:rPr>
              <w:t>33%</w:t>
            </w:r>
          </w:p>
        </w:tc>
        <w:tc>
          <w:tcPr>
            <w:tcW w:w="708" w:type="dxa"/>
            <w:shd w:val="clear" w:color="auto" w:fill="auto"/>
            <w:noWrap/>
            <w:hideMark/>
          </w:tcPr>
          <w:p w14:paraId="790D4C9B" w14:textId="77777777" w:rsidR="00E32BF3" w:rsidRPr="00042DFE" w:rsidRDefault="00E32BF3" w:rsidP="00C35F61">
            <w:pPr>
              <w:pStyle w:val="Geenafstand"/>
              <w:spacing w:line="360" w:lineRule="auto"/>
              <w:jc w:val="both"/>
              <w:rPr>
                <w:rFonts w:eastAsia="Times New Roman"/>
                <w:color w:val="000000"/>
                <w:sz w:val="20"/>
                <w:szCs w:val="20"/>
              </w:rPr>
            </w:pPr>
            <w:r w:rsidRPr="00042DFE">
              <w:rPr>
                <w:rFonts w:eastAsia="Times New Roman"/>
                <w:color w:val="000000"/>
                <w:sz w:val="20"/>
                <w:szCs w:val="20"/>
              </w:rPr>
              <w:t>17%</w:t>
            </w:r>
          </w:p>
        </w:tc>
        <w:tc>
          <w:tcPr>
            <w:tcW w:w="851" w:type="dxa"/>
            <w:shd w:val="clear" w:color="auto" w:fill="auto"/>
            <w:noWrap/>
            <w:hideMark/>
          </w:tcPr>
          <w:p w14:paraId="0E40BC5D" w14:textId="77777777" w:rsidR="00E32BF3" w:rsidRPr="00042DFE" w:rsidRDefault="00E32BF3" w:rsidP="00C35F61">
            <w:pPr>
              <w:pStyle w:val="Geenafstand"/>
              <w:spacing w:line="360" w:lineRule="auto"/>
              <w:jc w:val="both"/>
              <w:rPr>
                <w:rFonts w:eastAsia="Times New Roman"/>
                <w:color w:val="000000"/>
                <w:sz w:val="20"/>
                <w:szCs w:val="20"/>
              </w:rPr>
            </w:pPr>
            <w:r w:rsidRPr="00042DFE">
              <w:rPr>
                <w:rFonts w:eastAsia="Times New Roman"/>
                <w:color w:val="000000"/>
                <w:sz w:val="20"/>
                <w:szCs w:val="20"/>
              </w:rPr>
              <w:t>17%</w:t>
            </w:r>
          </w:p>
        </w:tc>
        <w:tc>
          <w:tcPr>
            <w:tcW w:w="709" w:type="dxa"/>
            <w:shd w:val="clear" w:color="auto" w:fill="auto"/>
            <w:noWrap/>
            <w:hideMark/>
          </w:tcPr>
          <w:p w14:paraId="6486FE8B" w14:textId="77777777" w:rsidR="00E32BF3" w:rsidRPr="00042DFE" w:rsidRDefault="00E32BF3" w:rsidP="00C35F61">
            <w:pPr>
              <w:pStyle w:val="Geenafstand"/>
              <w:spacing w:line="360" w:lineRule="auto"/>
              <w:jc w:val="both"/>
              <w:rPr>
                <w:rFonts w:eastAsia="Times New Roman"/>
                <w:color w:val="000000"/>
                <w:sz w:val="20"/>
                <w:szCs w:val="20"/>
              </w:rPr>
            </w:pPr>
            <w:r w:rsidRPr="00042DFE">
              <w:rPr>
                <w:rFonts w:eastAsia="Times New Roman"/>
                <w:color w:val="000000"/>
                <w:sz w:val="20"/>
                <w:szCs w:val="20"/>
              </w:rPr>
              <w:t>0%</w:t>
            </w:r>
          </w:p>
        </w:tc>
        <w:tc>
          <w:tcPr>
            <w:tcW w:w="708" w:type="dxa"/>
            <w:shd w:val="clear" w:color="auto" w:fill="auto"/>
            <w:noWrap/>
            <w:hideMark/>
          </w:tcPr>
          <w:p w14:paraId="29E014A2" w14:textId="77777777" w:rsidR="00E32BF3" w:rsidRPr="00042DFE" w:rsidRDefault="00E32BF3" w:rsidP="00C35F61">
            <w:pPr>
              <w:pStyle w:val="Geenafstand"/>
              <w:spacing w:line="360" w:lineRule="auto"/>
              <w:jc w:val="both"/>
              <w:rPr>
                <w:rFonts w:eastAsia="Times New Roman"/>
                <w:color w:val="000000"/>
                <w:sz w:val="20"/>
                <w:szCs w:val="20"/>
              </w:rPr>
            </w:pPr>
            <w:r w:rsidRPr="00042DFE">
              <w:rPr>
                <w:rFonts w:eastAsia="Times New Roman"/>
                <w:color w:val="000000"/>
                <w:sz w:val="20"/>
                <w:szCs w:val="20"/>
              </w:rPr>
              <w:t>17%</w:t>
            </w:r>
          </w:p>
        </w:tc>
        <w:tc>
          <w:tcPr>
            <w:tcW w:w="716" w:type="dxa"/>
            <w:shd w:val="clear" w:color="auto" w:fill="auto"/>
            <w:noWrap/>
            <w:hideMark/>
          </w:tcPr>
          <w:p w14:paraId="1484412D" w14:textId="77777777" w:rsidR="00E32BF3" w:rsidRPr="00042DFE" w:rsidRDefault="00E32BF3" w:rsidP="00C35F61">
            <w:pPr>
              <w:pStyle w:val="Geenafstand"/>
              <w:spacing w:line="360" w:lineRule="auto"/>
              <w:jc w:val="both"/>
              <w:rPr>
                <w:rFonts w:eastAsia="Times New Roman"/>
                <w:color w:val="000000"/>
                <w:sz w:val="20"/>
                <w:szCs w:val="20"/>
              </w:rPr>
            </w:pPr>
            <w:r w:rsidRPr="00042DFE">
              <w:rPr>
                <w:rFonts w:eastAsia="Times New Roman"/>
                <w:color w:val="000000"/>
                <w:sz w:val="20"/>
                <w:szCs w:val="20"/>
              </w:rPr>
              <w:t>0%</w:t>
            </w:r>
          </w:p>
        </w:tc>
        <w:tc>
          <w:tcPr>
            <w:tcW w:w="567" w:type="dxa"/>
            <w:shd w:val="clear" w:color="auto" w:fill="auto"/>
            <w:noWrap/>
            <w:hideMark/>
          </w:tcPr>
          <w:p w14:paraId="30C52946" w14:textId="77777777" w:rsidR="00E32BF3" w:rsidRPr="00042DFE" w:rsidRDefault="00E32BF3" w:rsidP="00C35F61">
            <w:pPr>
              <w:pStyle w:val="Geenafstand"/>
              <w:spacing w:line="360" w:lineRule="auto"/>
              <w:jc w:val="both"/>
              <w:rPr>
                <w:rFonts w:eastAsia="Times New Roman"/>
                <w:color w:val="000000"/>
                <w:sz w:val="20"/>
                <w:szCs w:val="20"/>
              </w:rPr>
            </w:pPr>
            <w:r w:rsidRPr="00042DFE">
              <w:rPr>
                <w:rFonts w:eastAsia="Times New Roman"/>
                <w:color w:val="000000"/>
                <w:sz w:val="20"/>
                <w:szCs w:val="20"/>
              </w:rPr>
              <w:t>0%</w:t>
            </w:r>
          </w:p>
        </w:tc>
        <w:tc>
          <w:tcPr>
            <w:tcW w:w="709" w:type="dxa"/>
            <w:shd w:val="clear" w:color="auto" w:fill="auto"/>
            <w:noWrap/>
            <w:hideMark/>
          </w:tcPr>
          <w:p w14:paraId="16CD38AD" w14:textId="77777777" w:rsidR="00E32BF3" w:rsidRPr="00042DFE" w:rsidRDefault="00E32BF3" w:rsidP="00C35F61">
            <w:pPr>
              <w:pStyle w:val="Geenafstand"/>
              <w:spacing w:line="360" w:lineRule="auto"/>
              <w:jc w:val="both"/>
              <w:rPr>
                <w:rFonts w:eastAsia="Times New Roman"/>
                <w:color w:val="000000"/>
                <w:sz w:val="20"/>
                <w:szCs w:val="20"/>
              </w:rPr>
            </w:pPr>
            <w:r w:rsidRPr="00042DFE">
              <w:rPr>
                <w:rFonts w:eastAsia="Times New Roman"/>
                <w:color w:val="000000"/>
                <w:sz w:val="20"/>
                <w:szCs w:val="20"/>
              </w:rPr>
              <w:t>0%</w:t>
            </w:r>
          </w:p>
        </w:tc>
        <w:tc>
          <w:tcPr>
            <w:tcW w:w="709" w:type="dxa"/>
          </w:tcPr>
          <w:p w14:paraId="77D7D864" w14:textId="5B3E24BD" w:rsidR="00E32BF3" w:rsidRPr="00042DFE" w:rsidRDefault="00E32BF3" w:rsidP="00C35F61">
            <w:pPr>
              <w:pStyle w:val="Geenafstand"/>
              <w:spacing w:line="360" w:lineRule="auto"/>
              <w:jc w:val="both"/>
              <w:rPr>
                <w:rFonts w:eastAsia="Times New Roman"/>
                <w:b/>
                <w:color w:val="000000"/>
                <w:sz w:val="20"/>
                <w:szCs w:val="20"/>
              </w:rPr>
            </w:pPr>
            <w:r w:rsidRPr="00042DFE">
              <w:rPr>
                <w:rFonts w:eastAsia="Times New Roman"/>
                <w:b/>
                <w:color w:val="000000"/>
                <w:sz w:val="20"/>
                <w:szCs w:val="20"/>
              </w:rPr>
              <w:t>100%</w:t>
            </w:r>
          </w:p>
        </w:tc>
      </w:tr>
      <w:tr w:rsidR="00025D6C" w:rsidRPr="00042DFE" w14:paraId="7BF78E73" w14:textId="2E956CD0" w:rsidTr="0073299F">
        <w:trPr>
          <w:trHeight w:val="320"/>
        </w:trPr>
        <w:tc>
          <w:tcPr>
            <w:tcW w:w="2608" w:type="dxa"/>
            <w:shd w:val="clear" w:color="auto" w:fill="auto"/>
            <w:noWrap/>
            <w:hideMark/>
          </w:tcPr>
          <w:p w14:paraId="65BEF54C" w14:textId="77777777" w:rsidR="00E32BF3" w:rsidRPr="00042DFE" w:rsidRDefault="00E32BF3" w:rsidP="00C35F61">
            <w:pPr>
              <w:pStyle w:val="Geenafstand"/>
              <w:spacing w:line="360" w:lineRule="auto"/>
              <w:jc w:val="both"/>
              <w:rPr>
                <w:rFonts w:eastAsia="Times New Roman"/>
                <w:b/>
                <w:color w:val="000000"/>
                <w:sz w:val="20"/>
                <w:szCs w:val="20"/>
              </w:rPr>
            </w:pPr>
            <w:r w:rsidRPr="00042DFE">
              <w:rPr>
                <w:rFonts w:eastAsia="Times New Roman"/>
                <w:b/>
                <w:color w:val="000000"/>
                <w:sz w:val="20"/>
                <w:szCs w:val="20"/>
              </w:rPr>
              <w:t>Beverages, food and tobacco</w:t>
            </w:r>
          </w:p>
        </w:tc>
        <w:tc>
          <w:tcPr>
            <w:tcW w:w="851" w:type="dxa"/>
            <w:shd w:val="clear" w:color="auto" w:fill="auto"/>
            <w:noWrap/>
            <w:hideMark/>
          </w:tcPr>
          <w:p w14:paraId="69D54736" w14:textId="77777777" w:rsidR="00E32BF3" w:rsidRPr="00042DFE" w:rsidRDefault="00E32BF3" w:rsidP="00C35F61">
            <w:pPr>
              <w:pStyle w:val="Geenafstand"/>
              <w:spacing w:line="360" w:lineRule="auto"/>
              <w:jc w:val="both"/>
              <w:rPr>
                <w:rFonts w:eastAsia="Times New Roman"/>
                <w:color w:val="000000"/>
                <w:sz w:val="20"/>
                <w:szCs w:val="20"/>
              </w:rPr>
            </w:pPr>
            <w:r w:rsidRPr="00042DFE">
              <w:rPr>
                <w:rFonts w:eastAsia="Times New Roman"/>
                <w:color w:val="000000"/>
                <w:sz w:val="20"/>
                <w:szCs w:val="20"/>
              </w:rPr>
              <w:t>33%</w:t>
            </w:r>
          </w:p>
        </w:tc>
        <w:tc>
          <w:tcPr>
            <w:tcW w:w="567" w:type="dxa"/>
            <w:shd w:val="clear" w:color="auto" w:fill="auto"/>
            <w:noWrap/>
            <w:hideMark/>
          </w:tcPr>
          <w:p w14:paraId="3619E452" w14:textId="77777777" w:rsidR="00E32BF3" w:rsidRPr="00042DFE" w:rsidRDefault="00E32BF3" w:rsidP="00C35F61">
            <w:pPr>
              <w:pStyle w:val="Geenafstand"/>
              <w:spacing w:line="360" w:lineRule="auto"/>
              <w:jc w:val="both"/>
              <w:rPr>
                <w:rFonts w:eastAsia="Times New Roman"/>
                <w:color w:val="000000"/>
                <w:sz w:val="20"/>
                <w:szCs w:val="20"/>
              </w:rPr>
            </w:pPr>
            <w:r w:rsidRPr="00042DFE">
              <w:rPr>
                <w:rFonts w:eastAsia="Times New Roman"/>
                <w:color w:val="000000"/>
                <w:sz w:val="20"/>
                <w:szCs w:val="20"/>
              </w:rPr>
              <w:t>33%</w:t>
            </w:r>
          </w:p>
        </w:tc>
        <w:tc>
          <w:tcPr>
            <w:tcW w:w="708" w:type="dxa"/>
            <w:shd w:val="clear" w:color="auto" w:fill="auto"/>
            <w:noWrap/>
            <w:hideMark/>
          </w:tcPr>
          <w:p w14:paraId="1A58E161" w14:textId="77777777" w:rsidR="00E32BF3" w:rsidRPr="00042DFE" w:rsidRDefault="00E32BF3" w:rsidP="00C35F61">
            <w:pPr>
              <w:pStyle w:val="Geenafstand"/>
              <w:spacing w:line="360" w:lineRule="auto"/>
              <w:jc w:val="both"/>
              <w:rPr>
                <w:rFonts w:eastAsia="Times New Roman"/>
                <w:color w:val="000000"/>
                <w:sz w:val="20"/>
                <w:szCs w:val="20"/>
              </w:rPr>
            </w:pPr>
            <w:r w:rsidRPr="00042DFE">
              <w:rPr>
                <w:rFonts w:eastAsia="Times New Roman"/>
                <w:color w:val="000000"/>
                <w:sz w:val="20"/>
                <w:szCs w:val="20"/>
              </w:rPr>
              <w:t>0%</w:t>
            </w:r>
          </w:p>
        </w:tc>
        <w:tc>
          <w:tcPr>
            <w:tcW w:w="851" w:type="dxa"/>
            <w:shd w:val="clear" w:color="auto" w:fill="auto"/>
            <w:noWrap/>
            <w:hideMark/>
          </w:tcPr>
          <w:p w14:paraId="5ECAF391" w14:textId="77777777" w:rsidR="00E32BF3" w:rsidRPr="00042DFE" w:rsidRDefault="00E32BF3" w:rsidP="00C35F61">
            <w:pPr>
              <w:pStyle w:val="Geenafstand"/>
              <w:spacing w:line="360" w:lineRule="auto"/>
              <w:jc w:val="both"/>
              <w:rPr>
                <w:rFonts w:eastAsia="Times New Roman"/>
                <w:color w:val="000000"/>
                <w:sz w:val="20"/>
                <w:szCs w:val="20"/>
              </w:rPr>
            </w:pPr>
            <w:r w:rsidRPr="00042DFE">
              <w:rPr>
                <w:rFonts w:eastAsia="Times New Roman"/>
                <w:color w:val="000000"/>
                <w:sz w:val="20"/>
                <w:szCs w:val="20"/>
              </w:rPr>
              <w:t>33%</w:t>
            </w:r>
          </w:p>
        </w:tc>
        <w:tc>
          <w:tcPr>
            <w:tcW w:w="709" w:type="dxa"/>
            <w:shd w:val="clear" w:color="auto" w:fill="auto"/>
            <w:noWrap/>
            <w:hideMark/>
          </w:tcPr>
          <w:p w14:paraId="2AEEFDC2" w14:textId="77777777" w:rsidR="00E32BF3" w:rsidRPr="00042DFE" w:rsidRDefault="00E32BF3" w:rsidP="00C35F61">
            <w:pPr>
              <w:pStyle w:val="Geenafstand"/>
              <w:spacing w:line="360" w:lineRule="auto"/>
              <w:jc w:val="both"/>
              <w:rPr>
                <w:rFonts w:eastAsia="Times New Roman"/>
                <w:color w:val="000000"/>
                <w:sz w:val="20"/>
                <w:szCs w:val="20"/>
              </w:rPr>
            </w:pPr>
            <w:r w:rsidRPr="00042DFE">
              <w:rPr>
                <w:rFonts w:eastAsia="Times New Roman"/>
                <w:color w:val="000000"/>
                <w:sz w:val="20"/>
                <w:szCs w:val="20"/>
              </w:rPr>
              <w:t>0%</w:t>
            </w:r>
          </w:p>
        </w:tc>
        <w:tc>
          <w:tcPr>
            <w:tcW w:w="708" w:type="dxa"/>
            <w:shd w:val="clear" w:color="auto" w:fill="auto"/>
            <w:noWrap/>
            <w:hideMark/>
          </w:tcPr>
          <w:p w14:paraId="2D89CD86" w14:textId="77777777" w:rsidR="00E32BF3" w:rsidRPr="00042DFE" w:rsidRDefault="00E32BF3" w:rsidP="00C35F61">
            <w:pPr>
              <w:pStyle w:val="Geenafstand"/>
              <w:spacing w:line="360" w:lineRule="auto"/>
              <w:jc w:val="both"/>
              <w:rPr>
                <w:rFonts w:eastAsia="Times New Roman"/>
                <w:color w:val="000000"/>
                <w:sz w:val="20"/>
                <w:szCs w:val="20"/>
              </w:rPr>
            </w:pPr>
            <w:r w:rsidRPr="00042DFE">
              <w:rPr>
                <w:rFonts w:eastAsia="Times New Roman"/>
                <w:color w:val="000000"/>
                <w:sz w:val="20"/>
                <w:szCs w:val="20"/>
              </w:rPr>
              <w:t>0%</w:t>
            </w:r>
          </w:p>
        </w:tc>
        <w:tc>
          <w:tcPr>
            <w:tcW w:w="716" w:type="dxa"/>
            <w:shd w:val="clear" w:color="auto" w:fill="auto"/>
            <w:noWrap/>
            <w:hideMark/>
          </w:tcPr>
          <w:p w14:paraId="1A9E638D" w14:textId="77777777" w:rsidR="00E32BF3" w:rsidRPr="00042DFE" w:rsidRDefault="00E32BF3" w:rsidP="00C35F61">
            <w:pPr>
              <w:pStyle w:val="Geenafstand"/>
              <w:spacing w:line="360" w:lineRule="auto"/>
              <w:jc w:val="both"/>
              <w:rPr>
                <w:rFonts w:eastAsia="Times New Roman"/>
                <w:color w:val="000000"/>
                <w:sz w:val="20"/>
                <w:szCs w:val="20"/>
              </w:rPr>
            </w:pPr>
            <w:r w:rsidRPr="00042DFE">
              <w:rPr>
                <w:rFonts w:eastAsia="Times New Roman"/>
                <w:color w:val="000000"/>
                <w:sz w:val="20"/>
                <w:szCs w:val="20"/>
              </w:rPr>
              <w:t>0%</w:t>
            </w:r>
          </w:p>
        </w:tc>
        <w:tc>
          <w:tcPr>
            <w:tcW w:w="567" w:type="dxa"/>
            <w:shd w:val="clear" w:color="auto" w:fill="auto"/>
            <w:noWrap/>
            <w:hideMark/>
          </w:tcPr>
          <w:p w14:paraId="495DD1D8" w14:textId="77777777" w:rsidR="00E32BF3" w:rsidRPr="00042DFE" w:rsidRDefault="00E32BF3" w:rsidP="00C35F61">
            <w:pPr>
              <w:pStyle w:val="Geenafstand"/>
              <w:spacing w:line="360" w:lineRule="auto"/>
              <w:jc w:val="both"/>
              <w:rPr>
                <w:rFonts w:eastAsia="Times New Roman"/>
                <w:color w:val="000000"/>
                <w:sz w:val="20"/>
                <w:szCs w:val="20"/>
              </w:rPr>
            </w:pPr>
            <w:r w:rsidRPr="00042DFE">
              <w:rPr>
                <w:rFonts w:eastAsia="Times New Roman"/>
                <w:color w:val="000000"/>
                <w:sz w:val="20"/>
                <w:szCs w:val="20"/>
              </w:rPr>
              <w:t>0%</w:t>
            </w:r>
          </w:p>
        </w:tc>
        <w:tc>
          <w:tcPr>
            <w:tcW w:w="709" w:type="dxa"/>
            <w:shd w:val="clear" w:color="auto" w:fill="auto"/>
            <w:noWrap/>
            <w:hideMark/>
          </w:tcPr>
          <w:p w14:paraId="2F481919" w14:textId="77777777" w:rsidR="00E32BF3" w:rsidRPr="00042DFE" w:rsidRDefault="00E32BF3" w:rsidP="00C35F61">
            <w:pPr>
              <w:pStyle w:val="Geenafstand"/>
              <w:spacing w:line="360" w:lineRule="auto"/>
              <w:jc w:val="both"/>
              <w:rPr>
                <w:rFonts w:eastAsia="Times New Roman"/>
                <w:color w:val="000000"/>
                <w:sz w:val="20"/>
                <w:szCs w:val="20"/>
              </w:rPr>
            </w:pPr>
            <w:r w:rsidRPr="00042DFE">
              <w:rPr>
                <w:rFonts w:eastAsia="Times New Roman"/>
                <w:color w:val="000000"/>
                <w:sz w:val="20"/>
                <w:szCs w:val="20"/>
              </w:rPr>
              <w:t>0%</w:t>
            </w:r>
          </w:p>
        </w:tc>
        <w:tc>
          <w:tcPr>
            <w:tcW w:w="709" w:type="dxa"/>
          </w:tcPr>
          <w:p w14:paraId="357C4466" w14:textId="7A14407F" w:rsidR="00E32BF3" w:rsidRPr="00BE5948" w:rsidRDefault="00E32BF3" w:rsidP="00042DFE">
            <w:pPr>
              <w:pStyle w:val="Geenafstand"/>
              <w:keepNext/>
              <w:spacing w:line="360" w:lineRule="auto"/>
              <w:jc w:val="both"/>
              <w:rPr>
                <w:rFonts w:eastAsia="Times New Roman"/>
                <w:b/>
                <w:color w:val="000000"/>
                <w:sz w:val="20"/>
                <w:szCs w:val="20"/>
              </w:rPr>
            </w:pPr>
            <w:r w:rsidRPr="00BE5948">
              <w:rPr>
                <w:rFonts w:eastAsia="Times New Roman"/>
                <w:b/>
                <w:color w:val="000000"/>
                <w:sz w:val="20"/>
                <w:szCs w:val="20"/>
              </w:rPr>
              <w:t>100%</w:t>
            </w:r>
          </w:p>
        </w:tc>
      </w:tr>
    </w:tbl>
    <w:p w14:paraId="5389E4A7" w14:textId="77777777" w:rsidR="00042DFE" w:rsidRDefault="00042DFE" w:rsidP="00C35F61">
      <w:pPr>
        <w:pStyle w:val="Geenafstand"/>
        <w:spacing w:line="360" w:lineRule="auto"/>
        <w:jc w:val="both"/>
        <w:rPr>
          <w:lang w:val="en-US"/>
        </w:rPr>
      </w:pPr>
    </w:p>
    <w:p w14:paraId="7EADE8E1" w14:textId="3587E971" w:rsidR="00C108D0" w:rsidRPr="00104F69" w:rsidRDefault="00A55F90" w:rsidP="00C35F61">
      <w:pPr>
        <w:pStyle w:val="Geenafstand"/>
        <w:spacing w:line="360" w:lineRule="auto"/>
        <w:jc w:val="both"/>
        <w:rPr>
          <w:lang w:val="en-US"/>
        </w:rPr>
      </w:pPr>
      <w:r w:rsidRPr="0071709D">
        <w:rPr>
          <w:lang w:val="en-US"/>
        </w:rPr>
        <w:t>Study by Chaney, Jeter &amp; Shivakumar</w:t>
      </w:r>
      <w:sdt>
        <w:sdtPr>
          <w:rPr>
            <w:lang w:val="en-US"/>
          </w:rPr>
          <w:id w:val="185252558"/>
          <w:citation/>
        </w:sdtPr>
        <w:sdtContent>
          <w:r w:rsidRPr="0071709D">
            <w:rPr>
              <w:lang w:val="en-US"/>
            </w:rPr>
            <w:fldChar w:fldCharType="begin"/>
          </w:r>
          <w:r w:rsidRPr="0071709D">
            <w:rPr>
              <w:lang w:val="en-US"/>
            </w:rPr>
            <w:instrText xml:space="preserve">CITATION Cha04 \n  \t  \l 1043 </w:instrText>
          </w:r>
          <w:r w:rsidRPr="0071709D">
            <w:rPr>
              <w:lang w:val="en-US"/>
            </w:rPr>
            <w:fldChar w:fldCharType="separate"/>
          </w:r>
          <w:r w:rsidR="00AB5F9E">
            <w:rPr>
              <w:noProof/>
              <w:lang w:val="en-US"/>
            </w:rPr>
            <w:t xml:space="preserve"> </w:t>
          </w:r>
          <w:r w:rsidR="00AB5F9E" w:rsidRPr="00AB5F9E">
            <w:rPr>
              <w:noProof/>
              <w:lang w:val="en-US"/>
            </w:rPr>
            <w:t>(2004)</w:t>
          </w:r>
          <w:r w:rsidRPr="0071709D">
            <w:rPr>
              <w:lang w:val="en-US"/>
            </w:rPr>
            <w:fldChar w:fldCharType="end"/>
          </w:r>
        </w:sdtContent>
      </w:sdt>
      <w:r w:rsidRPr="0071709D">
        <w:rPr>
          <w:lang w:val="en-US"/>
        </w:rPr>
        <w:t xml:space="preserve"> found that a more profitable firm, will pay higher fees, i.e. </w:t>
      </w:r>
      <w:r w:rsidR="00B44535" w:rsidRPr="0071709D">
        <w:rPr>
          <w:lang w:val="en-US"/>
        </w:rPr>
        <w:t xml:space="preserve">more profitable firms will contract </w:t>
      </w:r>
      <w:r w:rsidRPr="0071709D">
        <w:rPr>
          <w:lang w:val="en-US"/>
        </w:rPr>
        <w:t xml:space="preserve">more expensive audit firms. Therefore, the </w:t>
      </w:r>
      <w:r w:rsidR="00DB44CC" w:rsidRPr="0071709D">
        <w:rPr>
          <w:lang w:val="en-US"/>
        </w:rPr>
        <w:t>total market capitalization</w:t>
      </w:r>
      <w:r w:rsidR="00144619">
        <w:rPr>
          <w:lang w:val="en-US"/>
        </w:rPr>
        <w:t xml:space="preserve"> </w:t>
      </w:r>
      <w:r w:rsidR="00E94C52" w:rsidRPr="0071709D">
        <w:rPr>
          <w:lang w:val="en-US"/>
        </w:rPr>
        <w:t>of each firm is used as the input for a</w:t>
      </w:r>
      <w:r w:rsidRPr="0071709D">
        <w:rPr>
          <w:lang w:val="en-US"/>
        </w:rPr>
        <w:t xml:space="preserve"> control variable.</w:t>
      </w:r>
      <w:r w:rsidR="0065377F" w:rsidRPr="0071709D">
        <w:rPr>
          <w:lang w:val="en-US"/>
        </w:rPr>
        <w:t xml:space="preserve"> This variable is </w:t>
      </w:r>
      <w:r w:rsidR="00E94C52" w:rsidRPr="0071709D">
        <w:rPr>
          <w:lang w:val="en-US"/>
        </w:rPr>
        <w:t>the</w:t>
      </w:r>
      <w:r w:rsidR="005B4125" w:rsidRPr="0071709D">
        <w:rPr>
          <w:lang w:val="en-US"/>
        </w:rPr>
        <w:t xml:space="preserve"> log</w:t>
      </w:r>
      <w:r w:rsidR="0065377F" w:rsidRPr="0071709D">
        <w:rPr>
          <w:lang w:val="en-US"/>
        </w:rPr>
        <w:t xml:space="preserve"> value of the total market capitalization</w:t>
      </w:r>
      <w:r w:rsidR="0066021F" w:rsidRPr="0071709D">
        <w:rPr>
          <w:lang w:val="en-US"/>
        </w:rPr>
        <w:t xml:space="preserve">, </w:t>
      </w:r>
      <w:r w:rsidR="0066021F" w:rsidRPr="00790D9C">
        <w:rPr>
          <w:i/>
          <w:lang w:val="en-US"/>
        </w:rPr>
        <w:t>Logsize</w:t>
      </w:r>
      <w:r w:rsidR="0065377F" w:rsidRPr="0071709D">
        <w:rPr>
          <w:lang w:val="en-US"/>
        </w:rPr>
        <w:t>.</w:t>
      </w:r>
      <w:r w:rsidR="00104F69">
        <w:rPr>
          <w:lang w:val="en-US"/>
        </w:rPr>
        <w:t xml:space="preserve"> </w:t>
      </w:r>
      <w:r w:rsidR="00775B09" w:rsidRPr="0071709D">
        <w:rPr>
          <w:lang w:val="en-US"/>
        </w:rPr>
        <w:t xml:space="preserve">The profitability can also be expressed in terms of paid audit fees. </w:t>
      </w:r>
      <w:r w:rsidR="00856373">
        <w:rPr>
          <w:lang w:val="en-US"/>
        </w:rPr>
        <w:t xml:space="preserve">The log </w:t>
      </w:r>
      <w:r w:rsidR="00E94C52" w:rsidRPr="0071709D">
        <w:rPr>
          <w:lang w:val="en-US"/>
        </w:rPr>
        <w:t xml:space="preserve">value of the yearly paid audit fees is used as </w:t>
      </w:r>
      <w:r w:rsidR="005B4125" w:rsidRPr="0071709D">
        <w:rPr>
          <w:lang w:val="en-US"/>
        </w:rPr>
        <w:t xml:space="preserve">a </w:t>
      </w:r>
      <w:r w:rsidR="00E94C52" w:rsidRPr="0071709D">
        <w:rPr>
          <w:lang w:val="en-US"/>
        </w:rPr>
        <w:t>control variable</w:t>
      </w:r>
      <w:r w:rsidR="00DB44CC" w:rsidRPr="0071709D">
        <w:rPr>
          <w:lang w:val="en-US"/>
        </w:rPr>
        <w:t xml:space="preserve">, </w:t>
      </w:r>
      <w:r w:rsidR="00DB44CC" w:rsidRPr="00790D9C">
        <w:rPr>
          <w:i/>
          <w:lang w:val="en-US"/>
        </w:rPr>
        <w:t>Logfees</w:t>
      </w:r>
      <w:r w:rsidR="0065377F" w:rsidRPr="0071709D">
        <w:rPr>
          <w:lang w:val="en-US"/>
        </w:rPr>
        <w:t xml:space="preserve">. </w:t>
      </w:r>
      <w:r w:rsidRPr="0071709D">
        <w:rPr>
          <w:lang w:val="en-US"/>
        </w:rPr>
        <w:t xml:space="preserve">For the audit </w:t>
      </w:r>
      <w:r w:rsidR="00FE1F64" w:rsidRPr="0071709D">
        <w:rPr>
          <w:lang w:val="en-US"/>
        </w:rPr>
        <w:t>firms, t</w:t>
      </w:r>
      <w:r w:rsidRPr="0071709D">
        <w:rPr>
          <w:lang w:val="en-US"/>
        </w:rPr>
        <w:t xml:space="preserve">here will also be a control variable </w:t>
      </w:r>
      <w:r w:rsidR="00F24B52" w:rsidRPr="00790D9C">
        <w:rPr>
          <w:i/>
          <w:lang w:val="en-US"/>
        </w:rPr>
        <w:t>Domestic</w:t>
      </w:r>
      <w:r w:rsidR="00EF67FA" w:rsidRPr="0071709D">
        <w:rPr>
          <w:lang w:val="en-US"/>
        </w:rPr>
        <w:t>, i.e. whether an audit firm’s</w:t>
      </w:r>
      <w:r w:rsidRPr="0071709D">
        <w:rPr>
          <w:lang w:val="en-US"/>
        </w:rPr>
        <w:t xml:space="preserve"> head quarter is located in Germany. This will be a </w:t>
      </w:r>
      <w:r w:rsidR="004D09CE">
        <w:rPr>
          <w:color w:val="000000"/>
          <w:lang w:val="en-US"/>
        </w:rPr>
        <w:t>dichotomous variable. B</w:t>
      </w:r>
      <w:r w:rsidRPr="0071709D">
        <w:rPr>
          <w:color w:val="000000"/>
          <w:lang w:val="en-US"/>
        </w:rPr>
        <w:t xml:space="preserve">eing </w:t>
      </w:r>
      <w:r w:rsidR="00EF67FA" w:rsidRPr="0071709D">
        <w:rPr>
          <w:color w:val="000000"/>
          <w:lang w:val="en-US"/>
        </w:rPr>
        <w:t>one</w:t>
      </w:r>
      <w:r w:rsidR="004D09CE">
        <w:rPr>
          <w:color w:val="000000"/>
          <w:lang w:val="en-US"/>
        </w:rPr>
        <w:t>,</w:t>
      </w:r>
      <w:r w:rsidRPr="0071709D">
        <w:rPr>
          <w:color w:val="000000"/>
          <w:lang w:val="en-US"/>
        </w:rPr>
        <w:t xml:space="preserve"> when the firm is located in Germany and </w:t>
      </w:r>
      <w:r w:rsidR="00EF67FA" w:rsidRPr="0071709D">
        <w:rPr>
          <w:color w:val="000000"/>
          <w:lang w:val="en-US"/>
        </w:rPr>
        <w:t>zero</w:t>
      </w:r>
      <w:r w:rsidR="008D2D56">
        <w:rPr>
          <w:color w:val="000000"/>
          <w:lang w:val="en-US"/>
        </w:rPr>
        <w:t>,</w:t>
      </w:r>
      <w:r w:rsidRPr="0071709D">
        <w:rPr>
          <w:color w:val="000000"/>
          <w:lang w:val="en-US"/>
        </w:rPr>
        <w:t xml:space="preserve"> </w:t>
      </w:r>
      <w:r w:rsidR="00144619">
        <w:rPr>
          <w:color w:val="000000"/>
          <w:lang w:val="en-US"/>
        </w:rPr>
        <w:t>when located in other countries</w:t>
      </w:r>
      <w:r w:rsidR="00C108D0" w:rsidRPr="0071709D">
        <w:rPr>
          <w:lang w:val="en-US" w:eastAsia="en-US"/>
        </w:rPr>
        <w:t xml:space="preserve">. </w:t>
      </w:r>
    </w:p>
    <w:p w14:paraId="1208C070" w14:textId="6FA53E11" w:rsidR="00042DFE" w:rsidRPr="00616716" w:rsidRDefault="00042DFE" w:rsidP="00042DFE">
      <w:pPr>
        <w:pStyle w:val="Bijschrift"/>
        <w:keepNext/>
        <w:rPr>
          <w:i w:val="0"/>
          <w:sz w:val="24"/>
          <w:lang w:val="en-US"/>
        </w:rPr>
      </w:pPr>
    </w:p>
    <w:tbl>
      <w:tblPr>
        <w:tblW w:w="9063" w:type="dxa"/>
        <w:tblInd w:w="6" w:type="dxa"/>
        <w:tblCellMar>
          <w:left w:w="70" w:type="dxa"/>
          <w:right w:w="70" w:type="dxa"/>
        </w:tblCellMar>
        <w:tblLook w:val="04A0" w:firstRow="1" w:lastRow="0" w:firstColumn="1" w:lastColumn="0" w:noHBand="0" w:noVBand="1"/>
      </w:tblPr>
      <w:tblGrid>
        <w:gridCol w:w="2241"/>
        <w:gridCol w:w="1157"/>
        <w:gridCol w:w="403"/>
        <w:gridCol w:w="3992"/>
        <w:gridCol w:w="1270"/>
      </w:tblGrid>
      <w:tr w:rsidR="00BE5948" w:rsidRPr="00597C0E" w14:paraId="35944C15" w14:textId="77777777" w:rsidTr="000A1F45">
        <w:trPr>
          <w:trHeight w:val="320"/>
        </w:trPr>
        <w:tc>
          <w:tcPr>
            <w:tcW w:w="9063" w:type="dxa"/>
            <w:gridSpan w:val="5"/>
            <w:tcBorders>
              <w:bottom w:val="double" w:sz="4" w:space="0" w:color="auto"/>
            </w:tcBorders>
          </w:tcPr>
          <w:p w14:paraId="314B08CA" w14:textId="7FCB1C9D" w:rsidR="00BE5948" w:rsidRPr="00B02C51" w:rsidRDefault="00BE5948" w:rsidP="00C35F61">
            <w:pPr>
              <w:pStyle w:val="Geenafstand"/>
              <w:spacing w:line="360" w:lineRule="auto"/>
              <w:jc w:val="both"/>
              <w:rPr>
                <w:rFonts w:eastAsia="Times New Roman"/>
                <w:b/>
                <w:color w:val="000000"/>
                <w:sz w:val="22"/>
                <w:lang w:val="en-GB"/>
              </w:rPr>
            </w:pPr>
            <w:r w:rsidRPr="00B02C51">
              <w:rPr>
                <w:rFonts w:eastAsia="Times New Roman"/>
                <w:b/>
                <w:color w:val="000000"/>
                <w:sz w:val="22"/>
                <w:lang w:val="en-GB"/>
              </w:rPr>
              <w:t>Table 2. Description of the variables</w:t>
            </w:r>
          </w:p>
          <w:p w14:paraId="7AF8CB18" w14:textId="0B137533" w:rsidR="00BE5948" w:rsidRPr="00BE5948" w:rsidRDefault="00BE5948" w:rsidP="00C35F61">
            <w:pPr>
              <w:pStyle w:val="Geenafstand"/>
              <w:spacing w:line="360" w:lineRule="auto"/>
              <w:jc w:val="both"/>
              <w:rPr>
                <w:rFonts w:eastAsia="Times New Roman"/>
                <w:color w:val="000000"/>
                <w:sz w:val="20"/>
                <w:szCs w:val="20"/>
                <w:lang w:val="en-GB"/>
              </w:rPr>
            </w:pPr>
            <w:r w:rsidRPr="00B02C51">
              <w:rPr>
                <w:rFonts w:eastAsia="Times New Roman"/>
                <w:color w:val="000000"/>
                <w:sz w:val="20"/>
                <w:lang w:val="en-GB"/>
              </w:rPr>
              <w:t>This table</w:t>
            </w:r>
            <w:r w:rsidRPr="00B02C51">
              <w:rPr>
                <w:rFonts w:eastAsia="Times New Roman"/>
                <w:color w:val="000000"/>
                <w:sz w:val="20"/>
                <w:szCs w:val="20"/>
                <w:lang w:val="en-GB"/>
              </w:rPr>
              <w:t xml:space="preserve"> presents an overview of the different variables </w:t>
            </w:r>
            <w:r w:rsidR="00616716" w:rsidRPr="00B02C51">
              <w:rPr>
                <w:rFonts w:eastAsia="Times New Roman"/>
                <w:color w:val="000000"/>
                <w:sz w:val="20"/>
                <w:szCs w:val="20"/>
                <w:lang w:val="en-GB"/>
              </w:rPr>
              <w:t>used in the equations. The role of each variable, as well as a description and the type of variable is given.</w:t>
            </w:r>
          </w:p>
        </w:tc>
      </w:tr>
      <w:tr w:rsidR="001551B6" w:rsidRPr="00042DFE" w14:paraId="6BB928BD" w14:textId="77777777" w:rsidTr="004D09CE">
        <w:trPr>
          <w:trHeight w:val="320"/>
        </w:trPr>
        <w:tc>
          <w:tcPr>
            <w:tcW w:w="2241" w:type="dxa"/>
            <w:tcBorders>
              <w:top w:val="single" w:sz="4" w:space="0" w:color="auto"/>
              <w:bottom w:val="double" w:sz="4" w:space="0" w:color="auto"/>
            </w:tcBorders>
          </w:tcPr>
          <w:p w14:paraId="5F10573D" w14:textId="01DB1077" w:rsidR="001551B6" w:rsidRPr="00042DFE" w:rsidRDefault="001551B6" w:rsidP="00C35F61">
            <w:pPr>
              <w:pStyle w:val="Geenafstand"/>
              <w:spacing w:line="360" w:lineRule="auto"/>
              <w:jc w:val="both"/>
              <w:rPr>
                <w:rFonts w:eastAsia="Times New Roman"/>
                <w:b/>
                <w:color w:val="000000"/>
                <w:sz w:val="20"/>
                <w:szCs w:val="20"/>
                <w:lang w:val="en-GB"/>
              </w:rPr>
            </w:pPr>
            <w:r w:rsidRPr="00042DFE">
              <w:rPr>
                <w:rFonts w:eastAsia="Times New Roman"/>
                <w:b/>
                <w:color w:val="000000"/>
                <w:sz w:val="20"/>
                <w:szCs w:val="20"/>
                <w:lang w:val="en-GB"/>
              </w:rPr>
              <w:t>Variable</w:t>
            </w:r>
          </w:p>
        </w:tc>
        <w:tc>
          <w:tcPr>
            <w:tcW w:w="1560" w:type="dxa"/>
            <w:gridSpan w:val="2"/>
            <w:tcBorders>
              <w:top w:val="single" w:sz="4" w:space="0" w:color="auto"/>
              <w:bottom w:val="double" w:sz="4" w:space="0" w:color="auto"/>
            </w:tcBorders>
            <w:shd w:val="clear" w:color="auto" w:fill="auto"/>
            <w:noWrap/>
            <w:hideMark/>
          </w:tcPr>
          <w:p w14:paraId="5F6D6159" w14:textId="51DE37D5" w:rsidR="001551B6" w:rsidRPr="00042DFE" w:rsidRDefault="001551B6" w:rsidP="00C35F61">
            <w:pPr>
              <w:pStyle w:val="Geenafstand"/>
              <w:spacing w:line="360" w:lineRule="auto"/>
              <w:jc w:val="both"/>
              <w:rPr>
                <w:rFonts w:eastAsia="Times New Roman"/>
                <w:b/>
                <w:color w:val="000000"/>
                <w:sz w:val="20"/>
                <w:szCs w:val="20"/>
                <w:lang w:val="en-GB"/>
              </w:rPr>
            </w:pPr>
            <w:r w:rsidRPr="00042DFE">
              <w:rPr>
                <w:rFonts w:eastAsia="Times New Roman"/>
                <w:b/>
                <w:color w:val="000000"/>
                <w:sz w:val="20"/>
                <w:szCs w:val="20"/>
                <w:lang w:val="en-GB"/>
              </w:rPr>
              <w:t>Role of variable</w:t>
            </w:r>
          </w:p>
        </w:tc>
        <w:tc>
          <w:tcPr>
            <w:tcW w:w="3992" w:type="dxa"/>
            <w:tcBorders>
              <w:top w:val="single" w:sz="4" w:space="0" w:color="auto"/>
              <w:bottom w:val="double" w:sz="4" w:space="0" w:color="auto"/>
            </w:tcBorders>
            <w:shd w:val="clear" w:color="auto" w:fill="auto"/>
            <w:noWrap/>
            <w:hideMark/>
          </w:tcPr>
          <w:p w14:paraId="023C74AB" w14:textId="1A480B93" w:rsidR="001551B6" w:rsidRPr="00042DFE" w:rsidRDefault="001551B6" w:rsidP="00C35F61">
            <w:pPr>
              <w:pStyle w:val="Geenafstand"/>
              <w:spacing w:line="360" w:lineRule="auto"/>
              <w:jc w:val="both"/>
              <w:rPr>
                <w:rFonts w:eastAsia="Times New Roman"/>
                <w:b/>
                <w:color w:val="000000"/>
                <w:sz w:val="20"/>
                <w:szCs w:val="20"/>
                <w:lang w:val="en-GB"/>
              </w:rPr>
            </w:pPr>
            <w:r w:rsidRPr="00042DFE">
              <w:rPr>
                <w:rFonts w:eastAsia="Times New Roman"/>
                <w:b/>
                <w:color w:val="000000"/>
                <w:sz w:val="20"/>
                <w:szCs w:val="20"/>
                <w:lang w:val="en-GB"/>
              </w:rPr>
              <w:t>Description</w:t>
            </w:r>
          </w:p>
        </w:tc>
        <w:tc>
          <w:tcPr>
            <w:tcW w:w="1270" w:type="dxa"/>
            <w:tcBorders>
              <w:top w:val="single" w:sz="4" w:space="0" w:color="auto"/>
              <w:bottom w:val="double" w:sz="4" w:space="0" w:color="auto"/>
            </w:tcBorders>
            <w:shd w:val="clear" w:color="auto" w:fill="auto"/>
            <w:noWrap/>
            <w:hideMark/>
          </w:tcPr>
          <w:p w14:paraId="645475B9" w14:textId="58F0B7DB" w:rsidR="001551B6" w:rsidRPr="00042DFE" w:rsidRDefault="001551B6" w:rsidP="00C35F61">
            <w:pPr>
              <w:pStyle w:val="Geenafstand"/>
              <w:spacing w:line="360" w:lineRule="auto"/>
              <w:jc w:val="both"/>
              <w:rPr>
                <w:rFonts w:eastAsia="Times New Roman"/>
                <w:b/>
                <w:color w:val="000000"/>
                <w:sz w:val="20"/>
                <w:szCs w:val="20"/>
                <w:lang w:val="en-GB"/>
              </w:rPr>
            </w:pPr>
            <w:r w:rsidRPr="00042DFE">
              <w:rPr>
                <w:rFonts w:eastAsia="Times New Roman"/>
                <w:b/>
                <w:color w:val="000000"/>
                <w:sz w:val="20"/>
                <w:szCs w:val="20"/>
                <w:lang w:val="en-GB"/>
              </w:rPr>
              <w:t>Type</w:t>
            </w:r>
          </w:p>
        </w:tc>
      </w:tr>
      <w:tr w:rsidR="001551B6" w:rsidRPr="00042DFE" w14:paraId="00CF67F5" w14:textId="77777777" w:rsidTr="004D09CE">
        <w:trPr>
          <w:trHeight w:val="320"/>
        </w:trPr>
        <w:tc>
          <w:tcPr>
            <w:tcW w:w="2241" w:type="dxa"/>
            <w:tcBorders>
              <w:top w:val="double" w:sz="4" w:space="0" w:color="auto"/>
            </w:tcBorders>
          </w:tcPr>
          <w:p w14:paraId="6251B8B1" w14:textId="223998DC" w:rsidR="001551B6" w:rsidRPr="00042DFE" w:rsidRDefault="005F708C" w:rsidP="00C35F61">
            <w:pPr>
              <w:pStyle w:val="Geenafstand"/>
              <w:spacing w:line="360" w:lineRule="auto"/>
              <w:jc w:val="both"/>
              <w:rPr>
                <w:rFonts w:eastAsia="Times New Roman"/>
                <w:b/>
                <w:i/>
                <w:color w:val="000000"/>
                <w:sz w:val="20"/>
                <w:szCs w:val="20"/>
                <w:lang w:val="en-GB"/>
              </w:rPr>
            </w:pPr>
            <w:r>
              <w:rPr>
                <w:rFonts w:eastAsia="Times New Roman"/>
                <w:b/>
                <w:i/>
                <w:color w:val="000000"/>
                <w:sz w:val="20"/>
                <w:szCs w:val="20"/>
                <w:lang w:val="en-GB"/>
              </w:rPr>
              <w:t>Select</w:t>
            </w:r>
          </w:p>
        </w:tc>
        <w:tc>
          <w:tcPr>
            <w:tcW w:w="1560" w:type="dxa"/>
            <w:gridSpan w:val="2"/>
            <w:tcBorders>
              <w:top w:val="double" w:sz="4" w:space="0" w:color="auto"/>
            </w:tcBorders>
            <w:shd w:val="clear" w:color="auto" w:fill="auto"/>
            <w:noWrap/>
          </w:tcPr>
          <w:p w14:paraId="74274B52" w14:textId="78118BFC" w:rsidR="001551B6" w:rsidRPr="00042DFE" w:rsidRDefault="001551B6" w:rsidP="00C35F61">
            <w:pPr>
              <w:pStyle w:val="Geenafstand"/>
              <w:spacing w:line="360" w:lineRule="auto"/>
              <w:jc w:val="both"/>
              <w:rPr>
                <w:rFonts w:eastAsia="Times New Roman"/>
                <w:color w:val="000000"/>
                <w:sz w:val="20"/>
                <w:szCs w:val="20"/>
                <w:lang w:val="en-GB"/>
              </w:rPr>
            </w:pPr>
            <w:r w:rsidRPr="00042DFE">
              <w:rPr>
                <w:rFonts w:eastAsia="Times New Roman"/>
                <w:color w:val="000000"/>
                <w:sz w:val="20"/>
                <w:szCs w:val="20"/>
                <w:lang w:val="en-GB"/>
              </w:rPr>
              <w:t>Dependent</w:t>
            </w:r>
          </w:p>
        </w:tc>
        <w:tc>
          <w:tcPr>
            <w:tcW w:w="3992" w:type="dxa"/>
            <w:tcBorders>
              <w:top w:val="double" w:sz="4" w:space="0" w:color="auto"/>
            </w:tcBorders>
            <w:shd w:val="clear" w:color="auto" w:fill="auto"/>
            <w:noWrap/>
          </w:tcPr>
          <w:p w14:paraId="22816DA5" w14:textId="1176AFD9" w:rsidR="001551B6" w:rsidRPr="00042DFE" w:rsidRDefault="001551B6" w:rsidP="005F708C">
            <w:pPr>
              <w:pStyle w:val="Geenafstand"/>
              <w:spacing w:line="360" w:lineRule="auto"/>
              <w:jc w:val="both"/>
              <w:rPr>
                <w:rFonts w:eastAsia="Times New Roman"/>
                <w:color w:val="000000"/>
                <w:sz w:val="20"/>
                <w:szCs w:val="20"/>
                <w:lang w:val="en-GB"/>
              </w:rPr>
            </w:pPr>
            <w:r w:rsidRPr="00042DFE">
              <w:rPr>
                <w:rFonts w:eastAsia="Times New Roman"/>
                <w:color w:val="000000"/>
                <w:sz w:val="20"/>
                <w:szCs w:val="20"/>
                <w:lang w:val="en-GB"/>
              </w:rPr>
              <w:t xml:space="preserve">Audit firm </w:t>
            </w:r>
            <w:r w:rsidR="005F708C">
              <w:rPr>
                <w:rFonts w:eastAsia="Times New Roman"/>
                <w:color w:val="000000"/>
                <w:sz w:val="20"/>
                <w:szCs w:val="20"/>
                <w:lang w:val="en-GB"/>
              </w:rPr>
              <w:t>selected</w:t>
            </w:r>
          </w:p>
        </w:tc>
        <w:tc>
          <w:tcPr>
            <w:tcW w:w="1270" w:type="dxa"/>
            <w:tcBorders>
              <w:top w:val="double" w:sz="4" w:space="0" w:color="auto"/>
            </w:tcBorders>
            <w:shd w:val="clear" w:color="auto" w:fill="auto"/>
            <w:noWrap/>
          </w:tcPr>
          <w:p w14:paraId="5A58194C" w14:textId="73AD92BF" w:rsidR="001551B6" w:rsidRPr="00042DFE" w:rsidRDefault="001551B6" w:rsidP="00C35F61">
            <w:pPr>
              <w:pStyle w:val="Geenafstand"/>
              <w:spacing w:line="360" w:lineRule="auto"/>
              <w:jc w:val="both"/>
              <w:rPr>
                <w:rFonts w:eastAsia="Times New Roman"/>
                <w:color w:val="000000"/>
                <w:sz w:val="20"/>
                <w:szCs w:val="20"/>
                <w:lang w:val="en-GB"/>
              </w:rPr>
            </w:pPr>
            <w:r w:rsidRPr="00042DFE">
              <w:rPr>
                <w:rFonts w:eastAsia="Times New Roman"/>
                <w:color w:val="000000"/>
                <w:sz w:val="20"/>
                <w:szCs w:val="20"/>
                <w:lang w:val="en-GB"/>
              </w:rPr>
              <w:t>Dichotomous</w:t>
            </w:r>
          </w:p>
        </w:tc>
      </w:tr>
      <w:tr w:rsidR="001551B6" w:rsidRPr="00042DFE" w14:paraId="4DD47FC7" w14:textId="77777777" w:rsidTr="004D09CE">
        <w:trPr>
          <w:trHeight w:val="320"/>
        </w:trPr>
        <w:tc>
          <w:tcPr>
            <w:tcW w:w="2241" w:type="dxa"/>
          </w:tcPr>
          <w:p w14:paraId="6AB2D76B" w14:textId="7B4EDCAA" w:rsidR="001551B6" w:rsidRPr="00042DFE" w:rsidRDefault="0066021F" w:rsidP="00C35F61">
            <w:pPr>
              <w:pStyle w:val="Geenafstand"/>
              <w:spacing w:line="360" w:lineRule="auto"/>
              <w:jc w:val="both"/>
              <w:rPr>
                <w:rFonts w:eastAsia="Times New Roman"/>
                <w:b/>
                <w:i/>
                <w:color w:val="000000"/>
                <w:sz w:val="20"/>
                <w:szCs w:val="20"/>
                <w:lang w:val="en-GB"/>
              </w:rPr>
            </w:pPr>
            <w:r w:rsidRPr="00042DFE">
              <w:rPr>
                <w:rFonts w:eastAsia="Times New Roman"/>
                <w:b/>
                <w:i/>
                <w:color w:val="000000"/>
                <w:sz w:val="20"/>
                <w:szCs w:val="20"/>
                <w:lang w:val="en-GB"/>
              </w:rPr>
              <w:t>Tiesperaudit</w:t>
            </w:r>
          </w:p>
        </w:tc>
        <w:tc>
          <w:tcPr>
            <w:tcW w:w="1560" w:type="dxa"/>
            <w:gridSpan w:val="2"/>
            <w:shd w:val="clear" w:color="auto" w:fill="auto"/>
            <w:noWrap/>
            <w:hideMark/>
          </w:tcPr>
          <w:p w14:paraId="4CEE6EFA" w14:textId="26B78D42" w:rsidR="001551B6" w:rsidRPr="00042DFE" w:rsidRDefault="001551B6" w:rsidP="00C35F61">
            <w:pPr>
              <w:pStyle w:val="Geenafstand"/>
              <w:spacing w:line="360" w:lineRule="auto"/>
              <w:jc w:val="both"/>
              <w:rPr>
                <w:rFonts w:eastAsia="Times New Roman"/>
                <w:color w:val="000000"/>
                <w:sz w:val="20"/>
                <w:szCs w:val="20"/>
                <w:lang w:val="en-GB"/>
              </w:rPr>
            </w:pPr>
            <w:r w:rsidRPr="00042DFE">
              <w:rPr>
                <w:rFonts w:eastAsia="Times New Roman"/>
                <w:color w:val="000000"/>
                <w:sz w:val="20"/>
                <w:szCs w:val="20"/>
                <w:lang w:val="en-GB"/>
              </w:rPr>
              <w:t>Independent</w:t>
            </w:r>
          </w:p>
        </w:tc>
        <w:tc>
          <w:tcPr>
            <w:tcW w:w="3992" w:type="dxa"/>
            <w:shd w:val="clear" w:color="auto" w:fill="auto"/>
            <w:noWrap/>
            <w:hideMark/>
          </w:tcPr>
          <w:p w14:paraId="72245C63" w14:textId="0E4D9EE2" w:rsidR="001551B6" w:rsidRPr="00042DFE" w:rsidRDefault="001551B6" w:rsidP="00C35F61">
            <w:pPr>
              <w:pStyle w:val="Geenafstand"/>
              <w:spacing w:line="360" w:lineRule="auto"/>
              <w:jc w:val="both"/>
              <w:rPr>
                <w:rFonts w:eastAsia="Times New Roman"/>
                <w:color w:val="000000"/>
                <w:sz w:val="20"/>
                <w:szCs w:val="20"/>
                <w:lang w:val="en-GB"/>
              </w:rPr>
            </w:pPr>
            <w:r w:rsidRPr="00042DFE">
              <w:rPr>
                <w:rFonts w:eastAsia="Times New Roman"/>
                <w:color w:val="000000"/>
                <w:sz w:val="20"/>
                <w:szCs w:val="20"/>
                <w:lang w:val="en-GB"/>
              </w:rPr>
              <w:t>Number of networks between firm and audit firm in a specific year</w:t>
            </w:r>
          </w:p>
        </w:tc>
        <w:tc>
          <w:tcPr>
            <w:tcW w:w="1270" w:type="dxa"/>
            <w:shd w:val="clear" w:color="auto" w:fill="auto"/>
            <w:noWrap/>
            <w:hideMark/>
          </w:tcPr>
          <w:p w14:paraId="77F92D8F" w14:textId="05802620" w:rsidR="001551B6" w:rsidRPr="00042DFE" w:rsidRDefault="001551B6" w:rsidP="00C35F61">
            <w:pPr>
              <w:pStyle w:val="Geenafstand"/>
              <w:spacing w:line="360" w:lineRule="auto"/>
              <w:jc w:val="both"/>
              <w:rPr>
                <w:rFonts w:eastAsia="Times New Roman"/>
                <w:color w:val="000000"/>
                <w:sz w:val="20"/>
                <w:szCs w:val="20"/>
                <w:lang w:val="en-GB"/>
              </w:rPr>
            </w:pPr>
            <w:r w:rsidRPr="00042DFE">
              <w:rPr>
                <w:rFonts w:eastAsia="Times New Roman"/>
                <w:color w:val="000000"/>
                <w:sz w:val="20"/>
                <w:szCs w:val="20"/>
                <w:lang w:val="en-GB"/>
              </w:rPr>
              <w:t>Continuous</w:t>
            </w:r>
          </w:p>
        </w:tc>
      </w:tr>
      <w:tr w:rsidR="001551B6" w:rsidRPr="00042DFE" w14:paraId="2A23CAE1" w14:textId="77777777" w:rsidTr="004D09CE">
        <w:trPr>
          <w:trHeight w:val="320"/>
        </w:trPr>
        <w:tc>
          <w:tcPr>
            <w:tcW w:w="2241" w:type="dxa"/>
          </w:tcPr>
          <w:p w14:paraId="7A4053C8" w14:textId="0D2D8F3E" w:rsidR="001551B6" w:rsidRPr="00042DFE" w:rsidRDefault="0066021F" w:rsidP="00042DFE">
            <w:pPr>
              <w:pStyle w:val="Geenafstand"/>
              <w:spacing w:line="360" w:lineRule="auto"/>
              <w:rPr>
                <w:rFonts w:eastAsia="Times New Roman"/>
                <w:b/>
                <w:i/>
                <w:color w:val="000000"/>
                <w:sz w:val="20"/>
                <w:szCs w:val="20"/>
                <w:lang w:val="en-GB"/>
              </w:rPr>
            </w:pPr>
            <w:r w:rsidRPr="00042DFE">
              <w:rPr>
                <w:rFonts w:eastAsia="Times New Roman"/>
                <w:b/>
                <w:i/>
                <w:color w:val="000000"/>
                <w:sz w:val="20"/>
                <w:szCs w:val="20"/>
                <w:lang w:val="en-GB"/>
              </w:rPr>
              <w:t>EDperaudit</w:t>
            </w:r>
          </w:p>
        </w:tc>
        <w:tc>
          <w:tcPr>
            <w:tcW w:w="1560" w:type="dxa"/>
            <w:gridSpan w:val="2"/>
            <w:shd w:val="clear" w:color="auto" w:fill="auto"/>
            <w:noWrap/>
            <w:hideMark/>
          </w:tcPr>
          <w:p w14:paraId="6C36D68C" w14:textId="69FF17C8" w:rsidR="001551B6" w:rsidRPr="00042DFE" w:rsidRDefault="001551B6" w:rsidP="00042DFE">
            <w:pPr>
              <w:pStyle w:val="Geenafstand"/>
              <w:spacing w:line="360" w:lineRule="auto"/>
              <w:rPr>
                <w:rFonts w:eastAsia="Times New Roman"/>
                <w:color w:val="000000"/>
                <w:sz w:val="20"/>
                <w:szCs w:val="20"/>
                <w:lang w:val="en-GB"/>
              </w:rPr>
            </w:pPr>
            <w:r w:rsidRPr="00042DFE">
              <w:rPr>
                <w:rFonts w:eastAsia="Times New Roman"/>
                <w:color w:val="000000"/>
                <w:sz w:val="20"/>
                <w:szCs w:val="20"/>
                <w:lang w:val="en-GB"/>
              </w:rPr>
              <w:t>Independent</w:t>
            </w:r>
          </w:p>
        </w:tc>
        <w:tc>
          <w:tcPr>
            <w:tcW w:w="3992" w:type="dxa"/>
            <w:shd w:val="clear" w:color="auto" w:fill="auto"/>
            <w:noWrap/>
            <w:hideMark/>
          </w:tcPr>
          <w:p w14:paraId="0ED1B039" w14:textId="033E9482" w:rsidR="001551B6" w:rsidRPr="00042DFE" w:rsidRDefault="001551B6" w:rsidP="00C35F61">
            <w:pPr>
              <w:pStyle w:val="Geenafstand"/>
              <w:spacing w:line="360" w:lineRule="auto"/>
              <w:jc w:val="both"/>
              <w:rPr>
                <w:rFonts w:eastAsia="Times New Roman"/>
                <w:color w:val="000000"/>
                <w:sz w:val="20"/>
                <w:szCs w:val="20"/>
                <w:lang w:val="en-GB"/>
              </w:rPr>
            </w:pPr>
            <w:r w:rsidRPr="00042DFE">
              <w:rPr>
                <w:rFonts w:eastAsia="Times New Roman"/>
                <w:color w:val="000000"/>
                <w:sz w:val="20"/>
                <w:szCs w:val="20"/>
                <w:lang w:val="en-GB"/>
              </w:rPr>
              <w:t>Number of networks via executive director between firm and audit firm in a specific year</w:t>
            </w:r>
          </w:p>
        </w:tc>
        <w:tc>
          <w:tcPr>
            <w:tcW w:w="1270" w:type="dxa"/>
            <w:shd w:val="clear" w:color="auto" w:fill="auto"/>
            <w:noWrap/>
            <w:hideMark/>
          </w:tcPr>
          <w:p w14:paraId="1D623BD2" w14:textId="5289DDC1" w:rsidR="001551B6" w:rsidRPr="00042DFE" w:rsidRDefault="001551B6" w:rsidP="00C35F61">
            <w:pPr>
              <w:pStyle w:val="Geenafstand"/>
              <w:spacing w:line="360" w:lineRule="auto"/>
              <w:jc w:val="both"/>
              <w:rPr>
                <w:rFonts w:eastAsia="Times New Roman"/>
                <w:color w:val="000000"/>
                <w:sz w:val="20"/>
                <w:szCs w:val="20"/>
                <w:lang w:val="en-GB"/>
              </w:rPr>
            </w:pPr>
            <w:r w:rsidRPr="00042DFE">
              <w:rPr>
                <w:rFonts w:eastAsia="Times New Roman"/>
                <w:color w:val="000000"/>
                <w:sz w:val="20"/>
                <w:szCs w:val="20"/>
                <w:lang w:val="en-GB"/>
              </w:rPr>
              <w:t>Continuous</w:t>
            </w:r>
          </w:p>
        </w:tc>
      </w:tr>
      <w:tr w:rsidR="001551B6" w:rsidRPr="00042DFE" w14:paraId="0AE36858" w14:textId="77777777" w:rsidTr="004D09CE">
        <w:trPr>
          <w:trHeight w:val="320"/>
        </w:trPr>
        <w:tc>
          <w:tcPr>
            <w:tcW w:w="2241" w:type="dxa"/>
            <w:tcBorders>
              <w:bottom w:val="single" w:sz="4" w:space="0" w:color="auto"/>
            </w:tcBorders>
          </w:tcPr>
          <w:p w14:paraId="3F1D66CB" w14:textId="64D69EFC" w:rsidR="001551B6" w:rsidRPr="00042DFE" w:rsidRDefault="0066021F" w:rsidP="00C35F61">
            <w:pPr>
              <w:pStyle w:val="Geenafstand"/>
              <w:spacing w:line="360" w:lineRule="auto"/>
              <w:jc w:val="both"/>
              <w:rPr>
                <w:rFonts w:eastAsia="Times New Roman"/>
                <w:b/>
                <w:i/>
                <w:color w:val="000000"/>
                <w:sz w:val="20"/>
                <w:szCs w:val="20"/>
                <w:lang w:val="en-GB"/>
              </w:rPr>
            </w:pPr>
            <w:r w:rsidRPr="00042DFE">
              <w:rPr>
                <w:rFonts w:eastAsia="Times New Roman"/>
                <w:b/>
                <w:i/>
                <w:color w:val="000000"/>
                <w:sz w:val="20"/>
                <w:szCs w:val="20"/>
                <w:lang w:val="en-GB"/>
              </w:rPr>
              <w:t>NEDperaudit</w:t>
            </w:r>
          </w:p>
        </w:tc>
        <w:tc>
          <w:tcPr>
            <w:tcW w:w="1560" w:type="dxa"/>
            <w:gridSpan w:val="2"/>
            <w:tcBorders>
              <w:bottom w:val="single" w:sz="4" w:space="0" w:color="auto"/>
            </w:tcBorders>
            <w:shd w:val="clear" w:color="auto" w:fill="auto"/>
            <w:noWrap/>
            <w:hideMark/>
          </w:tcPr>
          <w:p w14:paraId="3A2ADF6C" w14:textId="10DB10BA" w:rsidR="001551B6" w:rsidRPr="00042DFE" w:rsidRDefault="001551B6" w:rsidP="00C35F61">
            <w:pPr>
              <w:pStyle w:val="Geenafstand"/>
              <w:spacing w:line="360" w:lineRule="auto"/>
              <w:jc w:val="both"/>
              <w:rPr>
                <w:rFonts w:eastAsia="Times New Roman"/>
                <w:color w:val="000000"/>
                <w:sz w:val="20"/>
                <w:szCs w:val="20"/>
                <w:lang w:val="en-GB"/>
              </w:rPr>
            </w:pPr>
            <w:r w:rsidRPr="00042DFE">
              <w:rPr>
                <w:rFonts w:eastAsia="Times New Roman"/>
                <w:color w:val="000000"/>
                <w:sz w:val="20"/>
                <w:szCs w:val="20"/>
                <w:lang w:val="en-GB"/>
              </w:rPr>
              <w:t>Independent</w:t>
            </w:r>
          </w:p>
        </w:tc>
        <w:tc>
          <w:tcPr>
            <w:tcW w:w="3992" w:type="dxa"/>
            <w:tcBorders>
              <w:bottom w:val="single" w:sz="4" w:space="0" w:color="auto"/>
            </w:tcBorders>
            <w:shd w:val="clear" w:color="auto" w:fill="auto"/>
            <w:noWrap/>
            <w:hideMark/>
          </w:tcPr>
          <w:p w14:paraId="19CA093B" w14:textId="51042CC4" w:rsidR="001551B6" w:rsidRPr="00042DFE" w:rsidRDefault="001551B6" w:rsidP="00C35F61">
            <w:pPr>
              <w:pStyle w:val="Geenafstand"/>
              <w:spacing w:line="360" w:lineRule="auto"/>
              <w:jc w:val="both"/>
              <w:rPr>
                <w:rFonts w:eastAsia="Times New Roman"/>
                <w:color w:val="000000"/>
                <w:sz w:val="20"/>
                <w:szCs w:val="20"/>
                <w:lang w:val="en-GB"/>
              </w:rPr>
            </w:pPr>
            <w:r w:rsidRPr="00042DFE">
              <w:rPr>
                <w:rFonts w:eastAsia="Times New Roman"/>
                <w:color w:val="000000"/>
                <w:sz w:val="20"/>
                <w:szCs w:val="20"/>
                <w:lang w:val="en-GB"/>
              </w:rPr>
              <w:t>Number of networks via non-executive director between firm and audit firm in a specific year</w:t>
            </w:r>
          </w:p>
        </w:tc>
        <w:tc>
          <w:tcPr>
            <w:tcW w:w="1270" w:type="dxa"/>
            <w:tcBorders>
              <w:bottom w:val="single" w:sz="4" w:space="0" w:color="auto"/>
            </w:tcBorders>
            <w:shd w:val="clear" w:color="auto" w:fill="auto"/>
            <w:noWrap/>
            <w:hideMark/>
          </w:tcPr>
          <w:p w14:paraId="76D0CB7C" w14:textId="247C89E7" w:rsidR="001551B6" w:rsidRPr="00042DFE" w:rsidRDefault="001551B6" w:rsidP="00C35F61">
            <w:pPr>
              <w:pStyle w:val="Geenafstand"/>
              <w:spacing w:line="360" w:lineRule="auto"/>
              <w:jc w:val="both"/>
              <w:rPr>
                <w:rFonts w:eastAsia="Times New Roman"/>
                <w:color w:val="000000"/>
                <w:sz w:val="20"/>
                <w:szCs w:val="20"/>
                <w:lang w:val="en-GB"/>
              </w:rPr>
            </w:pPr>
            <w:r w:rsidRPr="00042DFE">
              <w:rPr>
                <w:rFonts w:eastAsia="Times New Roman"/>
                <w:color w:val="000000"/>
                <w:sz w:val="20"/>
                <w:szCs w:val="20"/>
                <w:lang w:val="en-GB"/>
              </w:rPr>
              <w:t>Continuous</w:t>
            </w:r>
          </w:p>
        </w:tc>
      </w:tr>
      <w:tr w:rsidR="004D09CE" w:rsidRPr="004D09CE" w14:paraId="092762E4" w14:textId="77777777" w:rsidTr="004D09CE">
        <w:trPr>
          <w:trHeight w:val="320"/>
        </w:trPr>
        <w:tc>
          <w:tcPr>
            <w:tcW w:w="3398" w:type="dxa"/>
            <w:gridSpan w:val="2"/>
            <w:tcBorders>
              <w:top w:val="single" w:sz="4" w:space="0" w:color="auto"/>
              <w:bottom w:val="double" w:sz="4" w:space="0" w:color="auto"/>
            </w:tcBorders>
          </w:tcPr>
          <w:p w14:paraId="0D797406" w14:textId="56BC03B1" w:rsidR="004D09CE" w:rsidRPr="004D09CE" w:rsidRDefault="004D09CE" w:rsidP="00C35F61">
            <w:pPr>
              <w:pStyle w:val="Geenafstand"/>
              <w:spacing w:line="360" w:lineRule="auto"/>
              <w:jc w:val="both"/>
              <w:rPr>
                <w:rFonts w:eastAsia="Times New Roman"/>
                <w:color w:val="000000"/>
                <w:sz w:val="20"/>
                <w:szCs w:val="20"/>
                <w:lang w:val="en-GB"/>
              </w:rPr>
            </w:pPr>
            <w:r w:rsidRPr="004D09CE">
              <w:rPr>
                <w:rFonts w:eastAsia="Times New Roman"/>
                <w:color w:val="000000"/>
                <w:sz w:val="20"/>
                <w:szCs w:val="20"/>
                <w:lang w:val="en-GB"/>
              </w:rPr>
              <w:t xml:space="preserve">Table 2 </w:t>
            </w:r>
            <w:r>
              <w:rPr>
                <w:rFonts w:eastAsia="Times New Roman"/>
                <w:color w:val="000000"/>
                <w:sz w:val="20"/>
                <w:szCs w:val="20"/>
                <w:lang w:val="en-GB"/>
              </w:rPr>
              <w:t xml:space="preserve">continues on </w:t>
            </w:r>
            <w:r w:rsidRPr="004D09CE">
              <w:rPr>
                <w:rFonts w:eastAsia="Times New Roman"/>
                <w:color w:val="000000"/>
                <w:sz w:val="20"/>
                <w:szCs w:val="20"/>
                <w:lang w:val="en-GB"/>
              </w:rPr>
              <w:t>page 14.</w:t>
            </w:r>
          </w:p>
        </w:tc>
        <w:tc>
          <w:tcPr>
            <w:tcW w:w="403" w:type="dxa"/>
            <w:tcBorders>
              <w:top w:val="single" w:sz="4" w:space="0" w:color="auto"/>
              <w:bottom w:val="double" w:sz="4" w:space="0" w:color="auto"/>
            </w:tcBorders>
            <w:shd w:val="clear" w:color="auto" w:fill="auto"/>
            <w:noWrap/>
          </w:tcPr>
          <w:p w14:paraId="0764B2F2" w14:textId="77777777" w:rsidR="004D09CE" w:rsidRPr="00042DFE" w:rsidRDefault="004D09CE" w:rsidP="00C35F61">
            <w:pPr>
              <w:pStyle w:val="Geenafstand"/>
              <w:spacing w:line="360" w:lineRule="auto"/>
              <w:jc w:val="both"/>
              <w:rPr>
                <w:rFonts w:eastAsia="Times New Roman"/>
                <w:color w:val="000000"/>
                <w:sz w:val="20"/>
                <w:szCs w:val="20"/>
                <w:lang w:val="en-GB"/>
              </w:rPr>
            </w:pPr>
          </w:p>
        </w:tc>
        <w:tc>
          <w:tcPr>
            <w:tcW w:w="3992" w:type="dxa"/>
            <w:tcBorders>
              <w:top w:val="single" w:sz="4" w:space="0" w:color="auto"/>
              <w:bottom w:val="double" w:sz="4" w:space="0" w:color="auto"/>
            </w:tcBorders>
            <w:shd w:val="clear" w:color="auto" w:fill="auto"/>
            <w:noWrap/>
          </w:tcPr>
          <w:p w14:paraId="3D319A32" w14:textId="77777777" w:rsidR="004D09CE" w:rsidRPr="00042DFE" w:rsidRDefault="004D09CE" w:rsidP="00C35F61">
            <w:pPr>
              <w:pStyle w:val="Geenafstand"/>
              <w:spacing w:line="360" w:lineRule="auto"/>
              <w:jc w:val="both"/>
              <w:rPr>
                <w:rFonts w:eastAsia="Times New Roman"/>
                <w:color w:val="000000"/>
                <w:sz w:val="20"/>
                <w:szCs w:val="20"/>
                <w:lang w:val="en-GB"/>
              </w:rPr>
            </w:pPr>
          </w:p>
        </w:tc>
        <w:tc>
          <w:tcPr>
            <w:tcW w:w="1270" w:type="dxa"/>
            <w:tcBorders>
              <w:top w:val="single" w:sz="4" w:space="0" w:color="auto"/>
              <w:bottom w:val="double" w:sz="4" w:space="0" w:color="auto"/>
            </w:tcBorders>
            <w:shd w:val="clear" w:color="auto" w:fill="auto"/>
            <w:noWrap/>
          </w:tcPr>
          <w:p w14:paraId="32F5576B" w14:textId="77777777" w:rsidR="004D09CE" w:rsidRPr="00042DFE" w:rsidRDefault="004D09CE" w:rsidP="00C35F61">
            <w:pPr>
              <w:pStyle w:val="Geenafstand"/>
              <w:spacing w:line="360" w:lineRule="auto"/>
              <w:jc w:val="both"/>
              <w:rPr>
                <w:rFonts w:eastAsia="Times New Roman"/>
                <w:color w:val="000000"/>
                <w:sz w:val="20"/>
                <w:szCs w:val="20"/>
                <w:lang w:val="en-GB"/>
              </w:rPr>
            </w:pPr>
          </w:p>
        </w:tc>
      </w:tr>
      <w:tr w:rsidR="004D09CE" w:rsidRPr="00042DFE" w14:paraId="3167414A" w14:textId="77777777" w:rsidTr="004D09CE">
        <w:trPr>
          <w:trHeight w:val="320"/>
        </w:trPr>
        <w:tc>
          <w:tcPr>
            <w:tcW w:w="2241" w:type="dxa"/>
            <w:tcBorders>
              <w:top w:val="double" w:sz="4" w:space="0" w:color="auto"/>
              <w:bottom w:val="double" w:sz="4" w:space="0" w:color="auto"/>
            </w:tcBorders>
          </w:tcPr>
          <w:p w14:paraId="6EDCDAD1" w14:textId="783C0DDA" w:rsidR="004D09CE" w:rsidRPr="00042DFE" w:rsidRDefault="004D09CE" w:rsidP="00C35F61">
            <w:pPr>
              <w:pStyle w:val="Geenafstand"/>
              <w:spacing w:line="360" w:lineRule="auto"/>
              <w:jc w:val="both"/>
              <w:rPr>
                <w:rFonts w:eastAsia="Times New Roman"/>
                <w:b/>
                <w:i/>
                <w:color w:val="000000"/>
                <w:sz w:val="20"/>
                <w:szCs w:val="20"/>
                <w:lang w:val="en-GB"/>
              </w:rPr>
            </w:pPr>
            <w:r w:rsidRPr="00042DFE">
              <w:rPr>
                <w:rFonts w:eastAsia="Times New Roman"/>
                <w:b/>
                <w:color w:val="000000"/>
                <w:sz w:val="20"/>
                <w:szCs w:val="20"/>
                <w:lang w:val="en-GB"/>
              </w:rPr>
              <w:t>Variable</w:t>
            </w:r>
          </w:p>
        </w:tc>
        <w:tc>
          <w:tcPr>
            <w:tcW w:w="1560" w:type="dxa"/>
            <w:gridSpan w:val="2"/>
            <w:tcBorders>
              <w:top w:val="double" w:sz="4" w:space="0" w:color="auto"/>
              <w:bottom w:val="double" w:sz="4" w:space="0" w:color="auto"/>
            </w:tcBorders>
            <w:shd w:val="clear" w:color="auto" w:fill="auto"/>
            <w:noWrap/>
          </w:tcPr>
          <w:p w14:paraId="29C377FE" w14:textId="32EC69F2" w:rsidR="004D09CE" w:rsidRPr="00042DFE" w:rsidRDefault="004D09CE" w:rsidP="00C35F61">
            <w:pPr>
              <w:pStyle w:val="Geenafstand"/>
              <w:spacing w:line="360" w:lineRule="auto"/>
              <w:jc w:val="both"/>
              <w:rPr>
                <w:rFonts w:eastAsia="Times New Roman"/>
                <w:color w:val="000000"/>
                <w:sz w:val="20"/>
                <w:szCs w:val="20"/>
                <w:lang w:val="en-GB"/>
              </w:rPr>
            </w:pPr>
            <w:r w:rsidRPr="00042DFE">
              <w:rPr>
                <w:rFonts w:eastAsia="Times New Roman"/>
                <w:b/>
                <w:color w:val="000000"/>
                <w:sz w:val="20"/>
                <w:szCs w:val="20"/>
                <w:lang w:val="en-GB"/>
              </w:rPr>
              <w:t>Role of variable</w:t>
            </w:r>
          </w:p>
        </w:tc>
        <w:tc>
          <w:tcPr>
            <w:tcW w:w="3992" w:type="dxa"/>
            <w:tcBorders>
              <w:top w:val="double" w:sz="4" w:space="0" w:color="auto"/>
              <w:bottom w:val="double" w:sz="4" w:space="0" w:color="auto"/>
            </w:tcBorders>
            <w:shd w:val="clear" w:color="auto" w:fill="auto"/>
            <w:noWrap/>
          </w:tcPr>
          <w:p w14:paraId="4ADF0CAF" w14:textId="32A9253C" w:rsidR="004D09CE" w:rsidRPr="00042DFE" w:rsidRDefault="004D09CE" w:rsidP="00C35F61">
            <w:pPr>
              <w:pStyle w:val="Geenafstand"/>
              <w:spacing w:line="360" w:lineRule="auto"/>
              <w:jc w:val="both"/>
              <w:rPr>
                <w:rFonts w:eastAsia="Times New Roman"/>
                <w:color w:val="000000"/>
                <w:sz w:val="20"/>
                <w:szCs w:val="20"/>
                <w:lang w:val="en-GB"/>
              </w:rPr>
            </w:pPr>
            <w:r w:rsidRPr="00042DFE">
              <w:rPr>
                <w:rFonts w:eastAsia="Times New Roman"/>
                <w:b/>
                <w:color w:val="000000"/>
                <w:sz w:val="20"/>
                <w:szCs w:val="20"/>
                <w:lang w:val="en-GB"/>
              </w:rPr>
              <w:t>Description</w:t>
            </w:r>
          </w:p>
        </w:tc>
        <w:tc>
          <w:tcPr>
            <w:tcW w:w="1270" w:type="dxa"/>
            <w:tcBorders>
              <w:top w:val="double" w:sz="4" w:space="0" w:color="auto"/>
              <w:bottom w:val="double" w:sz="4" w:space="0" w:color="auto"/>
            </w:tcBorders>
            <w:shd w:val="clear" w:color="auto" w:fill="auto"/>
            <w:noWrap/>
          </w:tcPr>
          <w:p w14:paraId="69F6855D" w14:textId="1E062ABE" w:rsidR="004D09CE" w:rsidRPr="00042DFE" w:rsidRDefault="004D09CE" w:rsidP="00C35F61">
            <w:pPr>
              <w:pStyle w:val="Geenafstand"/>
              <w:spacing w:line="360" w:lineRule="auto"/>
              <w:jc w:val="both"/>
              <w:rPr>
                <w:rFonts w:eastAsia="Times New Roman"/>
                <w:color w:val="000000"/>
                <w:sz w:val="20"/>
                <w:szCs w:val="20"/>
                <w:lang w:val="en-GB"/>
              </w:rPr>
            </w:pPr>
            <w:r w:rsidRPr="00042DFE">
              <w:rPr>
                <w:rFonts w:eastAsia="Times New Roman"/>
                <w:b/>
                <w:color w:val="000000"/>
                <w:sz w:val="20"/>
                <w:szCs w:val="20"/>
                <w:lang w:val="en-GB"/>
              </w:rPr>
              <w:t>Type</w:t>
            </w:r>
          </w:p>
        </w:tc>
      </w:tr>
      <w:tr w:rsidR="004D09CE" w:rsidRPr="00042DFE" w14:paraId="4A838AF7" w14:textId="77777777" w:rsidTr="004D09CE">
        <w:trPr>
          <w:trHeight w:val="320"/>
        </w:trPr>
        <w:tc>
          <w:tcPr>
            <w:tcW w:w="2241" w:type="dxa"/>
            <w:tcBorders>
              <w:top w:val="double" w:sz="4" w:space="0" w:color="auto"/>
            </w:tcBorders>
          </w:tcPr>
          <w:p w14:paraId="41BBDBD4" w14:textId="04CEB248" w:rsidR="004D09CE" w:rsidRPr="00042DFE" w:rsidRDefault="004D09CE" w:rsidP="00C35F61">
            <w:pPr>
              <w:pStyle w:val="Geenafstand"/>
              <w:spacing w:line="360" w:lineRule="auto"/>
              <w:jc w:val="both"/>
              <w:rPr>
                <w:rFonts w:eastAsia="Times New Roman"/>
                <w:color w:val="000000"/>
                <w:sz w:val="20"/>
                <w:szCs w:val="20"/>
                <w:lang w:val="en-GB"/>
              </w:rPr>
            </w:pPr>
            <w:r w:rsidRPr="00042DFE">
              <w:rPr>
                <w:rFonts w:eastAsia="Times New Roman"/>
                <w:b/>
                <w:i/>
                <w:color w:val="000000"/>
                <w:sz w:val="20"/>
                <w:szCs w:val="20"/>
                <w:lang w:val="en-GB"/>
              </w:rPr>
              <w:lastRenderedPageBreak/>
              <w:t>Non</w:t>
            </w:r>
            <w:r w:rsidRPr="00042DFE">
              <w:rPr>
                <w:rFonts w:eastAsia="Times New Roman"/>
                <w:color w:val="000000"/>
                <w:sz w:val="20"/>
                <w:szCs w:val="20"/>
                <w:lang w:val="en-GB"/>
              </w:rPr>
              <w:t>-</w:t>
            </w:r>
            <w:r w:rsidRPr="00042DFE">
              <w:rPr>
                <w:rFonts w:eastAsia="Times New Roman"/>
                <w:b/>
                <w:i/>
                <w:color w:val="000000"/>
                <w:sz w:val="20"/>
                <w:szCs w:val="20"/>
                <w:lang w:val="en-GB"/>
              </w:rPr>
              <w:t>Brdperaudit</w:t>
            </w:r>
          </w:p>
        </w:tc>
        <w:tc>
          <w:tcPr>
            <w:tcW w:w="1560" w:type="dxa"/>
            <w:gridSpan w:val="2"/>
            <w:tcBorders>
              <w:top w:val="double" w:sz="4" w:space="0" w:color="auto"/>
            </w:tcBorders>
            <w:shd w:val="clear" w:color="auto" w:fill="auto"/>
            <w:noWrap/>
            <w:hideMark/>
          </w:tcPr>
          <w:p w14:paraId="5126B70F" w14:textId="65FD4E90" w:rsidR="004D09CE" w:rsidRPr="00042DFE" w:rsidRDefault="004D09CE" w:rsidP="00C35F61">
            <w:pPr>
              <w:pStyle w:val="Geenafstand"/>
              <w:spacing w:line="360" w:lineRule="auto"/>
              <w:jc w:val="both"/>
              <w:rPr>
                <w:rFonts w:eastAsia="Times New Roman"/>
                <w:color w:val="000000"/>
                <w:sz w:val="20"/>
                <w:szCs w:val="20"/>
                <w:lang w:val="en-GB"/>
              </w:rPr>
            </w:pPr>
            <w:r w:rsidRPr="00042DFE">
              <w:rPr>
                <w:rFonts w:eastAsia="Times New Roman"/>
                <w:color w:val="000000"/>
                <w:sz w:val="20"/>
                <w:szCs w:val="20"/>
                <w:lang w:val="en-GB"/>
              </w:rPr>
              <w:t>Independent</w:t>
            </w:r>
          </w:p>
        </w:tc>
        <w:tc>
          <w:tcPr>
            <w:tcW w:w="3992" w:type="dxa"/>
            <w:tcBorders>
              <w:top w:val="double" w:sz="4" w:space="0" w:color="auto"/>
            </w:tcBorders>
            <w:shd w:val="clear" w:color="auto" w:fill="auto"/>
            <w:noWrap/>
            <w:hideMark/>
          </w:tcPr>
          <w:p w14:paraId="5549920A" w14:textId="2FDBFB4E" w:rsidR="004D09CE" w:rsidRPr="00042DFE" w:rsidRDefault="004D09CE" w:rsidP="00C35F61">
            <w:pPr>
              <w:pStyle w:val="Geenafstand"/>
              <w:spacing w:line="360" w:lineRule="auto"/>
              <w:jc w:val="both"/>
              <w:rPr>
                <w:rFonts w:eastAsia="Times New Roman"/>
                <w:color w:val="000000"/>
                <w:sz w:val="20"/>
                <w:szCs w:val="20"/>
                <w:lang w:val="en-GB"/>
              </w:rPr>
            </w:pPr>
            <w:r w:rsidRPr="00042DFE">
              <w:rPr>
                <w:rFonts w:eastAsia="Times New Roman"/>
                <w:color w:val="000000"/>
                <w:sz w:val="20"/>
                <w:szCs w:val="20"/>
                <w:lang w:val="en-GB"/>
              </w:rPr>
              <w:t>Number of networks via non-board persons between firm and audit firm in a specific year</w:t>
            </w:r>
          </w:p>
        </w:tc>
        <w:tc>
          <w:tcPr>
            <w:tcW w:w="1270" w:type="dxa"/>
            <w:tcBorders>
              <w:top w:val="double" w:sz="4" w:space="0" w:color="auto"/>
            </w:tcBorders>
            <w:shd w:val="clear" w:color="auto" w:fill="auto"/>
            <w:noWrap/>
            <w:hideMark/>
          </w:tcPr>
          <w:p w14:paraId="02747070" w14:textId="4FE5D902" w:rsidR="004D09CE" w:rsidRPr="00042DFE" w:rsidRDefault="004D09CE" w:rsidP="00C35F61">
            <w:pPr>
              <w:pStyle w:val="Geenafstand"/>
              <w:spacing w:line="360" w:lineRule="auto"/>
              <w:jc w:val="both"/>
              <w:rPr>
                <w:rFonts w:eastAsia="Times New Roman"/>
                <w:color w:val="000000"/>
                <w:sz w:val="20"/>
                <w:szCs w:val="20"/>
                <w:lang w:val="en-GB"/>
              </w:rPr>
            </w:pPr>
            <w:r w:rsidRPr="00042DFE">
              <w:rPr>
                <w:rFonts w:eastAsia="Times New Roman"/>
                <w:color w:val="000000"/>
                <w:sz w:val="20"/>
                <w:szCs w:val="20"/>
                <w:lang w:val="en-GB"/>
              </w:rPr>
              <w:t>Continuous</w:t>
            </w:r>
          </w:p>
        </w:tc>
      </w:tr>
      <w:tr w:rsidR="004D09CE" w:rsidRPr="00042DFE" w14:paraId="1D77E0E4" w14:textId="77777777" w:rsidTr="004D09CE">
        <w:trPr>
          <w:trHeight w:val="320"/>
        </w:trPr>
        <w:tc>
          <w:tcPr>
            <w:tcW w:w="2241" w:type="dxa"/>
          </w:tcPr>
          <w:p w14:paraId="3F7E01A5" w14:textId="0FB5CFD4" w:rsidR="004D09CE" w:rsidRPr="00042DFE" w:rsidRDefault="004D09CE" w:rsidP="00C35F61">
            <w:pPr>
              <w:pStyle w:val="Geenafstand"/>
              <w:spacing w:line="360" w:lineRule="auto"/>
              <w:jc w:val="both"/>
              <w:rPr>
                <w:rFonts w:eastAsia="Times New Roman"/>
                <w:b/>
                <w:i/>
                <w:color w:val="000000"/>
                <w:sz w:val="20"/>
                <w:szCs w:val="20"/>
                <w:lang w:val="en-GB"/>
              </w:rPr>
            </w:pPr>
            <w:r w:rsidRPr="00042DFE">
              <w:rPr>
                <w:rFonts w:eastAsia="Times New Roman"/>
                <w:b/>
                <w:i/>
                <w:color w:val="000000"/>
                <w:sz w:val="20"/>
                <w:szCs w:val="20"/>
                <w:lang w:val="en-GB"/>
              </w:rPr>
              <w:t>Dtiesperaudit0</w:t>
            </w:r>
          </w:p>
        </w:tc>
        <w:tc>
          <w:tcPr>
            <w:tcW w:w="1560" w:type="dxa"/>
            <w:gridSpan w:val="2"/>
            <w:shd w:val="clear" w:color="auto" w:fill="auto"/>
            <w:noWrap/>
          </w:tcPr>
          <w:p w14:paraId="6011E577" w14:textId="6A47C1F4" w:rsidR="004D09CE" w:rsidRPr="00042DFE" w:rsidRDefault="004D09CE" w:rsidP="00C35F61">
            <w:pPr>
              <w:pStyle w:val="Geenafstand"/>
              <w:spacing w:line="360" w:lineRule="auto"/>
              <w:jc w:val="both"/>
              <w:rPr>
                <w:rFonts w:eastAsia="Times New Roman"/>
                <w:color w:val="000000"/>
                <w:sz w:val="20"/>
                <w:szCs w:val="20"/>
                <w:lang w:val="en-GB"/>
              </w:rPr>
            </w:pPr>
            <w:r w:rsidRPr="00042DFE">
              <w:rPr>
                <w:rFonts w:eastAsia="Times New Roman"/>
                <w:color w:val="000000"/>
                <w:sz w:val="20"/>
                <w:szCs w:val="20"/>
                <w:lang w:val="en-GB"/>
              </w:rPr>
              <w:t>Independent</w:t>
            </w:r>
          </w:p>
        </w:tc>
        <w:tc>
          <w:tcPr>
            <w:tcW w:w="3992" w:type="dxa"/>
            <w:shd w:val="clear" w:color="auto" w:fill="auto"/>
            <w:noWrap/>
          </w:tcPr>
          <w:p w14:paraId="299CEDDC" w14:textId="1BC15E87" w:rsidR="004D09CE" w:rsidRPr="00042DFE" w:rsidRDefault="004D09CE" w:rsidP="00C35F61">
            <w:pPr>
              <w:pStyle w:val="Geenafstand"/>
              <w:spacing w:line="360" w:lineRule="auto"/>
              <w:jc w:val="both"/>
              <w:rPr>
                <w:rFonts w:eastAsia="Times New Roman"/>
                <w:color w:val="000000"/>
                <w:sz w:val="20"/>
                <w:szCs w:val="20"/>
                <w:lang w:val="en-GB"/>
              </w:rPr>
            </w:pPr>
            <w:r w:rsidRPr="00042DFE">
              <w:rPr>
                <w:rFonts w:eastAsia="Times New Roman"/>
                <w:color w:val="000000"/>
                <w:sz w:val="20"/>
                <w:szCs w:val="20"/>
                <w:lang w:val="en-GB"/>
              </w:rPr>
              <w:t>Dummy for having zero ties with an audit firm</w:t>
            </w:r>
          </w:p>
        </w:tc>
        <w:tc>
          <w:tcPr>
            <w:tcW w:w="1270" w:type="dxa"/>
            <w:shd w:val="clear" w:color="auto" w:fill="auto"/>
            <w:noWrap/>
          </w:tcPr>
          <w:p w14:paraId="045DCC6B" w14:textId="555E9425" w:rsidR="004D09CE" w:rsidRPr="00042DFE" w:rsidRDefault="004D09CE" w:rsidP="00C35F61">
            <w:pPr>
              <w:pStyle w:val="Geenafstand"/>
              <w:spacing w:line="360" w:lineRule="auto"/>
              <w:jc w:val="both"/>
              <w:rPr>
                <w:rFonts w:eastAsia="Times New Roman"/>
                <w:color w:val="000000"/>
                <w:sz w:val="20"/>
                <w:szCs w:val="20"/>
                <w:lang w:val="en-GB"/>
              </w:rPr>
            </w:pPr>
            <w:r w:rsidRPr="00042DFE">
              <w:rPr>
                <w:rFonts w:eastAsia="Times New Roman"/>
                <w:color w:val="000000"/>
                <w:sz w:val="20"/>
                <w:szCs w:val="20"/>
                <w:lang w:val="en-GB"/>
              </w:rPr>
              <w:t>Dummy</w:t>
            </w:r>
          </w:p>
        </w:tc>
      </w:tr>
      <w:tr w:rsidR="004D09CE" w:rsidRPr="00042DFE" w14:paraId="0D138A4D" w14:textId="77777777" w:rsidTr="004D09CE">
        <w:trPr>
          <w:trHeight w:val="320"/>
        </w:trPr>
        <w:tc>
          <w:tcPr>
            <w:tcW w:w="2241" w:type="dxa"/>
          </w:tcPr>
          <w:p w14:paraId="3B739AC3" w14:textId="7F8D4973" w:rsidR="004D09CE" w:rsidRPr="00042DFE" w:rsidRDefault="004D09CE" w:rsidP="00C35F61">
            <w:pPr>
              <w:pStyle w:val="Geenafstand"/>
              <w:spacing w:line="360" w:lineRule="auto"/>
              <w:jc w:val="both"/>
              <w:rPr>
                <w:rFonts w:eastAsia="Times New Roman"/>
                <w:b/>
                <w:i/>
                <w:color w:val="000000"/>
                <w:sz w:val="20"/>
                <w:szCs w:val="20"/>
                <w:lang w:val="en-GB"/>
              </w:rPr>
            </w:pPr>
            <w:r w:rsidRPr="00042DFE">
              <w:rPr>
                <w:rFonts w:eastAsia="Times New Roman"/>
                <w:b/>
                <w:i/>
                <w:color w:val="000000"/>
                <w:sz w:val="20"/>
                <w:szCs w:val="20"/>
                <w:lang w:val="en-GB"/>
              </w:rPr>
              <w:t>Dtiesperaudit1</w:t>
            </w:r>
          </w:p>
        </w:tc>
        <w:tc>
          <w:tcPr>
            <w:tcW w:w="1560" w:type="dxa"/>
            <w:gridSpan w:val="2"/>
            <w:shd w:val="clear" w:color="auto" w:fill="auto"/>
            <w:noWrap/>
          </w:tcPr>
          <w:p w14:paraId="5D050760" w14:textId="69EEF96A" w:rsidR="004D09CE" w:rsidRPr="00042DFE" w:rsidRDefault="004D09CE" w:rsidP="00C35F61">
            <w:pPr>
              <w:pStyle w:val="Geenafstand"/>
              <w:spacing w:line="360" w:lineRule="auto"/>
              <w:jc w:val="both"/>
              <w:rPr>
                <w:rFonts w:eastAsia="Times New Roman"/>
                <w:color w:val="000000"/>
                <w:sz w:val="20"/>
                <w:szCs w:val="20"/>
                <w:lang w:val="en-GB"/>
              </w:rPr>
            </w:pPr>
            <w:r w:rsidRPr="00042DFE">
              <w:rPr>
                <w:rFonts w:eastAsia="Times New Roman"/>
                <w:color w:val="000000"/>
                <w:sz w:val="20"/>
                <w:szCs w:val="20"/>
                <w:lang w:val="en-GB"/>
              </w:rPr>
              <w:t>Independent</w:t>
            </w:r>
          </w:p>
        </w:tc>
        <w:tc>
          <w:tcPr>
            <w:tcW w:w="3992" w:type="dxa"/>
            <w:shd w:val="clear" w:color="auto" w:fill="auto"/>
            <w:noWrap/>
          </w:tcPr>
          <w:p w14:paraId="24F8D43B" w14:textId="41DCC514" w:rsidR="004D09CE" w:rsidRPr="00042DFE" w:rsidRDefault="004D09CE" w:rsidP="00C35F61">
            <w:pPr>
              <w:pStyle w:val="Geenafstand"/>
              <w:spacing w:line="360" w:lineRule="auto"/>
              <w:jc w:val="both"/>
              <w:rPr>
                <w:rFonts w:eastAsia="Times New Roman"/>
                <w:color w:val="000000"/>
                <w:sz w:val="20"/>
                <w:szCs w:val="20"/>
                <w:lang w:val="en-GB"/>
              </w:rPr>
            </w:pPr>
            <w:r w:rsidRPr="00042DFE">
              <w:rPr>
                <w:rFonts w:eastAsia="Times New Roman"/>
                <w:color w:val="000000"/>
                <w:sz w:val="20"/>
                <w:szCs w:val="20"/>
                <w:lang w:val="en-GB"/>
              </w:rPr>
              <w:t>Dummy for having one tie with an audit firm</w:t>
            </w:r>
          </w:p>
        </w:tc>
        <w:tc>
          <w:tcPr>
            <w:tcW w:w="1270" w:type="dxa"/>
            <w:shd w:val="clear" w:color="auto" w:fill="auto"/>
            <w:noWrap/>
          </w:tcPr>
          <w:p w14:paraId="78F2938D" w14:textId="0373B34B" w:rsidR="004D09CE" w:rsidRPr="00042DFE" w:rsidRDefault="004D09CE" w:rsidP="00C35F61">
            <w:pPr>
              <w:pStyle w:val="Geenafstand"/>
              <w:spacing w:line="360" w:lineRule="auto"/>
              <w:jc w:val="both"/>
              <w:rPr>
                <w:rFonts w:eastAsia="Times New Roman"/>
                <w:color w:val="000000"/>
                <w:sz w:val="20"/>
                <w:szCs w:val="20"/>
                <w:lang w:val="en-GB"/>
              </w:rPr>
            </w:pPr>
            <w:r w:rsidRPr="00042DFE">
              <w:rPr>
                <w:rFonts w:eastAsia="Times New Roman"/>
                <w:color w:val="000000"/>
                <w:sz w:val="20"/>
                <w:szCs w:val="20"/>
                <w:lang w:val="en-GB"/>
              </w:rPr>
              <w:t>Dummy</w:t>
            </w:r>
          </w:p>
        </w:tc>
      </w:tr>
      <w:tr w:rsidR="004D09CE" w:rsidRPr="00042DFE" w14:paraId="2A3350D4" w14:textId="77777777" w:rsidTr="004D09CE">
        <w:trPr>
          <w:trHeight w:val="320"/>
        </w:trPr>
        <w:tc>
          <w:tcPr>
            <w:tcW w:w="2241" w:type="dxa"/>
          </w:tcPr>
          <w:p w14:paraId="62FA7968" w14:textId="41520606" w:rsidR="004D09CE" w:rsidRPr="00042DFE" w:rsidRDefault="004D09CE" w:rsidP="00C35F61">
            <w:pPr>
              <w:pStyle w:val="Geenafstand"/>
              <w:spacing w:line="360" w:lineRule="auto"/>
              <w:jc w:val="both"/>
              <w:rPr>
                <w:rFonts w:eastAsia="Times New Roman"/>
                <w:b/>
                <w:i/>
                <w:color w:val="000000"/>
                <w:sz w:val="20"/>
                <w:szCs w:val="20"/>
                <w:lang w:val="en-GB"/>
              </w:rPr>
            </w:pPr>
            <w:r w:rsidRPr="00042DFE">
              <w:rPr>
                <w:rFonts w:eastAsia="Times New Roman"/>
                <w:b/>
                <w:i/>
                <w:color w:val="000000"/>
                <w:sz w:val="20"/>
                <w:szCs w:val="20"/>
                <w:lang w:val="en-GB"/>
              </w:rPr>
              <w:t>Dtiesperaudit2</w:t>
            </w:r>
          </w:p>
        </w:tc>
        <w:tc>
          <w:tcPr>
            <w:tcW w:w="1560" w:type="dxa"/>
            <w:gridSpan w:val="2"/>
            <w:shd w:val="clear" w:color="auto" w:fill="auto"/>
            <w:noWrap/>
          </w:tcPr>
          <w:p w14:paraId="3E1072B5" w14:textId="0FE337DE" w:rsidR="004D09CE" w:rsidRPr="00042DFE" w:rsidRDefault="004D09CE" w:rsidP="00C35F61">
            <w:pPr>
              <w:pStyle w:val="Geenafstand"/>
              <w:spacing w:line="360" w:lineRule="auto"/>
              <w:jc w:val="both"/>
              <w:rPr>
                <w:rFonts w:eastAsia="Times New Roman"/>
                <w:color w:val="000000"/>
                <w:sz w:val="20"/>
                <w:szCs w:val="20"/>
                <w:lang w:val="en-GB"/>
              </w:rPr>
            </w:pPr>
            <w:r w:rsidRPr="00042DFE">
              <w:rPr>
                <w:rFonts w:eastAsia="Times New Roman"/>
                <w:color w:val="000000"/>
                <w:sz w:val="20"/>
                <w:szCs w:val="20"/>
                <w:lang w:val="en-GB"/>
              </w:rPr>
              <w:t>Independent</w:t>
            </w:r>
          </w:p>
        </w:tc>
        <w:tc>
          <w:tcPr>
            <w:tcW w:w="3992" w:type="dxa"/>
            <w:shd w:val="clear" w:color="auto" w:fill="auto"/>
            <w:noWrap/>
          </w:tcPr>
          <w:p w14:paraId="180D6120" w14:textId="1F521EF8" w:rsidR="004D09CE" w:rsidRPr="00042DFE" w:rsidRDefault="004D09CE" w:rsidP="00C35F61">
            <w:pPr>
              <w:pStyle w:val="Geenafstand"/>
              <w:spacing w:line="360" w:lineRule="auto"/>
              <w:jc w:val="both"/>
              <w:rPr>
                <w:rFonts w:eastAsia="Times New Roman"/>
                <w:color w:val="000000"/>
                <w:sz w:val="20"/>
                <w:szCs w:val="20"/>
                <w:lang w:val="en-GB"/>
              </w:rPr>
            </w:pPr>
            <w:r w:rsidRPr="00042DFE">
              <w:rPr>
                <w:rFonts w:eastAsia="Times New Roman"/>
                <w:color w:val="000000"/>
                <w:sz w:val="20"/>
                <w:szCs w:val="20"/>
                <w:lang w:val="en-GB"/>
              </w:rPr>
              <w:t>Dummy for having two ties with an audit firm</w:t>
            </w:r>
          </w:p>
        </w:tc>
        <w:tc>
          <w:tcPr>
            <w:tcW w:w="1270" w:type="dxa"/>
            <w:shd w:val="clear" w:color="auto" w:fill="auto"/>
            <w:noWrap/>
          </w:tcPr>
          <w:p w14:paraId="5453B428" w14:textId="08B1FC5F" w:rsidR="004D09CE" w:rsidRPr="00042DFE" w:rsidRDefault="004D09CE" w:rsidP="00C35F61">
            <w:pPr>
              <w:pStyle w:val="Geenafstand"/>
              <w:spacing w:line="360" w:lineRule="auto"/>
              <w:jc w:val="both"/>
              <w:rPr>
                <w:rFonts w:eastAsia="Times New Roman"/>
                <w:color w:val="000000"/>
                <w:sz w:val="20"/>
                <w:szCs w:val="20"/>
                <w:lang w:val="en-GB"/>
              </w:rPr>
            </w:pPr>
            <w:r w:rsidRPr="00042DFE">
              <w:rPr>
                <w:rFonts w:eastAsia="Times New Roman"/>
                <w:color w:val="000000"/>
                <w:sz w:val="20"/>
                <w:szCs w:val="20"/>
                <w:lang w:val="en-GB"/>
              </w:rPr>
              <w:t>Dummy</w:t>
            </w:r>
          </w:p>
        </w:tc>
      </w:tr>
      <w:tr w:rsidR="004D09CE" w:rsidRPr="00042DFE" w14:paraId="6BBFF669" w14:textId="77777777" w:rsidTr="004D09CE">
        <w:trPr>
          <w:trHeight w:val="320"/>
        </w:trPr>
        <w:tc>
          <w:tcPr>
            <w:tcW w:w="2241" w:type="dxa"/>
          </w:tcPr>
          <w:p w14:paraId="0DB096E2" w14:textId="40608987" w:rsidR="004D09CE" w:rsidRPr="00042DFE" w:rsidRDefault="004D09CE" w:rsidP="00C35F61">
            <w:pPr>
              <w:pStyle w:val="Geenafstand"/>
              <w:spacing w:line="360" w:lineRule="auto"/>
              <w:jc w:val="both"/>
              <w:rPr>
                <w:rFonts w:eastAsia="Times New Roman"/>
                <w:b/>
                <w:i/>
                <w:color w:val="000000"/>
                <w:sz w:val="20"/>
                <w:szCs w:val="20"/>
                <w:lang w:val="en-GB"/>
              </w:rPr>
            </w:pPr>
            <w:r w:rsidRPr="00042DFE">
              <w:rPr>
                <w:rFonts w:eastAsia="Times New Roman"/>
                <w:b/>
                <w:i/>
                <w:color w:val="000000"/>
                <w:sz w:val="20"/>
                <w:szCs w:val="20"/>
                <w:lang w:val="en-GB"/>
              </w:rPr>
              <w:t>Dtiesperauditmore</w:t>
            </w:r>
          </w:p>
        </w:tc>
        <w:tc>
          <w:tcPr>
            <w:tcW w:w="1560" w:type="dxa"/>
            <w:gridSpan w:val="2"/>
            <w:shd w:val="clear" w:color="auto" w:fill="auto"/>
            <w:noWrap/>
          </w:tcPr>
          <w:p w14:paraId="4A99029D" w14:textId="1AE309C1" w:rsidR="004D09CE" w:rsidRPr="00042DFE" w:rsidRDefault="004D09CE" w:rsidP="00C35F61">
            <w:pPr>
              <w:pStyle w:val="Geenafstand"/>
              <w:spacing w:line="360" w:lineRule="auto"/>
              <w:jc w:val="both"/>
              <w:rPr>
                <w:rFonts w:eastAsia="Times New Roman"/>
                <w:color w:val="000000"/>
                <w:sz w:val="20"/>
                <w:szCs w:val="20"/>
                <w:lang w:val="en-GB"/>
              </w:rPr>
            </w:pPr>
            <w:r w:rsidRPr="00042DFE">
              <w:rPr>
                <w:rFonts w:eastAsia="Times New Roman"/>
                <w:color w:val="000000"/>
                <w:sz w:val="20"/>
                <w:szCs w:val="20"/>
                <w:lang w:val="en-GB"/>
              </w:rPr>
              <w:t>Independent</w:t>
            </w:r>
          </w:p>
        </w:tc>
        <w:tc>
          <w:tcPr>
            <w:tcW w:w="3992" w:type="dxa"/>
            <w:shd w:val="clear" w:color="auto" w:fill="auto"/>
            <w:noWrap/>
          </w:tcPr>
          <w:p w14:paraId="6B0628CF" w14:textId="68A73065" w:rsidR="004D09CE" w:rsidRPr="00042DFE" w:rsidRDefault="004D09CE" w:rsidP="00C35F61">
            <w:pPr>
              <w:pStyle w:val="Geenafstand"/>
              <w:spacing w:line="360" w:lineRule="auto"/>
              <w:jc w:val="both"/>
              <w:rPr>
                <w:rFonts w:eastAsia="Times New Roman"/>
                <w:color w:val="000000"/>
                <w:sz w:val="20"/>
                <w:szCs w:val="20"/>
                <w:lang w:val="en-GB"/>
              </w:rPr>
            </w:pPr>
            <w:r w:rsidRPr="00042DFE">
              <w:rPr>
                <w:rFonts w:eastAsia="Times New Roman"/>
                <w:color w:val="000000"/>
                <w:sz w:val="20"/>
                <w:szCs w:val="20"/>
                <w:lang w:val="en-GB"/>
              </w:rPr>
              <w:t>Dummy for having two or more ties with an audit firm</w:t>
            </w:r>
          </w:p>
        </w:tc>
        <w:tc>
          <w:tcPr>
            <w:tcW w:w="1270" w:type="dxa"/>
            <w:shd w:val="clear" w:color="auto" w:fill="auto"/>
            <w:noWrap/>
          </w:tcPr>
          <w:p w14:paraId="66587CFD" w14:textId="2F2B7DDD" w:rsidR="004D09CE" w:rsidRPr="00042DFE" w:rsidRDefault="004D09CE" w:rsidP="00C35F61">
            <w:pPr>
              <w:pStyle w:val="Geenafstand"/>
              <w:spacing w:line="360" w:lineRule="auto"/>
              <w:jc w:val="both"/>
              <w:rPr>
                <w:rFonts w:eastAsia="Times New Roman"/>
                <w:color w:val="000000"/>
                <w:sz w:val="20"/>
                <w:szCs w:val="20"/>
                <w:lang w:val="en-GB"/>
              </w:rPr>
            </w:pPr>
            <w:r w:rsidRPr="00042DFE">
              <w:rPr>
                <w:rFonts w:eastAsia="Times New Roman"/>
                <w:color w:val="000000"/>
                <w:sz w:val="20"/>
                <w:szCs w:val="20"/>
                <w:lang w:val="en-GB"/>
              </w:rPr>
              <w:t>Dummy</w:t>
            </w:r>
          </w:p>
        </w:tc>
      </w:tr>
      <w:tr w:rsidR="004D09CE" w:rsidRPr="00042DFE" w14:paraId="32C8D0D6" w14:textId="77777777" w:rsidTr="004D09CE">
        <w:trPr>
          <w:trHeight w:val="320"/>
        </w:trPr>
        <w:tc>
          <w:tcPr>
            <w:tcW w:w="2241" w:type="dxa"/>
          </w:tcPr>
          <w:p w14:paraId="0F9829DA" w14:textId="425967B3" w:rsidR="004D09CE" w:rsidRPr="00042DFE" w:rsidRDefault="004D09CE" w:rsidP="00C35F61">
            <w:pPr>
              <w:pStyle w:val="Geenafstand"/>
              <w:spacing w:line="360" w:lineRule="auto"/>
              <w:jc w:val="both"/>
              <w:rPr>
                <w:rFonts w:eastAsia="Times New Roman"/>
                <w:b/>
                <w:i/>
                <w:color w:val="000000"/>
                <w:sz w:val="20"/>
                <w:szCs w:val="20"/>
                <w:lang w:val="en-GB"/>
              </w:rPr>
            </w:pPr>
            <w:r w:rsidRPr="00042DFE">
              <w:rPr>
                <w:rFonts w:eastAsia="Times New Roman"/>
                <w:b/>
                <w:i/>
                <w:color w:val="000000"/>
                <w:sz w:val="20"/>
                <w:szCs w:val="20"/>
                <w:lang w:val="en-GB"/>
              </w:rPr>
              <w:t>Logfees</w:t>
            </w:r>
          </w:p>
        </w:tc>
        <w:tc>
          <w:tcPr>
            <w:tcW w:w="1560" w:type="dxa"/>
            <w:gridSpan w:val="2"/>
            <w:shd w:val="clear" w:color="auto" w:fill="auto"/>
            <w:noWrap/>
          </w:tcPr>
          <w:p w14:paraId="5B8A508F" w14:textId="3ED5EA8E" w:rsidR="004D09CE" w:rsidRPr="00042DFE" w:rsidRDefault="004D09CE" w:rsidP="00C35F61">
            <w:pPr>
              <w:pStyle w:val="Geenafstand"/>
              <w:spacing w:line="360" w:lineRule="auto"/>
              <w:jc w:val="both"/>
              <w:rPr>
                <w:rFonts w:eastAsia="Times New Roman"/>
                <w:color w:val="000000"/>
                <w:sz w:val="20"/>
                <w:szCs w:val="20"/>
                <w:lang w:val="en-GB"/>
              </w:rPr>
            </w:pPr>
            <w:r w:rsidRPr="00042DFE">
              <w:rPr>
                <w:rFonts w:eastAsia="Times New Roman"/>
                <w:color w:val="000000"/>
                <w:sz w:val="20"/>
                <w:szCs w:val="20"/>
                <w:lang w:val="en-GB"/>
              </w:rPr>
              <w:t>Control</w:t>
            </w:r>
          </w:p>
        </w:tc>
        <w:tc>
          <w:tcPr>
            <w:tcW w:w="3992" w:type="dxa"/>
            <w:shd w:val="clear" w:color="auto" w:fill="auto"/>
            <w:noWrap/>
          </w:tcPr>
          <w:p w14:paraId="644158E9" w14:textId="009A4E37" w:rsidR="004D09CE" w:rsidRPr="00042DFE" w:rsidRDefault="004D09CE" w:rsidP="00C35F61">
            <w:pPr>
              <w:pStyle w:val="Geenafstand"/>
              <w:spacing w:line="360" w:lineRule="auto"/>
              <w:jc w:val="both"/>
              <w:rPr>
                <w:rFonts w:eastAsia="Times New Roman"/>
                <w:color w:val="000000"/>
                <w:sz w:val="20"/>
                <w:szCs w:val="20"/>
                <w:lang w:val="en-GB"/>
              </w:rPr>
            </w:pPr>
            <w:r w:rsidRPr="00042DFE">
              <w:rPr>
                <w:rFonts w:eastAsia="Times New Roman"/>
                <w:color w:val="000000"/>
                <w:sz w:val="20"/>
                <w:szCs w:val="20"/>
                <w:lang w:val="en-GB"/>
              </w:rPr>
              <w:t>Audit fees paid by a firm, log normal value of audit fees paid by a firm</w:t>
            </w:r>
          </w:p>
        </w:tc>
        <w:tc>
          <w:tcPr>
            <w:tcW w:w="1270" w:type="dxa"/>
            <w:shd w:val="clear" w:color="auto" w:fill="auto"/>
            <w:noWrap/>
          </w:tcPr>
          <w:p w14:paraId="39FCD01E" w14:textId="35034951" w:rsidR="004D09CE" w:rsidRPr="00042DFE" w:rsidRDefault="004D09CE" w:rsidP="00C35F61">
            <w:pPr>
              <w:pStyle w:val="Geenafstand"/>
              <w:spacing w:line="360" w:lineRule="auto"/>
              <w:jc w:val="both"/>
              <w:rPr>
                <w:rFonts w:eastAsia="Times New Roman"/>
                <w:color w:val="000000"/>
                <w:sz w:val="20"/>
                <w:szCs w:val="20"/>
                <w:lang w:val="en-GB"/>
              </w:rPr>
            </w:pPr>
            <w:r w:rsidRPr="00042DFE">
              <w:rPr>
                <w:rFonts w:eastAsia="Times New Roman"/>
                <w:color w:val="000000"/>
                <w:sz w:val="20"/>
                <w:szCs w:val="20"/>
                <w:lang w:val="en-GB"/>
              </w:rPr>
              <w:t>Continuous</w:t>
            </w:r>
          </w:p>
        </w:tc>
      </w:tr>
      <w:tr w:rsidR="004D09CE" w:rsidRPr="00042DFE" w14:paraId="29F9FCD4" w14:textId="77777777" w:rsidTr="004D09CE">
        <w:trPr>
          <w:trHeight w:val="320"/>
        </w:trPr>
        <w:tc>
          <w:tcPr>
            <w:tcW w:w="2241" w:type="dxa"/>
          </w:tcPr>
          <w:p w14:paraId="4574FC24" w14:textId="2992DD8E" w:rsidR="004D09CE" w:rsidRPr="00042DFE" w:rsidRDefault="004D09CE" w:rsidP="00C35F61">
            <w:pPr>
              <w:pStyle w:val="Geenafstand"/>
              <w:spacing w:line="360" w:lineRule="auto"/>
              <w:jc w:val="both"/>
              <w:rPr>
                <w:rFonts w:eastAsia="Times New Roman"/>
                <w:b/>
                <w:i/>
                <w:color w:val="000000"/>
                <w:sz w:val="20"/>
                <w:szCs w:val="20"/>
                <w:lang w:val="en-GB"/>
              </w:rPr>
            </w:pPr>
            <w:r w:rsidRPr="00042DFE">
              <w:rPr>
                <w:rFonts w:eastAsia="Times New Roman"/>
                <w:b/>
                <w:i/>
                <w:color w:val="000000"/>
                <w:sz w:val="20"/>
                <w:szCs w:val="20"/>
                <w:lang w:val="en-GB"/>
              </w:rPr>
              <w:t>Logmarketpower</w:t>
            </w:r>
          </w:p>
        </w:tc>
        <w:tc>
          <w:tcPr>
            <w:tcW w:w="1560" w:type="dxa"/>
            <w:gridSpan w:val="2"/>
            <w:shd w:val="clear" w:color="auto" w:fill="auto"/>
            <w:noWrap/>
            <w:hideMark/>
          </w:tcPr>
          <w:p w14:paraId="1CF31B46" w14:textId="6B0BCD75" w:rsidR="004D09CE" w:rsidRPr="00042DFE" w:rsidRDefault="004D09CE" w:rsidP="00C35F61">
            <w:pPr>
              <w:pStyle w:val="Geenafstand"/>
              <w:spacing w:line="360" w:lineRule="auto"/>
              <w:jc w:val="both"/>
              <w:rPr>
                <w:rFonts w:eastAsia="Times New Roman"/>
                <w:color w:val="000000"/>
                <w:sz w:val="20"/>
                <w:szCs w:val="20"/>
                <w:lang w:val="en-GB"/>
              </w:rPr>
            </w:pPr>
            <w:r w:rsidRPr="00042DFE">
              <w:rPr>
                <w:rFonts w:eastAsia="Times New Roman"/>
                <w:color w:val="000000"/>
                <w:sz w:val="20"/>
                <w:szCs w:val="20"/>
                <w:lang w:val="en-GB"/>
              </w:rPr>
              <w:t>Control</w:t>
            </w:r>
          </w:p>
        </w:tc>
        <w:tc>
          <w:tcPr>
            <w:tcW w:w="3992" w:type="dxa"/>
            <w:shd w:val="clear" w:color="auto" w:fill="auto"/>
            <w:noWrap/>
            <w:hideMark/>
          </w:tcPr>
          <w:p w14:paraId="356A182F" w14:textId="4C2DF321" w:rsidR="004D09CE" w:rsidRPr="00042DFE" w:rsidRDefault="004D09CE" w:rsidP="00C35F61">
            <w:pPr>
              <w:pStyle w:val="Geenafstand"/>
              <w:spacing w:line="360" w:lineRule="auto"/>
              <w:jc w:val="both"/>
              <w:rPr>
                <w:rFonts w:eastAsia="Times New Roman"/>
                <w:color w:val="000000"/>
                <w:sz w:val="20"/>
                <w:szCs w:val="20"/>
                <w:lang w:val="en-GB"/>
              </w:rPr>
            </w:pPr>
            <w:r w:rsidRPr="00042DFE">
              <w:rPr>
                <w:rFonts w:eastAsia="Times New Roman"/>
                <w:color w:val="000000"/>
                <w:sz w:val="20"/>
                <w:szCs w:val="20"/>
                <w:lang w:val="en-GB"/>
              </w:rPr>
              <w:t xml:space="preserve">Concentration of audit firm per industry, log value of the </w:t>
            </w:r>
            <w:r>
              <w:rPr>
                <w:rFonts w:eastAsia="Times New Roman"/>
                <w:color w:val="000000"/>
                <w:sz w:val="20"/>
                <w:szCs w:val="20"/>
                <w:lang w:val="en-GB"/>
              </w:rPr>
              <w:t>percent</w:t>
            </w:r>
            <w:r w:rsidRPr="00042DFE">
              <w:rPr>
                <w:rFonts w:eastAsia="Times New Roman"/>
                <w:color w:val="000000"/>
                <w:sz w:val="20"/>
                <w:szCs w:val="20"/>
                <w:lang w:val="en-GB"/>
              </w:rPr>
              <w:t>age</w:t>
            </w:r>
          </w:p>
        </w:tc>
        <w:tc>
          <w:tcPr>
            <w:tcW w:w="1270" w:type="dxa"/>
            <w:shd w:val="clear" w:color="auto" w:fill="auto"/>
            <w:noWrap/>
            <w:hideMark/>
          </w:tcPr>
          <w:p w14:paraId="422E8F0D" w14:textId="2ECFE204" w:rsidR="004D09CE" w:rsidRPr="00042DFE" w:rsidRDefault="004D09CE" w:rsidP="00C35F61">
            <w:pPr>
              <w:pStyle w:val="Geenafstand"/>
              <w:spacing w:line="360" w:lineRule="auto"/>
              <w:jc w:val="both"/>
              <w:rPr>
                <w:rFonts w:eastAsia="Times New Roman"/>
                <w:color w:val="000000"/>
                <w:sz w:val="20"/>
                <w:szCs w:val="20"/>
                <w:lang w:val="en-GB"/>
              </w:rPr>
            </w:pPr>
            <w:r w:rsidRPr="00042DFE">
              <w:rPr>
                <w:rFonts w:eastAsia="Times New Roman"/>
                <w:color w:val="000000"/>
                <w:sz w:val="20"/>
                <w:szCs w:val="20"/>
                <w:lang w:val="en-GB"/>
              </w:rPr>
              <w:t>Continuous</w:t>
            </w:r>
          </w:p>
        </w:tc>
      </w:tr>
      <w:tr w:rsidR="004D09CE" w:rsidRPr="00042DFE" w14:paraId="37681F9C" w14:textId="77777777" w:rsidTr="004D09CE">
        <w:trPr>
          <w:trHeight w:val="320"/>
        </w:trPr>
        <w:tc>
          <w:tcPr>
            <w:tcW w:w="2241" w:type="dxa"/>
          </w:tcPr>
          <w:p w14:paraId="106910DE" w14:textId="28A4C9A3" w:rsidR="004D09CE" w:rsidRPr="00042DFE" w:rsidRDefault="004D09CE" w:rsidP="00C35F61">
            <w:pPr>
              <w:pStyle w:val="Geenafstand"/>
              <w:spacing w:line="360" w:lineRule="auto"/>
              <w:jc w:val="both"/>
              <w:rPr>
                <w:rFonts w:eastAsia="Times New Roman"/>
                <w:b/>
                <w:i/>
                <w:color w:val="000000"/>
                <w:sz w:val="20"/>
                <w:szCs w:val="20"/>
                <w:lang w:val="en-GB"/>
              </w:rPr>
            </w:pPr>
            <w:r w:rsidRPr="00042DFE">
              <w:rPr>
                <w:rFonts w:eastAsia="Times New Roman"/>
                <w:b/>
                <w:i/>
                <w:color w:val="000000"/>
                <w:sz w:val="20"/>
                <w:szCs w:val="20"/>
                <w:lang w:val="en-GB"/>
              </w:rPr>
              <w:t>Logsize</w:t>
            </w:r>
          </w:p>
        </w:tc>
        <w:tc>
          <w:tcPr>
            <w:tcW w:w="1560" w:type="dxa"/>
            <w:gridSpan w:val="2"/>
            <w:shd w:val="clear" w:color="auto" w:fill="auto"/>
            <w:noWrap/>
            <w:hideMark/>
          </w:tcPr>
          <w:p w14:paraId="766526A8" w14:textId="33F9C78C" w:rsidR="004D09CE" w:rsidRPr="00042DFE" w:rsidRDefault="004D09CE" w:rsidP="00C35F61">
            <w:pPr>
              <w:pStyle w:val="Geenafstand"/>
              <w:spacing w:line="360" w:lineRule="auto"/>
              <w:jc w:val="both"/>
              <w:rPr>
                <w:rFonts w:eastAsia="Times New Roman"/>
                <w:color w:val="000000"/>
                <w:sz w:val="20"/>
                <w:szCs w:val="20"/>
                <w:lang w:val="en-GB"/>
              </w:rPr>
            </w:pPr>
            <w:r w:rsidRPr="00042DFE">
              <w:rPr>
                <w:rFonts w:eastAsia="Times New Roman"/>
                <w:color w:val="000000"/>
                <w:sz w:val="20"/>
                <w:szCs w:val="20"/>
                <w:lang w:val="en-GB"/>
              </w:rPr>
              <w:t>Control</w:t>
            </w:r>
          </w:p>
        </w:tc>
        <w:tc>
          <w:tcPr>
            <w:tcW w:w="3992" w:type="dxa"/>
            <w:shd w:val="clear" w:color="auto" w:fill="auto"/>
            <w:noWrap/>
            <w:hideMark/>
          </w:tcPr>
          <w:p w14:paraId="2188EC7A" w14:textId="6BC69717" w:rsidR="004D09CE" w:rsidRPr="00042DFE" w:rsidRDefault="004D09CE" w:rsidP="00C35F61">
            <w:pPr>
              <w:pStyle w:val="Geenafstand"/>
              <w:spacing w:line="360" w:lineRule="auto"/>
              <w:jc w:val="both"/>
              <w:rPr>
                <w:rFonts w:eastAsia="Times New Roman"/>
                <w:color w:val="000000"/>
                <w:sz w:val="20"/>
                <w:szCs w:val="20"/>
                <w:lang w:val="en-GB"/>
              </w:rPr>
            </w:pPr>
            <w:r w:rsidRPr="00042DFE">
              <w:rPr>
                <w:rFonts w:eastAsia="Times New Roman"/>
                <w:color w:val="000000"/>
                <w:sz w:val="20"/>
                <w:szCs w:val="20"/>
                <w:lang w:val="en-GB"/>
              </w:rPr>
              <w:t>Market capitalization of a firm, log normal value of a firms’ market capitalization</w:t>
            </w:r>
          </w:p>
        </w:tc>
        <w:tc>
          <w:tcPr>
            <w:tcW w:w="1270" w:type="dxa"/>
            <w:shd w:val="clear" w:color="auto" w:fill="auto"/>
            <w:noWrap/>
            <w:hideMark/>
          </w:tcPr>
          <w:p w14:paraId="1CE4B819" w14:textId="1DF2719F" w:rsidR="004D09CE" w:rsidRPr="00042DFE" w:rsidRDefault="004D09CE" w:rsidP="00C35F61">
            <w:pPr>
              <w:pStyle w:val="Geenafstand"/>
              <w:spacing w:line="360" w:lineRule="auto"/>
              <w:jc w:val="both"/>
              <w:rPr>
                <w:rFonts w:eastAsia="Times New Roman"/>
                <w:color w:val="000000"/>
                <w:sz w:val="20"/>
                <w:szCs w:val="20"/>
                <w:lang w:val="en-GB"/>
              </w:rPr>
            </w:pPr>
            <w:r w:rsidRPr="00042DFE">
              <w:rPr>
                <w:rFonts w:eastAsia="Times New Roman"/>
                <w:color w:val="000000"/>
                <w:sz w:val="20"/>
                <w:szCs w:val="20"/>
                <w:lang w:val="en-GB"/>
              </w:rPr>
              <w:t>Continuous</w:t>
            </w:r>
          </w:p>
        </w:tc>
      </w:tr>
      <w:tr w:rsidR="004D09CE" w:rsidRPr="00042DFE" w14:paraId="0BA9E8E9" w14:textId="77777777" w:rsidTr="004D09CE">
        <w:trPr>
          <w:trHeight w:val="320"/>
        </w:trPr>
        <w:tc>
          <w:tcPr>
            <w:tcW w:w="2241" w:type="dxa"/>
          </w:tcPr>
          <w:p w14:paraId="2FDCB111" w14:textId="4A051B66" w:rsidR="004D09CE" w:rsidRPr="00042DFE" w:rsidRDefault="004D09CE" w:rsidP="00C35F61">
            <w:pPr>
              <w:pStyle w:val="Geenafstand"/>
              <w:spacing w:line="360" w:lineRule="auto"/>
              <w:jc w:val="both"/>
              <w:rPr>
                <w:rFonts w:eastAsia="Times New Roman"/>
                <w:b/>
                <w:i/>
                <w:color w:val="000000"/>
                <w:sz w:val="20"/>
                <w:szCs w:val="20"/>
                <w:lang w:val="en-GB"/>
              </w:rPr>
            </w:pPr>
            <w:r w:rsidRPr="00042DFE">
              <w:rPr>
                <w:rFonts w:eastAsia="Times New Roman"/>
                <w:b/>
                <w:i/>
                <w:color w:val="000000"/>
                <w:sz w:val="20"/>
                <w:szCs w:val="20"/>
                <w:lang w:val="en-GB"/>
              </w:rPr>
              <w:t>Domestic</w:t>
            </w:r>
          </w:p>
        </w:tc>
        <w:tc>
          <w:tcPr>
            <w:tcW w:w="1560" w:type="dxa"/>
            <w:gridSpan w:val="2"/>
            <w:shd w:val="clear" w:color="auto" w:fill="auto"/>
            <w:noWrap/>
            <w:hideMark/>
          </w:tcPr>
          <w:p w14:paraId="30917366" w14:textId="29B8C14F" w:rsidR="004D09CE" w:rsidRPr="00042DFE" w:rsidRDefault="004D09CE" w:rsidP="00C35F61">
            <w:pPr>
              <w:pStyle w:val="Geenafstand"/>
              <w:spacing w:line="360" w:lineRule="auto"/>
              <w:jc w:val="both"/>
              <w:rPr>
                <w:rFonts w:eastAsia="Times New Roman"/>
                <w:color w:val="000000"/>
                <w:sz w:val="20"/>
                <w:szCs w:val="20"/>
                <w:lang w:val="en-GB"/>
              </w:rPr>
            </w:pPr>
            <w:r w:rsidRPr="00042DFE">
              <w:rPr>
                <w:rFonts w:eastAsia="Times New Roman"/>
                <w:color w:val="000000"/>
                <w:sz w:val="20"/>
                <w:szCs w:val="20"/>
                <w:lang w:val="en-GB"/>
              </w:rPr>
              <w:t>Control</w:t>
            </w:r>
          </w:p>
        </w:tc>
        <w:tc>
          <w:tcPr>
            <w:tcW w:w="3992" w:type="dxa"/>
            <w:shd w:val="clear" w:color="auto" w:fill="auto"/>
            <w:noWrap/>
            <w:hideMark/>
          </w:tcPr>
          <w:p w14:paraId="5704CDB8" w14:textId="17E22E51" w:rsidR="004D09CE" w:rsidRPr="00042DFE" w:rsidRDefault="004D09CE" w:rsidP="00C35F61">
            <w:pPr>
              <w:pStyle w:val="Geenafstand"/>
              <w:spacing w:line="360" w:lineRule="auto"/>
              <w:jc w:val="both"/>
              <w:rPr>
                <w:rFonts w:eastAsia="Times New Roman"/>
                <w:color w:val="000000"/>
                <w:sz w:val="20"/>
                <w:szCs w:val="20"/>
                <w:lang w:val="en-GB"/>
              </w:rPr>
            </w:pPr>
            <w:r w:rsidRPr="00042DFE">
              <w:rPr>
                <w:rFonts w:eastAsia="Times New Roman"/>
                <w:color w:val="000000"/>
                <w:sz w:val="20"/>
                <w:szCs w:val="20"/>
                <w:lang w:val="en-GB"/>
              </w:rPr>
              <w:t>Audit firm is a domestic firm</w:t>
            </w:r>
          </w:p>
        </w:tc>
        <w:tc>
          <w:tcPr>
            <w:tcW w:w="1270" w:type="dxa"/>
            <w:shd w:val="clear" w:color="auto" w:fill="auto"/>
            <w:noWrap/>
            <w:hideMark/>
          </w:tcPr>
          <w:p w14:paraId="6E54F87D" w14:textId="364BD5E1" w:rsidR="004D09CE" w:rsidRPr="00042DFE" w:rsidRDefault="004D09CE" w:rsidP="00C35F61">
            <w:pPr>
              <w:pStyle w:val="Geenafstand"/>
              <w:spacing w:line="360" w:lineRule="auto"/>
              <w:jc w:val="both"/>
              <w:rPr>
                <w:rFonts w:eastAsia="Times New Roman"/>
                <w:color w:val="000000"/>
                <w:sz w:val="20"/>
                <w:szCs w:val="20"/>
                <w:lang w:val="en-GB"/>
              </w:rPr>
            </w:pPr>
            <w:r w:rsidRPr="00042DFE">
              <w:rPr>
                <w:rFonts w:eastAsia="Times New Roman"/>
                <w:color w:val="000000"/>
                <w:sz w:val="20"/>
                <w:szCs w:val="20"/>
                <w:lang w:val="en-GB"/>
              </w:rPr>
              <w:t>Dichotomous</w:t>
            </w:r>
          </w:p>
        </w:tc>
      </w:tr>
    </w:tbl>
    <w:p w14:paraId="48EF3EEC" w14:textId="77777777" w:rsidR="004E40A9" w:rsidRPr="004E40A9" w:rsidRDefault="004E40A9" w:rsidP="004E40A9">
      <w:pPr>
        <w:pStyle w:val="Geenafstand"/>
        <w:rPr>
          <w:lang w:val="en-US" w:eastAsia="en-US"/>
        </w:rPr>
      </w:pPr>
    </w:p>
    <w:p w14:paraId="4B56579C" w14:textId="534CBA0C" w:rsidR="00C6602C" w:rsidRPr="0071709D" w:rsidRDefault="00C6602C" w:rsidP="00C35F61">
      <w:pPr>
        <w:pStyle w:val="Kop2"/>
        <w:jc w:val="both"/>
        <w:rPr>
          <w:rFonts w:eastAsiaTheme="minorHAnsi"/>
          <w:lang w:val="en-US"/>
        </w:rPr>
      </w:pPr>
      <w:bookmarkStart w:id="9" w:name="_Toc490034778"/>
      <w:r w:rsidRPr="0071709D">
        <w:rPr>
          <w:lang w:val="en-US"/>
        </w:rPr>
        <w:t>Model</w:t>
      </w:r>
      <w:bookmarkEnd w:id="9"/>
    </w:p>
    <w:p w14:paraId="25CDC516" w14:textId="6C9136A9" w:rsidR="00B02C51" w:rsidRDefault="006C5851" w:rsidP="00C35F61">
      <w:pPr>
        <w:pStyle w:val="Geenafstand"/>
        <w:spacing w:line="360" w:lineRule="auto"/>
        <w:jc w:val="both"/>
        <w:rPr>
          <w:lang w:val="en-US" w:eastAsia="en-US"/>
        </w:rPr>
      </w:pPr>
      <w:r>
        <w:rPr>
          <w:lang w:val="en-US" w:eastAsia="en-US"/>
        </w:rPr>
        <w:t>Since t</w:t>
      </w:r>
      <w:r w:rsidR="00C6602C" w:rsidRPr="0071709D">
        <w:rPr>
          <w:lang w:val="en-US" w:eastAsia="en-US"/>
        </w:rPr>
        <w:t xml:space="preserve">his </w:t>
      </w:r>
      <w:r w:rsidR="005B4125" w:rsidRPr="0071709D">
        <w:rPr>
          <w:lang w:val="en-US" w:eastAsia="en-US"/>
        </w:rPr>
        <w:t>research’s</w:t>
      </w:r>
      <w:r w:rsidR="000254B1" w:rsidRPr="0071709D">
        <w:rPr>
          <w:lang w:val="en-US" w:eastAsia="en-US"/>
        </w:rPr>
        <w:t xml:space="preserve"> aim is</w:t>
      </w:r>
      <w:r w:rsidR="005B4125" w:rsidRPr="0071709D">
        <w:rPr>
          <w:lang w:val="en-US" w:eastAsia="en-US"/>
        </w:rPr>
        <w:t xml:space="preserve"> to measure whether a firm</w:t>
      </w:r>
      <w:r w:rsidR="00C6602C" w:rsidRPr="0071709D">
        <w:rPr>
          <w:lang w:val="en-US" w:eastAsia="en-US"/>
        </w:rPr>
        <w:t>’</w:t>
      </w:r>
      <w:r w:rsidR="005B4125" w:rsidRPr="0071709D">
        <w:rPr>
          <w:lang w:val="en-US" w:eastAsia="en-US"/>
        </w:rPr>
        <w:t>s</w:t>
      </w:r>
      <w:r w:rsidR="00C6602C" w:rsidRPr="0071709D">
        <w:rPr>
          <w:lang w:val="en-US" w:eastAsia="en-US"/>
        </w:rPr>
        <w:t xml:space="preserve"> auditor</w:t>
      </w:r>
      <w:r w:rsidR="00752151" w:rsidRPr="0071709D">
        <w:rPr>
          <w:lang w:val="en-US" w:eastAsia="en-US"/>
        </w:rPr>
        <w:t xml:space="preserve"> selection</w:t>
      </w:r>
      <w:r w:rsidR="00C6602C" w:rsidRPr="0071709D">
        <w:rPr>
          <w:lang w:val="en-US" w:eastAsia="en-US"/>
        </w:rPr>
        <w:t xml:space="preserve"> is affected by </w:t>
      </w:r>
      <w:r w:rsidR="005B4125" w:rsidRPr="0071709D">
        <w:rPr>
          <w:lang w:val="en-US" w:eastAsia="en-US"/>
        </w:rPr>
        <w:t>professional ties</w:t>
      </w:r>
      <w:r w:rsidR="00C6602C" w:rsidRPr="0071709D">
        <w:rPr>
          <w:lang w:val="en-US" w:eastAsia="en-US"/>
        </w:rPr>
        <w:t>, the dependent variable is whether a specific auditor</w:t>
      </w:r>
      <w:r w:rsidR="005B4125" w:rsidRPr="0071709D">
        <w:rPr>
          <w:lang w:val="en-US" w:eastAsia="en-US"/>
        </w:rPr>
        <w:t xml:space="preserve"> is selected</w:t>
      </w:r>
      <w:r w:rsidR="00DF6D07" w:rsidRPr="0071709D">
        <w:rPr>
          <w:lang w:val="en-US" w:eastAsia="en-US"/>
        </w:rPr>
        <w:t xml:space="preserve"> or not</w:t>
      </w:r>
      <w:r w:rsidR="00C6602C" w:rsidRPr="0071709D">
        <w:rPr>
          <w:lang w:val="en-US" w:eastAsia="en-US"/>
        </w:rPr>
        <w:t>.</w:t>
      </w:r>
      <w:r w:rsidR="00325378">
        <w:rPr>
          <w:lang w:val="en-US" w:eastAsia="en-US"/>
        </w:rPr>
        <w:t xml:space="preserve"> A</w:t>
      </w:r>
      <w:r w:rsidR="00325378" w:rsidRPr="0071709D">
        <w:rPr>
          <w:lang w:val="en-US" w:eastAsia="en-US"/>
        </w:rPr>
        <w:t xml:space="preserve"> linear model would not fit </w:t>
      </w:r>
      <w:r w:rsidR="00325378">
        <w:rPr>
          <w:lang w:val="en-US" w:eastAsia="en-US"/>
        </w:rPr>
        <w:t>the</w:t>
      </w:r>
      <w:r w:rsidR="00325378" w:rsidRPr="0071709D">
        <w:rPr>
          <w:lang w:val="en-US" w:eastAsia="en-US"/>
        </w:rPr>
        <w:t xml:space="preserve"> data</w:t>
      </w:r>
      <w:r w:rsidR="00325378">
        <w:rPr>
          <w:lang w:val="en-US" w:eastAsia="en-US"/>
        </w:rPr>
        <w:t>,</w:t>
      </w:r>
      <w:r w:rsidR="00325378" w:rsidRPr="0071709D">
        <w:rPr>
          <w:lang w:val="en-US" w:eastAsia="en-US"/>
        </w:rPr>
        <w:t xml:space="preserve"> </w:t>
      </w:r>
      <w:r w:rsidR="00325378">
        <w:rPr>
          <w:lang w:val="en-US" w:eastAsia="en-US"/>
        </w:rPr>
        <w:t>s</w:t>
      </w:r>
      <w:r w:rsidR="00DF6D07" w:rsidRPr="0071709D">
        <w:rPr>
          <w:lang w:val="en-US" w:eastAsia="en-US"/>
        </w:rPr>
        <w:t>ince a</w:t>
      </w:r>
      <w:r w:rsidR="00C6602C" w:rsidRPr="0071709D">
        <w:rPr>
          <w:lang w:val="en-US" w:eastAsia="en-US"/>
        </w:rPr>
        <w:t xml:space="preserve"> linear model coul</w:t>
      </w:r>
      <w:r w:rsidR="00875697">
        <w:rPr>
          <w:lang w:val="en-US" w:eastAsia="en-US"/>
        </w:rPr>
        <w:t>d be negative, zero or positive. W</w:t>
      </w:r>
      <w:r w:rsidR="00C6602C" w:rsidRPr="0071709D">
        <w:rPr>
          <w:lang w:val="en-US" w:eastAsia="en-US"/>
        </w:rPr>
        <w:t xml:space="preserve">hereas </w:t>
      </w:r>
      <w:r w:rsidR="00875697">
        <w:rPr>
          <w:lang w:val="en-US" w:eastAsia="en-US"/>
        </w:rPr>
        <w:t>the</w:t>
      </w:r>
      <w:r w:rsidR="00C6602C" w:rsidRPr="0071709D">
        <w:rPr>
          <w:lang w:val="en-US" w:eastAsia="en-US"/>
        </w:rPr>
        <w:t xml:space="preserve"> dependent variable </w:t>
      </w:r>
      <w:r w:rsidR="00875697">
        <w:rPr>
          <w:lang w:val="en-US" w:eastAsia="en-US"/>
        </w:rPr>
        <w:t xml:space="preserve">in this study, </w:t>
      </w:r>
      <w:r w:rsidR="00C6602C" w:rsidRPr="0071709D">
        <w:rPr>
          <w:lang w:val="en-US" w:eastAsia="en-US"/>
        </w:rPr>
        <w:t xml:space="preserve">only can take the value zero (not </w:t>
      </w:r>
      <w:r w:rsidR="005F708C">
        <w:rPr>
          <w:lang w:val="en-US" w:eastAsia="en-US"/>
        </w:rPr>
        <w:t>selected</w:t>
      </w:r>
      <w:r w:rsidR="00C6602C" w:rsidRPr="0071709D">
        <w:rPr>
          <w:lang w:val="en-US" w:eastAsia="en-US"/>
        </w:rPr>
        <w:t>) or one (</w:t>
      </w:r>
      <w:r w:rsidR="005F708C">
        <w:rPr>
          <w:lang w:val="en-US" w:eastAsia="en-US"/>
        </w:rPr>
        <w:t>selected</w:t>
      </w:r>
      <w:r w:rsidR="00C6602C" w:rsidRPr="0071709D">
        <w:rPr>
          <w:lang w:val="en-US" w:eastAsia="en-US"/>
        </w:rPr>
        <w:t>). The model that would best fit this data is a</w:t>
      </w:r>
      <w:r w:rsidR="00144619">
        <w:rPr>
          <w:lang w:val="en-US" w:eastAsia="en-US"/>
        </w:rPr>
        <w:t xml:space="preserve"> logit or logistic regression model. S</w:t>
      </w:r>
      <w:r w:rsidR="00C6602C" w:rsidRPr="0071709D">
        <w:rPr>
          <w:lang w:val="en-US" w:eastAsia="en-US"/>
        </w:rPr>
        <w:t>ince it is the best alternative when the dependent variable is not continuously</w:t>
      </w:r>
      <w:r w:rsidR="00144619">
        <w:rPr>
          <w:lang w:val="en-US" w:eastAsia="en-US"/>
        </w:rPr>
        <w:t>, i</w:t>
      </w:r>
      <w:r w:rsidR="00C6602C" w:rsidRPr="0071709D">
        <w:rPr>
          <w:lang w:val="en-US" w:eastAsia="en-US"/>
        </w:rPr>
        <w:t>.e. the dependent variable is dichotomous or binary. The logit regression generates the log odd</w:t>
      </w:r>
      <w:r w:rsidR="00DF6D07" w:rsidRPr="0071709D">
        <w:rPr>
          <w:lang w:val="en-US" w:eastAsia="en-US"/>
        </w:rPr>
        <w:t>s</w:t>
      </w:r>
      <w:r w:rsidR="00C6602C" w:rsidRPr="0071709D">
        <w:rPr>
          <w:lang w:val="en-US" w:eastAsia="en-US"/>
        </w:rPr>
        <w:t xml:space="preserve"> coefficient of the dependent variable to take the </w:t>
      </w:r>
      <w:r w:rsidR="00DF6D07" w:rsidRPr="0071709D">
        <w:rPr>
          <w:lang w:val="en-US" w:eastAsia="en-US"/>
        </w:rPr>
        <w:t xml:space="preserve">value </w:t>
      </w:r>
      <w:r w:rsidR="00C6602C" w:rsidRPr="0071709D">
        <w:rPr>
          <w:lang w:val="en-US" w:eastAsia="en-US"/>
        </w:rPr>
        <w:t>one. These log odds can be converted into odds ratios and</w:t>
      </w:r>
      <w:r w:rsidR="00DF6D07" w:rsidRPr="0071709D">
        <w:rPr>
          <w:lang w:val="en-US" w:eastAsia="en-US"/>
        </w:rPr>
        <w:t xml:space="preserve"> the odds ratios can be converted into</w:t>
      </w:r>
      <w:r w:rsidR="00C6602C" w:rsidRPr="0071709D">
        <w:rPr>
          <w:lang w:val="en-US" w:eastAsia="en-US"/>
        </w:rPr>
        <w:t xml:space="preserve"> probabilities to better interpreted the relationships in the regression models. To test the prescribed hypotheses, the following models are estimated using </w:t>
      </w:r>
      <w:r w:rsidR="00B02C51">
        <w:rPr>
          <w:lang w:val="en-US" w:eastAsia="en-US"/>
        </w:rPr>
        <w:t>multivariate regression analyses.</w:t>
      </w:r>
    </w:p>
    <w:p w14:paraId="4A6BD13D" w14:textId="1CBA2068" w:rsidR="00C6602C" w:rsidRPr="00B02C51" w:rsidRDefault="00B02C51" w:rsidP="00A507C0">
      <w:pPr>
        <w:spacing w:line="360" w:lineRule="auto"/>
        <w:ind w:firstLine="708"/>
        <w:jc w:val="both"/>
        <w:rPr>
          <w:rFonts w:eastAsia="Times New Roman"/>
          <w:lang w:val="en-US"/>
        </w:rPr>
      </w:pPr>
      <w:r>
        <w:rPr>
          <w:rFonts w:eastAsia="Times New Roman"/>
          <w:lang w:val="en-US"/>
        </w:rPr>
        <w:t>In these econometric models the</w:t>
      </w:r>
      <w:r w:rsidRPr="00D42400">
        <w:rPr>
          <w:rFonts w:eastAsia="Times New Roman"/>
          <w:lang w:val="en-US"/>
        </w:rPr>
        <w:t xml:space="preserve"> left-hand side term in </w:t>
      </w:r>
      <w:r>
        <w:rPr>
          <w:rFonts w:eastAsia="Times New Roman"/>
          <w:lang w:val="en-US"/>
        </w:rPr>
        <w:t>the e</w:t>
      </w:r>
      <w:r w:rsidRPr="00D42400">
        <w:rPr>
          <w:rFonts w:eastAsia="Times New Roman"/>
          <w:lang w:val="en-US"/>
        </w:rPr>
        <w:t>quation</w:t>
      </w:r>
      <w:r>
        <w:rPr>
          <w:rFonts w:eastAsia="Times New Roman"/>
          <w:lang w:val="en-US"/>
        </w:rPr>
        <w:t>s</w:t>
      </w:r>
      <w:r w:rsidRPr="00D42400">
        <w:rPr>
          <w:rFonts w:eastAsia="Times New Roman"/>
          <w:lang w:val="en-US"/>
        </w:rPr>
        <w:t xml:space="preserve"> is</w:t>
      </w:r>
      <w:r>
        <w:rPr>
          <w:rFonts w:eastAsia="Times New Roman"/>
          <w:lang w:val="en-US"/>
        </w:rPr>
        <w:t xml:space="preserve"> whether an audit firm</w:t>
      </w:r>
      <w:r w:rsidR="00325378">
        <w:rPr>
          <w:rFonts w:eastAsia="Times New Roman"/>
          <w:lang w:val="en-US"/>
        </w:rPr>
        <w:t xml:space="preserve"> </w:t>
      </w:r>
      <w:r>
        <w:rPr>
          <w:rFonts w:eastAsia="Times New Roman"/>
          <w:lang w:val="en-US"/>
        </w:rPr>
        <w:t>(</w:t>
      </w:r>
      <w:r>
        <w:rPr>
          <w:rFonts w:eastAsia="Times New Roman"/>
          <w:vertAlign w:val="subscript"/>
          <w:lang w:val="en-US"/>
        </w:rPr>
        <w:t>j</w:t>
      </w:r>
      <w:r>
        <w:rPr>
          <w:rFonts w:eastAsia="Times New Roman"/>
          <w:lang w:val="en-US"/>
        </w:rPr>
        <w:t>) is selected in a specific year (</w:t>
      </w:r>
      <w:r>
        <w:rPr>
          <w:rFonts w:eastAsia="Times New Roman"/>
          <w:vertAlign w:val="subscript"/>
          <w:lang w:val="en-US"/>
        </w:rPr>
        <w:t>t</w:t>
      </w:r>
      <w:r>
        <w:rPr>
          <w:rFonts w:eastAsia="Times New Roman"/>
          <w:lang w:val="en-US"/>
        </w:rPr>
        <w:t>). the independent variables give the number of ties between a firm</w:t>
      </w:r>
      <w:r w:rsidR="00325378">
        <w:rPr>
          <w:rFonts w:eastAsia="Times New Roman"/>
          <w:lang w:val="en-US"/>
        </w:rPr>
        <w:t xml:space="preserve"> </w:t>
      </w:r>
      <w:r>
        <w:rPr>
          <w:rFonts w:eastAsia="Times New Roman"/>
          <w:lang w:val="en-US"/>
        </w:rPr>
        <w:t>(</w:t>
      </w:r>
      <w:r>
        <w:rPr>
          <w:rFonts w:eastAsia="Times New Roman"/>
          <w:vertAlign w:val="subscript"/>
          <w:lang w:val="en-US"/>
        </w:rPr>
        <w:t>i</w:t>
      </w:r>
      <w:r>
        <w:rPr>
          <w:rFonts w:eastAsia="Times New Roman"/>
          <w:lang w:val="en-US"/>
        </w:rPr>
        <w:t>) and an audit firm</w:t>
      </w:r>
      <w:r w:rsidR="00325378">
        <w:rPr>
          <w:rFonts w:eastAsia="Times New Roman"/>
          <w:lang w:val="en-US"/>
        </w:rPr>
        <w:t xml:space="preserve"> </w:t>
      </w:r>
      <w:r>
        <w:rPr>
          <w:rFonts w:eastAsia="Times New Roman"/>
          <w:lang w:val="en-US"/>
        </w:rPr>
        <w:t>(</w:t>
      </w:r>
      <w:r>
        <w:rPr>
          <w:rFonts w:eastAsia="Times New Roman"/>
          <w:vertAlign w:val="subscript"/>
          <w:lang w:val="en-US"/>
        </w:rPr>
        <w:t>j</w:t>
      </w:r>
      <w:r>
        <w:rPr>
          <w:rFonts w:eastAsia="Times New Roman"/>
          <w:lang w:val="en-US"/>
        </w:rPr>
        <w:t>) in a</w:t>
      </w:r>
      <w:r w:rsidRPr="00D42400">
        <w:rPr>
          <w:rFonts w:eastAsia="Times New Roman"/>
          <w:lang w:val="en-US"/>
        </w:rPr>
        <w:t xml:space="preserve"> </w:t>
      </w:r>
      <w:r>
        <w:rPr>
          <w:rFonts w:eastAsia="Times New Roman"/>
          <w:lang w:val="en-US"/>
        </w:rPr>
        <w:t>specific year (</w:t>
      </w:r>
      <w:r>
        <w:rPr>
          <w:rFonts w:eastAsia="Times New Roman"/>
          <w:vertAlign w:val="subscript"/>
          <w:lang w:val="en-US"/>
        </w:rPr>
        <w:t>t</w:t>
      </w:r>
      <w:r>
        <w:rPr>
          <w:rFonts w:eastAsia="Times New Roman"/>
          <w:lang w:val="en-US"/>
        </w:rPr>
        <w:t>). Furthermore, a set of control variables, either firm-based</w:t>
      </w:r>
      <w:r w:rsidR="00325378">
        <w:rPr>
          <w:rFonts w:eastAsia="Times New Roman"/>
          <w:lang w:val="en-US"/>
        </w:rPr>
        <w:t xml:space="preserve"> </w:t>
      </w:r>
      <w:r>
        <w:rPr>
          <w:rFonts w:eastAsia="Times New Roman"/>
          <w:lang w:val="en-US"/>
        </w:rPr>
        <w:t>(</w:t>
      </w:r>
      <w:r>
        <w:rPr>
          <w:rFonts w:eastAsia="Times New Roman"/>
          <w:vertAlign w:val="subscript"/>
          <w:lang w:val="en-US"/>
        </w:rPr>
        <w:t>i</w:t>
      </w:r>
      <w:r>
        <w:rPr>
          <w:rFonts w:eastAsia="Times New Roman"/>
          <w:lang w:val="en-US"/>
        </w:rPr>
        <w:t>) or audit-firm-based</w:t>
      </w:r>
      <w:r w:rsidR="00325378">
        <w:rPr>
          <w:rFonts w:eastAsia="Times New Roman"/>
          <w:lang w:val="en-US"/>
        </w:rPr>
        <w:t xml:space="preserve"> </w:t>
      </w:r>
      <w:r>
        <w:rPr>
          <w:rFonts w:eastAsia="Times New Roman"/>
          <w:lang w:val="en-US"/>
        </w:rPr>
        <w:t>(</w:t>
      </w:r>
      <w:r>
        <w:rPr>
          <w:rFonts w:eastAsia="Times New Roman"/>
          <w:vertAlign w:val="subscript"/>
          <w:lang w:val="en-US"/>
        </w:rPr>
        <w:t>j</w:t>
      </w:r>
      <w:r>
        <w:rPr>
          <w:rFonts w:eastAsia="Times New Roman"/>
          <w:lang w:val="en-US"/>
        </w:rPr>
        <w:t>) is used</w:t>
      </w:r>
      <w:r w:rsidR="00A507C0">
        <w:rPr>
          <w:rFonts w:eastAsia="Times New Roman"/>
          <w:lang w:val="en-US"/>
        </w:rPr>
        <w:t>. For simplicity, the subtracts</w:t>
      </w:r>
      <w:r w:rsidR="00A507C0">
        <w:rPr>
          <w:rFonts w:eastAsia="Times New Roman"/>
          <w:lang w:val="en-US"/>
        </w:rPr>
        <w:br/>
      </w:r>
      <w:r>
        <w:rPr>
          <w:rFonts w:eastAsia="Times New Roman"/>
          <w:lang w:val="en-US"/>
        </w:rPr>
        <w:t>(</w:t>
      </w:r>
      <w:r>
        <w:rPr>
          <w:rFonts w:eastAsia="Times New Roman"/>
          <w:vertAlign w:val="subscript"/>
          <w:lang w:val="en-US"/>
        </w:rPr>
        <w:t>i</w:t>
      </w:r>
      <w:r>
        <w:rPr>
          <w:rFonts w:eastAsia="Times New Roman"/>
          <w:lang w:val="en-US"/>
        </w:rPr>
        <w:t xml:space="preserve">, </w:t>
      </w:r>
      <w:r>
        <w:rPr>
          <w:rFonts w:eastAsia="Times New Roman"/>
          <w:vertAlign w:val="subscript"/>
          <w:lang w:val="en-US"/>
        </w:rPr>
        <w:t>j</w:t>
      </w:r>
      <w:r>
        <w:rPr>
          <w:rFonts w:eastAsia="Times New Roman"/>
          <w:lang w:val="en-US"/>
        </w:rPr>
        <w:t xml:space="preserve"> or </w:t>
      </w:r>
      <w:r>
        <w:rPr>
          <w:rFonts w:eastAsia="Times New Roman"/>
          <w:vertAlign w:val="subscript"/>
          <w:lang w:val="en-US"/>
        </w:rPr>
        <w:t>t</w:t>
      </w:r>
      <w:r>
        <w:rPr>
          <w:rFonts w:eastAsia="Times New Roman"/>
          <w:lang w:val="en-US"/>
        </w:rPr>
        <w:t xml:space="preserve">) are not further noticed in </w:t>
      </w:r>
      <w:r w:rsidR="00325378">
        <w:rPr>
          <w:rFonts w:eastAsia="Times New Roman"/>
          <w:lang w:val="en-US"/>
        </w:rPr>
        <w:t xml:space="preserve">this </w:t>
      </w:r>
      <w:r>
        <w:rPr>
          <w:rFonts w:eastAsia="Times New Roman"/>
          <w:lang w:val="en-US"/>
        </w:rPr>
        <w:t>study.</w:t>
      </w:r>
    </w:p>
    <w:p w14:paraId="1EC81721" w14:textId="77777777" w:rsidR="00463DB6" w:rsidRDefault="00463DB6" w:rsidP="0049117B">
      <w:pPr>
        <w:pStyle w:val="Geenafstand"/>
        <w:spacing w:line="360" w:lineRule="auto"/>
        <w:ind w:left="2120" w:hanging="2120"/>
        <w:jc w:val="both"/>
        <w:rPr>
          <w:lang w:val="en-US" w:eastAsia="en-US"/>
        </w:rPr>
      </w:pPr>
    </w:p>
    <w:p w14:paraId="2546FBA3" w14:textId="784B5926" w:rsidR="00C6602C" w:rsidRPr="00104F69" w:rsidRDefault="00C6602C" w:rsidP="00104F69">
      <w:pPr>
        <w:pStyle w:val="Geenafstand"/>
        <w:spacing w:line="360" w:lineRule="auto"/>
        <w:ind w:left="2120" w:hanging="2120"/>
        <w:jc w:val="both"/>
        <w:rPr>
          <w:lang w:val="en-US" w:eastAsia="en-US"/>
        </w:rPr>
      </w:pPr>
      <w:r w:rsidRPr="00104F69">
        <w:rPr>
          <w:lang w:val="en-US" w:eastAsia="en-US"/>
        </w:rPr>
        <w:t>Hypothesis 1:</w:t>
      </w:r>
      <w:r w:rsidRPr="00104F69">
        <w:rPr>
          <w:lang w:val="en-US" w:eastAsia="en-US"/>
        </w:rPr>
        <w:tab/>
      </w:r>
      <w:r w:rsidR="0049117B" w:rsidRPr="00104F69">
        <w:rPr>
          <w:lang w:val="en-US" w:eastAsia="en-US"/>
        </w:rPr>
        <w:tab/>
      </w:r>
      <w:r w:rsidR="005F708C">
        <w:rPr>
          <w:i/>
          <w:lang w:val="en-US" w:eastAsia="en-US"/>
        </w:rPr>
        <w:t>Select</w:t>
      </w:r>
      <w:r w:rsidR="00D42400" w:rsidRPr="00D42400">
        <w:rPr>
          <w:i/>
          <w:vertAlign w:val="subscript"/>
          <w:lang w:val="en-US" w:eastAsia="en-US"/>
        </w:rPr>
        <w:t>jt</w:t>
      </w:r>
      <w:r w:rsidRPr="00104F69">
        <w:rPr>
          <w:lang w:val="en-US" w:eastAsia="en-US"/>
        </w:rPr>
        <w:t xml:space="preserve"> = ß0 + ß1 </w:t>
      </w:r>
      <w:r w:rsidRPr="00790D9C">
        <w:rPr>
          <w:i/>
          <w:lang w:val="en-US" w:eastAsia="en-US"/>
        </w:rPr>
        <w:t>Tiesperaudit</w:t>
      </w:r>
      <w:r w:rsidR="00D42400">
        <w:rPr>
          <w:i/>
          <w:vertAlign w:val="subscript"/>
          <w:lang w:val="en-US" w:eastAsia="en-US"/>
        </w:rPr>
        <w:t>ij</w:t>
      </w:r>
      <w:r w:rsidR="009D42FE">
        <w:rPr>
          <w:i/>
          <w:vertAlign w:val="subscript"/>
          <w:lang w:val="en-US" w:eastAsia="en-US"/>
        </w:rPr>
        <w:t>t</w:t>
      </w:r>
      <w:r w:rsidRPr="00104F69">
        <w:rPr>
          <w:lang w:val="en-US" w:eastAsia="en-US"/>
        </w:rPr>
        <w:t xml:space="preserve"> + ß2 </w:t>
      </w:r>
      <w:r w:rsidRPr="00790D9C">
        <w:rPr>
          <w:i/>
          <w:lang w:val="en-US" w:eastAsia="en-US"/>
        </w:rPr>
        <w:t>Domestic</w:t>
      </w:r>
      <w:r w:rsidR="00D42400">
        <w:rPr>
          <w:i/>
          <w:vertAlign w:val="subscript"/>
          <w:lang w:val="en-US" w:eastAsia="en-US"/>
        </w:rPr>
        <w:t>j</w:t>
      </w:r>
      <w:r w:rsidRPr="00104F69">
        <w:rPr>
          <w:lang w:val="en-US" w:eastAsia="en-US"/>
        </w:rPr>
        <w:t xml:space="preserve"> + ß3 </w:t>
      </w:r>
      <w:r w:rsidRPr="00790D9C">
        <w:rPr>
          <w:i/>
          <w:lang w:val="en-US" w:eastAsia="en-US"/>
        </w:rPr>
        <w:t>Logsize</w:t>
      </w:r>
      <w:r w:rsidR="00D42400">
        <w:rPr>
          <w:i/>
          <w:vertAlign w:val="subscript"/>
          <w:lang w:val="en-US" w:eastAsia="en-US"/>
        </w:rPr>
        <w:t>it</w:t>
      </w:r>
      <w:r w:rsidRPr="00104F69">
        <w:rPr>
          <w:lang w:val="en-US" w:eastAsia="en-US"/>
        </w:rPr>
        <w:t xml:space="preserve"> + ß 4 </w:t>
      </w:r>
      <w:r w:rsidRPr="00790D9C">
        <w:rPr>
          <w:i/>
          <w:lang w:val="en-US" w:eastAsia="en-US"/>
        </w:rPr>
        <w:t>Logfee</w:t>
      </w:r>
      <w:r w:rsidR="00D42400">
        <w:rPr>
          <w:i/>
          <w:vertAlign w:val="subscript"/>
          <w:lang w:val="en-US" w:eastAsia="en-US"/>
        </w:rPr>
        <w:t>it</w:t>
      </w:r>
      <w:r w:rsidRPr="00104F69">
        <w:rPr>
          <w:lang w:val="en-US" w:eastAsia="en-US"/>
        </w:rPr>
        <w:t xml:space="preserve"> + ß5 </w:t>
      </w:r>
      <w:r w:rsidRPr="00790D9C">
        <w:rPr>
          <w:i/>
          <w:lang w:val="en-US" w:eastAsia="en-US"/>
        </w:rPr>
        <w:t>Logmarketpower</w:t>
      </w:r>
      <w:r w:rsidR="00D42400">
        <w:rPr>
          <w:i/>
          <w:vertAlign w:val="subscript"/>
          <w:lang w:val="en-US" w:eastAsia="en-US"/>
        </w:rPr>
        <w:t>jt</w:t>
      </w:r>
      <w:r w:rsidRPr="00104F69">
        <w:rPr>
          <w:lang w:val="en-US" w:eastAsia="en-US"/>
        </w:rPr>
        <w:t xml:space="preserve"> + Є</w:t>
      </w:r>
      <w:r w:rsidR="00D42400">
        <w:rPr>
          <w:i/>
          <w:vertAlign w:val="subscript"/>
          <w:lang w:val="en-US" w:eastAsia="en-US"/>
        </w:rPr>
        <w:t>ijt</w:t>
      </w:r>
      <w:r w:rsidRPr="00104F69">
        <w:rPr>
          <w:lang w:val="en-US" w:eastAsia="en-US"/>
        </w:rPr>
        <w:t xml:space="preserve"> </w:t>
      </w:r>
    </w:p>
    <w:p w14:paraId="2F3053F6" w14:textId="049C7700" w:rsidR="00C6602C" w:rsidRPr="00104F69" w:rsidRDefault="00C6602C" w:rsidP="00104F69">
      <w:pPr>
        <w:pStyle w:val="Geenafstand"/>
        <w:spacing w:line="360" w:lineRule="auto"/>
        <w:ind w:left="2120" w:hanging="2120"/>
        <w:jc w:val="both"/>
        <w:rPr>
          <w:lang w:val="en-US" w:eastAsia="en-US"/>
        </w:rPr>
      </w:pPr>
      <w:r w:rsidRPr="00104F69">
        <w:rPr>
          <w:lang w:val="en-US" w:eastAsia="en-US"/>
        </w:rPr>
        <w:lastRenderedPageBreak/>
        <w:t>Hypothesis 2</w:t>
      </w:r>
      <w:r w:rsidRPr="00104F69">
        <w:rPr>
          <w:rStyle w:val="Voetnootmarkering"/>
          <w:lang w:val="en-US" w:eastAsia="en-US"/>
        </w:rPr>
        <w:footnoteReference w:id="11"/>
      </w:r>
      <w:r w:rsidRPr="00104F69">
        <w:rPr>
          <w:lang w:val="en-US" w:eastAsia="en-US"/>
        </w:rPr>
        <w:t>:</w:t>
      </w:r>
      <w:r w:rsidRPr="00104F69">
        <w:rPr>
          <w:lang w:val="en-US" w:eastAsia="en-US"/>
        </w:rPr>
        <w:tab/>
      </w:r>
      <w:r w:rsidR="005F708C">
        <w:rPr>
          <w:i/>
          <w:lang w:val="en-US" w:eastAsia="en-US"/>
        </w:rPr>
        <w:t>Select</w:t>
      </w:r>
      <w:r w:rsidR="005F708C" w:rsidRPr="00D42400">
        <w:rPr>
          <w:i/>
          <w:vertAlign w:val="subscript"/>
          <w:lang w:val="en-US" w:eastAsia="en-US"/>
        </w:rPr>
        <w:t>jt</w:t>
      </w:r>
      <w:r w:rsidR="005F708C" w:rsidRPr="00104F69">
        <w:rPr>
          <w:lang w:val="en-US" w:eastAsia="en-US"/>
        </w:rPr>
        <w:t xml:space="preserve"> </w:t>
      </w:r>
      <w:r w:rsidRPr="00104F69">
        <w:rPr>
          <w:lang w:val="en-US" w:eastAsia="en-US"/>
        </w:rPr>
        <w:t xml:space="preserve">= ß0 + ß1 </w:t>
      </w:r>
      <w:r w:rsidRPr="00790D9C">
        <w:rPr>
          <w:i/>
          <w:lang w:val="en-US" w:eastAsia="en-US"/>
        </w:rPr>
        <w:t>EDperaudit</w:t>
      </w:r>
      <w:r w:rsidR="00D42400">
        <w:rPr>
          <w:i/>
          <w:vertAlign w:val="subscript"/>
          <w:lang w:val="en-US" w:eastAsia="en-US"/>
        </w:rPr>
        <w:t>ijt</w:t>
      </w:r>
      <w:r w:rsidRPr="00104F69">
        <w:rPr>
          <w:lang w:val="en-US" w:eastAsia="en-US"/>
        </w:rPr>
        <w:t xml:space="preserve"> + ß2 </w:t>
      </w:r>
      <w:r w:rsidRPr="00790D9C">
        <w:rPr>
          <w:i/>
          <w:lang w:val="en-US" w:eastAsia="en-US"/>
        </w:rPr>
        <w:t>Domestic</w:t>
      </w:r>
      <w:r w:rsidR="00D42400">
        <w:rPr>
          <w:i/>
          <w:vertAlign w:val="subscript"/>
          <w:lang w:val="en-US" w:eastAsia="en-US"/>
        </w:rPr>
        <w:t>j</w:t>
      </w:r>
      <w:r w:rsidRPr="00104F69">
        <w:rPr>
          <w:lang w:val="en-US" w:eastAsia="en-US"/>
        </w:rPr>
        <w:t xml:space="preserve"> + ß3 </w:t>
      </w:r>
      <w:r w:rsidRPr="00790D9C">
        <w:rPr>
          <w:i/>
          <w:lang w:val="en-US" w:eastAsia="en-US"/>
        </w:rPr>
        <w:t>Logsize</w:t>
      </w:r>
      <w:r w:rsidR="00D42400">
        <w:rPr>
          <w:i/>
          <w:vertAlign w:val="subscript"/>
          <w:lang w:val="en-US" w:eastAsia="en-US"/>
        </w:rPr>
        <w:t>it</w:t>
      </w:r>
      <w:r w:rsidRPr="00104F69">
        <w:rPr>
          <w:lang w:val="en-US" w:eastAsia="en-US"/>
        </w:rPr>
        <w:t xml:space="preserve"> + </w:t>
      </w:r>
      <w:r w:rsidRPr="00104F69">
        <w:rPr>
          <w:rFonts w:ascii="Cambria Math" w:eastAsia="Cambria Math" w:hAnsi="Cambria Math" w:cs="Cambria Math"/>
          <w:lang w:val="en-US" w:eastAsia="en-US"/>
        </w:rPr>
        <w:t>𝛽</w:t>
      </w:r>
      <w:r w:rsidRPr="00104F69">
        <w:rPr>
          <w:lang w:val="en-US" w:eastAsia="en-US"/>
        </w:rPr>
        <w:t xml:space="preserve"> ß 4 </w:t>
      </w:r>
      <w:r w:rsidRPr="00790D9C">
        <w:rPr>
          <w:i/>
          <w:lang w:val="en-US" w:eastAsia="en-US"/>
        </w:rPr>
        <w:t>Logfee</w:t>
      </w:r>
      <w:r w:rsidR="00D42400">
        <w:rPr>
          <w:i/>
          <w:vertAlign w:val="subscript"/>
          <w:lang w:val="en-US" w:eastAsia="en-US"/>
        </w:rPr>
        <w:t>it</w:t>
      </w:r>
      <w:r w:rsidRPr="00104F69">
        <w:rPr>
          <w:lang w:val="en-US" w:eastAsia="en-US"/>
        </w:rPr>
        <w:t xml:space="preserve"> + </w:t>
      </w:r>
      <w:r w:rsidRPr="00104F69">
        <w:rPr>
          <w:rFonts w:ascii="Cambria Math" w:eastAsia="Cambria Math" w:hAnsi="Cambria Math" w:cs="Cambria Math"/>
          <w:lang w:val="en-US" w:eastAsia="en-US"/>
        </w:rPr>
        <w:t>𝛽</w:t>
      </w:r>
      <w:r w:rsidRPr="00104F69">
        <w:rPr>
          <w:lang w:val="en-US" w:eastAsia="en-US"/>
        </w:rPr>
        <w:t xml:space="preserve"> ß5 </w:t>
      </w:r>
      <w:r w:rsidRPr="00790D9C">
        <w:rPr>
          <w:i/>
          <w:lang w:val="en-US" w:eastAsia="en-US"/>
        </w:rPr>
        <w:t>Logmarketpower</w:t>
      </w:r>
      <w:r w:rsidR="00D42400">
        <w:rPr>
          <w:i/>
          <w:vertAlign w:val="subscript"/>
          <w:lang w:val="en-US" w:eastAsia="en-US"/>
        </w:rPr>
        <w:t>jt</w:t>
      </w:r>
      <w:r w:rsidRPr="00104F69">
        <w:rPr>
          <w:lang w:val="en-US" w:eastAsia="en-US"/>
        </w:rPr>
        <w:t xml:space="preserve"> + Є</w:t>
      </w:r>
      <w:r w:rsidR="00D42400">
        <w:rPr>
          <w:i/>
          <w:vertAlign w:val="subscript"/>
          <w:lang w:val="en-US" w:eastAsia="en-US"/>
        </w:rPr>
        <w:t>ijt</w:t>
      </w:r>
    </w:p>
    <w:p w14:paraId="6BCB1699" w14:textId="77777777" w:rsidR="00675FE1" w:rsidRDefault="00675FE1" w:rsidP="00104F69">
      <w:pPr>
        <w:pStyle w:val="Geenafstand"/>
        <w:spacing w:line="360" w:lineRule="auto"/>
        <w:ind w:left="2120" w:hanging="2120"/>
        <w:jc w:val="both"/>
        <w:rPr>
          <w:lang w:val="en-US" w:eastAsia="en-US"/>
        </w:rPr>
      </w:pPr>
    </w:p>
    <w:p w14:paraId="7D2C2134" w14:textId="14A1468F" w:rsidR="00463DB6" w:rsidRDefault="00C6602C" w:rsidP="00104F69">
      <w:pPr>
        <w:pStyle w:val="Geenafstand"/>
        <w:spacing w:line="360" w:lineRule="auto"/>
        <w:ind w:left="2120" w:hanging="2120"/>
        <w:jc w:val="both"/>
        <w:rPr>
          <w:lang w:val="en-US" w:eastAsia="en-US"/>
        </w:rPr>
      </w:pPr>
      <w:r w:rsidRPr="00104F69">
        <w:rPr>
          <w:lang w:val="en-US" w:eastAsia="en-US"/>
        </w:rPr>
        <w:t>Hypothesis 3</w:t>
      </w:r>
      <w:r w:rsidRPr="00104F69">
        <w:rPr>
          <w:rStyle w:val="Voetnootmarkering"/>
          <w:lang w:val="en-US" w:eastAsia="en-US"/>
        </w:rPr>
        <w:footnoteReference w:id="12"/>
      </w:r>
      <w:r w:rsidRPr="00104F69">
        <w:rPr>
          <w:lang w:val="en-US" w:eastAsia="en-US"/>
        </w:rPr>
        <w:t>:</w:t>
      </w:r>
      <w:r w:rsidRPr="00104F69">
        <w:rPr>
          <w:lang w:val="en-US" w:eastAsia="en-US"/>
        </w:rPr>
        <w:tab/>
      </w:r>
      <w:r w:rsidR="005F708C">
        <w:rPr>
          <w:i/>
          <w:lang w:val="en-US" w:eastAsia="en-US"/>
        </w:rPr>
        <w:t>Select</w:t>
      </w:r>
      <w:r w:rsidR="005F708C" w:rsidRPr="00D42400">
        <w:rPr>
          <w:i/>
          <w:vertAlign w:val="subscript"/>
          <w:lang w:val="en-US" w:eastAsia="en-US"/>
        </w:rPr>
        <w:t>jt</w:t>
      </w:r>
      <w:r w:rsidR="005F708C" w:rsidRPr="00104F69">
        <w:rPr>
          <w:lang w:val="en-US" w:eastAsia="en-US"/>
        </w:rPr>
        <w:t xml:space="preserve"> </w:t>
      </w:r>
      <w:r w:rsidRPr="00104F69">
        <w:rPr>
          <w:lang w:val="en-US" w:eastAsia="en-US"/>
        </w:rPr>
        <w:t xml:space="preserve">= ß0 + ß1 </w:t>
      </w:r>
      <w:r w:rsidRPr="00790D9C">
        <w:rPr>
          <w:i/>
          <w:lang w:val="en-US" w:eastAsia="en-US"/>
        </w:rPr>
        <w:t>Dtiesperaudit1</w:t>
      </w:r>
      <w:r w:rsidR="00D42400">
        <w:rPr>
          <w:i/>
          <w:vertAlign w:val="subscript"/>
          <w:lang w:val="en-US" w:eastAsia="en-US"/>
        </w:rPr>
        <w:t>ijt</w:t>
      </w:r>
      <w:r w:rsidRPr="00104F69">
        <w:rPr>
          <w:lang w:val="en-US" w:eastAsia="en-US"/>
        </w:rPr>
        <w:t xml:space="preserve"> + ß2 </w:t>
      </w:r>
      <w:r w:rsidRPr="00790D9C">
        <w:rPr>
          <w:i/>
          <w:lang w:val="en-US" w:eastAsia="en-US"/>
        </w:rPr>
        <w:t>Dtiesperaudit2</w:t>
      </w:r>
      <w:r w:rsidR="00D42400">
        <w:rPr>
          <w:i/>
          <w:vertAlign w:val="subscript"/>
          <w:lang w:val="en-US" w:eastAsia="en-US"/>
        </w:rPr>
        <w:t>ijt</w:t>
      </w:r>
      <w:r w:rsidRPr="00104F69">
        <w:rPr>
          <w:lang w:val="en-US" w:eastAsia="en-US"/>
        </w:rPr>
        <w:t xml:space="preserve"> + ß3 </w:t>
      </w:r>
      <w:r w:rsidRPr="00790D9C">
        <w:rPr>
          <w:i/>
          <w:lang w:val="en-US" w:eastAsia="en-US"/>
        </w:rPr>
        <w:t>Dtiesperauditmore</w:t>
      </w:r>
      <w:r w:rsidR="00D42400">
        <w:rPr>
          <w:i/>
          <w:vertAlign w:val="subscript"/>
          <w:lang w:val="en-US" w:eastAsia="en-US"/>
        </w:rPr>
        <w:t>ijt</w:t>
      </w:r>
      <w:r w:rsidRPr="00104F69">
        <w:rPr>
          <w:lang w:val="en-US" w:eastAsia="en-US"/>
        </w:rPr>
        <w:t xml:space="preserve"> + ß4 </w:t>
      </w:r>
      <w:r w:rsidRPr="00790D9C">
        <w:rPr>
          <w:i/>
          <w:lang w:val="en-US" w:eastAsia="en-US"/>
        </w:rPr>
        <w:t>Domestic</w:t>
      </w:r>
      <w:r w:rsidR="00D42400">
        <w:rPr>
          <w:i/>
          <w:vertAlign w:val="subscript"/>
          <w:lang w:val="en-US" w:eastAsia="en-US"/>
        </w:rPr>
        <w:t>j</w:t>
      </w:r>
      <w:r w:rsidRPr="00104F69">
        <w:rPr>
          <w:lang w:val="en-US" w:eastAsia="en-US"/>
        </w:rPr>
        <w:t xml:space="preserve"> + ß5 </w:t>
      </w:r>
      <w:r w:rsidRPr="00790D9C">
        <w:rPr>
          <w:i/>
          <w:lang w:val="en-US" w:eastAsia="en-US"/>
        </w:rPr>
        <w:t>Logsize</w:t>
      </w:r>
      <w:r w:rsidR="00D42400">
        <w:rPr>
          <w:i/>
          <w:vertAlign w:val="subscript"/>
          <w:lang w:val="en-US" w:eastAsia="en-US"/>
        </w:rPr>
        <w:t>it</w:t>
      </w:r>
      <w:r w:rsidRPr="00104F69">
        <w:rPr>
          <w:lang w:val="en-US" w:eastAsia="en-US"/>
        </w:rPr>
        <w:t xml:space="preserve"> + ß6 </w:t>
      </w:r>
      <w:r w:rsidRPr="00790D9C">
        <w:rPr>
          <w:i/>
          <w:lang w:val="en-US" w:eastAsia="en-US"/>
        </w:rPr>
        <w:t>Logfee</w:t>
      </w:r>
      <w:r w:rsidR="00D42400">
        <w:rPr>
          <w:i/>
          <w:vertAlign w:val="subscript"/>
          <w:lang w:val="en-US" w:eastAsia="en-US"/>
        </w:rPr>
        <w:t>it</w:t>
      </w:r>
      <w:r w:rsidRPr="00104F69">
        <w:rPr>
          <w:lang w:val="en-US" w:eastAsia="en-US"/>
        </w:rPr>
        <w:t xml:space="preserve"> + ß7 </w:t>
      </w:r>
      <w:r w:rsidRPr="00790D9C">
        <w:rPr>
          <w:i/>
          <w:lang w:val="en-US" w:eastAsia="en-US"/>
        </w:rPr>
        <w:t>Logmarketpower</w:t>
      </w:r>
      <w:r w:rsidR="00D42400">
        <w:rPr>
          <w:i/>
          <w:vertAlign w:val="subscript"/>
          <w:lang w:val="en-US" w:eastAsia="en-US"/>
        </w:rPr>
        <w:t>jt</w:t>
      </w:r>
      <w:r w:rsidRPr="00104F69">
        <w:rPr>
          <w:lang w:val="en-US" w:eastAsia="en-US"/>
        </w:rPr>
        <w:t xml:space="preserve"> + Є</w:t>
      </w:r>
      <w:r w:rsidR="00D42400">
        <w:rPr>
          <w:i/>
          <w:vertAlign w:val="subscript"/>
          <w:lang w:val="en-US" w:eastAsia="en-US"/>
        </w:rPr>
        <w:t>ijt</w:t>
      </w:r>
    </w:p>
    <w:p w14:paraId="416A42B4" w14:textId="77777777" w:rsidR="00D42400" w:rsidRDefault="00D42400" w:rsidP="00D42400">
      <w:pPr>
        <w:pStyle w:val="Geenafstand"/>
        <w:spacing w:line="360" w:lineRule="auto"/>
        <w:jc w:val="both"/>
        <w:rPr>
          <w:lang w:val="en-US" w:eastAsia="en-US"/>
        </w:rPr>
      </w:pPr>
    </w:p>
    <w:p w14:paraId="05555F9E" w14:textId="63C8FA1E" w:rsidR="00C6602C" w:rsidRPr="0071709D" w:rsidRDefault="00C6602C" w:rsidP="00C35F61">
      <w:pPr>
        <w:pStyle w:val="Geenafstand"/>
        <w:spacing w:line="360" w:lineRule="auto"/>
        <w:jc w:val="both"/>
        <w:rPr>
          <w:lang w:val="en-US" w:eastAsia="en-US"/>
        </w:rPr>
      </w:pPr>
      <w:r w:rsidRPr="0071709D">
        <w:rPr>
          <w:lang w:val="en-US" w:eastAsia="en-US"/>
        </w:rPr>
        <w:t>Before perfor</w:t>
      </w:r>
      <w:r w:rsidR="00651652">
        <w:rPr>
          <w:lang w:val="en-US" w:eastAsia="en-US"/>
        </w:rPr>
        <w:t xml:space="preserve">ming the regressions, the data </w:t>
      </w:r>
      <w:r w:rsidRPr="0071709D">
        <w:rPr>
          <w:lang w:val="en-US" w:eastAsia="en-US"/>
        </w:rPr>
        <w:t xml:space="preserve">will be controlled for multicollinearity. </w:t>
      </w:r>
      <w:r w:rsidR="005D71F9">
        <w:rPr>
          <w:lang w:val="en-US" w:eastAsia="en-US"/>
        </w:rPr>
        <w:t>This test is performed to ensure that one</w:t>
      </w:r>
      <w:r w:rsidRPr="0071709D">
        <w:rPr>
          <w:lang w:val="en-US" w:eastAsia="en-US"/>
        </w:rPr>
        <w:t xml:space="preserve"> variable can</w:t>
      </w:r>
      <w:r w:rsidR="005D71F9">
        <w:rPr>
          <w:lang w:val="en-US" w:eastAsia="en-US"/>
        </w:rPr>
        <w:t>not</w:t>
      </w:r>
      <w:r w:rsidRPr="0071709D">
        <w:rPr>
          <w:lang w:val="en-US" w:eastAsia="en-US"/>
        </w:rPr>
        <w:t xml:space="preserve"> be linearly predicted from </w:t>
      </w:r>
      <w:r w:rsidR="00966521">
        <w:rPr>
          <w:lang w:val="en-US" w:eastAsia="en-US"/>
        </w:rPr>
        <w:t>an</w:t>
      </w:r>
      <w:r w:rsidRPr="0071709D">
        <w:rPr>
          <w:lang w:val="en-US" w:eastAsia="en-US"/>
        </w:rPr>
        <w:t xml:space="preserve">other variable. </w:t>
      </w:r>
      <w:r w:rsidR="005D71F9">
        <w:rPr>
          <w:lang w:val="en-US" w:eastAsia="en-US"/>
        </w:rPr>
        <w:t xml:space="preserve">In other words, </w:t>
      </w:r>
      <w:r w:rsidRPr="0071709D">
        <w:rPr>
          <w:lang w:val="en-US" w:eastAsia="en-US"/>
        </w:rPr>
        <w:t>that changes in one variable can</w:t>
      </w:r>
      <w:r w:rsidR="001575C7">
        <w:rPr>
          <w:lang w:val="en-US" w:eastAsia="en-US"/>
        </w:rPr>
        <w:t>not</w:t>
      </w:r>
      <w:r w:rsidRPr="0071709D">
        <w:rPr>
          <w:lang w:val="en-US" w:eastAsia="en-US"/>
        </w:rPr>
        <w:t xml:space="preserve"> be explained by the changes in </w:t>
      </w:r>
      <w:r w:rsidR="001575C7">
        <w:rPr>
          <w:lang w:val="en-US" w:eastAsia="en-US"/>
        </w:rPr>
        <w:t>an</w:t>
      </w:r>
      <w:r w:rsidRPr="0071709D">
        <w:rPr>
          <w:lang w:val="en-US" w:eastAsia="en-US"/>
        </w:rPr>
        <w:t>other variable</w:t>
      </w:r>
      <w:sdt>
        <w:sdtPr>
          <w:rPr>
            <w:lang w:val="en-US" w:eastAsia="en-US"/>
          </w:rPr>
          <w:id w:val="-1168249024"/>
          <w:citation/>
        </w:sdtPr>
        <w:sdtContent>
          <w:r w:rsidR="00966521">
            <w:rPr>
              <w:lang w:val="en-US" w:eastAsia="en-US"/>
            </w:rPr>
            <w:fldChar w:fldCharType="begin"/>
          </w:r>
          <w:r w:rsidR="00966521" w:rsidRPr="00966521">
            <w:rPr>
              <w:lang w:val="en-US" w:eastAsia="en-US"/>
            </w:rPr>
            <w:instrText xml:space="preserve"> CITATION Stu14 \l 1043 </w:instrText>
          </w:r>
          <w:r w:rsidR="00966521">
            <w:rPr>
              <w:lang w:val="en-US" w:eastAsia="en-US"/>
            </w:rPr>
            <w:fldChar w:fldCharType="separate"/>
          </w:r>
          <w:r w:rsidR="00AB5F9E">
            <w:rPr>
              <w:noProof/>
              <w:lang w:val="en-US" w:eastAsia="en-US"/>
            </w:rPr>
            <w:t xml:space="preserve"> </w:t>
          </w:r>
          <w:r w:rsidR="00AB5F9E" w:rsidRPr="00AB5F9E">
            <w:rPr>
              <w:noProof/>
              <w:lang w:val="en-US" w:eastAsia="en-US"/>
            </w:rPr>
            <w:t>(Studenmund, 2014)</w:t>
          </w:r>
          <w:r w:rsidR="00966521">
            <w:rPr>
              <w:lang w:val="en-US" w:eastAsia="en-US"/>
            </w:rPr>
            <w:fldChar w:fldCharType="end"/>
          </w:r>
        </w:sdtContent>
      </w:sdt>
      <w:r w:rsidRPr="0071709D">
        <w:rPr>
          <w:lang w:val="en-US" w:eastAsia="en-US"/>
        </w:rPr>
        <w:t xml:space="preserve">. </w:t>
      </w:r>
      <w:r w:rsidR="005D71F9">
        <w:rPr>
          <w:lang w:val="en-US" w:eastAsia="en-US"/>
        </w:rPr>
        <w:t>The absence of multicollinearity</w:t>
      </w:r>
      <w:r w:rsidR="00966521">
        <w:rPr>
          <w:lang w:val="en-US" w:eastAsia="en-US"/>
        </w:rPr>
        <w:t xml:space="preserve"> </w:t>
      </w:r>
      <w:r w:rsidR="005D71F9">
        <w:rPr>
          <w:lang w:val="en-US" w:eastAsia="en-US"/>
        </w:rPr>
        <w:t>increases</w:t>
      </w:r>
      <w:r w:rsidR="00966521">
        <w:rPr>
          <w:lang w:val="en-US" w:eastAsia="en-US"/>
        </w:rPr>
        <w:t xml:space="preserve"> the reliability of the variables.</w:t>
      </w:r>
    </w:p>
    <w:p w14:paraId="3741EDC4" w14:textId="4E7E01F8" w:rsidR="00C6602C" w:rsidRPr="0071709D" w:rsidRDefault="00C6602C" w:rsidP="00104F69">
      <w:pPr>
        <w:pStyle w:val="Geenafstand"/>
        <w:spacing w:line="360" w:lineRule="auto"/>
        <w:ind w:firstLine="708"/>
        <w:jc w:val="both"/>
        <w:rPr>
          <w:lang w:val="en-US" w:eastAsia="en-US"/>
        </w:rPr>
      </w:pPr>
      <w:r w:rsidRPr="0071709D">
        <w:rPr>
          <w:lang w:val="en-US" w:eastAsia="en-US"/>
        </w:rPr>
        <w:t>The</w:t>
      </w:r>
      <w:r w:rsidR="00856373">
        <w:rPr>
          <w:lang w:val="en-US" w:eastAsia="en-US"/>
        </w:rPr>
        <w:t xml:space="preserve"> results or beta coefficients of</w:t>
      </w:r>
      <w:r w:rsidRPr="0071709D">
        <w:rPr>
          <w:lang w:val="en-US" w:eastAsia="en-US"/>
        </w:rPr>
        <w:t xml:space="preserve"> </w:t>
      </w:r>
      <w:r w:rsidRPr="00790D9C">
        <w:rPr>
          <w:i/>
          <w:lang w:val="en-US" w:eastAsia="en-US"/>
        </w:rPr>
        <w:t>Tiesperaudit</w:t>
      </w:r>
      <w:r w:rsidR="008530DD">
        <w:rPr>
          <w:lang w:val="en-US" w:eastAsia="en-US"/>
        </w:rPr>
        <w:t xml:space="preserve"> provide</w:t>
      </w:r>
      <w:r w:rsidRPr="0071709D">
        <w:rPr>
          <w:lang w:val="en-US" w:eastAsia="en-US"/>
        </w:rPr>
        <w:t xml:space="preserve"> a tes</w:t>
      </w:r>
      <w:r w:rsidR="00651652">
        <w:rPr>
          <w:lang w:val="en-US" w:eastAsia="en-US"/>
        </w:rPr>
        <w:t xml:space="preserve">t for </w:t>
      </w:r>
      <w:r w:rsidR="005D71F9">
        <w:rPr>
          <w:lang w:val="en-US" w:eastAsia="en-US"/>
        </w:rPr>
        <w:t>the first hypothesis</w:t>
      </w:r>
      <w:r w:rsidR="00651652">
        <w:rPr>
          <w:lang w:val="en-US" w:eastAsia="en-US"/>
        </w:rPr>
        <w:t xml:space="preserve"> and indicate</w:t>
      </w:r>
      <w:r w:rsidRPr="0071709D">
        <w:rPr>
          <w:lang w:val="en-US" w:eastAsia="en-US"/>
        </w:rPr>
        <w:t xml:space="preserve"> the </w:t>
      </w:r>
      <w:r w:rsidR="00B1105D" w:rsidRPr="0071709D">
        <w:rPr>
          <w:lang w:val="en-US" w:eastAsia="en-US"/>
        </w:rPr>
        <w:t>log odds</w:t>
      </w:r>
      <w:r w:rsidRPr="0071709D">
        <w:rPr>
          <w:lang w:val="en-US" w:eastAsia="en-US"/>
        </w:rPr>
        <w:t xml:space="preserve"> that a firm will </w:t>
      </w:r>
      <w:r w:rsidR="009253B2" w:rsidRPr="0071709D">
        <w:rPr>
          <w:lang w:val="en-US" w:eastAsia="en-US"/>
        </w:rPr>
        <w:t>select</w:t>
      </w:r>
      <w:r w:rsidRPr="0071709D">
        <w:rPr>
          <w:lang w:val="en-US" w:eastAsia="en-US"/>
        </w:rPr>
        <w:t xml:space="preserve"> an audit firm when a tie exist. Hence, since a logit regression provides the log odd</w:t>
      </w:r>
      <w:r w:rsidR="00404F08" w:rsidRPr="0071709D">
        <w:rPr>
          <w:lang w:val="en-US" w:eastAsia="en-US"/>
        </w:rPr>
        <w:t>s</w:t>
      </w:r>
      <w:r w:rsidRPr="0071709D">
        <w:rPr>
          <w:lang w:val="en-US" w:eastAsia="en-US"/>
        </w:rPr>
        <w:t xml:space="preserve"> and a logistic regression provides the odds ratio</w:t>
      </w:r>
      <w:r w:rsidR="00B1105D" w:rsidRPr="0071709D">
        <w:rPr>
          <w:lang w:val="en-US" w:eastAsia="en-US"/>
        </w:rPr>
        <w:t xml:space="preserve">, the probability </w:t>
      </w:r>
      <w:r w:rsidR="004E5E50" w:rsidRPr="0071709D">
        <w:rPr>
          <w:lang w:val="en-US" w:eastAsia="en-US"/>
        </w:rPr>
        <w:t>must</w:t>
      </w:r>
      <w:r w:rsidR="00B1105D" w:rsidRPr="0071709D">
        <w:rPr>
          <w:lang w:val="en-US" w:eastAsia="en-US"/>
        </w:rPr>
        <w:t xml:space="preserve"> be calculated</w:t>
      </w:r>
      <w:r w:rsidRPr="0071709D">
        <w:rPr>
          <w:lang w:val="en-US" w:eastAsia="en-US"/>
        </w:rPr>
        <w:t xml:space="preserve">. A coefficient higher than zero would indicate that having a tie with an audit </w:t>
      </w:r>
      <w:r w:rsidR="00D12E02">
        <w:rPr>
          <w:lang w:val="en-US" w:eastAsia="en-US"/>
        </w:rPr>
        <w:t>firm</w:t>
      </w:r>
      <w:r w:rsidRPr="0071709D">
        <w:rPr>
          <w:lang w:val="en-US" w:eastAsia="en-US"/>
        </w:rPr>
        <w:t xml:space="preserve"> gives a probability </w:t>
      </w:r>
      <w:r w:rsidR="004D2637">
        <w:rPr>
          <w:lang w:val="en-US" w:eastAsia="en-US"/>
        </w:rPr>
        <w:t>higher than</w:t>
      </w:r>
      <w:r w:rsidR="005E7AD2">
        <w:rPr>
          <w:lang w:val="en-US" w:eastAsia="en-US"/>
        </w:rPr>
        <w:t xml:space="preserve"> 50 per cent</w:t>
      </w:r>
      <w:r w:rsidRPr="0071709D">
        <w:rPr>
          <w:lang w:val="en-US" w:eastAsia="en-US"/>
        </w:rPr>
        <w:t xml:space="preserve"> to </w:t>
      </w:r>
      <w:r w:rsidR="009253B2" w:rsidRPr="0071709D">
        <w:rPr>
          <w:lang w:val="en-US" w:eastAsia="en-US"/>
        </w:rPr>
        <w:t>select</w:t>
      </w:r>
      <w:r w:rsidRPr="0071709D">
        <w:rPr>
          <w:lang w:val="en-US" w:eastAsia="en-US"/>
        </w:rPr>
        <w:t xml:space="preserve"> this audit </w:t>
      </w:r>
      <w:r w:rsidR="00D12E02">
        <w:rPr>
          <w:lang w:val="en-US" w:eastAsia="en-US"/>
        </w:rPr>
        <w:t>firm</w:t>
      </w:r>
      <w:r w:rsidRPr="0071709D">
        <w:rPr>
          <w:lang w:val="en-US" w:eastAsia="en-US"/>
        </w:rPr>
        <w:t xml:space="preserve">. The opposite is true for a coefficient lower than zero, indicating that a tie with an audit </w:t>
      </w:r>
      <w:r w:rsidR="00D12E02">
        <w:rPr>
          <w:lang w:val="en-US" w:eastAsia="en-US"/>
        </w:rPr>
        <w:t>firm</w:t>
      </w:r>
      <w:r w:rsidRPr="0071709D">
        <w:rPr>
          <w:lang w:val="en-US" w:eastAsia="en-US"/>
        </w:rPr>
        <w:t xml:space="preserve"> would not increase the probability to </w:t>
      </w:r>
      <w:r w:rsidR="009253B2" w:rsidRPr="0071709D">
        <w:rPr>
          <w:lang w:val="en-US" w:eastAsia="en-US"/>
        </w:rPr>
        <w:t>select</w:t>
      </w:r>
      <w:r w:rsidRPr="0071709D">
        <w:rPr>
          <w:lang w:val="en-US" w:eastAsia="en-US"/>
        </w:rPr>
        <w:t xml:space="preserve"> this audit </w:t>
      </w:r>
      <w:r w:rsidR="00D12E02">
        <w:rPr>
          <w:lang w:val="en-US" w:eastAsia="en-US"/>
        </w:rPr>
        <w:t>firm</w:t>
      </w:r>
      <w:r w:rsidRPr="0071709D">
        <w:rPr>
          <w:lang w:val="en-US" w:eastAsia="en-US"/>
        </w:rPr>
        <w:t>. Furthermore,</w:t>
      </w:r>
      <w:r w:rsidR="004D2637">
        <w:rPr>
          <w:lang w:val="en-US" w:eastAsia="en-US"/>
        </w:rPr>
        <w:t xml:space="preserve"> the results of the first model</w:t>
      </w:r>
      <w:r w:rsidRPr="0071709D">
        <w:rPr>
          <w:lang w:val="en-US" w:eastAsia="en-US"/>
        </w:rPr>
        <w:t xml:space="preserve"> can be controlled by changing the number of ties into </w:t>
      </w:r>
      <w:r w:rsidR="004D2637">
        <w:rPr>
          <w:lang w:val="en-US" w:eastAsia="en-US"/>
        </w:rPr>
        <w:t>a ratio</w:t>
      </w:r>
      <w:r w:rsidRPr="0071709D">
        <w:rPr>
          <w:lang w:val="en-US" w:eastAsia="en-US"/>
        </w:rPr>
        <w:t>.</w:t>
      </w:r>
      <w:r w:rsidR="004D2637">
        <w:rPr>
          <w:lang w:val="en-US" w:eastAsia="en-US"/>
        </w:rPr>
        <w:t xml:space="preserve"> In other words, the</w:t>
      </w:r>
      <w:r w:rsidR="00DF6D07" w:rsidRPr="0071709D">
        <w:rPr>
          <w:lang w:val="en-US" w:eastAsia="en-US"/>
        </w:rPr>
        <w:t xml:space="preserve"> number of ties </w:t>
      </w:r>
      <w:r w:rsidR="00137C6A" w:rsidRPr="0071709D">
        <w:rPr>
          <w:lang w:val="en-US" w:eastAsia="en-US"/>
        </w:rPr>
        <w:t xml:space="preserve">with </w:t>
      </w:r>
      <w:r w:rsidR="004D2637">
        <w:rPr>
          <w:lang w:val="en-US" w:eastAsia="en-US"/>
        </w:rPr>
        <w:t xml:space="preserve">a </w:t>
      </w:r>
      <w:r w:rsidR="00137C6A" w:rsidRPr="0071709D">
        <w:rPr>
          <w:lang w:val="en-US" w:eastAsia="en-US"/>
        </w:rPr>
        <w:t>selected audit firm</w:t>
      </w:r>
      <w:r w:rsidR="004D2637">
        <w:rPr>
          <w:lang w:val="en-US" w:eastAsia="en-US"/>
        </w:rPr>
        <w:t>,</w:t>
      </w:r>
      <w:r w:rsidR="00137C6A" w:rsidRPr="0071709D">
        <w:rPr>
          <w:lang w:val="en-US" w:eastAsia="en-US"/>
        </w:rPr>
        <w:t xml:space="preserve"> </w:t>
      </w:r>
      <w:r w:rsidR="004D2637">
        <w:rPr>
          <w:lang w:val="en-US" w:eastAsia="en-US"/>
        </w:rPr>
        <w:t>divided by</w:t>
      </w:r>
      <w:r w:rsidR="00DF6D07" w:rsidRPr="0071709D">
        <w:rPr>
          <w:lang w:val="en-US" w:eastAsia="en-US"/>
        </w:rPr>
        <w:t xml:space="preserve"> </w:t>
      </w:r>
      <w:r w:rsidR="00137C6A" w:rsidRPr="0071709D">
        <w:rPr>
          <w:lang w:val="en-US" w:eastAsia="en-US"/>
        </w:rPr>
        <w:t>the total number of a firm’s ties.</w:t>
      </w:r>
    </w:p>
    <w:p w14:paraId="2F935674" w14:textId="1A6136E1" w:rsidR="00734A77" w:rsidRDefault="00C6602C" w:rsidP="00734A77">
      <w:pPr>
        <w:pStyle w:val="Geenafstand"/>
        <w:spacing w:line="360" w:lineRule="auto"/>
        <w:ind w:firstLine="708"/>
        <w:jc w:val="both"/>
        <w:rPr>
          <w:lang w:val="en-US"/>
        </w:rPr>
      </w:pPr>
      <w:r w:rsidRPr="0071709D">
        <w:rPr>
          <w:lang w:val="en-US" w:eastAsia="en-US"/>
        </w:rPr>
        <w:t>The</w:t>
      </w:r>
      <w:r w:rsidR="00856373">
        <w:rPr>
          <w:lang w:val="en-US" w:eastAsia="en-US"/>
        </w:rPr>
        <w:t xml:space="preserve"> results or beta coefficients of</w:t>
      </w:r>
      <w:r w:rsidRPr="0071709D">
        <w:rPr>
          <w:lang w:val="en-US" w:eastAsia="en-US"/>
        </w:rPr>
        <w:t xml:space="preserve"> </w:t>
      </w:r>
      <w:r w:rsidRPr="00790D9C">
        <w:rPr>
          <w:i/>
          <w:lang w:val="en-US" w:eastAsia="en-US"/>
        </w:rPr>
        <w:t>EDperaudit</w:t>
      </w:r>
      <w:r w:rsidR="00856373">
        <w:rPr>
          <w:lang w:val="en-US" w:eastAsia="en-US"/>
        </w:rPr>
        <w:t>,</w:t>
      </w:r>
      <w:r w:rsidRPr="00790D9C">
        <w:rPr>
          <w:lang w:val="en-US" w:eastAsia="en-US"/>
        </w:rPr>
        <w:t xml:space="preserve"> </w:t>
      </w:r>
      <w:r w:rsidRPr="00790D9C">
        <w:rPr>
          <w:i/>
          <w:lang w:val="en-US" w:eastAsia="en-US"/>
        </w:rPr>
        <w:t>NEDperaudit</w:t>
      </w:r>
      <w:r w:rsidR="00856373">
        <w:rPr>
          <w:lang w:val="en-US" w:eastAsia="en-US"/>
        </w:rPr>
        <w:t>,</w:t>
      </w:r>
      <w:r w:rsidRPr="00790D9C">
        <w:rPr>
          <w:lang w:val="en-US" w:eastAsia="en-US"/>
        </w:rPr>
        <w:t xml:space="preserve"> </w:t>
      </w:r>
      <w:r w:rsidRPr="00790D9C">
        <w:rPr>
          <w:i/>
          <w:lang w:val="en-US" w:eastAsia="en-US"/>
        </w:rPr>
        <w:t>Non</w:t>
      </w:r>
      <w:r w:rsidRPr="00790D9C">
        <w:rPr>
          <w:lang w:val="en-US" w:eastAsia="en-US"/>
        </w:rPr>
        <w:t>-</w:t>
      </w:r>
      <w:r w:rsidRPr="00790D9C">
        <w:rPr>
          <w:i/>
          <w:lang w:val="en-US" w:eastAsia="en-US"/>
        </w:rPr>
        <w:t>Brdperaudit</w:t>
      </w:r>
      <w:r w:rsidR="0016583C">
        <w:rPr>
          <w:lang w:val="en-US" w:eastAsia="en-US"/>
        </w:rPr>
        <w:t xml:space="preserve"> provide</w:t>
      </w:r>
      <w:r w:rsidRPr="0071709D">
        <w:rPr>
          <w:lang w:val="en-US" w:eastAsia="en-US"/>
        </w:rPr>
        <w:t xml:space="preserve"> a test for the</w:t>
      </w:r>
      <w:r w:rsidR="0016583C">
        <w:rPr>
          <w:lang w:val="en-US" w:eastAsia="en-US"/>
        </w:rPr>
        <w:t xml:space="preserve"> second hypothesis and indicate</w:t>
      </w:r>
      <w:r w:rsidRPr="0071709D">
        <w:rPr>
          <w:lang w:val="en-US" w:eastAsia="en-US"/>
        </w:rPr>
        <w:t xml:space="preserve"> the probability that a firm will </w:t>
      </w:r>
      <w:r w:rsidR="009253B2" w:rsidRPr="0071709D">
        <w:rPr>
          <w:lang w:val="en-US" w:eastAsia="en-US"/>
        </w:rPr>
        <w:t>select</w:t>
      </w:r>
      <w:r w:rsidRPr="0071709D">
        <w:rPr>
          <w:lang w:val="en-US" w:eastAsia="en-US"/>
        </w:rPr>
        <w:t xml:space="preserve"> an audit firm</w:t>
      </w:r>
      <w:r w:rsidR="004D2637">
        <w:rPr>
          <w:lang w:val="en-US" w:eastAsia="en-US"/>
        </w:rPr>
        <w:t>,</w:t>
      </w:r>
      <w:r w:rsidRPr="0071709D">
        <w:rPr>
          <w:lang w:val="en-US" w:eastAsia="en-US"/>
        </w:rPr>
        <w:t xml:space="preserve"> when a tie </w:t>
      </w:r>
      <w:r w:rsidR="0016583C">
        <w:rPr>
          <w:lang w:val="en-US" w:eastAsia="en-US"/>
        </w:rPr>
        <w:t>exist</w:t>
      </w:r>
      <w:r w:rsidRPr="0071709D">
        <w:rPr>
          <w:lang w:val="en-US" w:eastAsia="en-US"/>
        </w:rPr>
        <w:t xml:space="preserve"> via executive board members (or non-exe</w:t>
      </w:r>
      <w:r w:rsidR="00856373">
        <w:rPr>
          <w:lang w:val="en-US" w:eastAsia="en-US"/>
        </w:rPr>
        <w:t>cutive or</w:t>
      </w:r>
      <w:r w:rsidR="005E7AD2">
        <w:rPr>
          <w:lang w:val="en-US" w:eastAsia="en-US"/>
        </w:rPr>
        <w:t xml:space="preserve"> non-board members</w:t>
      </w:r>
      <w:r w:rsidRPr="0071709D">
        <w:rPr>
          <w:lang w:val="en-US" w:eastAsia="en-US"/>
        </w:rPr>
        <w:t>). The interpretation of the coefficients is similar to the coeffi</w:t>
      </w:r>
      <w:r w:rsidR="0016583C">
        <w:rPr>
          <w:lang w:val="en-US" w:eastAsia="en-US"/>
        </w:rPr>
        <w:t xml:space="preserve">cients that test </w:t>
      </w:r>
      <w:r w:rsidR="00157FD1">
        <w:rPr>
          <w:lang w:val="en-US" w:eastAsia="en-US"/>
        </w:rPr>
        <w:t>the first hypothesis</w:t>
      </w:r>
      <w:r w:rsidR="0016583C">
        <w:rPr>
          <w:lang w:val="en-US" w:eastAsia="en-US"/>
        </w:rPr>
        <w:t>,</w:t>
      </w:r>
      <w:r w:rsidRPr="0071709D">
        <w:rPr>
          <w:lang w:val="en-US" w:eastAsia="en-US"/>
        </w:rPr>
        <w:t xml:space="preserve"> i.e. the log odd</w:t>
      </w:r>
      <w:r w:rsidR="00DF6D07" w:rsidRPr="0071709D">
        <w:rPr>
          <w:lang w:val="en-US" w:eastAsia="en-US"/>
        </w:rPr>
        <w:t>s</w:t>
      </w:r>
      <w:r w:rsidRPr="0071709D">
        <w:rPr>
          <w:lang w:val="en-US" w:eastAsia="en-US"/>
        </w:rPr>
        <w:t xml:space="preserve"> </w:t>
      </w:r>
      <w:r w:rsidR="0016583C">
        <w:rPr>
          <w:lang w:val="en-US" w:eastAsia="en-US"/>
        </w:rPr>
        <w:t>that</w:t>
      </w:r>
      <w:r w:rsidRPr="0071709D">
        <w:rPr>
          <w:lang w:val="en-US" w:eastAsia="en-US"/>
        </w:rPr>
        <w:t xml:space="preserve"> </w:t>
      </w:r>
      <w:r w:rsidR="0016583C">
        <w:rPr>
          <w:lang w:val="en-US" w:eastAsia="en-US"/>
        </w:rPr>
        <w:t xml:space="preserve">have </w:t>
      </w:r>
      <w:r w:rsidRPr="0071709D">
        <w:rPr>
          <w:lang w:val="en-US" w:eastAsia="en-US"/>
        </w:rPr>
        <w:t>a value higher than zero</w:t>
      </w:r>
      <w:r w:rsidR="004D2637">
        <w:rPr>
          <w:lang w:val="en-US" w:eastAsia="en-US"/>
        </w:rPr>
        <w:t>,</w:t>
      </w:r>
      <w:r w:rsidRPr="0071709D">
        <w:rPr>
          <w:lang w:val="en-US" w:eastAsia="en-US"/>
        </w:rPr>
        <w:t xml:space="preserve"> indicate</w:t>
      </w:r>
      <w:r w:rsidR="004D2637">
        <w:rPr>
          <w:lang w:val="en-US" w:eastAsia="en-US"/>
        </w:rPr>
        <w:t>s</w:t>
      </w:r>
      <w:r w:rsidRPr="0071709D">
        <w:rPr>
          <w:lang w:val="en-US" w:eastAsia="en-US"/>
        </w:rPr>
        <w:t xml:space="preserve"> that having a tie with an audit </w:t>
      </w:r>
      <w:r w:rsidR="0016583C">
        <w:rPr>
          <w:lang w:val="en-US" w:eastAsia="en-US"/>
        </w:rPr>
        <w:t>firm</w:t>
      </w:r>
      <w:r w:rsidRPr="0071709D">
        <w:rPr>
          <w:lang w:val="en-US" w:eastAsia="en-US"/>
        </w:rPr>
        <w:t xml:space="preserve"> via an executive</w:t>
      </w:r>
      <w:r w:rsidR="00856373">
        <w:rPr>
          <w:lang w:val="en-US" w:eastAsia="en-US"/>
        </w:rPr>
        <w:t xml:space="preserve"> board member (or non-executive or</w:t>
      </w:r>
      <w:r w:rsidR="005E7AD2">
        <w:rPr>
          <w:lang w:val="en-US" w:eastAsia="en-US"/>
        </w:rPr>
        <w:t xml:space="preserve"> non-board members</w:t>
      </w:r>
      <w:r w:rsidR="0016583C">
        <w:rPr>
          <w:lang w:val="en-US" w:eastAsia="en-US"/>
        </w:rPr>
        <w:t>) gives</w:t>
      </w:r>
      <w:r w:rsidRPr="0071709D">
        <w:rPr>
          <w:lang w:val="en-US" w:eastAsia="en-US"/>
        </w:rPr>
        <w:t xml:space="preserve"> a probability </w:t>
      </w:r>
      <w:r w:rsidR="0016583C">
        <w:rPr>
          <w:lang w:val="en-US" w:eastAsia="en-US"/>
        </w:rPr>
        <w:t>higher</w:t>
      </w:r>
      <w:r w:rsidR="005E7AD2">
        <w:rPr>
          <w:lang w:val="en-US" w:eastAsia="en-US"/>
        </w:rPr>
        <w:t xml:space="preserve"> than 50 per cent</w:t>
      </w:r>
      <w:r w:rsidRPr="0071709D">
        <w:rPr>
          <w:lang w:val="en-US" w:eastAsia="en-US"/>
        </w:rPr>
        <w:t xml:space="preserve"> to </w:t>
      </w:r>
      <w:r w:rsidR="009253B2" w:rsidRPr="0071709D">
        <w:rPr>
          <w:lang w:val="en-US" w:eastAsia="en-US"/>
        </w:rPr>
        <w:t>select</w:t>
      </w:r>
      <w:r w:rsidR="0016583C">
        <w:rPr>
          <w:lang w:val="en-US" w:eastAsia="en-US"/>
        </w:rPr>
        <w:t xml:space="preserve"> this audit firm. When </w:t>
      </w:r>
      <w:r w:rsidRPr="0071709D">
        <w:rPr>
          <w:lang w:val="en-US" w:eastAsia="en-US"/>
        </w:rPr>
        <w:t xml:space="preserve">a value is lower than </w:t>
      </w:r>
      <w:r w:rsidR="00DF6D07" w:rsidRPr="0071709D">
        <w:rPr>
          <w:lang w:val="en-US" w:eastAsia="en-US"/>
        </w:rPr>
        <w:t>one</w:t>
      </w:r>
      <w:r w:rsidRPr="0071709D">
        <w:rPr>
          <w:lang w:val="en-US" w:eastAsia="en-US"/>
        </w:rPr>
        <w:t>, the opposite is true for the interpretation of the coefficients.</w:t>
      </w:r>
      <w:r w:rsidR="00734A77" w:rsidRPr="00734A77">
        <w:rPr>
          <w:lang w:val="en-US"/>
        </w:rPr>
        <w:t xml:space="preserve"> </w:t>
      </w:r>
    </w:p>
    <w:p w14:paraId="0978C4D2" w14:textId="69836F08" w:rsidR="00B82098" w:rsidRDefault="00734A77" w:rsidP="00734A77">
      <w:pPr>
        <w:pStyle w:val="Geenafstand"/>
        <w:spacing w:line="360" w:lineRule="auto"/>
        <w:ind w:firstLine="708"/>
        <w:jc w:val="both"/>
        <w:rPr>
          <w:lang w:val="en-US" w:eastAsia="en-US"/>
        </w:rPr>
      </w:pPr>
      <w:r w:rsidRPr="0071709D">
        <w:rPr>
          <w:lang w:val="en-US" w:eastAsia="en-US"/>
        </w:rPr>
        <w:t>The results or beta c</w:t>
      </w:r>
      <w:r w:rsidR="00856373">
        <w:rPr>
          <w:lang w:val="en-US" w:eastAsia="en-US"/>
        </w:rPr>
        <w:t>oefficients of</w:t>
      </w:r>
      <w:r w:rsidRPr="0071709D">
        <w:rPr>
          <w:lang w:val="en-US" w:eastAsia="en-US"/>
        </w:rPr>
        <w:t xml:space="preserve"> </w:t>
      </w:r>
      <w:r w:rsidRPr="00790D9C">
        <w:rPr>
          <w:i/>
          <w:lang w:val="en-US" w:eastAsia="en-US"/>
        </w:rPr>
        <w:t>Dtiesperaudit</w:t>
      </w:r>
      <w:r w:rsidR="00856373">
        <w:rPr>
          <w:i/>
          <w:lang w:val="en-US" w:eastAsia="en-US"/>
        </w:rPr>
        <w:t>1,</w:t>
      </w:r>
      <w:r>
        <w:rPr>
          <w:i/>
          <w:lang w:val="en-US" w:eastAsia="en-US"/>
        </w:rPr>
        <w:t xml:space="preserve"> </w:t>
      </w:r>
      <w:r w:rsidRPr="00790D9C">
        <w:rPr>
          <w:i/>
          <w:lang w:val="en-US" w:eastAsia="en-US"/>
        </w:rPr>
        <w:t>Dtiesperaudit2</w:t>
      </w:r>
      <w:r w:rsidR="00856373">
        <w:rPr>
          <w:i/>
          <w:lang w:val="en-US" w:eastAsia="en-US"/>
        </w:rPr>
        <w:t>,</w:t>
      </w:r>
      <w:r>
        <w:rPr>
          <w:lang w:val="en-US" w:eastAsia="en-US"/>
        </w:rPr>
        <w:t xml:space="preserve"> </w:t>
      </w:r>
      <w:r w:rsidRPr="00790D9C">
        <w:rPr>
          <w:i/>
          <w:lang w:val="en-US" w:eastAsia="en-US"/>
        </w:rPr>
        <w:t>Dtiesperauditmore</w:t>
      </w:r>
      <w:r>
        <w:rPr>
          <w:i/>
          <w:vertAlign w:val="subscript"/>
          <w:lang w:val="en-US" w:eastAsia="en-US"/>
        </w:rPr>
        <w:t xml:space="preserve"> </w:t>
      </w:r>
      <w:r>
        <w:rPr>
          <w:lang w:val="en-US" w:eastAsia="en-US"/>
        </w:rPr>
        <w:t>provide</w:t>
      </w:r>
      <w:r w:rsidRPr="0071709D">
        <w:rPr>
          <w:lang w:val="en-US" w:eastAsia="en-US"/>
        </w:rPr>
        <w:t xml:space="preserve"> a test for the</w:t>
      </w:r>
      <w:r>
        <w:rPr>
          <w:lang w:val="en-US" w:eastAsia="en-US"/>
        </w:rPr>
        <w:t xml:space="preserve"> third hypothesis and indicate</w:t>
      </w:r>
      <w:r w:rsidRPr="0071709D">
        <w:rPr>
          <w:lang w:val="en-US" w:eastAsia="en-US"/>
        </w:rPr>
        <w:t xml:space="preserve"> the probability that a firm will select an audit firm when </w:t>
      </w:r>
      <w:r>
        <w:rPr>
          <w:lang w:val="en-US" w:eastAsia="en-US"/>
        </w:rPr>
        <w:t>the number of ties increases. Again, t</w:t>
      </w:r>
      <w:r w:rsidRPr="0071709D">
        <w:rPr>
          <w:lang w:val="en-US" w:eastAsia="en-US"/>
        </w:rPr>
        <w:t xml:space="preserve">he interpretation of the coefficients is similar </w:t>
      </w:r>
      <w:r w:rsidRPr="0071709D">
        <w:rPr>
          <w:lang w:val="en-US" w:eastAsia="en-US"/>
        </w:rPr>
        <w:lastRenderedPageBreak/>
        <w:t>to the coeffi</w:t>
      </w:r>
      <w:r>
        <w:rPr>
          <w:lang w:val="en-US" w:eastAsia="en-US"/>
        </w:rPr>
        <w:t xml:space="preserve">cients that test the first two hypotheses. In other words, a </w:t>
      </w:r>
      <w:r w:rsidRPr="0071709D">
        <w:rPr>
          <w:lang w:val="en-US" w:eastAsia="en-US"/>
        </w:rPr>
        <w:t xml:space="preserve">log odds </w:t>
      </w:r>
      <w:r>
        <w:rPr>
          <w:lang w:val="en-US" w:eastAsia="en-US"/>
        </w:rPr>
        <w:t xml:space="preserve">with </w:t>
      </w:r>
      <w:r w:rsidRPr="0071709D">
        <w:rPr>
          <w:lang w:val="en-US" w:eastAsia="en-US"/>
        </w:rPr>
        <w:t>a value higher than zero</w:t>
      </w:r>
      <w:r>
        <w:rPr>
          <w:lang w:val="en-US" w:eastAsia="en-US"/>
        </w:rPr>
        <w:t>,</w:t>
      </w:r>
      <w:r w:rsidRPr="0071709D">
        <w:rPr>
          <w:lang w:val="en-US" w:eastAsia="en-US"/>
        </w:rPr>
        <w:t xml:space="preserve"> indicate</w:t>
      </w:r>
      <w:r>
        <w:rPr>
          <w:lang w:val="en-US" w:eastAsia="en-US"/>
        </w:rPr>
        <w:t>s</w:t>
      </w:r>
      <w:r w:rsidRPr="0071709D">
        <w:rPr>
          <w:lang w:val="en-US" w:eastAsia="en-US"/>
        </w:rPr>
        <w:t xml:space="preserve"> that ha</w:t>
      </w:r>
      <w:r>
        <w:rPr>
          <w:lang w:val="en-US" w:eastAsia="en-US"/>
        </w:rPr>
        <w:t>ving one tie (or two or more</w:t>
      </w:r>
      <w:r w:rsidRPr="0071709D">
        <w:rPr>
          <w:lang w:val="en-US" w:eastAsia="en-US"/>
        </w:rPr>
        <w:t xml:space="preserve"> tie</w:t>
      </w:r>
      <w:r>
        <w:rPr>
          <w:lang w:val="en-US" w:eastAsia="en-US"/>
        </w:rPr>
        <w:t>s)</w:t>
      </w:r>
      <w:r w:rsidRPr="0071709D">
        <w:rPr>
          <w:lang w:val="en-US" w:eastAsia="en-US"/>
        </w:rPr>
        <w:t xml:space="preserve"> </w:t>
      </w:r>
      <w:r>
        <w:rPr>
          <w:lang w:val="en-US" w:eastAsia="en-US"/>
        </w:rPr>
        <w:t>gives</w:t>
      </w:r>
      <w:r w:rsidRPr="0071709D">
        <w:rPr>
          <w:lang w:val="en-US" w:eastAsia="en-US"/>
        </w:rPr>
        <w:t xml:space="preserve"> a probability </w:t>
      </w:r>
      <w:r>
        <w:rPr>
          <w:lang w:val="en-US" w:eastAsia="en-US"/>
        </w:rPr>
        <w:t>higher than 50 per cent</w:t>
      </w:r>
      <w:r w:rsidRPr="0071709D">
        <w:rPr>
          <w:lang w:val="en-US" w:eastAsia="en-US"/>
        </w:rPr>
        <w:t xml:space="preserve"> to select</w:t>
      </w:r>
      <w:r>
        <w:rPr>
          <w:lang w:val="en-US" w:eastAsia="en-US"/>
        </w:rPr>
        <w:t xml:space="preserve"> this audit firm in </w:t>
      </w:r>
      <w:r w:rsidR="00273842">
        <w:rPr>
          <w:lang w:val="en-US" w:eastAsia="en-US"/>
        </w:rPr>
        <w:t>contrast</w:t>
      </w:r>
      <w:r>
        <w:rPr>
          <w:lang w:val="en-US" w:eastAsia="en-US"/>
        </w:rPr>
        <w:t xml:space="preserve"> to having zero ties. When </w:t>
      </w:r>
      <w:r w:rsidRPr="0071709D">
        <w:rPr>
          <w:lang w:val="en-US" w:eastAsia="en-US"/>
        </w:rPr>
        <w:t>a value is lower than one, the opposite is true for the interpretation of the coefficients.</w:t>
      </w:r>
    </w:p>
    <w:p w14:paraId="14246554" w14:textId="3A135AC9" w:rsidR="00101667" w:rsidRPr="0071709D" w:rsidRDefault="00B82098" w:rsidP="00B82098">
      <w:pPr>
        <w:pStyle w:val="Geenafstand"/>
        <w:spacing w:line="360" w:lineRule="auto"/>
        <w:ind w:firstLine="708"/>
        <w:jc w:val="both"/>
        <w:rPr>
          <w:lang w:val="en-US" w:eastAsia="en-US"/>
        </w:rPr>
      </w:pPr>
      <w:r>
        <w:rPr>
          <w:lang w:val="en-US" w:eastAsia="en-US"/>
        </w:rPr>
        <w:t>The</w:t>
      </w:r>
      <w:r w:rsidR="00303386" w:rsidRPr="0071709D">
        <w:rPr>
          <w:lang w:val="en-US" w:eastAsia="en-US"/>
        </w:rPr>
        <w:t xml:space="preserve"> statistics in</w:t>
      </w:r>
      <w:r w:rsidR="00FF74E9">
        <w:rPr>
          <w:lang w:val="en-US" w:eastAsia="en-US"/>
        </w:rPr>
        <w:t xml:space="preserve"> T</w:t>
      </w:r>
      <w:r>
        <w:rPr>
          <w:lang w:val="en-US" w:eastAsia="en-US"/>
        </w:rPr>
        <w:t>able 3, in</w:t>
      </w:r>
      <w:r w:rsidR="00303386" w:rsidRPr="0071709D">
        <w:rPr>
          <w:lang w:val="en-US" w:eastAsia="en-US"/>
        </w:rPr>
        <w:t xml:space="preserve"> combination with the plotted histograms of all continuous variables are used to ensure that variables are not shaped by extreme observations. </w:t>
      </w:r>
      <w:r w:rsidR="00757D1E">
        <w:rPr>
          <w:lang w:val="en-US" w:eastAsia="en-US"/>
        </w:rPr>
        <w:t>For example;</w:t>
      </w:r>
      <w:r w:rsidR="00303386" w:rsidRPr="0071709D">
        <w:rPr>
          <w:lang w:val="en-US" w:eastAsia="en-US"/>
        </w:rPr>
        <w:t xml:space="preserve"> the variables</w:t>
      </w:r>
      <w:r w:rsidR="009E76E3">
        <w:rPr>
          <w:lang w:val="en-US" w:eastAsia="en-US"/>
        </w:rPr>
        <w:t>;</w:t>
      </w:r>
      <w:r w:rsidR="00303386" w:rsidRPr="0071709D">
        <w:rPr>
          <w:lang w:val="en-US" w:eastAsia="en-US"/>
        </w:rPr>
        <w:t xml:space="preserve"> Size, Fees and </w:t>
      </w:r>
      <w:r w:rsidR="004B7B05" w:rsidRPr="0071709D">
        <w:rPr>
          <w:lang w:val="en-US" w:eastAsia="en-US"/>
        </w:rPr>
        <w:t>Market</w:t>
      </w:r>
      <w:r w:rsidR="004A410C" w:rsidRPr="0071709D">
        <w:rPr>
          <w:lang w:val="en-US" w:eastAsia="en-US"/>
        </w:rPr>
        <w:t>power</w:t>
      </w:r>
      <w:r w:rsidR="00F66E79" w:rsidRPr="0071709D">
        <w:rPr>
          <w:lang w:val="en-US" w:eastAsia="en-US"/>
        </w:rPr>
        <w:t xml:space="preserve"> (</w:t>
      </w:r>
      <w:r w:rsidR="00FF74E9">
        <w:rPr>
          <w:lang w:val="en-US" w:eastAsia="en-US"/>
        </w:rPr>
        <w:t>excluded</w:t>
      </w:r>
      <w:r w:rsidR="00F66E79" w:rsidRPr="0071709D">
        <w:rPr>
          <w:lang w:val="en-US" w:eastAsia="en-US"/>
        </w:rPr>
        <w:t>)</w:t>
      </w:r>
      <w:r w:rsidR="00303386" w:rsidRPr="0071709D">
        <w:rPr>
          <w:lang w:val="en-US" w:eastAsia="en-US"/>
        </w:rPr>
        <w:t xml:space="preserve"> all have larger values </w:t>
      </w:r>
      <w:r w:rsidR="00E07A89">
        <w:rPr>
          <w:lang w:val="en-US" w:eastAsia="en-US"/>
        </w:rPr>
        <w:t xml:space="preserve">than the independent variables and </w:t>
      </w:r>
      <w:r w:rsidR="00303386" w:rsidRPr="0071709D">
        <w:rPr>
          <w:lang w:val="en-US" w:eastAsia="en-US"/>
        </w:rPr>
        <w:t xml:space="preserve">are not normally </w:t>
      </w:r>
      <w:r w:rsidR="00303386" w:rsidRPr="00757D1E">
        <w:rPr>
          <w:lang w:val="en-US" w:eastAsia="en-US"/>
        </w:rPr>
        <w:t>distributed</w:t>
      </w:r>
      <w:r w:rsidR="00303386" w:rsidRPr="0071709D">
        <w:rPr>
          <w:lang w:val="en-US" w:eastAsia="en-US"/>
        </w:rPr>
        <w:t xml:space="preserve">. To ensure all variables are normally distributed, the log value of these </w:t>
      </w:r>
      <w:r w:rsidR="004A410C" w:rsidRPr="0071709D">
        <w:rPr>
          <w:lang w:val="en-US" w:eastAsia="en-US"/>
        </w:rPr>
        <w:t>variables</w:t>
      </w:r>
      <w:r w:rsidR="00303386" w:rsidRPr="0071709D">
        <w:rPr>
          <w:lang w:val="en-US" w:eastAsia="en-US"/>
        </w:rPr>
        <w:t xml:space="preserve"> </w:t>
      </w:r>
      <w:r w:rsidR="00633561" w:rsidRPr="0071709D">
        <w:rPr>
          <w:lang w:val="en-US" w:eastAsia="en-US"/>
        </w:rPr>
        <w:t>will be</w:t>
      </w:r>
      <w:r w:rsidR="00303386" w:rsidRPr="0071709D">
        <w:rPr>
          <w:lang w:val="en-US" w:eastAsia="en-US"/>
        </w:rPr>
        <w:t xml:space="preserve"> used in the regression</w:t>
      </w:r>
      <w:r w:rsidR="00E07A89">
        <w:rPr>
          <w:lang w:val="en-US" w:eastAsia="en-US"/>
        </w:rPr>
        <w:t xml:space="preserve"> analyses</w:t>
      </w:r>
      <w:r w:rsidR="00F66E79" w:rsidRPr="00790D9C">
        <w:rPr>
          <w:lang w:val="en-US" w:eastAsia="en-US"/>
        </w:rPr>
        <w:t xml:space="preserve">; </w:t>
      </w:r>
      <w:r w:rsidR="00F66E79" w:rsidRPr="00790D9C">
        <w:rPr>
          <w:i/>
          <w:lang w:val="en-US" w:eastAsia="en-US"/>
        </w:rPr>
        <w:t>Logsize</w:t>
      </w:r>
      <w:r w:rsidR="00F66E79" w:rsidRPr="00790D9C">
        <w:rPr>
          <w:lang w:val="en-US" w:eastAsia="en-US"/>
        </w:rPr>
        <w:t xml:space="preserve">, </w:t>
      </w:r>
      <w:r w:rsidR="00F66E79" w:rsidRPr="00790D9C">
        <w:rPr>
          <w:i/>
          <w:lang w:val="en-US" w:eastAsia="en-US"/>
        </w:rPr>
        <w:t>Logfee</w:t>
      </w:r>
      <w:r w:rsidR="00F66E79" w:rsidRPr="00790D9C">
        <w:rPr>
          <w:lang w:val="en-US" w:eastAsia="en-US"/>
        </w:rPr>
        <w:t xml:space="preserve">, </w:t>
      </w:r>
      <w:r w:rsidR="00F66E79" w:rsidRPr="00790D9C">
        <w:rPr>
          <w:i/>
          <w:lang w:val="en-US" w:eastAsia="en-US"/>
        </w:rPr>
        <w:t>Logmarketpower</w:t>
      </w:r>
      <w:r w:rsidR="00E07A89">
        <w:rPr>
          <w:lang w:val="en-US" w:eastAsia="en-US"/>
        </w:rPr>
        <w:t>.</w:t>
      </w:r>
    </w:p>
    <w:p w14:paraId="62DF8602" w14:textId="0483DE07" w:rsidR="00527471" w:rsidRPr="00B82098" w:rsidRDefault="00527471" w:rsidP="00527471">
      <w:pPr>
        <w:pStyle w:val="Bijschrift"/>
        <w:keepNext/>
        <w:rPr>
          <w:lang w:val="en-US"/>
        </w:rPr>
      </w:pPr>
    </w:p>
    <w:tbl>
      <w:tblPr>
        <w:tblW w:w="9066" w:type="dxa"/>
        <w:tblCellMar>
          <w:left w:w="70" w:type="dxa"/>
          <w:right w:w="70" w:type="dxa"/>
        </w:tblCellMar>
        <w:tblLook w:val="04A0" w:firstRow="1" w:lastRow="0" w:firstColumn="1" w:lastColumn="0" w:noHBand="0" w:noVBand="1"/>
      </w:tblPr>
      <w:tblGrid>
        <w:gridCol w:w="1814"/>
        <w:gridCol w:w="1085"/>
        <w:gridCol w:w="1224"/>
        <w:gridCol w:w="1223"/>
        <w:gridCol w:w="1223"/>
        <w:gridCol w:w="1223"/>
        <w:gridCol w:w="1274"/>
      </w:tblGrid>
      <w:tr w:rsidR="00616716" w:rsidRPr="00597C0E" w14:paraId="54070170" w14:textId="77777777" w:rsidTr="000A1F45">
        <w:trPr>
          <w:trHeight w:val="340"/>
        </w:trPr>
        <w:tc>
          <w:tcPr>
            <w:tcW w:w="9066" w:type="dxa"/>
            <w:gridSpan w:val="7"/>
            <w:tcBorders>
              <w:left w:val="nil"/>
              <w:bottom w:val="double" w:sz="6" w:space="0" w:color="auto"/>
              <w:right w:val="nil"/>
            </w:tcBorders>
            <w:shd w:val="clear" w:color="auto" w:fill="auto"/>
            <w:noWrap/>
            <w:vAlign w:val="center"/>
          </w:tcPr>
          <w:p w14:paraId="24EC0B2B" w14:textId="77777777" w:rsidR="00616716" w:rsidRPr="00B02C51" w:rsidRDefault="00616716" w:rsidP="00C35F61">
            <w:pPr>
              <w:pStyle w:val="Geenafstand"/>
              <w:spacing w:line="360" w:lineRule="auto"/>
              <w:jc w:val="both"/>
              <w:rPr>
                <w:rFonts w:eastAsia="Times New Roman"/>
                <w:b/>
                <w:bCs/>
                <w:color w:val="000000"/>
                <w:sz w:val="22"/>
                <w:szCs w:val="20"/>
                <w:lang w:val="en-US"/>
              </w:rPr>
            </w:pPr>
            <w:r w:rsidRPr="00B02C51">
              <w:rPr>
                <w:rFonts w:eastAsia="Times New Roman"/>
                <w:b/>
                <w:bCs/>
                <w:color w:val="000000"/>
                <w:sz w:val="22"/>
                <w:szCs w:val="20"/>
                <w:lang w:val="en-US"/>
              </w:rPr>
              <w:t>Table 3. Summary of the statistics of the variables</w:t>
            </w:r>
          </w:p>
          <w:p w14:paraId="3285D9F3" w14:textId="4B4B6BC0" w:rsidR="00616716" w:rsidRPr="00616716" w:rsidRDefault="00B82098" w:rsidP="00B82098">
            <w:pPr>
              <w:pStyle w:val="Geenafstand"/>
              <w:spacing w:line="360" w:lineRule="auto"/>
              <w:jc w:val="both"/>
              <w:rPr>
                <w:rFonts w:eastAsia="Times New Roman"/>
                <w:bCs/>
                <w:color w:val="000000"/>
                <w:sz w:val="20"/>
                <w:szCs w:val="20"/>
                <w:lang w:val="en-US"/>
              </w:rPr>
            </w:pPr>
            <w:r w:rsidRPr="00B02C51">
              <w:rPr>
                <w:sz w:val="20"/>
                <w:lang w:val="en-US" w:eastAsia="en-US"/>
              </w:rPr>
              <w:t>This table presents in which hypothesis a variable is used, the mean, the standard deviation, the minimum value, the maximum value and the number of observations of the variables.</w:t>
            </w:r>
          </w:p>
        </w:tc>
      </w:tr>
      <w:tr w:rsidR="002E0EB8" w:rsidRPr="007C64C6" w14:paraId="50BDF7C4" w14:textId="77777777" w:rsidTr="002E0EB8">
        <w:trPr>
          <w:trHeight w:val="340"/>
        </w:trPr>
        <w:tc>
          <w:tcPr>
            <w:tcW w:w="1814" w:type="dxa"/>
            <w:tcBorders>
              <w:top w:val="single" w:sz="8" w:space="0" w:color="auto"/>
              <w:left w:val="nil"/>
              <w:bottom w:val="double" w:sz="6" w:space="0" w:color="auto"/>
              <w:right w:val="nil"/>
            </w:tcBorders>
            <w:shd w:val="clear" w:color="auto" w:fill="auto"/>
            <w:noWrap/>
            <w:vAlign w:val="center"/>
            <w:hideMark/>
          </w:tcPr>
          <w:p w14:paraId="4769E65C" w14:textId="77777777" w:rsidR="003C4BB7" w:rsidRPr="00616716" w:rsidRDefault="003C4BB7" w:rsidP="00C35F61">
            <w:pPr>
              <w:pStyle w:val="Geenafstand"/>
              <w:spacing w:line="360" w:lineRule="auto"/>
              <w:jc w:val="both"/>
              <w:rPr>
                <w:rFonts w:eastAsia="Times New Roman"/>
                <w:b/>
                <w:bCs/>
                <w:color w:val="000000"/>
                <w:sz w:val="20"/>
                <w:szCs w:val="20"/>
                <w:lang w:val="en-US"/>
              </w:rPr>
            </w:pPr>
            <w:r w:rsidRPr="00527471">
              <w:rPr>
                <w:rFonts w:eastAsia="Times New Roman"/>
                <w:b/>
                <w:bCs/>
                <w:color w:val="000000"/>
                <w:sz w:val="20"/>
                <w:szCs w:val="20"/>
                <w:lang w:val="en-US"/>
              </w:rPr>
              <w:t> </w:t>
            </w:r>
          </w:p>
        </w:tc>
        <w:tc>
          <w:tcPr>
            <w:tcW w:w="1085" w:type="dxa"/>
            <w:tcBorders>
              <w:top w:val="single" w:sz="8" w:space="0" w:color="auto"/>
              <w:left w:val="nil"/>
              <w:bottom w:val="double" w:sz="6" w:space="0" w:color="auto"/>
              <w:right w:val="nil"/>
            </w:tcBorders>
          </w:tcPr>
          <w:p w14:paraId="79AC7D1F" w14:textId="379459B3" w:rsidR="003C4BB7" w:rsidRPr="00527471" w:rsidRDefault="003C4BB7" w:rsidP="00C35F61">
            <w:pPr>
              <w:pStyle w:val="Geenafstand"/>
              <w:spacing w:line="360" w:lineRule="auto"/>
              <w:jc w:val="both"/>
              <w:rPr>
                <w:rFonts w:eastAsia="Times New Roman"/>
                <w:b/>
                <w:bCs/>
                <w:color w:val="000000"/>
                <w:sz w:val="20"/>
                <w:szCs w:val="20"/>
                <w:lang w:val="en-US"/>
              </w:rPr>
            </w:pPr>
            <w:r w:rsidRPr="00527471">
              <w:rPr>
                <w:rFonts w:eastAsia="Times New Roman"/>
                <w:b/>
                <w:bCs/>
                <w:color w:val="000000"/>
                <w:sz w:val="20"/>
                <w:szCs w:val="20"/>
                <w:lang w:val="en-US"/>
              </w:rPr>
              <w:t>Hypothesis</w:t>
            </w:r>
          </w:p>
        </w:tc>
        <w:tc>
          <w:tcPr>
            <w:tcW w:w="1224" w:type="dxa"/>
            <w:tcBorders>
              <w:top w:val="single" w:sz="8" w:space="0" w:color="auto"/>
              <w:left w:val="nil"/>
              <w:bottom w:val="double" w:sz="6" w:space="0" w:color="auto"/>
              <w:right w:val="nil"/>
            </w:tcBorders>
            <w:shd w:val="clear" w:color="auto" w:fill="auto"/>
            <w:noWrap/>
            <w:vAlign w:val="center"/>
            <w:hideMark/>
          </w:tcPr>
          <w:p w14:paraId="44B74318" w14:textId="535186C8" w:rsidR="003C4BB7" w:rsidRPr="00527471" w:rsidRDefault="003C4BB7" w:rsidP="00C35F61">
            <w:pPr>
              <w:pStyle w:val="Geenafstand"/>
              <w:spacing w:line="360" w:lineRule="auto"/>
              <w:jc w:val="both"/>
              <w:rPr>
                <w:rFonts w:eastAsia="Times New Roman"/>
                <w:b/>
                <w:bCs/>
                <w:color w:val="000000"/>
                <w:sz w:val="20"/>
                <w:szCs w:val="20"/>
              </w:rPr>
            </w:pPr>
            <w:r w:rsidRPr="00527471">
              <w:rPr>
                <w:rFonts w:eastAsia="Times New Roman"/>
                <w:b/>
                <w:bCs/>
                <w:color w:val="000000"/>
                <w:sz w:val="20"/>
                <w:szCs w:val="20"/>
                <w:lang w:val="en-US"/>
              </w:rPr>
              <w:t>mean</w:t>
            </w:r>
          </w:p>
        </w:tc>
        <w:tc>
          <w:tcPr>
            <w:tcW w:w="1223" w:type="dxa"/>
            <w:tcBorders>
              <w:top w:val="single" w:sz="8" w:space="0" w:color="auto"/>
              <w:left w:val="nil"/>
              <w:bottom w:val="double" w:sz="6" w:space="0" w:color="auto"/>
              <w:right w:val="nil"/>
            </w:tcBorders>
            <w:shd w:val="clear" w:color="auto" w:fill="auto"/>
            <w:noWrap/>
            <w:vAlign w:val="center"/>
            <w:hideMark/>
          </w:tcPr>
          <w:p w14:paraId="4595CA3B" w14:textId="6F9354D3" w:rsidR="003C4BB7" w:rsidRPr="007C64C6" w:rsidRDefault="007C64C6" w:rsidP="00C35F61">
            <w:pPr>
              <w:pStyle w:val="Geenafstand"/>
              <w:spacing w:line="360" w:lineRule="auto"/>
              <w:jc w:val="both"/>
              <w:rPr>
                <w:rFonts w:eastAsia="Times New Roman"/>
                <w:b/>
                <w:bCs/>
                <w:color w:val="000000"/>
                <w:sz w:val="20"/>
                <w:szCs w:val="20"/>
                <w:lang w:val="en-US"/>
              </w:rPr>
            </w:pPr>
            <w:r w:rsidRPr="00527471">
              <w:rPr>
                <w:rFonts w:eastAsia="Times New Roman"/>
                <w:b/>
                <w:bCs/>
                <w:color w:val="000000"/>
                <w:sz w:val="20"/>
                <w:szCs w:val="20"/>
                <w:lang w:val="en-US"/>
              </w:rPr>
              <w:t>S</w:t>
            </w:r>
            <w:r>
              <w:rPr>
                <w:rFonts w:eastAsia="Times New Roman"/>
                <w:b/>
                <w:bCs/>
                <w:color w:val="000000"/>
                <w:sz w:val="20"/>
                <w:szCs w:val="20"/>
                <w:lang w:val="en-US"/>
              </w:rPr>
              <w:t xml:space="preserve">t. </w:t>
            </w:r>
            <w:r w:rsidR="003C4BB7" w:rsidRPr="00527471">
              <w:rPr>
                <w:rFonts w:eastAsia="Times New Roman"/>
                <w:b/>
                <w:bCs/>
                <w:color w:val="000000"/>
                <w:sz w:val="20"/>
                <w:szCs w:val="20"/>
                <w:lang w:val="en-US"/>
              </w:rPr>
              <w:t>d</w:t>
            </w:r>
            <w:r>
              <w:rPr>
                <w:rFonts w:eastAsia="Times New Roman"/>
                <w:b/>
                <w:bCs/>
                <w:color w:val="000000"/>
                <w:sz w:val="20"/>
                <w:szCs w:val="20"/>
                <w:lang w:val="en-US"/>
              </w:rPr>
              <w:t>ev</w:t>
            </w:r>
          </w:p>
        </w:tc>
        <w:tc>
          <w:tcPr>
            <w:tcW w:w="1223" w:type="dxa"/>
            <w:tcBorders>
              <w:top w:val="single" w:sz="8" w:space="0" w:color="auto"/>
              <w:left w:val="nil"/>
              <w:bottom w:val="double" w:sz="6" w:space="0" w:color="auto"/>
              <w:right w:val="nil"/>
            </w:tcBorders>
            <w:shd w:val="clear" w:color="auto" w:fill="auto"/>
            <w:noWrap/>
            <w:vAlign w:val="center"/>
            <w:hideMark/>
          </w:tcPr>
          <w:p w14:paraId="1E7C2376" w14:textId="77777777" w:rsidR="003C4BB7" w:rsidRPr="007C64C6" w:rsidRDefault="003C4BB7" w:rsidP="00C35F61">
            <w:pPr>
              <w:pStyle w:val="Geenafstand"/>
              <w:spacing w:line="360" w:lineRule="auto"/>
              <w:jc w:val="both"/>
              <w:rPr>
                <w:rFonts w:eastAsia="Times New Roman"/>
                <w:b/>
                <w:bCs/>
                <w:color w:val="000000"/>
                <w:sz w:val="20"/>
                <w:szCs w:val="20"/>
                <w:lang w:val="en-US"/>
              </w:rPr>
            </w:pPr>
            <w:r w:rsidRPr="00527471">
              <w:rPr>
                <w:rFonts w:eastAsia="Times New Roman"/>
                <w:b/>
                <w:bCs/>
                <w:color w:val="000000"/>
                <w:sz w:val="20"/>
                <w:szCs w:val="20"/>
                <w:lang w:val="en-US"/>
              </w:rPr>
              <w:t>minimum</w:t>
            </w:r>
          </w:p>
        </w:tc>
        <w:tc>
          <w:tcPr>
            <w:tcW w:w="1223" w:type="dxa"/>
            <w:tcBorders>
              <w:top w:val="single" w:sz="8" w:space="0" w:color="auto"/>
              <w:left w:val="nil"/>
              <w:bottom w:val="double" w:sz="6" w:space="0" w:color="auto"/>
              <w:right w:val="nil"/>
            </w:tcBorders>
            <w:shd w:val="clear" w:color="auto" w:fill="auto"/>
            <w:noWrap/>
            <w:vAlign w:val="center"/>
            <w:hideMark/>
          </w:tcPr>
          <w:p w14:paraId="1B691A2B" w14:textId="77777777" w:rsidR="003C4BB7" w:rsidRPr="007C64C6" w:rsidRDefault="003C4BB7" w:rsidP="00C35F61">
            <w:pPr>
              <w:pStyle w:val="Geenafstand"/>
              <w:spacing w:line="360" w:lineRule="auto"/>
              <w:jc w:val="both"/>
              <w:rPr>
                <w:rFonts w:eastAsia="Times New Roman"/>
                <w:b/>
                <w:bCs/>
                <w:color w:val="000000"/>
                <w:sz w:val="20"/>
                <w:szCs w:val="20"/>
                <w:lang w:val="en-US"/>
              </w:rPr>
            </w:pPr>
            <w:r w:rsidRPr="00527471">
              <w:rPr>
                <w:rFonts w:eastAsia="Times New Roman"/>
                <w:b/>
                <w:bCs/>
                <w:color w:val="000000"/>
                <w:sz w:val="20"/>
                <w:szCs w:val="20"/>
                <w:lang w:val="en-US"/>
              </w:rPr>
              <w:t>maximum</w:t>
            </w:r>
          </w:p>
        </w:tc>
        <w:tc>
          <w:tcPr>
            <w:tcW w:w="1274" w:type="dxa"/>
            <w:tcBorders>
              <w:top w:val="single" w:sz="8" w:space="0" w:color="auto"/>
              <w:left w:val="nil"/>
              <w:bottom w:val="double" w:sz="6" w:space="0" w:color="auto"/>
              <w:right w:val="nil"/>
            </w:tcBorders>
            <w:shd w:val="clear" w:color="auto" w:fill="auto"/>
            <w:vAlign w:val="center"/>
            <w:hideMark/>
          </w:tcPr>
          <w:p w14:paraId="2A1DB538" w14:textId="77777777" w:rsidR="003C4BB7" w:rsidRPr="007C64C6" w:rsidRDefault="003C4BB7" w:rsidP="00C35F61">
            <w:pPr>
              <w:pStyle w:val="Geenafstand"/>
              <w:spacing w:line="360" w:lineRule="auto"/>
              <w:jc w:val="both"/>
              <w:rPr>
                <w:rFonts w:eastAsia="Times New Roman"/>
                <w:b/>
                <w:bCs/>
                <w:color w:val="000000"/>
                <w:sz w:val="20"/>
                <w:szCs w:val="20"/>
                <w:lang w:val="en-US"/>
              </w:rPr>
            </w:pPr>
            <w:r w:rsidRPr="00527471">
              <w:rPr>
                <w:rFonts w:eastAsia="Times New Roman"/>
                <w:b/>
                <w:bCs/>
                <w:color w:val="000000"/>
                <w:sz w:val="20"/>
                <w:szCs w:val="20"/>
                <w:lang w:val="en-US"/>
              </w:rPr>
              <w:t>Observations</w:t>
            </w:r>
          </w:p>
        </w:tc>
      </w:tr>
      <w:tr w:rsidR="002E0EB8" w:rsidRPr="007C64C6" w14:paraId="32B5BDE0" w14:textId="77777777" w:rsidTr="00B1105D">
        <w:trPr>
          <w:trHeight w:val="540"/>
        </w:trPr>
        <w:tc>
          <w:tcPr>
            <w:tcW w:w="1814" w:type="dxa"/>
            <w:tcBorders>
              <w:top w:val="nil"/>
              <w:left w:val="nil"/>
              <w:bottom w:val="nil"/>
              <w:right w:val="nil"/>
            </w:tcBorders>
            <w:shd w:val="clear" w:color="auto" w:fill="auto"/>
            <w:noWrap/>
            <w:vAlign w:val="center"/>
            <w:hideMark/>
          </w:tcPr>
          <w:p w14:paraId="22D6EC8D" w14:textId="0AE606BE" w:rsidR="003C4BB7" w:rsidRPr="007C64C6" w:rsidRDefault="005F708C" w:rsidP="00C35F61">
            <w:pPr>
              <w:pStyle w:val="Geenafstand"/>
              <w:spacing w:line="360" w:lineRule="auto"/>
              <w:jc w:val="both"/>
              <w:rPr>
                <w:rFonts w:eastAsia="Times New Roman"/>
                <w:b/>
                <w:bCs/>
                <w:color w:val="000000"/>
                <w:sz w:val="20"/>
                <w:szCs w:val="20"/>
                <w:lang w:val="en-US"/>
              </w:rPr>
            </w:pPr>
            <w:r w:rsidRPr="007C64C6">
              <w:rPr>
                <w:rFonts w:eastAsia="Times New Roman"/>
                <w:b/>
                <w:bCs/>
                <w:color w:val="000000"/>
                <w:sz w:val="20"/>
                <w:szCs w:val="20"/>
                <w:lang w:val="en-US"/>
              </w:rPr>
              <w:t>Select</w:t>
            </w:r>
          </w:p>
        </w:tc>
        <w:tc>
          <w:tcPr>
            <w:tcW w:w="1085" w:type="dxa"/>
            <w:tcBorders>
              <w:top w:val="nil"/>
              <w:left w:val="nil"/>
              <w:bottom w:val="nil"/>
              <w:right w:val="nil"/>
            </w:tcBorders>
            <w:vAlign w:val="center"/>
          </w:tcPr>
          <w:p w14:paraId="30839696" w14:textId="5141E9AA" w:rsidR="003C4BB7" w:rsidRPr="007C64C6" w:rsidRDefault="003C4BB7" w:rsidP="00C35F61">
            <w:pPr>
              <w:pStyle w:val="Geenafstand"/>
              <w:spacing w:line="360" w:lineRule="auto"/>
              <w:jc w:val="both"/>
              <w:rPr>
                <w:rFonts w:eastAsia="Times New Roman"/>
                <w:color w:val="000000"/>
                <w:sz w:val="20"/>
                <w:szCs w:val="20"/>
                <w:lang w:val="en-US"/>
              </w:rPr>
            </w:pPr>
            <w:r w:rsidRPr="007C64C6">
              <w:rPr>
                <w:rFonts w:eastAsia="Times New Roman"/>
                <w:color w:val="000000"/>
                <w:sz w:val="20"/>
                <w:szCs w:val="20"/>
                <w:lang w:val="en-US"/>
              </w:rPr>
              <w:t>H1/H2/H3</w:t>
            </w:r>
          </w:p>
        </w:tc>
        <w:tc>
          <w:tcPr>
            <w:tcW w:w="1224" w:type="dxa"/>
            <w:tcBorders>
              <w:top w:val="nil"/>
              <w:left w:val="nil"/>
              <w:bottom w:val="nil"/>
              <w:right w:val="nil"/>
            </w:tcBorders>
            <w:shd w:val="clear" w:color="auto" w:fill="auto"/>
            <w:noWrap/>
            <w:vAlign w:val="center"/>
            <w:hideMark/>
          </w:tcPr>
          <w:p w14:paraId="2A3DA89A" w14:textId="6948FFA0" w:rsidR="003C4BB7" w:rsidRPr="007C64C6" w:rsidRDefault="003C4BB7" w:rsidP="00C35F61">
            <w:pPr>
              <w:pStyle w:val="Geenafstand"/>
              <w:spacing w:line="360" w:lineRule="auto"/>
              <w:jc w:val="both"/>
              <w:rPr>
                <w:rFonts w:eastAsia="Times New Roman"/>
                <w:color w:val="000000"/>
                <w:sz w:val="20"/>
                <w:szCs w:val="20"/>
                <w:lang w:val="en-US"/>
              </w:rPr>
            </w:pPr>
            <w:r w:rsidRPr="007C64C6">
              <w:rPr>
                <w:rFonts w:eastAsia="Times New Roman"/>
                <w:color w:val="000000"/>
                <w:sz w:val="20"/>
                <w:szCs w:val="20"/>
                <w:lang w:val="en-US"/>
              </w:rPr>
              <w:t>0.1096</w:t>
            </w:r>
          </w:p>
        </w:tc>
        <w:tc>
          <w:tcPr>
            <w:tcW w:w="1223" w:type="dxa"/>
            <w:tcBorders>
              <w:top w:val="nil"/>
              <w:left w:val="nil"/>
              <w:bottom w:val="nil"/>
              <w:right w:val="nil"/>
            </w:tcBorders>
            <w:shd w:val="clear" w:color="auto" w:fill="auto"/>
            <w:noWrap/>
            <w:vAlign w:val="center"/>
            <w:hideMark/>
          </w:tcPr>
          <w:p w14:paraId="1A79EB72" w14:textId="77777777" w:rsidR="003C4BB7" w:rsidRPr="007C64C6" w:rsidRDefault="003C4BB7" w:rsidP="00C35F61">
            <w:pPr>
              <w:pStyle w:val="Geenafstand"/>
              <w:spacing w:line="360" w:lineRule="auto"/>
              <w:jc w:val="both"/>
              <w:rPr>
                <w:rFonts w:eastAsia="Times New Roman"/>
                <w:color w:val="000000"/>
                <w:sz w:val="20"/>
                <w:szCs w:val="20"/>
                <w:lang w:val="en-US"/>
              </w:rPr>
            </w:pPr>
            <w:r w:rsidRPr="007C64C6">
              <w:rPr>
                <w:rFonts w:eastAsia="Times New Roman"/>
                <w:color w:val="000000"/>
                <w:sz w:val="20"/>
                <w:szCs w:val="20"/>
                <w:lang w:val="en-US"/>
              </w:rPr>
              <w:t>0.3123</w:t>
            </w:r>
          </w:p>
        </w:tc>
        <w:tc>
          <w:tcPr>
            <w:tcW w:w="1223" w:type="dxa"/>
            <w:tcBorders>
              <w:top w:val="nil"/>
              <w:left w:val="nil"/>
              <w:bottom w:val="nil"/>
              <w:right w:val="nil"/>
            </w:tcBorders>
            <w:shd w:val="clear" w:color="auto" w:fill="auto"/>
            <w:noWrap/>
            <w:vAlign w:val="center"/>
            <w:hideMark/>
          </w:tcPr>
          <w:p w14:paraId="524A438A" w14:textId="77777777" w:rsidR="003C4BB7" w:rsidRPr="007C64C6" w:rsidRDefault="003C4BB7" w:rsidP="00C35F61">
            <w:pPr>
              <w:pStyle w:val="Geenafstand"/>
              <w:spacing w:line="360" w:lineRule="auto"/>
              <w:jc w:val="both"/>
              <w:rPr>
                <w:rFonts w:eastAsia="Times New Roman"/>
                <w:color w:val="000000"/>
                <w:sz w:val="20"/>
                <w:szCs w:val="20"/>
                <w:lang w:val="en-US"/>
              </w:rPr>
            </w:pPr>
            <w:r w:rsidRPr="007C64C6">
              <w:rPr>
                <w:rFonts w:eastAsia="Times New Roman"/>
                <w:color w:val="000000"/>
                <w:sz w:val="20"/>
                <w:szCs w:val="20"/>
                <w:lang w:val="en-US"/>
              </w:rPr>
              <w:t>0</w:t>
            </w:r>
          </w:p>
        </w:tc>
        <w:tc>
          <w:tcPr>
            <w:tcW w:w="1223" w:type="dxa"/>
            <w:tcBorders>
              <w:top w:val="nil"/>
              <w:left w:val="nil"/>
              <w:bottom w:val="nil"/>
              <w:right w:val="nil"/>
            </w:tcBorders>
            <w:shd w:val="clear" w:color="auto" w:fill="auto"/>
            <w:noWrap/>
            <w:vAlign w:val="center"/>
            <w:hideMark/>
          </w:tcPr>
          <w:p w14:paraId="060DD7C8" w14:textId="77777777" w:rsidR="003C4BB7" w:rsidRPr="007C64C6" w:rsidRDefault="003C4BB7" w:rsidP="00C35F61">
            <w:pPr>
              <w:pStyle w:val="Geenafstand"/>
              <w:spacing w:line="360" w:lineRule="auto"/>
              <w:jc w:val="both"/>
              <w:rPr>
                <w:rFonts w:eastAsia="Times New Roman"/>
                <w:color w:val="000000"/>
                <w:sz w:val="20"/>
                <w:szCs w:val="20"/>
                <w:lang w:val="en-US"/>
              </w:rPr>
            </w:pPr>
            <w:r w:rsidRPr="007C64C6">
              <w:rPr>
                <w:rFonts w:eastAsia="Times New Roman"/>
                <w:color w:val="000000"/>
                <w:sz w:val="20"/>
                <w:szCs w:val="20"/>
                <w:lang w:val="en-US"/>
              </w:rPr>
              <w:t>1</w:t>
            </w:r>
          </w:p>
        </w:tc>
        <w:tc>
          <w:tcPr>
            <w:tcW w:w="1274" w:type="dxa"/>
            <w:tcBorders>
              <w:top w:val="nil"/>
              <w:left w:val="nil"/>
              <w:bottom w:val="nil"/>
              <w:right w:val="nil"/>
            </w:tcBorders>
            <w:shd w:val="clear" w:color="auto" w:fill="auto"/>
            <w:vAlign w:val="center"/>
            <w:hideMark/>
          </w:tcPr>
          <w:p w14:paraId="5C1BD48B" w14:textId="77777777" w:rsidR="003C4BB7" w:rsidRPr="007C64C6" w:rsidRDefault="003C4BB7" w:rsidP="00C35F61">
            <w:pPr>
              <w:pStyle w:val="Geenafstand"/>
              <w:spacing w:line="360" w:lineRule="auto"/>
              <w:jc w:val="both"/>
              <w:rPr>
                <w:rFonts w:eastAsia="Times New Roman"/>
                <w:color w:val="000000"/>
                <w:sz w:val="20"/>
                <w:szCs w:val="20"/>
                <w:lang w:val="en-US"/>
              </w:rPr>
            </w:pPr>
            <w:r w:rsidRPr="007C64C6">
              <w:rPr>
                <w:rFonts w:eastAsia="Times New Roman"/>
                <w:color w:val="000000"/>
                <w:sz w:val="20"/>
                <w:szCs w:val="20"/>
                <w:lang w:val="en-US"/>
              </w:rPr>
              <w:t>21,760</w:t>
            </w:r>
          </w:p>
        </w:tc>
      </w:tr>
      <w:tr w:rsidR="002E0EB8" w:rsidRPr="007C64C6" w14:paraId="25EA4DA5" w14:textId="77777777" w:rsidTr="002E0EB8">
        <w:trPr>
          <w:trHeight w:val="568"/>
        </w:trPr>
        <w:tc>
          <w:tcPr>
            <w:tcW w:w="1814" w:type="dxa"/>
            <w:tcBorders>
              <w:top w:val="nil"/>
              <w:left w:val="nil"/>
              <w:bottom w:val="nil"/>
              <w:right w:val="nil"/>
            </w:tcBorders>
            <w:shd w:val="clear" w:color="auto" w:fill="auto"/>
            <w:noWrap/>
            <w:vAlign w:val="center"/>
            <w:hideMark/>
          </w:tcPr>
          <w:p w14:paraId="01420B01" w14:textId="77777777" w:rsidR="003C4BB7" w:rsidRPr="007C64C6" w:rsidRDefault="003C4BB7" w:rsidP="00C35F61">
            <w:pPr>
              <w:pStyle w:val="Geenafstand"/>
              <w:spacing w:line="360" w:lineRule="auto"/>
              <w:jc w:val="both"/>
              <w:rPr>
                <w:rFonts w:eastAsia="Times New Roman"/>
                <w:b/>
                <w:bCs/>
                <w:color w:val="000000"/>
                <w:sz w:val="20"/>
                <w:szCs w:val="20"/>
                <w:lang w:val="en-US"/>
              </w:rPr>
            </w:pPr>
            <w:r w:rsidRPr="007C64C6">
              <w:rPr>
                <w:rFonts w:eastAsia="Times New Roman"/>
                <w:b/>
                <w:bCs/>
                <w:color w:val="000000"/>
                <w:sz w:val="20"/>
                <w:szCs w:val="20"/>
                <w:lang w:val="en-US"/>
              </w:rPr>
              <w:t>Tiesperaudit</w:t>
            </w:r>
          </w:p>
        </w:tc>
        <w:tc>
          <w:tcPr>
            <w:tcW w:w="1085" w:type="dxa"/>
            <w:tcBorders>
              <w:top w:val="nil"/>
              <w:left w:val="nil"/>
              <w:bottom w:val="nil"/>
              <w:right w:val="nil"/>
            </w:tcBorders>
          </w:tcPr>
          <w:p w14:paraId="593CDDAB" w14:textId="68ADFD17" w:rsidR="003C4BB7" w:rsidRPr="007C64C6" w:rsidRDefault="003C4BB7" w:rsidP="00C35F61">
            <w:pPr>
              <w:pStyle w:val="Geenafstand"/>
              <w:spacing w:line="360" w:lineRule="auto"/>
              <w:jc w:val="both"/>
              <w:rPr>
                <w:rFonts w:eastAsia="Times New Roman"/>
                <w:color w:val="000000"/>
                <w:sz w:val="20"/>
                <w:szCs w:val="20"/>
                <w:lang w:val="en-US"/>
              </w:rPr>
            </w:pPr>
            <w:r w:rsidRPr="007C64C6">
              <w:rPr>
                <w:rFonts w:eastAsia="Times New Roman"/>
                <w:color w:val="000000"/>
                <w:sz w:val="20"/>
                <w:szCs w:val="20"/>
                <w:lang w:val="en-US"/>
              </w:rPr>
              <w:t>H1</w:t>
            </w:r>
          </w:p>
        </w:tc>
        <w:tc>
          <w:tcPr>
            <w:tcW w:w="1224" w:type="dxa"/>
            <w:tcBorders>
              <w:top w:val="nil"/>
              <w:left w:val="nil"/>
              <w:bottom w:val="nil"/>
              <w:right w:val="nil"/>
            </w:tcBorders>
            <w:shd w:val="clear" w:color="auto" w:fill="auto"/>
            <w:noWrap/>
            <w:vAlign w:val="center"/>
            <w:hideMark/>
          </w:tcPr>
          <w:p w14:paraId="5DACC38F" w14:textId="4334BCD4" w:rsidR="003C4BB7" w:rsidRPr="007C64C6" w:rsidRDefault="003C4BB7" w:rsidP="00C35F61">
            <w:pPr>
              <w:pStyle w:val="Geenafstand"/>
              <w:spacing w:line="360" w:lineRule="auto"/>
              <w:jc w:val="both"/>
              <w:rPr>
                <w:rFonts w:eastAsia="Times New Roman"/>
                <w:color w:val="000000"/>
                <w:sz w:val="20"/>
                <w:szCs w:val="20"/>
                <w:lang w:val="en-US"/>
              </w:rPr>
            </w:pPr>
            <w:r w:rsidRPr="007C64C6">
              <w:rPr>
                <w:rFonts w:eastAsia="Times New Roman"/>
                <w:color w:val="000000"/>
                <w:sz w:val="20"/>
                <w:szCs w:val="20"/>
                <w:lang w:val="en-US"/>
              </w:rPr>
              <w:t>0.1299</w:t>
            </w:r>
          </w:p>
        </w:tc>
        <w:tc>
          <w:tcPr>
            <w:tcW w:w="1223" w:type="dxa"/>
            <w:tcBorders>
              <w:top w:val="nil"/>
              <w:left w:val="nil"/>
              <w:bottom w:val="nil"/>
              <w:right w:val="nil"/>
            </w:tcBorders>
            <w:shd w:val="clear" w:color="auto" w:fill="auto"/>
            <w:noWrap/>
            <w:vAlign w:val="center"/>
            <w:hideMark/>
          </w:tcPr>
          <w:p w14:paraId="47D72682" w14:textId="77777777" w:rsidR="003C4BB7" w:rsidRPr="007C64C6" w:rsidRDefault="003C4BB7" w:rsidP="00C35F61">
            <w:pPr>
              <w:pStyle w:val="Geenafstand"/>
              <w:spacing w:line="360" w:lineRule="auto"/>
              <w:jc w:val="both"/>
              <w:rPr>
                <w:rFonts w:eastAsia="Times New Roman"/>
                <w:color w:val="000000"/>
                <w:sz w:val="20"/>
                <w:szCs w:val="20"/>
                <w:lang w:val="en-US"/>
              </w:rPr>
            </w:pPr>
            <w:r w:rsidRPr="007C64C6">
              <w:rPr>
                <w:rFonts w:eastAsia="Times New Roman"/>
                <w:color w:val="000000"/>
                <w:sz w:val="20"/>
                <w:szCs w:val="20"/>
                <w:lang w:val="en-US"/>
              </w:rPr>
              <w:t>0.6034</w:t>
            </w:r>
          </w:p>
        </w:tc>
        <w:tc>
          <w:tcPr>
            <w:tcW w:w="1223" w:type="dxa"/>
            <w:tcBorders>
              <w:top w:val="nil"/>
              <w:left w:val="nil"/>
              <w:bottom w:val="nil"/>
              <w:right w:val="nil"/>
            </w:tcBorders>
            <w:shd w:val="clear" w:color="auto" w:fill="auto"/>
            <w:noWrap/>
            <w:vAlign w:val="center"/>
            <w:hideMark/>
          </w:tcPr>
          <w:p w14:paraId="23ED1B33" w14:textId="77777777" w:rsidR="003C4BB7" w:rsidRPr="007C64C6" w:rsidRDefault="003C4BB7" w:rsidP="00C35F61">
            <w:pPr>
              <w:pStyle w:val="Geenafstand"/>
              <w:spacing w:line="360" w:lineRule="auto"/>
              <w:jc w:val="both"/>
              <w:rPr>
                <w:rFonts w:eastAsia="Times New Roman"/>
                <w:color w:val="000000"/>
                <w:sz w:val="20"/>
                <w:szCs w:val="20"/>
                <w:lang w:val="en-US"/>
              </w:rPr>
            </w:pPr>
            <w:r w:rsidRPr="007C64C6">
              <w:rPr>
                <w:rFonts w:eastAsia="Times New Roman"/>
                <w:color w:val="000000"/>
                <w:sz w:val="20"/>
                <w:szCs w:val="20"/>
                <w:lang w:val="en-US"/>
              </w:rPr>
              <w:t>0</w:t>
            </w:r>
          </w:p>
        </w:tc>
        <w:tc>
          <w:tcPr>
            <w:tcW w:w="1223" w:type="dxa"/>
            <w:tcBorders>
              <w:top w:val="nil"/>
              <w:left w:val="nil"/>
              <w:bottom w:val="nil"/>
              <w:right w:val="nil"/>
            </w:tcBorders>
            <w:shd w:val="clear" w:color="auto" w:fill="auto"/>
            <w:noWrap/>
            <w:vAlign w:val="center"/>
            <w:hideMark/>
          </w:tcPr>
          <w:p w14:paraId="5A39426D" w14:textId="77777777" w:rsidR="003C4BB7" w:rsidRPr="007C64C6" w:rsidRDefault="003C4BB7" w:rsidP="00C35F61">
            <w:pPr>
              <w:pStyle w:val="Geenafstand"/>
              <w:spacing w:line="360" w:lineRule="auto"/>
              <w:jc w:val="both"/>
              <w:rPr>
                <w:rFonts w:eastAsia="Times New Roman"/>
                <w:color w:val="000000"/>
                <w:sz w:val="20"/>
                <w:szCs w:val="20"/>
                <w:lang w:val="en-US"/>
              </w:rPr>
            </w:pPr>
            <w:r w:rsidRPr="007C64C6">
              <w:rPr>
                <w:rFonts w:eastAsia="Times New Roman"/>
                <w:color w:val="000000"/>
                <w:sz w:val="20"/>
                <w:szCs w:val="20"/>
                <w:lang w:val="en-US"/>
              </w:rPr>
              <w:t>16</w:t>
            </w:r>
          </w:p>
        </w:tc>
        <w:tc>
          <w:tcPr>
            <w:tcW w:w="1274" w:type="dxa"/>
            <w:tcBorders>
              <w:top w:val="nil"/>
              <w:left w:val="nil"/>
              <w:bottom w:val="nil"/>
              <w:right w:val="nil"/>
            </w:tcBorders>
            <w:shd w:val="clear" w:color="auto" w:fill="auto"/>
            <w:vAlign w:val="center"/>
            <w:hideMark/>
          </w:tcPr>
          <w:p w14:paraId="61B633B3" w14:textId="77777777" w:rsidR="003C4BB7" w:rsidRPr="007C64C6" w:rsidRDefault="003C4BB7" w:rsidP="00C35F61">
            <w:pPr>
              <w:pStyle w:val="Geenafstand"/>
              <w:spacing w:line="360" w:lineRule="auto"/>
              <w:jc w:val="both"/>
              <w:rPr>
                <w:rFonts w:eastAsia="Times New Roman"/>
                <w:color w:val="000000"/>
                <w:sz w:val="20"/>
                <w:szCs w:val="20"/>
                <w:lang w:val="en-US"/>
              </w:rPr>
            </w:pPr>
            <w:r w:rsidRPr="007C64C6">
              <w:rPr>
                <w:rFonts w:eastAsia="Times New Roman"/>
                <w:color w:val="000000"/>
                <w:sz w:val="20"/>
                <w:szCs w:val="20"/>
                <w:lang w:val="en-US"/>
              </w:rPr>
              <w:t>21,760</w:t>
            </w:r>
          </w:p>
        </w:tc>
      </w:tr>
      <w:tr w:rsidR="002E0EB8" w:rsidRPr="00527471" w14:paraId="163E0DE9" w14:textId="77777777" w:rsidTr="002E0EB8">
        <w:trPr>
          <w:trHeight w:val="540"/>
        </w:trPr>
        <w:tc>
          <w:tcPr>
            <w:tcW w:w="1814" w:type="dxa"/>
            <w:tcBorders>
              <w:top w:val="nil"/>
              <w:left w:val="nil"/>
              <w:bottom w:val="nil"/>
              <w:right w:val="nil"/>
            </w:tcBorders>
            <w:shd w:val="clear" w:color="auto" w:fill="auto"/>
            <w:noWrap/>
            <w:vAlign w:val="center"/>
            <w:hideMark/>
          </w:tcPr>
          <w:p w14:paraId="28B170D5" w14:textId="77777777" w:rsidR="003C4BB7" w:rsidRPr="007C64C6" w:rsidRDefault="003C4BB7" w:rsidP="00C35F61">
            <w:pPr>
              <w:pStyle w:val="Geenafstand"/>
              <w:spacing w:line="360" w:lineRule="auto"/>
              <w:jc w:val="both"/>
              <w:rPr>
                <w:rFonts w:eastAsia="Times New Roman"/>
                <w:b/>
                <w:bCs/>
                <w:color w:val="000000"/>
                <w:sz w:val="20"/>
                <w:szCs w:val="20"/>
                <w:lang w:val="en-US"/>
              </w:rPr>
            </w:pPr>
            <w:r w:rsidRPr="007C64C6">
              <w:rPr>
                <w:rFonts w:eastAsia="Times New Roman"/>
                <w:b/>
                <w:bCs/>
                <w:color w:val="000000"/>
                <w:sz w:val="20"/>
                <w:szCs w:val="20"/>
                <w:lang w:val="en-US"/>
              </w:rPr>
              <w:t>EDperaudit</w:t>
            </w:r>
          </w:p>
        </w:tc>
        <w:tc>
          <w:tcPr>
            <w:tcW w:w="1085" w:type="dxa"/>
            <w:tcBorders>
              <w:top w:val="nil"/>
              <w:left w:val="nil"/>
              <w:bottom w:val="nil"/>
              <w:right w:val="nil"/>
            </w:tcBorders>
          </w:tcPr>
          <w:p w14:paraId="1008D512" w14:textId="75D34F7E" w:rsidR="003C4BB7" w:rsidRPr="00527471" w:rsidRDefault="003C4BB7" w:rsidP="00C35F61">
            <w:pPr>
              <w:pStyle w:val="Geenafstand"/>
              <w:spacing w:line="360" w:lineRule="auto"/>
              <w:jc w:val="both"/>
              <w:rPr>
                <w:rFonts w:eastAsia="Times New Roman"/>
                <w:color w:val="000000"/>
                <w:sz w:val="20"/>
                <w:szCs w:val="20"/>
              </w:rPr>
            </w:pPr>
            <w:r w:rsidRPr="007C64C6">
              <w:rPr>
                <w:rFonts w:eastAsia="Times New Roman"/>
                <w:color w:val="000000"/>
                <w:sz w:val="20"/>
                <w:szCs w:val="20"/>
                <w:lang w:val="en-US"/>
              </w:rPr>
              <w:t>H</w:t>
            </w:r>
            <w:r w:rsidRPr="00527471">
              <w:rPr>
                <w:rFonts w:eastAsia="Times New Roman"/>
                <w:color w:val="000000"/>
                <w:sz w:val="20"/>
                <w:szCs w:val="20"/>
              </w:rPr>
              <w:t>2</w:t>
            </w:r>
          </w:p>
        </w:tc>
        <w:tc>
          <w:tcPr>
            <w:tcW w:w="1224" w:type="dxa"/>
            <w:tcBorders>
              <w:top w:val="nil"/>
              <w:left w:val="nil"/>
              <w:bottom w:val="nil"/>
              <w:right w:val="nil"/>
            </w:tcBorders>
            <w:shd w:val="clear" w:color="auto" w:fill="auto"/>
            <w:noWrap/>
            <w:vAlign w:val="center"/>
            <w:hideMark/>
          </w:tcPr>
          <w:p w14:paraId="3A427691" w14:textId="0F10BBFF" w:rsidR="003C4BB7" w:rsidRPr="00527471" w:rsidRDefault="003C4BB7" w:rsidP="00C35F61">
            <w:pPr>
              <w:pStyle w:val="Geenafstand"/>
              <w:spacing w:line="360" w:lineRule="auto"/>
              <w:jc w:val="both"/>
              <w:rPr>
                <w:rFonts w:eastAsia="Times New Roman"/>
                <w:color w:val="000000"/>
                <w:sz w:val="20"/>
                <w:szCs w:val="20"/>
              </w:rPr>
            </w:pPr>
            <w:r w:rsidRPr="00527471">
              <w:rPr>
                <w:rFonts w:eastAsia="Times New Roman"/>
                <w:color w:val="000000"/>
                <w:sz w:val="20"/>
                <w:szCs w:val="20"/>
              </w:rPr>
              <w:t>0.0258</w:t>
            </w:r>
          </w:p>
        </w:tc>
        <w:tc>
          <w:tcPr>
            <w:tcW w:w="1223" w:type="dxa"/>
            <w:tcBorders>
              <w:top w:val="nil"/>
              <w:left w:val="nil"/>
              <w:bottom w:val="nil"/>
              <w:right w:val="nil"/>
            </w:tcBorders>
            <w:shd w:val="clear" w:color="auto" w:fill="auto"/>
            <w:noWrap/>
            <w:vAlign w:val="center"/>
            <w:hideMark/>
          </w:tcPr>
          <w:p w14:paraId="22CB74B1" w14:textId="77777777" w:rsidR="003C4BB7" w:rsidRPr="00527471" w:rsidRDefault="003C4BB7" w:rsidP="00C35F61">
            <w:pPr>
              <w:pStyle w:val="Geenafstand"/>
              <w:spacing w:line="360" w:lineRule="auto"/>
              <w:jc w:val="both"/>
              <w:rPr>
                <w:rFonts w:eastAsia="Times New Roman"/>
                <w:color w:val="000000"/>
                <w:sz w:val="20"/>
                <w:szCs w:val="20"/>
              </w:rPr>
            </w:pPr>
            <w:r w:rsidRPr="00527471">
              <w:rPr>
                <w:rFonts w:eastAsia="Times New Roman"/>
                <w:color w:val="000000"/>
                <w:sz w:val="20"/>
                <w:szCs w:val="20"/>
              </w:rPr>
              <w:t>0.2234</w:t>
            </w:r>
          </w:p>
        </w:tc>
        <w:tc>
          <w:tcPr>
            <w:tcW w:w="1223" w:type="dxa"/>
            <w:tcBorders>
              <w:top w:val="nil"/>
              <w:left w:val="nil"/>
              <w:bottom w:val="nil"/>
              <w:right w:val="nil"/>
            </w:tcBorders>
            <w:shd w:val="clear" w:color="auto" w:fill="auto"/>
            <w:noWrap/>
            <w:vAlign w:val="center"/>
            <w:hideMark/>
          </w:tcPr>
          <w:p w14:paraId="72485FDF" w14:textId="77777777" w:rsidR="003C4BB7" w:rsidRPr="00527471" w:rsidRDefault="003C4BB7" w:rsidP="00C35F61">
            <w:pPr>
              <w:pStyle w:val="Geenafstand"/>
              <w:spacing w:line="360" w:lineRule="auto"/>
              <w:jc w:val="both"/>
              <w:rPr>
                <w:rFonts w:eastAsia="Times New Roman"/>
                <w:color w:val="000000"/>
                <w:sz w:val="20"/>
                <w:szCs w:val="20"/>
              </w:rPr>
            </w:pPr>
            <w:r w:rsidRPr="00527471">
              <w:rPr>
                <w:rFonts w:eastAsia="Times New Roman"/>
                <w:color w:val="000000"/>
                <w:sz w:val="20"/>
                <w:szCs w:val="20"/>
              </w:rPr>
              <w:t>0</w:t>
            </w:r>
          </w:p>
        </w:tc>
        <w:tc>
          <w:tcPr>
            <w:tcW w:w="1223" w:type="dxa"/>
            <w:tcBorders>
              <w:top w:val="nil"/>
              <w:left w:val="nil"/>
              <w:bottom w:val="nil"/>
              <w:right w:val="nil"/>
            </w:tcBorders>
            <w:shd w:val="clear" w:color="auto" w:fill="auto"/>
            <w:noWrap/>
            <w:vAlign w:val="center"/>
            <w:hideMark/>
          </w:tcPr>
          <w:p w14:paraId="5D92E958" w14:textId="77777777" w:rsidR="003C4BB7" w:rsidRPr="00527471" w:rsidRDefault="003C4BB7" w:rsidP="00C35F61">
            <w:pPr>
              <w:pStyle w:val="Geenafstand"/>
              <w:spacing w:line="360" w:lineRule="auto"/>
              <w:jc w:val="both"/>
              <w:rPr>
                <w:rFonts w:eastAsia="Times New Roman"/>
                <w:color w:val="000000"/>
                <w:sz w:val="20"/>
                <w:szCs w:val="20"/>
              </w:rPr>
            </w:pPr>
            <w:r w:rsidRPr="00527471">
              <w:rPr>
                <w:rFonts w:eastAsia="Times New Roman"/>
                <w:color w:val="000000"/>
                <w:sz w:val="20"/>
                <w:szCs w:val="20"/>
              </w:rPr>
              <w:t>8</w:t>
            </w:r>
          </w:p>
        </w:tc>
        <w:tc>
          <w:tcPr>
            <w:tcW w:w="1274" w:type="dxa"/>
            <w:tcBorders>
              <w:top w:val="nil"/>
              <w:left w:val="nil"/>
              <w:bottom w:val="nil"/>
              <w:right w:val="nil"/>
            </w:tcBorders>
            <w:shd w:val="clear" w:color="auto" w:fill="auto"/>
            <w:vAlign w:val="center"/>
            <w:hideMark/>
          </w:tcPr>
          <w:p w14:paraId="680EAE35" w14:textId="77777777" w:rsidR="003C4BB7" w:rsidRPr="00527471" w:rsidRDefault="003C4BB7" w:rsidP="00C35F61">
            <w:pPr>
              <w:pStyle w:val="Geenafstand"/>
              <w:spacing w:line="360" w:lineRule="auto"/>
              <w:jc w:val="both"/>
              <w:rPr>
                <w:rFonts w:eastAsia="Times New Roman"/>
                <w:color w:val="000000"/>
                <w:sz w:val="20"/>
                <w:szCs w:val="20"/>
              </w:rPr>
            </w:pPr>
            <w:r w:rsidRPr="00527471">
              <w:rPr>
                <w:rFonts w:eastAsia="Times New Roman"/>
                <w:color w:val="000000"/>
                <w:sz w:val="20"/>
                <w:szCs w:val="20"/>
              </w:rPr>
              <w:t>21,760</w:t>
            </w:r>
          </w:p>
        </w:tc>
      </w:tr>
      <w:tr w:rsidR="002E0EB8" w:rsidRPr="00527471" w14:paraId="33620202" w14:textId="77777777" w:rsidTr="002E0EB8">
        <w:trPr>
          <w:trHeight w:val="540"/>
        </w:trPr>
        <w:tc>
          <w:tcPr>
            <w:tcW w:w="1814" w:type="dxa"/>
            <w:tcBorders>
              <w:top w:val="nil"/>
              <w:left w:val="nil"/>
              <w:bottom w:val="nil"/>
              <w:right w:val="nil"/>
            </w:tcBorders>
            <w:shd w:val="clear" w:color="auto" w:fill="auto"/>
            <w:noWrap/>
            <w:vAlign w:val="center"/>
            <w:hideMark/>
          </w:tcPr>
          <w:p w14:paraId="65A85146" w14:textId="77777777" w:rsidR="003C4BB7" w:rsidRPr="00527471" w:rsidRDefault="003C4BB7" w:rsidP="00C35F61">
            <w:pPr>
              <w:pStyle w:val="Geenafstand"/>
              <w:spacing w:line="360" w:lineRule="auto"/>
              <w:jc w:val="both"/>
              <w:rPr>
                <w:rFonts w:eastAsia="Times New Roman"/>
                <w:b/>
                <w:bCs/>
                <w:color w:val="000000"/>
                <w:sz w:val="20"/>
                <w:szCs w:val="20"/>
              </w:rPr>
            </w:pPr>
            <w:r w:rsidRPr="00527471">
              <w:rPr>
                <w:rFonts w:eastAsia="Times New Roman"/>
                <w:b/>
                <w:bCs/>
                <w:color w:val="000000"/>
                <w:sz w:val="20"/>
                <w:szCs w:val="20"/>
              </w:rPr>
              <w:t>NEDperaudit</w:t>
            </w:r>
          </w:p>
        </w:tc>
        <w:tc>
          <w:tcPr>
            <w:tcW w:w="1085" w:type="dxa"/>
            <w:tcBorders>
              <w:top w:val="nil"/>
              <w:left w:val="nil"/>
              <w:bottom w:val="nil"/>
              <w:right w:val="nil"/>
            </w:tcBorders>
          </w:tcPr>
          <w:p w14:paraId="3FDA178C" w14:textId="469D8371" w:rsidR="003C4BB7" w:rsidRPr="00527471" w:rsidRDefault="003C4BB7" w:rsidP="00C35F61">
            <w:pPr>
              <w:pStyle w:val="Geenafstand"/>
              <w:spacing w:line="360" w:lineRule="auto"/>
              <w:jc w:val="both"/>
              <w:rPr>
                <w:rFonts w:eastAsia="Times New Roman"/>
                <w:color w:val="000000"/>
                <w:sz w:val="20"/>
                <w:szCs w:val="20"/>
              </w:rPr>
            </w:pPr>
            <w:r w:rsidRPr="00527471">
              <w:rPr>
                <w:rFonts w:eastAsia="Times New Roman"/>
                <w:color w:val="000000"/>
                <w:sz w:val="20"/>
                <w:szCs w:val="20"/>
              </w:rPr>
              <w:t>H2</w:t>
            </w:r>
          </w:p>
        </w:tc>
        <w:tc>
          <w:tcPr>
            <w:tcW w:w="1224" w:type="dxa"/>
            <w:tcBorders>
              <w:top w:val="nil"/>
              <w:left w:val="nil"/>
              <w:bottom w:val="nil"/>
              <w:right w:val="nil"/>
            </w:tcBorders>
            <w:shd w:val="clear" w:color="auto" w:fill="auto"/>
            <w:noWrap/>
            <w:vAlign w:val="center"/>
            <w:hideMark/>
          </w:tcPr>
          <w:p w14:paraId="0542DC06" w14:textId="3DE2C631" w:rsidR="003C4BB7" w:rsidRPr="00527471" w:rsidRDefault="003C4BB7" w:rsidP="00C35F61">
            <w:pPr>
              <w:pStyle w:val="Geenafstand"/>
              <w:spacing w:line="360" w:lineRule="auto"/>
              <w:jc w:val="both"/>
              <w:rPr>
                <w:rFonts w:eastAsia="Times New Roman"/>
                <w:color w:val="000000"/>
                <w:sz w:val="20"/>
                <w:szCs w:val="20"/>
              </w:rPr>
            </w:pPr>
            <w:r w:rsidRPr="00527471">
              <w:rPr>
                <w:rFonts w:eastAsia="Times New Roman"/>
                <w:color w:val="000000"/>
                <w:sz w:val="20"/>
                <w:szCs w:val="20"/>
              </w:rPr>
              <w:t>0.0434</w:t>
            </w:r>
          </w:p>
        </w:tc>
        <w:tc>
          <w:tcPr>
            <w:tcW w:w="1223" w:type="dxa"/>
            <w:tcBorders>
              <w:top w:val="nil"/>
              <w:left w:val="nil"/>
              <w:bottom w:val="nil"/>
              <w:right w:val="nil"/>
            </w:tcBorders>
            <w:shd w:val="clear" w:color="auto" w:fill="auto"/>
            <w:noWrap/>
            <w:vAlign w:val="center"/>
            <w:hideMark/>
          </w:tcPr>
          <w:p w14:paraId="70FF93BD" w14:textId="77777777" w:rsidR="003C4BB7" w:rsidRPr="00527471" w:rsidRDefault="003C4BB7" w:rsidP="00C35F61">
            <w:pPr>
              <w:pStyle w:val="Geenafstand"/>
              <w:spacing w:line="360" w:lineRule="auto"/>
              <w:jc w:val="both"/>
              <w:rPr>
                <w:rFonts w:eastAsia="Times New Roman"/>
                <w:color w:val="000000"/>
                <w:sz w:val="20"/>
                <w:szCs w:val="20"/>
              </w:rPr>
            </w:pPr>
            <w:r w:rsidRPr="00527471">
              <w:rPr>
                <w:rFonts w:eastAsia="Times New Roman"/>
                <w:color w:val="000000"/>
                <w:sz w:val="20"/>
                <w:szCs w:val="20"/>
              </w:rPr>
              <w:t>0.3634</w:t>
            </w:r>
          </w:p>
        </w:tc>
        <w:tc>
          <w:tcPr>
            <w:tcW w:w="1223" w:type="dxa"/>
            <w:tcBorders>
              <w:top w:val="nil"/>
              <w:left w:val="nil"/>
              <w:bottom w:val="nil"/>
              <w:right w:val="nil"/>
            </w:tcBorders>
            <w:shd w:val="clear" w:color="auto" w:fill="auto"/>
            <w:noWrap/>
            <w:vAlign w:val="center"/>
            <w:hideMark/>
          </w:tcPr>
          <w:p w14:paraId="17D3B765" w14:textId="77777777" w:rsidR="003C4BB7" w:rsidRPr="00527471" w:rsidRDefault="003C4BB7" w:rsidP="00C35F61">
            <w:pPr>
              <w:pStyle w:val="Geenafstand"/>
              <w:spacing w:line="360" w:lineRule="auto"/>
              <w:jc w:val="both"/>
              <w:rPr>
                <w:rFonts w:eastAsia="Times New Roman"/>
                <w:color w:val="000000"/>
                <w:sz w:val="20"/>
                <w:szCs w:val="20"/>
              </w:rPr>
            </w:pPr>
            <w:r w:rsidRPr="00527471">
              <w:rPr>
                <w:rFonts w:eastAsia="Times New Roman"/>
                <w:color w:val="000000"/>
                <w:sz w:val="20"/>
                <w:szCs w:val="20"/>
              </w:rPr>
              <w:t>0</w:t>
            </w:r>
          </w:p>
        </w:tc>
        <w:tc>
          <w:tcPr>
            <w:tcW w:w="1223" w:type="dxa"/>
            <w:tcBorders>
              <w:top w:val="nil"/>
              <w:left w:val="nil"/>
              <w:bottom w:val="nil"/>
              <w:right w:val="nil"/>
            </w:tcBorders>
            <w:shd w:val="clear" w:color="auto" w:fill="auto"/>
            <w:noWrap/>
            <w:vAlign w:val="center"/>
            <w:hideMark/>
          </w:tcPr>
          <w:p w14:paraId="302F4960" w14:textId="77777777" w:rsidR="003C4BB7" w:rsidRPr="00527471" w:rsidRDefault="003C4BB7" w:rsidP="00C35F61">
            <w:pPr>
              <w:pStyle w:val="Geenafstand"/>
              <w:spacing w:line="360" w:lineRule="auto"/>
              <w:jc w:val="both"/>
              <w:rPr>
                <w:rFonts w:eastAsia="Times New Roman"/>
                <w:color w:val="000000"/>
                <w:sz w:val="20"/>
                <w:szCs w:val="20"/>
              </w:rPr>
            </w:pPr>
            <w:r w:rsidRPr="00527471">
              <w:rPr>
                <w:rFonts w:eastAsia="Times New Roman"/>
                <w:color w:val="000000"/>
                <w:sz w:val="20"/>
                <w:szCs w:val="20"/>
              </w:rPr>
              <w:t>16</w:t>
            </w:r>
          </w:p>
        </w:tc>
        <w:tc>
          <w:tcPr>
            <w:tcW w:w="1274" w:type="dxa"/>
            <w:tcBorders>
              <w:top w:val="nil"/>
              <w:left w:val="nil"/>
              <w:bottom w:val="nil"/>
              <w:right w:val="nil"/>
            </w:tcBorders>
            <w:shd w:val="clear" w:color="auto" w:fill="auto"/>
            <w:vAlign w:val="center"/>
            <w:hideMark/>
          </w:tcPr>
          <w:p w14:paraId="211EBDBF" w14:textId="77777777" w:rsidR="003C4BB7" w:rsidRPr="00527471" w:rsidRDefault="003C4BB7" w:rsidP="00C35F61">
            <w:pPr>
              <w:pStyle w:val="Geenafstand"/>
              <w:spacing w:line="360" w:lineRule="auto"/>
              <w:jc w:val="both"/>
              <w:rPr>
                <w:rFonts w:eastAsia="Times New Roman"/>
                <w:color w:val="000000"/>
                <w:sz w:val="20"/>
                <w:szCs w:val="20"/>
              </w:rPr>
            </w:pPr>
            <w:r w:rsidRPr="00527471">
              <w:rPr>
                <w:rFonts w:eastAsia="Times New Roman"/>
                <w:color w:val="000000"/>
                <w:sz w:val="20"/>
                <w:szCs w:val="20"/>
              </w:rPr>
              <w:t>21,760</w:t>
            </w:r>
          </w:p>
        </w:tc>
      </w:tr>
      <w:tr w:rsidR="002E0EB8" w:rsidRPr="00527471" w14:paraId="2C386D3B" w14:textId="77777777" w:rsidTr="002E0EB8">
        <w:trPr>
          <w:trHeight w:val="540"/>
        </w:trPr>
        <w:tc>
          <w:tcPr>
            <w:tcW w:w="1814" w:type="dxa"/>
            <w:tcBorders>
              <w:top w:val="nil"/>
              <w:left w:val="nil"/>
              <w:bottom w:val="nil"/>
              <w:right w:val="nil"/>
            </w:tcBorders>
            <w:shd w:val="clear" w:color="auto" w:fill="auto"/>
            <w:noWrap/>
            <w:vAlign w:val="center"/>
            <w:hideMark/>
          </w:tcPr>
          <w:p w14:paraId="51F3D45A" w14:textId="77777777" w:rsidR="003C4BB7" w:rsidRPr="00527471" w:rsidRDefault="003C4BB7" w:rsidP="00C35F61">
            <w:pPr>
              <w:pStyle w:val="Geenafstand"/>
              <w:spacing w:line="360" w:lineRule="auto"/>
              <w:jc w:val="both"/>
              <w:rPr>
                <w:rFonts w:eastAsia="Times New Roman"/>
                <w:b/>
                <w:bCs/>
                <w:color w:val="000000"/>
                <w:sz w:val="20"/>
                <w:szCs w:val="20"/>
              </w:rPr>
            </w:pPr>
            <w:r w:rsidRPr="00527471">
              <w:rPr>
                <w:rFonts w:eastAsia="Times New Roman"/>
                <w:b/>
                <w:bCs/>
                <w:color w:val="000000"/>
                <w:sz w:val="20"/>
                <w:szCs w:val="20"/>
              </w:rPr>
              <w:t>NonBrdperaudit</w:t>
            </w:r>
          </w:p>
        </w:tc>
        <w:tc>
          <w:tcPr>
            <w:tcW w:w="1085" w:type="dxa"/>
            <w:tcBorders>
              <w:top w:val="nil"/>
              <w:left w:val="nil"/>
              <w:bottom w:val="nil"/>
              <w:right w:val="nil"/>
            </w:tcBorders>
          </w:tcPr>
          <w:p w14:paraId="4B1ACC73" w14:textId="23C86AD5" w:rsidR="003C4BB7" w:rsidRPr="00527471" w:rsidRDefault="003C4BB7" w:rsidP="00C35F61">
            <w:pPr>
              <w:pStyle w:val="Geenafstand"/>
              <w:spacing w:line="360" w:lineRule="auto"/>
              <w:jc w:val="both"/>
              <w:rPr>
                <w:rFonts w:eastAsia="Times New Roman"/>
                <w:color w:val="000000"/>
                <w:sz w:val="20"/>
                <w:szCs w:val="20"/>
              </w:rPr>
            </w:pPr>
            <w:r w:rsidRPr="00527471">
              <w:rPr>
                <w:rFonts w:eastAsia="Times New Roman"/>
                <w:color w:val="000000"/>
                <w:sz w:val="20"/>
                <w:szCs w:val="20"/>
              </w:rPr>
              <w:t>H2</w:t>
            </w:r>
          </w:p>
        </w:tc>
        <w:tc>
          <w:tcPr>
            <w:tcW w:w="1224" w:type="dxa"/>
            <w:tcBorders>
              <w:top w:val="nil"/>
              <w:left w:val="nil"/>
              <w:bottom w:val="nil"/>
              <w:right w:val="nil"/>
            </w:tcBorders>
            <w:shd w:val="clear" w:color="auto" w:fill="auto"/>
            <w:noWrap/>
            <w:vAlign w:val="center"/>
            <w:hideMark/>
          </w:tcPr>
          <w:p w14:paraId="1226616E" w14:textId="2CC63638" w:rsidR="003C4BB7" w:rsidRPr="00527471" w:rsidRDefault="003C4BB7" w:rsidP="00C35F61">
            <w:pPr>
              <w:pStyle w:val="Geenafstand"/>
              <w:spacing w:line="360" w:lineRule="auto"/>
              <w:jc w:val="both"/>
              <w:rPr>
                <w:rFonts w:eastAsia="Times New Roman"/>
                <w:color w:val="000000"/>
                <w:sz w:val="20"/>
                <w:szCs w:val="20"/>
              </w:rPr>
            </w:pPr>
            <w:r w:rsidRPr="00527471">
              <w:rPr>
                <w:rFonts w:eastAsia="Times New Roman"/>
                <w:color w:val="000000"/>
                <w:sz w:val="20"/>
                <w:szCs w:val="20"/>
              </w:rPr>
              <w:t>0.0607</w:t>
            </w:r>
          </w:p>
        </w:tc>
        <w:tc>
          <w:tcPr>
            <w:tcW w:w="1223" w:type="dxa"/>
            <w:tcBorders>
              <w:top w:val="nil"/>
              <w:left w:val="nil"/>
              <w:bottom w:val="nil"/>
              <w:right w:val="nil"/>
            </w:tcBorders>
            <w:shd w:val="clear" w:color="auto" w:fill="auto"/>
            <w:noWrap/>
            <w:vAlign w:val="center"/>
            <w:hideMark/>
          </w:tcPr>
          <w:p w14:paraId="65747F8B" w14:textId="77777777" w:rsidR="003C4BB7" w:rsidRPr="00527471" w:rsidRDefault="003C4BB7" w:rsidP="00C35F61">
            <w:pPr>
              <w:pStyle w:val="Geenafstand"/>
              <w:spacing w:line="360" w:lineRule="auto"/>
              <w:jc w:val="both"/>
              <w:rPr>
                <w:rFonts w:eastAsia="Times New Roman"/>
                <w:color w:val="000000"/>
                <w:sz w:val="20"/>
                <w:szCs w:val="20"/>
              </w:rPr>
            </w:pPr>
            <w:r w:rsidRPr="00527471">
              <w:rPr>
                <w:rFonts w:eastAsia="Times New Roman"/>
                <w:color w:val="000000"/>
                <w:sz w:val="20"/>
                <w:szCs w:val="20"/>
              </w:rPr>
              <w:t>0.3691</w:t>
            </w:r>
          </w:p>
        </w:tc>
        <w:tc>
          <w:tcPr>
            <w:tcW w:w="1223" w:type="dxa"/>
            <w:tcBorders>
              <w:top w:val="nil"/>
              <w:left w:val="nil"/>
              <w:bottom w:val="nil"/>
              <w:right w:val="nil"/>
            </w:tcBorders>
            <w:shd w:val="clear" w:color="auto" w:fill="auto"/>
            <w:noWrap/>
            <w:vAlign w:val="center"/>
            <w:hideMark/>
          </w:tcPr>
          <w:p w14:paraId="414DD562" w14:textId="77777777" w:rsidR="003C4BB7" w:rsidRPr="00527471" w:rsidRDefault="003C4BB7" w:rsidP="00C35F61">
            <w:pPr>
              <w:pStyle w:val="Geenafstand"/>
              <w:spacing w:line="360" w:lineRule="auto"/>
              <w:jc w:val="both"/>
              <w:rPr>
                <w:rFonts w:eastAsia="Times New Roman"/>
                <w:color w:val="000000"/>
                <w:sz w:val="20"/>
                <w:szCs w:val="20"/>
              </w:rPr>
            </w:pPr>
            <w:r w:rsidRPr="00527471">
              <w:rPr>
                <w:rFonts w:eastAsia="Times New Roman"/>
                <w:color w:val="000000"/>
                <w:sz w:val="20"/>
                <w:szCs w:val="20"/>
              </w:rPr>
              <w:t>0</w:t>
            </w:r>
          </w:p>
        </w:tc>
        <w:tc>
          <w:tcPr>
            <w:tcW w:w="1223" w:type="dxa"/>
            <w:tcBorders>
              <w:top w:val="nil"/>
              <w:left w:val="nil"/>
              <w:bottom w:val="nil"/>
              <w:right w:val="nil"/>
            </w:tcBorders>
            <w:shd w:val="clear" w:color="auto" w:fill="auto"/>
            <w:noWrap/>
            <w:vAlign w:val="center"/>
            <w:hideMark/>
          </w:tcPr>
          <w:p w14:paraId="61FFDAEE" w14:textId="77777777" w:rsidR="003C4BB7" w:rsidRPr="00527471" w:rsidRDefault="003C4BB7" w:rsidP="00C35F61">
            <w:pPr>
              <w:pStyle w:val="Geenafstand"/>
              <w:spacing w:line="360" w:lineRule="auto"/>
              <w:jc w:val="both"/>
              <w:rPr>
                <w:rFonts w:eastAsia="Times New Roman"/>
                <w:color w:val="000000"/>
                <w:sz w:val="20"/>
                <w:szCs w:val="20"/>
              </w:rPr>
            </w:pPr>
            <w:r w:rsidRPr="00527471">
              <w:rPr>
                <w:rFonts w:eastAsia="Times New Roman"/>
                <w:color w:val="000000"/>
                <w:sz w:val="20"/>
                <w:szCs w:val="20"/>
              </w:rPr>
              <w:t>8</w:t>
            </w:r>
          </w:p>
        </w:tc>
        <w:tc>
          <w:tcPr>
            <w:tcW w:w="1274" w:type="dxa"/>
            <w:tcBorders>
              <w:top w:val="nil"/>
              <w:left w:val="nil"/>
              <w:bottom w:val="nil"/>
              <w:right w:val="nil"/>
            </w:tcBorders>
            <w:shd w:val="clear" w:color="auto" w:fill="auto"/>
            <w:vAlign w:val="center"/>
            <w:hideMark/>
          </w:tcPr>
          <w:p w14:paraId="2F7EBD7F" w14:textId="77777777" w:rsidR="003C4BB7" w:rsidRPr="00527471" w:rsidRDefault="003C4BB7" w:rsidP="00C35F61">
            <w:pPr>
              <w:pStyle w:val="Geenafstand"/>
              <w:spacing w:line="360" w:lineRule="auto"/>
              <w:jc w:val="both"/>
              <w:rPr>
                <w:rFonts w:eastAsia="Times New Roman"/>
                <w:color w:val="000000"/>
                <w:sz w:val="20"/>
                <w:szCs w:val="20"/>
              </w:rPr>
            </w:pPr>
            <w:r w:rsidRPr="00527471">
              <w:rPr>
                <w:rFonts w:eastAsia="Times New Roman"/>
                <w:color w:val="000000"/>
                <w:sz w:val="20"/>
                <w:szCs w:val="20"/>
              </w:rPr>
              <w:t>21,760</w:t>
            </w:r>
          </w:p>
        </w:tc>
      </w:tr>
      <w:tr w:rsidR="002E0EB8" w:rsidRPr="00527471" w14:paraId="521A6A6B" w14:textId="77777777" w:rsidTr="002E0EB8">
        <w:trPr>
          <w:trHeight w:val="540"/>
        </w:trPr>
        <w:tc>
          <w:tcPr>
            <w:tcW w:w="1814" w:type="dxa"/>
            <w:tcBorders>
              <w:top w:val="nil"/>
              <w:left w:val="nil"/>
              <w:bottom w:val="nil"/>
              <w:right w:val="nil"/>
            </w:tcBorders>
            <w:shd w:val="clear" w:color="auto" w:fill="auto"/>
            <w:noWrap/>
            <w:vAlign w:val="center"/>
          </w:tcPr>
          <w:p w14:paraId="63D7D0AF" w14:textId="317CAA6A" w:rsidR="002E0EB8" w:rsidRPr="00527471" w:rsidRDefault="002E0EB8" w:rsidP="00C35F61">
            <w:pPr>
              <w:pStyle w:val="Geenafstand"/>
              <w:spacing w:line="360" w:lineRule="auto"/>
              <w:jc w:val="both"/>
              <w:rPr>
                <w:rFonts w:eastAsia="Times New Roman"/>
                <w:b/>
                <w:bCs/>
                <w:color w:val="000000"/>
                <w:sz w:val="20"/>
                <w:szCs w:val="20"/>
              </w:rPr>
            </w:pPr>
            <w:r w:rsidRPr="00527471">
              <w:rPr>
                <w:rFonts w:eastAsia="Times New Roman"/>
                <w:b/>
                <w:bCs/>
                <w:color w:val="000000"/>
                <w:sz w:val="20"/>
                <w:szCs w:val="20"/>
              </w:rPr>
              <w:t>Dtiesperaudit0</w:t>
            </w:r>
          </w:p>
        </w:tc>
        <w:tc>
          <w:tcPr>
            <w:tcW w:w="1085" w:type="dxa"/>
            <w:tcBorders>
              <w:top w:val="nil"/>
              <w:left w:val="nil"/>
              <w:bottom w:val="nil"/>
              <w:right w:val="nil"/>
            </w:tcBorders>
          </w:tcPr>
          <w:p w14:paraId="696DA9A1" w14:textId="16A27E46" w:rsidR="002E0EB8" w:rsidRPr="00527471" w:rsidRDefault="002E0EB8" w:rsidP="00C35F61">
            <w:pPr>
              <w:pStyle w:val="Geenafstand"/>
              <w:spacing w:line="360" w:lineRule="auto"/>
              <w:jc w:val="both"/>
              <w:rPr>
                <w:rFonts w:eastAsia="Times New Roman"/>
                <w:color w:val="000000"/>
                <w:sz w:val="20"/>
                <w:szCs w:val="20"/>
              </w:rPr>
            </w:pPr>
            <w:r w:rsidRPr="00527471">
              <w:rPr>
                <w:rFonts w:eastAsia="Times New Roman"/>
                <w:color w:val="000000"/>
                <w:sz w:val="20"/>
                <w:szCs w:val="20"/>
              </w:rPr>
              <w:t>H3</w:t>
            </w:r>
          </w:p>
        </w:tc>
        <w:tc>
          <w:tcPr>
            <w:tcW w:w="1224" w:type="dxa"/>
            <w:tcBorders>
              <w:top w:val="nil"/>
              <w:left w:val="nil"/>
              <w:bottom w:val="nil"/>
              <w:right w:val="nil"/>
            </w:tcBorders>
            <w:shd w:val="clear" w:color="auto" w:fill="auto"/>
            <w:noWrap/>
            <w:vAlign w:val="center"/>
          </w:tcPr>
          <w:p w14:paraId="2F118072" w14:textId="67670838" w:rsidR="002E0EB8" w:rsidRPr="00527471" w:rsidRDefault="002E0EB8" w:rsidP="00C35F61">
            <w:pPr>
              <w:pStyle w:val="Geenafstand"/>
              <w:spacing w:line="360" w:lineRule="auto"/>
              <w:jc w:val="both"/>
              <w:rPr>
                <w:rFonts w:eastAsia="Times New Roman"/>
                <w:color w:val="000000"/>
                <w:sz w:val="20"/>
                <w:szCs w:val="20"/>
              </w:rPr>
            </w:pPr>
            <w:r w:rsidRPr="00527471">
              <w:rPr>
                <w:rFonts w:eastAsia="Times New Roman"/>
                <w:color w:val="000000"/>
                <w:sz w:val="20"/>
                <w:szCs w:val="20"/>
              </w:rPr>
              <w:t>0.9227</w:t>
            </w:r>
          </w:p>
        </w:tc>
        <w:tc>
          <w:tcPr>
            <w:tcW w:w="1223" w:type="dxa"/>
            <w:tcBorders>
              <w:top w:val="nil"/>
              <w:left w:val="nil"/>
              <w:bottom w:val="nil"/>
              <w:right w:val="nil"/>
            </w:tcBorders>
            <w:shd w:val="clear" w:color="auto" w:fill="auto"/>
            <w:noWrap/>
            <w:vAlign w:val="center"/>
          </w:tcPr>
          <w:p w14:paraId="4D797206" w14:textId="53DA8C6F" w:rsidR="002E0EB8" w:rsidRPr="00527471" w:rsidRDefault="002E0EB8" w:rsidP="00C35F61">
            <w:pPr>
              <w:pStyle w:val="Geenafstand"/>
              <w:spacing w:line="360" w:lineRule="auto"/>
              <w:jc w:val="both"/>
              <w:rPr>
                <w:rFonts w:eastAsia="Times New Roman"/>
                <w:color w:val="000000"/>
                <w:sz w:val="20"/>
                <w:szCs w:val="20"/>
              </w:rPr>
            </w:pPr>
            <w:r w:rsidRPr="00527471">
              <w:rPr>
                <w:rFonts w:eastAsia="Times New Roman"/>
                <w:color w:val="000000"/>
                <w:sz w:val="20"/>
                <w:szCs w:val="20"/>
              </w:rPr>
              <w:t>0.2670</w:t>
            </w:r>
          </w:p>
        </w:tc>
        <w:tc>
          <w:tcPr>
            <w:tcW w:w="1223" w:type="dxa"/>
            <w:tcBorders>
              <w:top w:val="nil"/>
              <w:left w:val="nil"/>
              <w:bottom w:val="nil"/>
              <w:right w:val="nil"/>
            </w:tcBorders>
            <w:shd w:val="clear" w:color="auto" w:fill="auto"/>
            <w:noWrap/>
            <w:vAlign w:val="center"/>
          </w:tcPr>
          <w:p w14:paraId="47183D80" w14:textId="19C9FFEB" w:rsidR="002E0EB8" w:rsidRPr="00527471" w:rsidRDefault="002E0EB8" w:rsidP="00C35F61">
            <w:pPr>
              <w:pStyle w:val="Geenafstand"/>
              <w:spacing w:line="360" w:lineRule="auto"/>
              <w:jc w:val="both"/>
              <w:rPr>
                <w:rFonts w:eastAsia="Times New Roman"/>
                <w:color w:val="000000"/>
                <w:sz w:val="20"/>
                <w:szCs w:val="20"/>
              </w:rPr>
            </w:pPr>
            <w:r w:rsidRPr="00527471">
              <w:rPr>
                <w:rFonts w:eastAsia="Times New Roman"/>
                <w:color w:val="000000"/>
                <w:sz w:val="20"/>
                <w:szCs w:val="20"/>
              </w:rPr>
              <w:t>0</w:t>
            </w:r>
          </w:p>
        </w:tc>
        <w:tc>
          <w:tcPr>
            <w:tcW w:w="1223" w:type="dxa"/>
            <w:tcBorders>
              <w:top w:val="nil"/>
              <w:left w:val="nil"/>
              <w:bottom w:val="nil"/>
              <w:right w:val="nil"/>
            </w:tcBorders>
            <w:shd w:val="clear" w:color="auto" w:fill="auto"/>
            <w:noWrap/>
            <w:vAlign w:val="center"/>
          </w:tcPr>
          <w:p w14:paraId="07FC31DE" w14:textId="7BCF083D" w:rsidR="002E0EB8" w:rsidRPr="00527471" w:rsidRDefault="002E0EB8" w:rsidP="00C35F61">
            <w:pPr>
              <w:pStyle w:val="Geenafstand"/>
              <w:spacing w:line="360" w:lineRule="auto"/>
              <w:jc w:val="both"/>
              <w:rPr>
                <w:rFonts w:eastAsia="Times New Roman"/>
                <w:color w:val="000000"/>
                <w:sz w:val="20"/>
                <w:szCs w:val="20"/>
              </w:rPr>
            </w:pPr>
            <w:r w:rsidRPr="00527471">
              <w:rPr>
                <w:rFonts w:eastAsia="Times New Roman"/>
                <w:color w:val="000000"/>
                <w:sz w:val="20"/>
                <w:szCs w:val="20"/>
              </w:rPr>
              <w:t>1</w:t>
            </w:r>
          </w:p>
        </w:tc>
        <w:tc>
          <w:tcPr>
            <w:tcW w:w="1274" w:type="dxa"/>
            <w:tcBorders>
              <w:top w:val="nil"/>
              <w:left w:val="nil"/>
              <w:bottom w:val="nil"/>
              <w:right w:val="nil"/>
            </w:tcBorders>
            <w:shd w:val="clear" w:color="auto" w:fill="auto"/>
            <w:vAlign w:val="center"/>
          </w:tcPr>
          <w:p w14:paraId="7111C75F" w14:textId="752277C1" w:rsidR="002E0EB8" w:rsidRPr="00527471" w:rsidRDefault="002E0EB8" w:rsidP="00C35F61">
            <w:pPr>
              <w:pStyle w:val="Geenafstand"/>
              <w:spacing w:line="360" w:lineRule="auto"/>
              <w:jc w:val="both"/>
              <w:rPr>
                <w:rFonts w:eastAsia="Times New Roman"/>
                <w:color w:val="000000"/>
                <w:sz w:val="20"/>
                <w:szCs w:val="20"/>
              </w:rPr>
            </w:pPr>
            <w:r w:rsidRPr="00527471">
              <w:rPr>
                <w:rFonts w:eastAsia="Times New Roman"/>
                <w:color w:val="000000"/>
                <w:sz w:val="20"/>
                <w:szCs w:val="20"/>
              </w:rPr>
              <w:t>21,760</w:t>
            </w:r>
          </w:p>
        </w:tc>
      </w:tr>
      <w:tr w:rsidR="002E0EB8" w:rsidRPr="00527471" w14:paraId="16BED523" w14:textId="77777777" w:rsidTr="002E0EB8">
        <w:trPr>
          <w:trHeight w:val="540"/>
        </w:trPr>
        <w:tc>
          <w:tcPr>
            <w:tcW w:w="1814" w:type="dxa"/>
            <w:tcBorders>
              <w:top w:val="nil"/>
              <w:left w:val="nil"/>
              <w:bottom w:val="nil"/>
              <w:right w:val="nil"/>
            </w:tcBorders>
            <w:shd w:val="clear" w:color="auto" w:fill="auto"/>
            <w:noWrap/>
            <w:vAlign w:val="center"/>
          </w:tcPr>
          <w:p w14:paraId="2C053702" w14:textId="0AB5E78F" w:rsidR="002E0EB8" w:rsidRPr="00527471" w:rsidRDefault="002E0EB8" w:rsidP="00C35F61">
            <w:pPr>
              <w:pStyle w:val="Geenafstand"/>
              <w:spacing w:line="360" w:lineRule="auto"/>
              <w:jc w:val="both"/>
              <w:rPr>
                <w:rFonts w:eastAsia="Times New Roman"/>
                <w:b/>
                <w:bCs/>
                <w:color w:val="000000"/>
                <w:sz w:val="20"/>
                <w:szCs w:val="20"/>
              </w:rPr>
            </w:pPr>
            <w:r w:rsidRPr="00527471">
              <w:rPr>
                <w:rFonts w:eastAsia="Times New Roman"/>
                <w:b/>
                <w:bCs/>
                <w:color w:val="000000"/>
                <w:sz w:val="20"/>
                <w:szCs w:val="20"/>
              </w:rPr>
              <w:t>Dtiesperaudit1</w:t>
            </w:r>
          </w:p>
        </w:tc>
        <w:tc>
          <w:tcPr>
            <w:tcW w:w="1085" w:type="dxa"/>
            <w:tcBorders>
              <w:top w:val="nil"/>
              <w:left w:val="nil"/>
              <w:bottom w:val="nil"/>
              <w:right w:val="nil"/>
            </w:tcBorders>
          </w:tcPr>
          <w:p w14:paraId="5F1C1C8B" w14:textId="72D30E21" w:rsidR="002E0EB8" w:rsidRPr="00527471" w:rsidRDefault="002E0EB8" w:rsidP="00C35F61">
            <w:pPr>
              <w:pStyle w:val="Geenafstand"/>
              <w:spacing w:line="360" w:lineRule="auto"/>
              <w:jc w:val="both"/>
              <w:rPr>
                <w:rFonts w:eastAsia="Times New Roman"/>
                <w:color w:val="000000"/>
                <w:sz w:val="20"/>
                <w:szCs w:val="20"/>
              </w:rPr>
            </w:pPr>
            <w:r w:rsidRPr="00527471">
              <w:rPr>
                <w:rFonts w:eastAsia="Times New Roman"/>
                <w:color w:val="000000"/>
                <w:sz w:val="20"/>
                <w:szCs w:val="20"/>
              </w:rPr>
              <w:t>H3</w:t>
            </w:r>
          </w:p>
        </w:tc>
        <w:tc>
          <w:tcPr>
            <w:tcW w:w="1224" w:type="dxa"/>
            <w:tcBorders>
              <w:top w:val="nil"/>
              <w:left w:val="nil"/>
              <w:bottom w:val="nil"/>
              <w:right w:val="nil"/>
            </w:tcBorders>
            <w:shd w:val="clear" w:color="auto" w:fill="auto"/>
            <w:noWrap/>
            <w:vAlign w:val="center"/>
          </w:tcPr>
          <w:p w14:paraId="547FF203" w14:textId="0D865A15" w:rsidR="002E0EB8" w:rsidRPr="00527471" w:rsidRDefault="002E0EB8" w:rsidP="00C35F61">
            <w:pPr>
              <w:pStyle w:val="Geenafstand"/>
              <w:spacing w:line="360" w:lineRule="auto"/>
              <w:jc w:val="both"/>
              <w:rPr>
                <w:rFonts w:eastAsia="Times New Roman"/>
                <w:color w:val="000000"/>
                <w:sz w:val="20"/>
                <w:szCs w:val="20"/>
              </w:rPr>
            </w:pPr>
            <w:r w:rsidRPr="00527471">
              <w:rPr>
                <w:rFonts w:eastAsia="Times New Roman"/>
                <w:color w:val="000000"/>
                <w:sz w:val="20"/>
                <w:szCs w:val="20"/>
              </w:rPr>
              <w:t>0.0535</w:t>
            </w:r>
          </w:p>
        </w:tc>
        <w:tc>
          <w:tcPr>
            <w:tcW w:w="1223" w:type="dxa"/>
            <w:tcBorders>
              <w:top w:val="nil"/>
              <w:left w:val="nil"/>
              <w:bottom w:val="nil"/>
              <w:right w:val="nil"/>
            </w:tcBorders>
            <w:shd w:val="clear" w:color="auto" w:fill="auto"/>
            <w:noWrap/>
            <w:vAlign w:val="center"/>
          </w:tcPr>
          <w:p w14:paraId="4B743E0C" w14:textId="17C98767" w:rsidR="002E0EB8" w:rsidRPr="00527471" w:rsidRDefault="002E0EB8" w:rsidP="00C35F61">
            <w:pPr>
              <w:pStyle w:val="Geenafstand"/>
              <w:spacing w:line="360" w:lineRule="auto"/>
              <w:jc w:val="both"/>
              <w:rPr>
                <w:rFonts w:eastAsia="Times New Roman"/>
                <w:color w:val="000000"/>
                <w:sz w:val="20"/>
                <w:szCs w:val="20"/>
              </w:rPr>
            </w:pPr>
            <w:r w:rsidRPr="00527471">
              <w:rPr>
                <w:rFonts w:eastAsia="Times New Roman"/>
                <w:color w:val="000000"/>
                <w:sz w:val="20"/>
                <w:szCs w:val="20"/>
              </w:rPr>
              <w:t>0.2250</w:t>
            </w:r>
          </w:p>
        </w:tc>
        <w:tc>
          <w:tcPr>
            <w:tcW w:w="1223" w:type="dxa"/>
            <w:tcBorders>
              <w:top w:val="nil"/>
              <w:left w:val="nil"/>
              <w:bottom w:val="nil"/>
              <w:right w:val="nil"/>
            </w:tcBorders>
            <w:shd w:val="clear" w:color="auto" w:fill="auto"/>
            <w:noWrap/>
            <w:vAlign w:val="center"/>
          </w:tcPr>
          <w:p w14:paraId="457D2DD9" w14:textId="756BA6B8" w:rsidR="002E0EB8" w:rsidRPr="00527471" w:rsidRDefault="002E0EB8" w:rsidP="00C35F61">
            <w:pPr>
              <w:pStyle w:val="Geenafstand"/>
              <w:spacing w:line="360" w:lineRule="auto"/>
              <w:jc w:val="both"/>
              <w:rPr>
                <w:rFonts w:eastAsia="Times New Roman"/>
                <w:color w:val="000000"/>
                <w:sz w:val="20"/>
                <w:szCs w:val="20"/>
              </w:rPr>
            </w:pPr>
            <w:r w:rsidRPr="00527471">
              <w:rPr>
                <w:rFonts w:eastAsia="Times New Roman"/>
                <w:color w:val="000000"/>
                <w:sz w:val="20"/>
                <w:szCs w:val="20"/>
              </w:rPr>
              <w:t>0</w:t>
            </w:r>
          </w:p>
        </w:tc>
        <w:tc>
          <w:tcPr>
            <w:tcW w:w="1223" w:type="dxa"/>
            <w:tcBorders>
              <w:top w:val="nil"/>
              <w:left w:val="nil"/>
              <w:bottom w:val="nil"/>
              <w:right w:val="nil"/>
            </w:tcBorders>
            <w:shd w:val="clear" w:color="auto" w:fill="auto"/>
            <w:noWrap/>
            <w:vAlign w:val="center"/>
          </w:tcPr>
          <w:p w14:paraId="6E54AF5A" w14:textId="507C1474" w:rsidR="002E0EB8" w:rsidRPr="00527471" w:rsidRDefault="002E0EB8" w:rsidP="00C35F61">
            <w:pPr>
              <w:pStyle w:val="Geenafstand"/>
              <w:spacing w:line="360" w:lineRule="auto"/>
              <w:jc w:val="both"/>
              <w:rPr>
                <w:rFonts w:eastAsia="Times New Roman"/>
                <w:color w:val="000000"/>
                <w:sz w:val="20"/>
                <w:szCs w:val="20"/>
              </w:rPr>
            </w:pPr>
            <w:r w:rsidRPr="00527471">
              <w:rPr>
                <w:rFonts w:eastAsia="Times New Roman"/>
                <w:color w:val="000000"/>
                <w:sz w:val="20"/>
                <w:szCs w:val="20"/>
              </w:rPr>
              <w:t>1</w:t>
            </w:r>
          </w:p>
        </w:tc>
        <w:tc>
          <w:tcPr>
            <w:tcW w:w="1274" w:type="dxa"/>
            <w:tcBorders>
              <w:top w:val="nil"/>
              <w:left w:val="nil"/>
              <w:bottom w:val="nil"/>
              <w:right w:val="nil"/>
            </w:tcBorders>
            <w:shd w:val="clear" w:color="auto" w:fill="auto"/>
            <w:vAlign w:val="center"/>
          </w:tcPr>
          <w:p w14:paraId="41D80183" w14:textId="46590BE4" w:rsidR="002E0EB8" w:rsidRPr="00527471" w:rsidRDefault="002E0EB8" w:rsidP="00C35F61">
            <w:pPr>
              <w:pStyle w:val="Geenafstand"/>
              <w:spacing w:line="360" w:lineRule="auto"/>
              <w:jc w:val="both"/>
              <w:rPr>
                <w:rFonts w:eastAsia="Times New Roman"/>
                <w:color w:val="000000"/>
                <w:sz w:val="20"/>
                <w:szCs w:val="20"/>
              </w:rPr>
            </w:pPr>
            <w:r w:rsidRPr="00527471">
              <w:rPr>
                <w:rFonts w:eastAsia="Times New Roman"/>
                <w:color w:val="000000"/>
                <w:sz w:val="20"/>
                <w:szCs w:val="20"/>
              </w:rPr>
              <w:t>21,760</w:t>
            </w:r>
          </w:p>
        </w:tc>
      </w:tr>
      <w:tr w:rsidR="002E0EB8" w:rsidRPr="00527471" w14:paraId="6F86EBCF" w14:textId="77777777" w:rsidTr="002E0EB8">
        <w:trPr>
          <w:trHeight w:val="540"/>
        </w:trPr>
        <w:tc>
          <w:tcPr>
            <w:tcW w:w="1814" w:type="dxa"/>
            <w:tcBorders>
              <w:top w:val="nil"/>
              <w:left w:val="nil"/>
              <w:bottom w:val="nil"/>
              <w:right w:val="nil"/>
            </w:tcBorders>
            <w:shd w:val="clear" w:color="auto" w:fill="auto"/>
            <w:noWrap/>
            <w:vAlign w:val="center"/>
          </w:tcPr>
          <w:p w14:paraId="2411D775" w14:textId="5864646F" w:rsidR="002E0EB8" w:rsidRPr="00527471" w:rsidRDefault="002E0EB8" w:rsidP="00C35F61">
            <w:pPr>
              <w:pStyle w:val="Geenafstand"/>
              <w:spacing w:line="360" w:lineRule="auto"/>
              <w:jc w:val="both"/>
              <w:rPr>
                <w:rFonts w:eastAsia="Times New Roman"/>
                <w:b/>
                <w:bCs/>
                <w:color w:val="000000"/>
                <w:sz w:val="20"/>
                <w:szCs w:val="20"/>
              </w:rPr>
            </w:pPr>
            <w:r w:rsidRPr="00527471">
              <w:rPr>
                <w:rFonts w:eastAsia="Times New Roman"/>
                <w:b/>
                <w:bCs/>
                <w:color w:val="000000"/>
                <w:sz w:val="20"/>
                <w:szCs w:val="20"/>
              </w:rPr>
              <w:t>Dtiesperaudit2</w:t>
            </w:r>
          </w:p>
        </w:tc>
        <w:tc>
          <w:tcPr>
            <w:tcW w:w="1085" w:type="dxa"/>
            <w:tcBorders>
              <w:top w:val="nil"/>
              <w:left w:val="nil"/>
              <w:bottom w:val="nil"/>
              <w:right w:val="nil"/>
            </w:tcBorders>
          </w:tcPr>
          <w:p w14:paraId="5B8370AE" w14:textId="25D20BDD" w:rsidR="002E0EB8" w:rsidRPr="00527471" w:rsidRDefault="002E0EB8" w:rsidP="00C35F61">
            <w:pPr>
              <w:pStyle w:val="Geenafstand"/>
              <w:spacing w:line="360" w:lineRule="auto"/>
              <w:jc w:val="both"/>
              <w:rPr>
                <w:rFonts w:eastAsia="Times New Roman"/>
                <w:color w:val="000000"/>
                <w:sz w:val="20"/>
                <w:szCs w:val="20"/>
              </w:rPr>
            </w:pPr>
            <w:r w:rsidRPr="00527471">
              <w:rPr>
                <w:rFonts w:eastAsia="Times New Roman"/>
                <w:color w:val="000000"/>
                <w:sz w:val="20"/>
                <w:szCs w:val="20"/>
              </w:rPr>
              <w:t>H3</w:t>
            </w:r>
          </w:p>
        </w:tc>
        <w:tc>
          <w:tcPr>
            <w:tcW w:w="1224" w:type="dxa"/>
            <w:tcBorders>
              <w:top w:val="nil"/>
              <w:left w:val="nil"/>
              <w:bottom w:val="nil"/>
              <w:right w:val="nil"/>
            </w:tcBorders>
            <w:shd w:val="clear" w:color="auto" w:fill="auto"/>
            <w:noWrap/>
            <w:vAlign w:val="center"/>
          </w:tcPr>
          <w:p w14:paraId="5C86A07F" w14:textId="77840B69" w:rsidR="002E0EB8" w:rsidRPr="00527471" w:rsidRDefault="002E0EB8" w:rsidP="00C35F61">
            <w:pPr>
              <w:pStyle w:val="Geenafstand"/>
              <w:spacing w:line="360" w:lineRule="auto"/>
              <w:jc w:val="both"/>
              <w:rPr>
                <w:rFonts w:eastAsia="Times New Roman"/>
                <w:color w:val="000000"/>
                <w:sz w:val="20"/>
                <w:szCs w:val="20"/>
              </w:rPr>
            </w:pPr>
            <w:r w:rsidRPr="00527471">
              <w:rPr>
                <w:rFonts w:eastAsia="Times New Roman"/>
                <w:color w:val="000000"/>
                <w:sz w:val="20"/>
                <w:szCs w:val="20"/>
              </w:rPr>
              <w:t>0.0125</w:t>
            </w:r>
          </w:p>
        </w:tc>
        <w:tc>
          <w:tcPr>
            <w:tcW w:w="1223" w:type="dxa"/>
            <w:tcBorders>
              <w:top w:val="nil"/>
              <w:left w:val="nil"/>
              <w:bottom w:val="nil"/>
              <w:right w:val="nil"/>
            </w:tcBorders>
            <w:shd w:val="clear" w:color="auto" w:fill="auto"/>
            <w:noWrap/>
            <w:vAlign w:val="center"/>
          </w:tcPr>
          <w:p w14:paraId="33C80772" w14:textId="1C20D2B6" w:rsidR="002E0EB8" w:rsidRPr="00527471" w:rsidRDefault="002E0EB8" w:rsidP="00C35F61">
            <w:pPr>
              <w:pStyle w:val="Geenafstand"/>
              <w:spacing w:line="360" w:lineRule="auto"/>
              <w:jc w:val="both"/>
              <w:rPr>
                <w:rFonts w:eastAsia="Times New Roman"/>
                <w:color w:val="000000"/>
                <w:sz w:val="20"/>
                <w:szCs w:val="20"/>
              </w:rPr>
            </w:pPr>
            <w:r w:rsidRPr="00527471">
              <w:rPr>
                <w:rFonts w:eastAsia="Times New Roman"/>
                <w:color w:val="000000"/>
                <w:sz w:val="20"/>
                <w:szCs w:val="20"/>
              </w:rPr>
              <w:t>0.1111</w:t>
            </w:r>
          </w:p>
        </w:tc>
        <w:tc>
          <w:tcPr>
            <w:tcW w:w="1223" w:type="dxa"/>
            <w:tcBorders>
              <w:top w:val="nil"/>
              <w:left w:val="nil"/>
              <w:bottom w:val="nil"/>
              <w:right w:val="nil"/>
            </w:tcBorders>
            <w:shd w:val="clear" w:color="auto" w:fill="auto"/>
            <w:noWrap/>
            <w:vAlign w:val="center"/>
          </w:tcPr>
          <w:p w14:paraId="1BD27C0E" w14:textId="3DE7E491" w:rsidR="002E0EB8" w:rsidRPr="00527471" w:rsidRDefault="002E0EB8" w:rsidP="00C35F61">
            <w:pPr>
              <w:pStyle w:val="Geenafstand"/>
              <w:spacing w:line="360" w:lineRule="auto"/>
              <w:jc w:val="both"/>
              <w:rPr>
                <w:rFonts w:eastAsia="Times New Roman"/>
                <w:color w:val="000000"/>
                <w:sz w:val="20"/>
                <w:szCs w:val="20"/>
              </w:rPr>
            </w:pPr>
            <w:r w:rsidRPr="00527471">
              <w:rPr>
                <w:rFonts w:eastAsia="Times New Roman"/>
                <w:color w:val="000000"/>
                <w:sz w:val="20"/>
                <w:szCs w:val="20"/>
              </w:rPr>
              <w:t>0</w:t>
            </w:r>
          </w:p>
        </w:tc>
        <w:tc>
          <w:tcPr>
            <w:tcW w:w="1223" w:type="dxa"/>
            <w:tcBorders>
              <w:top w:val="nil"/>
              <w:left w:val="nil"/>
              <w:bottom w:val="nil"/>
              <w:right w:val="nil"/>
            </w:tcBorders>
            <w:shd w:val="clear" w:color="auto" w:fill="auto"/>
            <w:noWrap/>
            <w:vAlign w:val="center"/>
          </w:tcPr>
          <w:p w14:paraId="74EDDE2E" w14:textId="43298F91" w:rsidR="002E0EB8" w:rsidRPr="00527471" w:rsidRDefault="002E0EB8" w:rsidP="00C35F61">
            <w:pPr>
              <w:pStyle w:val="Geenafstand"/>
              <w:spacing w:line="360" w:lineRule="auto"/>
              <w:jc w:val="both"/>
              <w:rPr>
                <w:rFonts w:eastAsia="Times New Roman"/>
                <w:color w:val="000000"/>
                <w:sz w:val="20"/>
                <w:szCs w:val="20"/>
              </w:rPr>
            </w:pPr>
            <w:r w:rsidRPr="00527471">
              <w:rPr>
                <w:rFonts w:eastAsia="Times New Roman"/>
                <w:color w:val="000000"/>
                <w:sz w:val="20"/>
                <w:szCs w:val="20"/>
              </w:rPr>
              <w:t>1</w:t>
            </w:r>
          </w:p>
        </w:tc>
        <w:tc>
          <w:tcPr>
            <w:tcW w:w="1274" w:type="dxa"/>
            <w:tcBorders>
              <w:top w:val="nil"/>
              <w:left w:val="nil"/>
              <w:bottom w:val="nil"/>
              <w:right w:val="nil"/>
            </w:tcBorders>
            <w:shd w:val="clear" w:color="auto" w:fill="auto"/>
            <w:vAlign w:val="center"/>
          </w:tcPr>
          <w:p w14:paraId="64717448" w14:textId="612A0F81" w:rsidR="002E0EB8" w:rsidRPr="00527471" w:rsidRDefault="002E0EB8" w:rsidP="00C35F61">
            <w:pPr>
              <w:pStyle w:val="Geenafstand"/>
              <w:spacing w:line="360" w:lineRule="auto"/>
              <w:jc w:val="both"/>
              <w:rPr>
                <w:rFonts w:eastAsia="Times New Roman"/>
                <w:color w:val="000000"/>
                <w:sz w:val="20"/>
                <w:szCs w:val="20"/>
              </w:rPr>
            </w:pPr>
            <w:r w:rsidRPr="00527471">
              <w:rPr>
                <w:rFonts w:eastAsia="Times New Roman"/>
                <w:color w:val="000000"/>
                <w:sz w:val="20"/>
                <w:szCs w:val="20"/>
              </w:rPr>
              <w:t>21,760</w:t>
            </w:r>
          </w:p>
        </w:tc>
      </w:tr>
      <w:tr w:rsidR="002E0EB8" w:rsidRPr="00527471" w14:paraId="2533B527" w14:textId="77777777" w:rsidTr="002E0EB8">
        <w:trPr>
          <w:trHeight w:val="540"/>
        </w:trPr>
        <w:tc>
          <w:tcPr>
            <w:tcW w:w="1814" w:type="dxa"/>
            <w:tcBorders>
              <w:top w:val="nil"/>
              <w:left w:val="nil"/>
              <w:bottom w:val="nil"/>
              <w:right w:val="nil"/>
            </w:tcBorders>
            <w:shd w:val="clear" w:color="auto" w:fill="auto"/>
            <w:noWrap/>
            <w:vAlign w:val="center"/>
          </w:tcPr>
          <w:p w14:paraId="2611557E" w14:textId="1B4913AA" w:rsidR="002E0EB8" w:rsidRPr="00527471" w:rsidRDefault="002E0EB8" w:rsidP="00C35F61">
            <w:pPr>
              <w:pStyle w:val="Geenafstand"/>
              <w:spacing w:line="360" w:lineRule="auto"/>
              <w:jc w:val="both"/>
              <w:rPr>
                <w:rFonts w:eastAsia="Times New Roman"/>
                <w:b/>
                <w:bCs/>
                <w:color w:val="000000"/>
                <w:sz w:val="20"/>
                <w:szCs w:val="20"/>
              </w:rPr>
            </w:pPr>
            <w:r w:rsidRPr="00527471">
              <w:rPr>
                <w:rFonts w:eastAsia="Times New Roman"/>
                <w:b/>
                <w:bCs/>
                <w:color w:val="000000"/>
                <w:sz w:val="20"/>
                <w:szCs w:val="20"/>
              </w:rPr>
              <w:t>Dtiesperauditmore</w:t>
            </w:r>
          </w:p>
        </w:tc>
        <w:tc>
          <w:tcPr>
            <w:tcW w:w="1085" w:type="dxa"/>
            <w:tcBorders>
              <w:top w:val="nil"/>
              <w:left w:val="nil"/>
              <w:bottom w:val="nil"/>
              <w:right w:val="nil"/>
            </w:tcBorders>
          </w:tcPr>
          <w:p w14:paraId="02098ED4" w14:textId="57AC067E" w:rsidR="002E0EB8" w:rsidRPr="00527471" w:rsidRDefault="002E0EB8" w:rsidP="00C35F61">
            <w:pPr>
              <w:pStyle w:val="Geenafstand"/>
              <w:spacing w:line="360" w:lineRule="auto"/>
              <w:jc w:val="both"/>
              <w:rPr>
                <w:rFonts w:eastAsia="Times New Roman"/>
                <w:color w:val="000000"/>
                <w:sz w:val="20"/>
                <w:szCs w:val="20"/>
              </w:rPr>
            </w:pPr>
            <w:r w:rsidRPr="00527471">
              <w:rPr>
                <w:rFonts w:eastAsia="Times New Roman"/>
                <w:color w:val="000000"/>
                <w:sz w:val="20"/>
                <w:szCs w:val="20"/>
              </w:rPr>
              <w:t>H3</w:t>
            </w:r>
          </w:p>
        </w:tc>
        <w:tc>
          <w:tcPr>
            <w:tcW w:w="1224" w:type="dxa"/>
            <w:tcBorders>
              <w:top w:val="nil"/>
              <w:left w:val="nil"/>
              <w:bottom w:val="nil"/>
              <w:right w:val="nil"/>
            </w:tcBorders>
            <w:shd w:val="clear" w:color="auto" w:fill="auto"/>
            <w:noWrap/>
            <w:vAlign w:val="center"/>
          </w:tcPr>
          <w:p w14:paraId="43B91C81" w14:textId="0BF69683" w:rsidR="002E0EB8" w:rsidRPr="00527471" w:rsidRDefault="002E0EB8" w:rsidP="00C35F61">
            <w:pPr>
              <w:pStyle w:val="Geenafstand"/>
              <w:spacing w:line="360" w:lineRule="auto"/>
              <w:jc w:val="both"/>
              <w:rPr>
                <w:rFonts w:eastAsia="Times New Roman"/>
                <w:color w:val="000000"/>
                <w:sz w:val="20"/>
                <w:szCs w:val="20"/>
              </w:rPr>
            </w:pPr>
            <w:r w:rsidRPr="00527471">
              <w:rPr>
                <w:rFonts w:eastAsia="Times New Roman"/>
                <w:color w:val="000000"/>
                <w:sz w:val="20"/>
                <w:szCs w:val="20"/>
              </w:rPr>
              <w:t>0.0113</w:t>
            </w:r>
          </w:p>
        </w:tc>
        <w:tc>
          <w:tcPr>
            <w:tcW w:w="1223" w:type="dxa"/>
            <w:tcBorders>
              <w:top w:val="nil"/>
              <w:left w:val="nil"/>
              <w:bottom w:val="nil"/>
              <w:right w:val="nil"/>
            </w:tcBorders>
            <w:shd w:val="clear" w:color="auto" w:fill="auto"/>
            <w:noWrap/>
            <w:vAlign w:val="center"/>
          </w:tcPr>
          <w:p w14:paraId="2F875144" w14:textId="0ED93FF1" w:rsidR="002E0EB8" w:rsidRPr="00527471" w:rsidRDefault="002E0EB8" w:rsidP="00C35F61">
            <w:pPr>
              <w:pStyle w:val="Geenafstand"/>
              <w:spacing w:line="360" w:lineRule="auto"/>
              <w:jc w:val="both"/>
              <w:rPr>
                <w:rFonts w:eastAsia="Times New Roman"/>
                <w:color w:val="000000"/>
                <w:sz w:val="20"/>
                <w:szCs w:val="20"/>
              </w:rPr>
            </w:pPr>
            <w:r w:rsidRPr="00527471">
              <w:rPr>
                <w:rFonts w:eastAsia="Times New Roman"/>
                <w:color w:val="000000"/>
                <w:sz w:val="20"/>
                <w:szCs w:val="20"/>
              </w:rPr>
              <w:t>0.1055</w:t>
            </w:r>
          </w:p>
        </w:tc>
        <w:tc>
          <w:tcPr>
            <w:tcW w:w="1223" w:type="dxa"/>
            <w:tcBorders>
              <w:top w:val="nil"/>
              <w:left w:val="nil"/>
              <w:bottom w:val="nil"/>
              <w:right w:val="nil"/>
            </w:tcBorders>
            <w:shd w:val="clear" w:color="auto" w:fill="auto"/>
            <w:noWrap/>
            <w:vAlign w:val="center"/>
          </w:tcPr>
          <w:p w14:paraId="7545645C" w14:textId="0438751B" w:rsidR="002E0EB8" w:rsidRPr="00527471" w:rsidRDefault="002E0EB8" w:rsidP="00C35F61">
            <w:pPr>
              <w:pStyle w:val="Geenafstand"/>
              <w:spacing w:line="360" w:lineRule="auto"/>
              <w:jc w:val="both"/>
              <w:rPr>
                <w:rFonts w:eastAsia="Times New Roman"/>
                <w:color w:val="000000"/>
                <w:sz w:val="20"/>
                <w:szCs w:val="20"/>
              </w:rPr>
            </w:pPr>
            <w:r w:rsidRPr="00527471">
              <w:rPr>
                <w:rFonts w:eastAsia="Times New Roman"/>
                <w:color w:val="000000"/>
                <w:sz w:val="20"/>
                <w:szCs w:val="20"/>
              </w:rPr>
              <w:t>0</w:t>
            </w:r>
          </w:p>
        </w:tc>
        <w:tc>
          <w:tcPr>
            <w:tcW w:w="1223" w:type="dxa"/>
            <w:tcBorders>
              <w:top w:val="nil"/>
              <w:left w:val="nil"/>
              <w:bottom w:val="nil"/>
              <w:right w:val="nil"/>
            </w:tcBorders>
            <w:shd w:val="clear" w:color="auto" w:fill="auto"/>
            <w:noWrap/>
            <w:vAlign w:val="center"/>
          </w:tcPr>
          <w:p w14:paraId="02280248" w14:textId="2C7576F5" w:rsidR="002E0EB8" w:rsidRPr="00527471" w:rsidRDefault="002E0EB8" w:rsidP="00C35F61">
            <w:pPr>
              <w:pStyle w:val="Geenafstand"/>
              <w:spacing w:line="360" w:lineRule="auto"/>
              <w:jc w:val="both"/>
              <w:rPr>
                <w:rFonts w:eastAsia="Times New Roman"/>
                <w:color w:val="000000"/>
                <w:sz w:val="20"/>
                <w:szCs w:val="20"/>
              </w:rPr>
            </w:pPr>
            <w:r w:rsidRPr="00527471">
              <w:rPr>
                <w:rFonts w:eastAsia="Times New Roman"/>
                <w:color w:val="000000"/>
                <w:sz w:val="20"/>
                <w:szCs w:val="20"/>
              </w:rPr>
              <w:t>1</w:t>
            </w:r>
          </w:p>
        </w:tc>
        <w:tc>
          <w:tcPr>
            <w:tcW w:w="1274" w:type="dxa"/>
            <w:tcBorders>
              <w:top w:val="nil"/>
              <w:left w:val="nil"/>
              <w:bottom w:val="nil"/>
              <w:right w:val="nil"/>
            </w:tcBorders>
            <w:shd w:val="clear" w:color="auto" w:fill="auto"/>
            <w:vAlign w:val="center"/>
          </w:tcPr>
          <w:p w14:paraId="53EC2426" w14:textId="21E765FB" w:rsidR="002E0EB8" w:rsidRPr="00527471" w:rsidRDefault="002E0EB8" w:rsidP="00C35F61">
            <w:pPr>
              <w:pStyle w:val="Geenafstand"/>
              <w:spacing w:line="360" w:lineRule="auto"/>
              <w:jc w:val="both"/>
              <w:rPr>
                <w:rFonts w:eastAsia="Times New Roman"/>
                <w:color w:val="000000"/>
                <w:sz w:val="20"/>
                <w:szCs w:val="20"/>
              </w:rPr>
            </w:pPr>
            <w:r w:rsidRPr="00527471">
              <w:rPr>
                <w:rFonts w:eastAsia="Times New Roman"/>
                <w:color w:val="000000"/>
                <w:sz w:val="20"/>
                <w:szCs w:val="20"/>
              </w:rPr>
              <w:t>21,760</w:t>
            </w:r>
          </w:p>
        </w:tc>
      </w:tr>
      <w:tr w:rsidR="002E0EB8" w:rsidRPr="00527471" w14:paraId="0D2A6F64" w14:textId="77777777" w:rsidTr="002E0EB8">
        <w:trPr>
          <w:trHeight w:val="540"/>
        </w:trPr>
        <w:tc>
          <w:tcPr>
            <w:tcW w:w="1814" w:type="dxa"/>
            <w:tcBorders>
              <w:top w:val="nil"/>
              <w:left w:val="nil"/>
              <w:bottom w:val="nil"/>
              <w:right w:val="nil"/>
            </w:tcBorders>
            <w:shd w:val="clear" w:color="auto" w:fill="auto"/>
            <w:noWrap/>
            <w:vAlign w:val="center"/>
            <w:hideMark/>
          </w:tcPr>
          <w:p w14:paraId="0BC33DD7" w14:textId="7CB4BD6C" w:rsidR="003C4BB7" w:rsidRPr="00527471" w:rsidRDefault="003C4BB7" w:rsidP="00C35F61">
            <w:pPr>
              <w:pStyle w:val="Geenafstand"/>
              <w:spacing w:line="360" w:lineRule="auto"/>
              <w:jc w:val="both"/>
              <w:rPr>
                <w:rFonts w:eastAsia="Times New Roman"/>
                <w:b/>
                <w:bCs/>
                <w:color w:val="000000"/>
                <w:sz w:val="20"/>
                <w:szCs w:val="20"/>
              </w:rPr>
            </w:pPr>
            <w:r w:rsidRPr="00527471">
              <w:rPr>
                <w:rFonts w:eastAsia="Times New Roman"/>
                <w:b/>
                <w:bCs/>
                <w:color w:val="000000"/>
                <w:sz w:val="20"/>
                <w:szCs w:val="20"/>
              </w:rPr>
              <w:t>Domestic</w:t>
            </w:r>
          </w:p>
        </w:tc>
        <w:tc>
          <w:tcPr>
            <w:tcW w:w="1085" w:type="dxa"/>
            <w:tcBorders>
              <w:top w:val="nil"/>
              <w:left w:val="nil"/>
              <w:bottom w:val="nil"/>
              <w:right w:val="nil"/>
            </w:tcBorders>
          </w:tcPr>
          <w:p w14:paraId="5EC843BC" w14:textId="7F92536B" w:rsidR="003C4BB7" w:rsidRPr="00527471" w:rsidRDefault="003C4BB7" w:rsidP="00C35F61">
            <w:pPr>
              <w:pStyle w:val="Geenafstand"/>
              <w:spacing w:line="360" w:lineRule="auto"/>
              <w:jc w:val="both"/>
              <w:rPr>
                <w:rFonts w:eastAsia="Times New Roman"/>
                <w:color w:val="000000"/>
                <w:sz w:val="20"/>
                <w:szCs w:val="20"/>
              </w:rPr>
            </w:pPr>
            <w:r w:rsidRPr="00527471">
              <w:rPr>
                <w:rFonts w:eastAsia="Times New Roman"/>
                <w:color w:val="000000"/>
                <w:sz w:val="20"/>
                <w:szCs w:val="20"/>
              </w:rPr>
              <w:t>H1/H2/H3</w:t>
            </w:r>
          </w:p>
        </w:tc>
        <w:tc>
          <w:tcPr>
            <w:tcW w:w="1224" w:type="dxa"/>
            <w:tcBorders>
              <w:top w:val="nil"/>
              <w:left w:val="nil"/>
              <w:bottom w:val="nil"/>
              <w:right w:val="nil"/>
            </w:tcBorders>
            <w:shd w:val="clear" w:color="auto" w:fill="auto"/>
            <w:noWrap/>
            <w:vAlign w:val="center"/>
            <w:hideMark/>
          </w:tcPr>
          <w:p w14:paraId="5C280691" w14:textId="5E2223E7" w:rsidR="003C4BB7" w:rsidRPr="00527471" w:rsidRDefault="003C4BB7" w:rsidP="00C35F61">
            <w:pPr>
              <w:pStyle w:val="Geenafstand"/>
              <w:spacing w:line="360" w:lineRule="auto"/>
              <w:jc w:val="both"/>
              <w:rPr>
                <w:rFonts w:eastAsia="Times New Roman"/>
                <w:color w:val="000000"/>
                <w:sz w:val="20"/>
                <w:szCs w:val="20"/>
              </w:rPr>
            </w:pPr>
            <w:r w:rsidRPr="00527471">
              <w:rPr>
                <w:rFonts w:eastAsia="Times New Roman"/>
                <w:color w:val="000000"/>
                <w:sz w:val="20"/>
                <w:szCs w:val="20"/>
              </w:rPr>
              <w:t>0.0037</w:t>
            </w:r>
          </w:p>
        </w:tc>
        <w:tc>
          <w:tcPr>
            <w:tcW w:w="1223" w:type="dxa"/>
            <w:tcBorders>
              <w:top w:val="nil"/>
              <w:left w:val="nil"/>
              <w:bottom w:val="nil"/>
              <w:right w:val="nil"/>
            </w:tcBorders>
            <w:shd w:val="clear" w:color="auto" w:fill="auto"/>
            <w:noWrap/>
            <w:vAlign w:val="center"/>
            <w:hideMark/>
          </w:tcPr>
          <w:p w14:paraId="0690E1FD" w14:textId="77777777" w:rsidR="003C4BB7" w:rsidRPr="00527471" w:rsidRDefault="003C4BB7" w:rsidP="00C35F61">
            <w:pPr>
              <w:pStyle w:val="Geenafstand"/>
              <w:spacing w:line="360" w:lineRule="auto"/>
              <w:jc w:val="both"/>
              <w:rPr>
                <w:rFonts w:eastAsia="Times New Roman"/>
                <w:color w:val="000000"/>
                <w:sz w:val="20"/>
                <w:szCs w:val="20"/>
              </w:rPr>
            </w:pPr>
            <w:r w:rsidRPr="00527471">
              <w:rPr>
                <w:rFonts w:eastAsia="Times New Roman"/>
                <w:color w:val="000000"/>
                <w:sz w:val="20"/>
                <w:szCs w:val="20"/>
              </w:rPr>
              <w:t>0.0605</w:t>
            </w:r>
          </w:p>
        </w:tc>
        <w:tc>
          <w:tcPr>
            <w:tcW w:w="1223" w:type="dxa"/>
            <w:tcBorders>
              <w:top w:val="nil"/>
              <w:left w:val="nil"/>
              <w:bottom w:val="nil"/>
              <w:right w:val="nil"/>
            </w:tcBorders>
            <w:shd w:val="clear" w:color="auto" w:fill="auto"/>
            <w:noWrap/>
            <w:vAlign w:val="center"/>
            <w:hideMark/>
          </w:tcPr>
          <w:p w14:paraId="7F3A5D4E" w14:textId="77777777" w:rsidR="003C4BB7" w:rsidRPr="00527471" w:rsidRDefault="003C4BB7" w:rsidP="00C35F61">
            <w:pPr>
              <w:pStyle w:val="Geenafstand"/>
              <w:spacing w:line="360" w:lineRule="auto"/>
              <w:jc w:val="both"/>
              <w:rPr>
                <w:rFonts w:eastAsia="Times New Roman"/>
                <w:color w:val="000000"/>
                <w:sz w:val="20"/>
                <w:szCs w:val="20"/>
              </w:rPr>
            </w:pPr>
            <w:r w:rsidRPr="00527471">
              <w:rPr>
                <w:rFonts w:eastAsia="Times New Roman"/>
                <w:color w:val="000000"/>
                <w:sz w:val="20"/>
                <w:szCs w:val="20"/>
              </w:rPr>
              <w:t>0</w:t>
            </w:r>
          </w:p>
        </w:tc>
        <w:tc>
          <w:tcPr>
            <w:tcW w:w="1223" w:type="dxa"/>
            <w:tcBorders>
              <w:top w:val="nil"/>
              <w:left w:val="nil"/>
              <w:bottom w:val="nil"/>
              <w:right w:val="nil"/>
            </w:tcBorders>
            <w:shd w:val="clear" w:color="auto" w:fill="auto"/>
            <w:noWrap/>
            <w:vAlign w:val="center"/>
            <w:hideMark/>
          </w:tcPr>
          <w:p w14:paraId="7D1A7497" w14:textId="77777777" w:rsidR="003C4BB7" w:rsidRPr="00527471" w:rsidRDefault="003C4BB7" w:rsidP="00C35F61">
            <w:pPr>
              <w:pStyle w:val="Geenafstand"/>
              <w:spacing w:line="360" w:lineRule="auto"/>
              <w:jc w:val="both"/>
              <w:rPr>
                <w:rFonts w:eastAsia="Times New Roman"/>
                <w:color w:val="000000"/>
                <w:sz w:val="20"/>
                <w:szCs w:val="20"/>
              </w:rPr>
            </w:pPr>
            <w:r w:rsidRPr="00527471">
              <w:rPr>
                <w:rFonts w:eastAsia="Times New Roman"/>
                <w:color w:val="000000"/>
                <w:sz w:val="20"/>
                <w:szCs w:val="20"/>
              </w:rPr>
              <w:t>1</w:t>
            </w:r>
          </w:p>
        </w:tc>
        <w:tc>
          <w:tcPr>
            <w:tcW w:w="1274" w:type="dxa"/>
            <w:tcBorders>
              <w:top w:val="nil"/>
              <w:left w:val="nil"/>
              <w:bottom w:val="nil"/>
              <w:right w:val="nil"/>
            </w:tcBorders>
            <w:shd w:val="clear" w:color="auto" w:fill="auto"/>
            <w:vAlign w:val="center"/>
            <w:hideMark/>
          </w:tcPr>
          <w:p w14:paraId="7AF7BD69" w14:textId="77777777" w:rsidR="003C4BB7" w:rsidRPr="00527471" w:rsidRDefault="003C4BB7" w:rsidP="00C35F61">
            <w:pPr>
              <w:pStyle w:val="Geenafstand"/>
              <w:spacing w:line="360" w:lineRule="auto"/>
              <w:jc w:val="both"/>
              <w:rPr>
                <w:rFonts w:eastAsia="Times New Roman"/>
                <w:color w:val="000000"/>
                <w:sz w:val="20"/>
                <w:szCs w:val="20"/>
              </w:rPr>
            </w:pPr>
            <w:r w:rsidRPr="00527471">
              <w:rPr>
                <w:rFonts w:eastAsia="Times New Roman"/>
                <w:color w:val="000000"/>
                <w:sz w:val="20"/>
                <w:szCs w:val="20"/>
              </w:rPr>
              <w:t>21,760</w:t>
            </w:r>
          </w:p>
        </w:tc>
      </w:tr>
      <w:tr w:rsidR="002E0EB8" w:rsidRPr="00527471" w14:paraId="4D1D4ABA" w14:textId="77777777" w:rsidTr="002E0EB8">
        <w:trPr>
          <w:trHeight w:val="540"/>
        </w:trPr>
        <w:tc>
          <w:tcPr>
            <w:tcW w:w="1814" w:type="dxa"/>
            <w:tcBorders>
              <w:top w:val="nil"/>
              <w:left w:val="nil"/>
              <w:bottom w:val="nil"/>
              <w:right w:val="nil"/>
            </w:tcBorders>
            <w:shd w:val="clear" w:color="auto" w:fill="auto"/>
            <w:noWrap/>
            <w:vAlign w:val="center"/>
            <w:hideMark/>
          </w:tcPr>
          <w:p w14:paraId="09D88F3C" w14:textId="77777777" w:rsidR="003C4BB7" w:rsidRPr="00527471" w:rsidRDefault="003C4BB7" w:rsidP="00C35F61">
            <w:pPr>
              <w:pStyle w:val="Geenafstand"/>
              <w:spacing w:line="360" w:lineRule="auto"/>
              <w:jc w:val="both"/>
              <w:rPr>
                <w:rFonts w:eastAsia="Times New Roman"/>
                <w:b/>
                <w:bCs/>
                <w:color w:val="000000"/>
                <w:sz w:val="20"/>
                <w:szCs w:val="20"/>
              </w:rPr>
            </w:pPr>
            <w:r w:rsidRPr="00527471">
              <w:rPr>
                <w:rFonts w:eastAsia="Times New Roman"/>
                <w:b/>
                <w:bCs/>
                <w:color w:val="000000"/>
                <w:sz w:val="20"/>
                <w:szCs w:val="20"/>
              </w:rPr>
              <w:t>Logsize</w:t>
            </w:r>
          </w:p>
        </w:tc>
        <w:tc>
          <w:tcPr>
            <w:tcW w:w="1085" w:type="dxa"/>
            <w:tcBorders>
              <w:top w:val="nil"/>
              <w:left w:val="nil"/>
              <w:bottom w:val="nil"/>
              <w:right w:val="nil"/>
            </w:tcBorders>
          </w:tcPr>
          <w:p w14:paraId="35BE1866" w14:textId="2B973C10" w:rsidR="003C4BB7" w:rsidRPr="00527471" w:rsidRDefault="003C4BB7" w:rsidP="00C35F61">
            <w:pPr>
              <w:pStyle w:val="Geenafstand"/>
              <w:spacing w:line="360" w:lineRule="auto"/>
              <w:jc w:val="both"/>
              <w:rPr>
                <w:rFonts w:eastAsia="Times New Roman"/>
                <w:color w:val="000000"/>
                <w:sz w:val="20"/>
                <w:szCs w:val="20"/>
              </w:rPr>
            </w:pPr>
            <w:r w:rsidRPr="00527471">
              <w:rPr>
                <w:rFonts w:eastAsia="Times New Roman"/>
                <w:color w:val="000000"/>
                <w:sz w:val="20"/>
                <w:szCs w:val="20"/>
              </w:rPr>
              <w:t>H1/H2/H3</w:t>
            </w:r>
          </w:p>
        </w:tc>
        <w:tc>
          <w:tcPr>
            <w:tcW w:w="1224" w:type="dxa"/>
            <w:tcBorders>
              <w:top w:val="nil"/>
              <w:left w:val="nil"/>
              <w:bottom w:val="nil"/>
              <w:right w:val="nil"/>
            </w:tcBorders>
            <w:shd w:val="clear" w:color="auto" w:fill="auto"/>
            <w:noWrap/>
            <w:vAlign w:val="center"/>
            <w:hideMark/>
          </w:tcPr>
          <w:p w14:paraId="53FB96A3" w14:textId="51FB6E2A" w:rsidR="003C4BB7" w:rsidRPr="00527471" w:rsidRDefault="003C4BB7" w:rsidP="00C35F61">
            <w:pPr>
              <w:pStyle w:val="Geenafstand"/>
              <w:spacing w:line="360" w:lineRule="auto"/>
              <w:jc w:val="both"/>
              <w:rPr>
                <w:rFonts w:eastAsia="Times New Roman"/>
                <w:color w:val="000000"/>
                <w:sz w:val="20"/>
                <w:szCs w:val="20"/>
              </w:rPr>
            </w:pPr>
            <w:r w:rsidRPr="00527471">
              <w:rPr>
                <w:rFonts w:eastAsia="Times New Roman"/>
                <w:color w:val="000000"/>
                <w:sz w:val="20"/>
                <w:szCs w:val="20"/>
              </w:rPr>
              <w:t>6.1712</w:t>
            </w:r>
          </w:p>
        </w:tc>
        <w:tc>
          <w:tcPr>
            <w:tcW w:w="1223" w:type="dxa"/>
            <w:tcBorders>
              <w:top w:val="nil"/>
              <w:left w:val="nil"/>
              <w:bottom w:val="nil"/>
              <w:right w:val="nil"/>
            </w:tcBorders>
            <w:shd w:val="clear" w:color="auto" w:fill="auto"/>
            <w:noWrap/>
            <w:vAlign w:val="center"/>
            <w:hideMark/>
          </w:tcPr>
          <w:p w14:paraId="75CEBAA3" w14:textId="77777777" w:rsidR="003C4BB7" w:rsidRPr="00527471" w:rsidRDefault="003C4BB7" w:rsidP="00C35F61">
            <w:pPr>
              <w:pStyle w:val="Geenafstand"/>
              <w:spacing w:line="360" w:lineRule="auto"/>
              <w:jc w:val="both"/>
              <w:rPr>
                <w:rFonts w:eastAsia="Times New Roman"/>
                <w:color w:val="000000"/>
                <w:sz w:val="20"/>
                <w:szCs w:val="20"/>
              </w:rPr>
            </w:pPr>
            <w:r w:rsidRPr="00527471">
              <w:rPr>
                <w:rFonts w:eastAsia="Times New Roman"/>
                <w:color w:val="000000"/>
                <w:sz w:val="20"/>
                <w:szCs w:val="20"/>
              </w:rPr>
              <w:t>0.8364</w:t>
            </w:r>
          </w:p>
        </w:tc>
        <w:tc>
          <w:tcPr>
            <w:tcW w:w="1223" w:type="dxa"/>
            <w:tcBorders>
              <w:top w:val="nil"/>
              <w:left w:val="nil"/>
              <w:bottom w:val="nil"/>
              <w:right w:val="nil"/>
            </w:tcBorders>
            <w:shd w:val="clear" w:color="auto" w:fill="auto"/>
            <w:noWrap/>
            <w:vAlign w:val="center"/>
            <w:hideMark/>
          </w:tcPr>
          <w:p w14:paraId="16DAEDBD" w14:textId="77777777" w:rsidR="003C4BB7" w:rsidRPr="00527471" w:rsidRDefault="003C4BB7" w:rsidP="00C35F61">
            <w:pPr>
              <w:pStyle w:val="Geenafstand"/>
              <w:spacing w:line="360" w:lineRule="auto"/>
              <w:jc w:val="both"/>
              <w:rPr>
                <w:rFonts w:eastAsia="Times New Roman"/>
                <w:color w:val="000000"/>
                <w:sz w:val="20"/>
                <w:szCs w:val="20"/>
              </w:rPr>
            </w:pPr>
            <w:r w:rsidRPr="00527471">
              <w:rPr>
                <w:rFonts w:eastAsia="Times New Roman"/>
                <w:color w:val="000000"/>
                <w:sz w:val="20"/>
                <w:szCs w:val="20"/>
              </w:rPr>
              <w:t>3.2006</w:t>
            </w:r>
          </w:p>
        </w:tc>
        <w:tc>
          <w:tcPr>
            <w:tcW w:w="1223" w:type="dxa"/>
            <w:tcBorders>
              <w:top w:val="nil"/>
              <w:left w:val="nil"/>
              <w:bottom w:val="nil"/>
              <w:right w:val="nil"/>
            </w:tcBorders>
            <w:shd w:val="clear" w:color="auto" w:fill="auto"/>
            <w:noWrap/>
            <w:vAlign w:val="center"/>
            <w:hideMark/>
          </w:tcPr>
          <w:p w14:paraId="67DF1C23" w14:textId="77777777" w:rsidR="003C4BB7" w:rsidRPr="00527471" w:rsidRDefault="003C4BB7" w:rsidP="00C35F61">
            <w:pPr>
              <w:pStyle w:val="Geenafstand"/>
              <w:spacing w:line="360" w:lineRule="auto"/>
              <w:jc w:val="both"/>
              <w:rPr>
                <w:rFonts w:eastAsia="Times New Roman"/>
                <w:color w:val="000000"/>
                <w:sz w:val="20"/>
                <w:szCs w:val="20"/>
              </w:rPr>
            </w:pPr>
            <w:r w:rsidRPr="00527471">
              <w:rPr>
                <w:rFonts w:eastAsia="Times New Roman"/>
                <w:color w:val="000000"/>
                <w:sz w:val="20"/>
                <w:szCs w:val="20"/>
              </w:rPr>
              <w:t>7.9968</w:t>
            </w:r>
          </w:p>
        </w:tc>
        <w:tc>
          <w:tcPr>
            <w:tcW w:w="1274" w:type="dxa"/>
            <w:tcBorders>
              <w:top w:val="nil"/>
              <w:left w:val="nil"/>
              <w:bottom w:val="nil"/>
              <w:right w:val="nil"/>
            </w:tcBorders>
            <w:shd w:val="clear" w:color="auto" w:fill="auto"/>
            <w:vAlign w:val="center"/>
            <w:hideMark/>
          </w:tcPr>
          <w:p w14:paraId="7547588F" w14:textId="77777777" w:rsidR="003C4BB7" w:rsidRPr="00527471" w:rsidRDefault="003C4BB7" w:rsidP="00C35F61">
            <w:pPr>
              <w:pStyle w:val="Geenafstand"/>
              <w:spacing w:line="360" w:lineRule="auto"/>
              <w:jc w:val="both"/>
              <w:rPr>
                <w:rFonts w:eastAsia="Times New Roman"/>
                <w:color w:val="000000"/>
                <w:sz w:val="20"/>
                <w:szCs w:val="20"/>
              </w:rPr>
            </w:pPr>
            <w:r w:rsidRPr="00527471">
              <w:rPr>
                <w:rFonts w:eastAsia="Times New Roman"/>
                <w:color w:val="000000"/>
                <w:sz w:val="20"/>
                <w:szCs w:val="20"/>
              </w:rPr>
              <w:t>17,592</w:t>
            </w:r>
          </w:p>
        </w:tc>
      </w:tr>
      <w:tr w:rsidR="002E0EB8" w:rsidRPr="00527471" w14:paraId="5FF5FC04" w14:textId="77777777" w:rsidTr="002E0EB8">
        <w:trPr>
          <w:trHeight w:val="540"/>
        </w:trPr>
        <w:tc>
          <w:tcPr>
            <w:tcW w:w="1814" w:type="dxa"/>
            <w:tcBorders>
              <w:top w:val="nil"/>
              <w:left w:val="nil"/>
              <w:bottom w:val="nil"/>
              <w:right w:val="nil"/>
            </w:tcBorders>
            <w:shd w:val="clear" w:color="auto" w:fill="auto"/>
            <w:noWrap/>
            <w:vAlign w:val="center"/>
            <w:hideMark/>
          </w:tcPr>
          <w:p w14:paraId="5CCD77C2" w14:textId="77777777" w:rsidR="003C4BB7" w:rsidRPr="00527471" w:rsidRDefault="003C4BB7" w:rsidP="00C35F61">
            <w:pPr>
              <w:pStyle w:val="Geenafstand"/>
              <w:spacing w:line="360" w:lineRule="auto"/>
              <w:jc w:val="both"/>
              <w:rPr>
                <w:rFonts w:eastAsia="Times New Roman"/>
                <w:b/>
                <w:bCs/>
                <w:color w:val="000000"/>
                <w:sz w:val="20"/>
                <w:szCs w:val="20"/>
              </w:rPr>
            </w:pPr>
            <w:r w:rsidRPr="00527471">
              <w:rPr>
                <w:rFonts w:eastAsia="Times New Roman"/>
                <w:b/>
                <w:bCs/>
                <w:color w:val="000000"/>
                <w:sz w:val="20"/>
                <w:szCs w:val="20"/>
              </w:rPr>
              <w:t>Logfee</w:t>
            </w:r>
          </w:p>
        </w:tc>
        <w:tc>
          <w:tcPr>
            <w:tcW w:w="1085" w:type="dxa"/>
            <w:tcBorders>
              <w:top w:val="nil"/>
              <w:left w:val="nil"/>
              <w:bottom w:val="nil"/>
              <w:right w:val="nil"/>
            </w:tcBorders>
          </w:tcPr>
          <w:p w14:paraId="567133D3" w14:textId="63E805F5" w:rsidR="003C4BB7" w:rsidRPr="00527471" w:rsidRDefault="003C4BB7" w:rsidP="00C35F61">
            <w:pPr>
              <w:pStyle w:val="Geenafstand"/>
              <w:spacing w:line="360" w:lineRule="auto"/>
              <w:jc w:val="both"/>
              <w:rPr>
                <w:rFonts w:eastAsia="Times New Roman"/>
                <w:color w:val="000000"/>
                <w:sz w:val="20"/>
                <w:szCs w:val="20"/>
              </w:rPr>
            </w:pPr>
            <w:r w:rsidRPr="00527471">
              <w:rPr>
                <w:rFonts w:eastAsia="Times New Roman"/>
                <w:color w:val="000000"/>
                <w:sz w:val="20"/>
                <w:szCs w:val="20"/>
              </w:rPr>
              <w:t>H1/H2/H3</w:t>
            </w:r>
          </w:p>
        </w:tc>
        <w:tc>
          <w:tcPr>
            <w:tcW w:w="1224" w:type="dxa"/>
            <w:tcBorders>
              <w:top w:val="nil"/>
              <w:left w:val="nil"/>
              <w:bottom w:val="nil"/>
              <w:right w:val="nil"/>
            </w:tcBorders>
            <w:shd w:val="clear" w:color="auto" w:fill="auto"/>
            <w:noWrap/>
            <w:vAlign w:val="center"/>
            <w:hideMark/>
          </w:tcPr>
          <w:p w14:paraId="51783DB8" w14:textId="72EF03C9" w:rsidR="003C4BB7" w:rsidRPr="00527471" w:rsidRDefault="003C4BB7" w:rsidP="00C35F61">
            <w:pPr>
              <w:pStyle w:val="Geenafstand"/>
              <w:spacing w:line="360" w:lineRule="auto"/>
              <w:jc w:val="both"/>
              <w:rPr>
                <w:rFonts w:eastAsia="Times New Roman"/>
                <w:color w:val="000000"/>
                <w:sz w:val="20"/>
                <w:szCs w:val="20"/>
              </w:rPr>
            </w:pPr>
            <w:r w:rsidRPr="00527471">
              <w:rPr>
                <w:rFonts w:eastAsia="Times New Roman"/>
                <w:color w:val="000000"/>
                <w:sz w:val="20"/>
                <w:szCs w:val="20"/>
              </w:rPr>
              <w:t>3.2286</w:t>
            </w:r>
          </w:p>
        </w:tc>
        <w:tc>
          <w:tcPr>
            <w:tcW w:w="1223" w:type="dxa"/>
            <w:tcBorders>
              <w:top w:val="nil"/>
              <w:left w:val="nil"/>
              <w:bottom w:val="nil"/>
              <w:right w:val="nil"/>
            </w:tcBorders>
            <w:shd w:val="clear" w:color="auto" w:fill="auto"/>
            <w:noWrap/>
            <w:vAlign w:val="center"/>
            <w:hideMark/>
          </w:tcPr>
          <w:p w14:paraId="0CE4996F" w14:textId="77777777" w:rsidR="003C4BB7" w:rsidRPr="00527471" w:rsidRDefault="003C4BB7" w:rsidP="00C35F61">
            <w:pPr>
              <w:pStyle w:val="Geenafstand"/>
              <w:spacing w:line="360" w:lineRule="auto"/>
              <w:jc w:val="both"/>
              <w:rPr>
                <w:rFonts w:eastAsia="Times New Roman"/>
                <w:color w:val="000000"/>
                <w:sz w:val="20"/>
                <w:szCs w:val="20"/>
              </w:rPr>
            </w:pPr>
            <w:r w:rsidRPr="00527471">
              <w:rPr>
                <w:rFonts w:eastAsia="Times New Roman"/>
                <w:color w:val="000000"/>
                <w:sz w:val="20"/>
                <w:szCs w:val="20"/>
              </w:rPr>
              <w:t>0.685</w:t>
            </w:r>
          </w:p>
        </w:tc>
        <w:tc>
          <w:tcPr>
            <w:tcW w:w="1223" w:type="dxa"/>
            <w:tcBorders>
              <w:top w:val="nil"/>
              <w:left w:val="nil"/>
              <w:bottom w:val="nil"/>
              <w:right w:val="nil"/>
            </w:tcBorders>
            <w:shd w:val="clear" w:color="auto" w:fill="auto"/>
            <w:noWrap/>
            <w:vAlign w:val="center"/>
            <w:hideMark/>
          </w:tcPr>
          <w:p w14:paraId="38DEE5C8" w14:textId="77777777" w:rsidR="003C4BB7" w:rsidRPr="00527471" w:rsidRDefault="003C4BB7" w:rsidP="00C35F61">
            <w:pPr>
              <w:pStyle w:val="Geenafstand"/>
              <w:spacing w:line="360" w:lineRule="auto"/>
              <w:jc w:val="both"/>
              <w:rPr>
                <w:rFonts w:eastAsia="Times New Roman"/>
                <w:color w:val="000000"/>
                <w:sz w:val="20"/>
                <w:szCs w:val="20"/>
              </w:rPr>
            </w:pPr>
            <w:r w:rsidRPr="00527471">
              <w:rPr>
                <w:rFonts w:eastAsia="Times New Roman"/>
                <w:color w:val="000000"/>
                <w:sz w:val="20"/>
                <w:szCs w:val="20"/>
              </w:rPr>
              <w:t>0</w:t>
            </w:r>
          </w:p>
        </w:tc>
        <w:tc>
          <w:tcPr>
            <w:tcW w:w="1223" w:type="dxa"/>
            <w:tcBorders>
              <w:top w:val="nil"/>
              <w:left w:val="nil"/>
              <w:bottom w:val="nil"/>
              <w:right w:val="nil"/>
            </w:tcBorders>
            <w:shd w:val="clear" w:color="auto" w:fill="auto"/>
            <w:noWrap/>
            <w:vAlign w:val="center"/>
            <w:hideMark/>
          </w:tcPr>
          <w:p w14:paraId="5A21F4CF" w14:textId="77777777" w:rsidR="003C4BB7" w:rsidRPr="00527471" w:rsidRDefault="003C4BB7" w:rsidP="00C35F61">
            <w:pPr>
              <w:pStyle w:val="Geenafstand"/>
              <w:spacing w:line="360" w:lineRule="auto"/>
              <w:jc w:val="both"/>
              <w:rPr>
                <w:rFonts w:eastAsia="Times New Roman"/>
                <w:color w:val="000000"/>
                <w:sz w:val="20"/>
                <w:szCs w:val="20"/>
              </w:rPr>
            </w:pPr>
            <w:r w:rsidRPr="00527471">
              <w:rPr>
                <w:rFonts w:eastAsia="Times New Roman"/>
                <w:color w:val="000000"/>
                <w:sz w:val="20"/>
                <w:szCs w:val="20"/>
              </w:rPr>
              <w:t>5.9085</w:t>
            </w:r>
          </w:p>
        </w:tc>
        <w:tc>
          <w:tcPr>
            <w:tcW w:w="1274" w:type="dxa"/>
            <w:tcBorders>
              <w:top w:val="nil"/>
              <w:left w:val="nil"/>
              <w:bottom w:val="nil"/>
              <w:right w:val="nil"/>
            </w:tcBorders>
            <w:shd w:val="clear" w:color="auto" w:fill="auto"/>
            <w:vAlign w:val="center"/>
            <w:hideMark/>
          </w:tcPr>
          <w:p w14:paraId="63B98A28" w14:textId="77777777" w:rsidR="003C4BB7" w:rsidRPr="00527471" w:rsidRDefault="003C4BB7" w:rsidP="00C35F61">
            <w:pPr>
              <w:pStyle w:val="Geenafstand"/>
              <w:spacing w:line="360" w:lineRule="auto"/>
              <w:jc w:val="both"/>
              <w:rPr>
                <w:rFonts w:eastAsia="Times New Roman"/>
                <w:color w:val="000000"/>
                <w:sz w:val="20"/>
                <w:szCs w:val="20"/>
              </w:rPr>
            </w:pPr>
            <w:r w:rsidRPr="00527471">
              <w:rPr>
                <w:rFonts w:eastAsia="Times New Roman"/>
                <w:color w:val="000000"/>
                <w:sz w:val="20"/>
                <w:szCs w:val="20"/>
              </w:rPr>
              <w:t>21,760</w:t>
            </w:r>
          </w:p>
        </w:tc>
      </w:tr>
      <w:tr w:rsidR="002E0EB8" w:rsidRPr="00527471" w14:paraId="56654240" w14:textId="77777777" w:rsidTr="002E0EB8">
        <w:trPr>
          <w:trHeight w:val="540"/>
        </w:trPr>
        <w:tc>
          <w:tcPr>
            <w:tcW w:w="1814" w:type="dxa"/>
            <w:tcBorders>
              <w:top w:val="nil"/>
              <w:left w:val="nil"/>
              <w:bottom w:val="nil"/>
              <w:right w:val="nil"/>
            </w:tcBorders>
            <w:shd w:val="clear" w:color="auto" w:fill="auto"/>
            <w:noWrap/>
            <w:vAlign w:val="center"/>
            <w:hideMark/>
          </w:tcPr>
          <w:p w14:paraId="45FF0509" w14:textId="4FA4AC04" w:rsidR="003C4BB7" w:rsidRPr="00527471" w:rsidRDefault="002E0EB8" w:rsidP="00C35F61">
            <w:pPr>
              <w:pStyle w:val="Geenafstand"/>
              <w:spacing w:line="360" w:lineRule="auto"/>
              <w:jc w:val="both"/>
              <w:rPr>
                <w:rFonts w:eastAsia="Times New Roman"/>
                <w:b/>
                <w:bCs/>
                <w:color w:val="000000"/>
                <w:sz w:val="20"/>
                <w:szCs w:val="20"/>
              </w:rPr>
            </w:pPr>
            <w:r w:rsidRPr="00527471">
              <w:rPr>
                <w:rFonts w:eastAsia="Times New Roman"/>
                <w:b/>
                <w:bCs/>
                <w:color w:val="000000"/>
                <w:sz w:val="20"/>
                <w:szCs w:val="20"/>
              </w:rPr>
              <w:t>Logm</w:t>
            </w:r>
            <w:r w:rsidR="003C4BB7" w:rsidRPr="00527471">
              <w:rPr>
                <w:rFonts w:eastAsia="Times New Roman"/>
                <w:b/>
                <w:bCs/>
                <w:color w:val="000000"/>
                <w:sz w:val="20"/>
                <w:szCs w:val="20"/>
              </w:rPr>
              <w:t>arketpower</w:t>
            </w:r>
          </w:p>
        </w:tc>
        <w:tc>
          <w:tcPr>
            <w:tcW w:w="1085" w:type="dxa"/>
            <w:tcBorders>
              <w:top w:val="nil"/>
              <w:left w:val="nil"/>
              <w:bottom w:val="nil"/>
              <w:right w:val="nil"/>
            </w:tcBorders>
          </w:tcPr>
          <w:p w14:paraId="2A63E6A1" w14:textId="5739612B" w:rsidR="003C4BB7" w:rsidRPr="00527471" w:rsidRDefault="003C4BB7" w:rsidP="00C35F61">
            <w:pPr>
              <w:pStyle w:val="Geenafstand"/>
              <w:spacing w:line="360" w:lineRule="auto"/>
              <w:jc w:val="both"/>
              <w:rPr>
                <w:rFonts w:eastAsia="Times New Roman"/>
                <w:bCs/>
                <w:color w:val="000000"/>
                <w:sz w:val="20"/>
                <w:szCs w:val="20"/>
              </w:rPr>
            </w:pPr>
            <w:r w:rsidRPr="00527471">
              <w:rPr>
                <w:rFonts w:eastAsia="Times New Roman"/>
                <w:color w:val="000000"/>
                <w:sz w:val="20"/>
                <w:szCs w:val="20"/>
              </w:rPr>
              <w:t>H1/H2/H3</w:t>
            </w:r>
          </w:p>
        </w:tc>
        <w:tc>
          <w:tcPr>
            <w:tcW w:w="1224" w:type="dxa"/>
            <w:tcBorders>
              <w:top w:val="nil"/>
              <w:left w:val="nil"/>
              <w:bottom w:val="nil"/>
              <w:right w:val="nil"/>
            </w:tcBorders>
            <w:shd w:val="clear" w:color="auto" w:fill="auto"/>
            <w:noWrap/>
            <w:vAlign w:val="center"/>
            <w:hideMark/>
          </w:tcPr>
          <w:p w14:paraId="6370FE6A" w14:textId="6C557C64" w:rsidR="003C4BB7" w:rsidRPr="00527471" w:rsidRDefault="0022461C" w:rsidP="00C35F61">
            <w:pPr>
              <w:pStyle w:val="Geenafstand"/>
              <w:spacing w:line="360" w:lineRule="auto"/>
              <w:jc w:val="both"/>
              <w:rPr>
                <w:rFonts w:eastAsia="Times New Roman"/>
                <w:color w:val="000000"/>
                <w:sz w:val="20"/>
                <w:szCs w:val="20"/>
              </w:rPr>
            </w:pPr>
            <w:r w:rsidRPr="00527471">
              <w:rPr>
                <w:rFonts w:eastAsia="Times New Roman"/>
                <w:bCs/>
                <w:color w:val="000000"/>
                <w:sz w:val="20"/>
                <w:szCs w:val="20"/>
              </w:rPr>
              <w:t>-1.349</w:t>
            </w:r>
            <w:r w:rsidR="003C4BB7" w:rsidRPr="00527471">
              <w:rPr>
                <w:rFonts w:eastAsia="Times New Roman"/>
                <w:bCs/>
                <w:color w:val="000000"/>
                <w:sz w:val="20"/>
                <w:szCs w:val="20"/>
              </w:rPr>
              <w:t>0</w:t>
            </w:r>
          </w:p>
        </w:tc>
        <w:tc>
          <w:tcPr>
            <w:tcW w:w="1223" w:type="dxa"/>
            <w:tcBorders>
              <w:top w:val="nil"/>
              <w:left w:val="nil"/>
              <w:bottom w:val="nil"/>
              <w:right w:val="nil"/>
            </w:tcBorders>
            <w:shd w:val="clear" w:color="auto" w:fill="auto"/>
            <w:noWrap/>
            <w:vAlign w:val="center"/>
            <w:hideMark/>
          </w:tcPr>
          <w:p w14:paraId="00DD01AD" w14:textId="696593C5" w:rsidR="003C4BB7" w:rsidRPr="00527471" w:rsidRDefault="0022461C" w:rsidP="00C35F61">
            <w:pPr>
              <w:pStyle w:val="Geenafstand"/>
              <w:spacing w:line="360" w:lineRule="auto"/>
              <w:jc w:val="both"/>
              <w:rPr>
                <w:rFonts w:eastAsia="Times New Roman"/>
                <w:color w:val="000000"/>
                <w:sz w:val="20"/>
                <w:szCs w:val="20"/>
              </w:rPr>
            </w:pPr>
            <w:r w:rsidRPr="00527471">
              <w:rPr>
                <w:rFonts w:eastAsia="Times New Roman"/>
                <w:bCs/>
                <w:color w:val="000000"/>
                <w:sz w:val="20"/>
                <w:szCs w:val="20"/>
              </w:rPr>
              <w:t>1.</w:t>
            </w:r>
            <w:r w:rsidR="002E0EB8" w:rsidRPr="00527471">
              <w:rPr>
                <w:rFonts w:eastAsia="Times New Roman"/>
                <w:bCs/>
                <w:color w:val="000000"/>
                <w:sz w:val="20"/>
                <w:szCs w:val="20"/>
              </w:rPr>
              <w:t>1</w:t>
            </w:r>
            <w:r w:rsidRPr="00527471">
              <w:rPr>
                <w:rFonts w:eastAsia="Times New Roman"/>
                <w:bCs/>
                <w:color w:val="000000"/>
                <w:sz w:val="20"/>
                <w:szCs w:val="20"/>
              </w:rPr>
              <w:t>7</w:t>
            </w:r>
            <w:r w:rsidR="002E0EB8" w:rsidRPr="00527471">
              <w:rPr>
                <w:rFonts w:eastAsia="Times New Roman"/>
                <w:bCs/>
                <w:color w:val="000000"/>
                <w:sz w:val="20"/>
                <w:szCs w:val="20"/>
              </w:rPr>
              <w:t>2</w:t>
            </w:r>
            <w:r w:rsidRPr="00527471">
              <w:rPr>
                <w:rFonts w:eastAsia="Times New Roman"/>
                <w:bCs/>
                <w:color w:val="000000"/>
                <w:sz w:val="20"/>
                <w:szCs w:val="20"/>
              </w:rPr>
              <w:t>1</w:t>
            </w:r>
          </w:p>
        </w:tc>
        <w:tc>
          <w:tcPr>
            <w:tcW w:w="1223" w:type="dxa"/>
            <w:tcBorders>
              <w:top w:val="nil"/>
              <w:left w:val="nil"/>
              <w:bottom w:val="nil"/>
              <w:right w:val="nil"/>
            </w:tcBorders>
            <w:shd w:val="clear" w:color="auto" w:fill="auto"/>
            <w:noWrap/>
            <w:vAlign w:val="center"/>
            <w:hideMark/>
          </w:tcPr>
          <w:p w14:paraId="3996032B" w14:textId="1236F884" w:rsidR="003C4BB7" w:rsidRPr="00527471" w:rsidRDefault="002E0EB8" w:rsidP="00C35F61">
            <w:pPr>
              <w:pStyle w:val="Geenafstand"/>
              <w:spacing w:line="360" w:lineRule="auto"/>
              <w:jc w:val="both"/>
              <w:rPr>
                <w:rFonts w:eastAsia="Times New Roman"/>
                <w:color w:val="000000"/>
                <w:sz w:val="20"/>
                <w:szCs w:val="20"/>
              </w:rPr>
            </w:pPr>
            <w:r w:rsidRPr="00527471">
              <w:rPr>
                <w:rFonts w:eastAsia="Times New Roman"/>
                <w:bCs/>
                <w:color w:val="000000"/>
                <w:sz w:val="20"/>
                <w:szCs w:val="20"/>
              </w:rPr>
              <w:t>-3.5553</w:t>
            </w:r>
          </w:p>
        </w:tc>
        <w:tc>
          <w:tcPr>
            <w:tcW w:w="1223" w:type="dxa"/>
            <w:tcBorders>
              <w:top w:val="nil"/>
              <w:left w:val="nil"/>
              <w:bottom w:val="nil"/>
              <w:right w:val="nil"/>
            </w:tcBorders>
            <w:shd w:val="clear" w:color="auto" w:fill="auto"/>
            <w:noWrap/>
            <w:vAlign w:val="center"/>
            <w:hideMark/>
          </w:tcPr>
          <w:p w14:paraId="4B0460BD" w14:textId="676B8C9F" w:rsidR="003C4BB7" w:rsidRPr="00527471" w:rsidRDefault="002E0EB8" w:rsidP="00C35F61">
            <w:pPr>
              <w:pStyle w:val="Geenafstand"/>
              <w:spacing w:line="360" w:lineRule="auto"/>
              <w:jc w:val="both"/>
              <w:rPr>
                <w:rFonts w:eastAsia="Times New Roman"/>
                <w:color w:val="000000"/>
                <w:sz w:val="20"/>
                <w:szCs w:val="20"/>
              </w:rPr>
            </w:pPr>
            <w:r w:rsidRPr="00527471">
              <w:rPr>
                <w:rFonts w:eastAsia="Times New Roman"/>
                <w:bCs/>
                <w:color w:val="000000"/>
                <w:sz w:val="20"/>
                <w:szCs w:val="20"/>
              </w:rPr>
              <w:t>0</w:t>
            </w:r>
          </w:p>
        </w:tc>
        <w:tc>
          <w:tcPr>
            <w:tcW w:w="1274" w:type="dxa"/>
            <w:tcBorders>
              <w:top w:val="nil"/>
              <w:left w:val="nil"/>
              <w:bottom w:val="nil"/>
              <w:right w:val="nil"/>
            </w:tcBorders>
            <w:shd w:val="clear" w:color="auto" w:fill="auto"/>
            <w:vAlign w:val="center"/>
            <w:hideMark/>
          </w:tcPr>
          <w:p w14:paraId="020008FB" w14:textId="7058E2F7" w:rsidR="003C4BB7" w:rsidRPr="00527471" w:rsidRDefault="003C4BB7" w:rsidP="00C35F61">
            <w:pPr>
              <w:pStyle w:val="Geenafstand"/>
              <w:spacing w:line="360" w:lineRule="auto"/>
              <w:jc w:val="both"/>
              <w:rPr>
                <w:rFonts w:eastAsia="Times New Roman"/>
                <w:color w:val="000000"/>
                <w:sz w:val="20"/>
                <w:szCs w:val="20"/>
              </w:rPr>
            </w:pPr>
            <w:r w:rsidRPr="00527471">
              <w:rPr>
                <w:rFonts w:eastAsia="Times New Roman"/>
                <w:bCs/>
                <w:color w:val="000000"/>
                <w:sz w:val="20"/>
                <w:szCs w:val="20"/>
              </w:rPr>
              <w:t>14,382</w:t>
            </w:r>
          </w:p>
        </w:tc>
      </w:tr>
    </w:tbl>
    <w:p w14:paraId="26B54795" w14:textId="77777777" w:rsidR="0066021F" w:rsidRPr="0071709D" w:rsidRDefault="0066021F" w:rsidP="00C35F61">
      <w:pPr>
        <w:pStyle w:val="Geenafstand"/>
        <w:spacing w:line="360" w:lineRule="auto"/>
        <w:jc w:val="both"/>
        <w:rPr>
          <w:lang w:val="en-US"/>
        </w:rPr>
      </w:pPr>
    </w:p>
    <w:p w14:paraId="0E60B50F" w14:textId="77777777" w:rsidR="00C6602C" w:rsidRPr="0071709D" w:rsidRDefault="00C6602C" w:rsidP="00C35F61">
      <w:pPr>
        <w:pStyle w:val="Geenafstand"/>
        <w:spacing w:line="360" w:lineRule="auto"/>
        <w:jc w:val="both"/>
        <w:rPr>
          <w:lang w:val="en-US"/>
        </w:rPr>
      </w:pPr>
    </w:p>
    <w:p w14:paraId="5C7695FD" w14:textId="417CF933" w:rsidR="003C5D3D" w:rsidRPr="0071709D" w:rsidRDefault="00C6602C" w:rsidP="00C35F61">
      <w:pPr>
        <w:pStyle w:val="Kop1"/>
        <w:jc w:val="both"/>
      </w:pPr>
      <w:bookmarkStart w:id="10" w:name="_Toc490034779"/>
      <w:r w:rsidRPr="0071709D">
        <w:lastRenderedPageBreak/>
        <w:t>Results</w:t>
      </w:r>
      <w:bookmarkEnd w:id="10"/>
    </w:p>
    <w:p w14:paraId="633B471E" w14:textId="7655C264" w:rsidR="007320F2" w:rsidRPr="0071709D" w:rsidRDefault="00D57081" w:rsidP="00987C92">
      <w:pPr>
        <w:pStyle w:val="Geenafstand"/>
        <w:spacing w:line="360" w:lineRule="auto"/>
        <w:jc w:val="both"/>
        <w:rPr>
          <w:lang w:val="en-US"/>
        </w:rPr>
      </w:pPr>
      <w:r>
        <w:rPr>
          <w:lang w:val="en-US"/>
        </w:rPr>
        <w:t>Table 12</w:t>
      </w:r>
      <w:r w:rsidR="0009775C" w:rsidRPr="0071709D">
        <w:rPr>
          <w:lang w:val="en-US"/>
        </w:rPr>
        <w:t xml:space="preserve"> </w:t>
      </w:r>
      <w:r w:rsidR="00B54553">
        <w:rPr>
          <w:lang w:val="en-US"/>
        </w:rPr>
        <w:t xml:space="preserve">(appendix 1) </w:t>
      </w:r>
      <w:r w:rsidR="0009775C" w:rsidRPr="0071709D">
        <w:rPr>
          <w:lang w:val="en-US"/>
        </w:rPr>
        <w:t>tabulates the correlation coefficients matrix for all variables used in the model. T</w:t>
      </w:r>
      <w:r w:rsidR="00CC3E76" w:rsidRPr="0071709D">
        <w:rPr>
          <w:lang w:val="en-US"/>
        </w:rPr>
        <w:t>he table indicates a 0.</w:t>
      </w:r>
      <w:r w:rsidR="00B9586F" w:rsidRPr="0071709D">
        <w:rPr>
          <w:lang w:val="en-US"/>
        </w:rPr>
        <w:t>1, 0.</w:t>
      </w:r>
      <w:r w:rsidR="00CC3E76" w:rsidRPr="0071709D">
        <w:rPr>
          <w:lang w:val="en-US"/>
        </w:rPr>
        <w:t>05</w:t>
      </w:r>
      <w:r w:rsidR="00B9586F" w:rsidRPr="0071709D">
        <w:rPr>
          <w:lang w:val="en-US"/>
        </w:rPr>
        <w:t xml:space="preserve"> and 0.01 (</w:t>
      </w:r>
      <w:proofErr w:type="gramStart"/>
      <w:r w:rsidR="00B9586F" w:rsidRPr="0071709D">
        <w:rPr>
          <w:lang w:val="en-US"/>
        </w:rPr>
        <w:t>*,*</w:t>
      </w:r>
      <w:proofErr w:type="gramEnd"/>
      <w:r w:rsidR="00B9586F" w:rsidRPr="0071709D">
        <w:rPr>
          <w:lang w:val="en-US"/>
        </w:rPr>
        <w:t>*,***)</w:t>
      </w:r>
      <w:r w:rsidR="00CC3E76" w:rsidRPr="0071709D">
        <w:rPr>
          <w:lang w:val="en-US"/>
        </w:rPr>
        <w:t xml:space="preserve"> </w:t>
      </w:r>
      <w:r w:rsidR="0009775C" w:rsidRPr="0071709D">
        <w:rPr>
          <w:lang w:val="en-US"/>
        </w:rPr>
        <w:t xml:space="preserve">significance </w:t>
      </w:r>
      <w:r w:rsidR="00CC3E76" w:rsidRPr="0071709D">
        <w:rPr>
          <w:lang w:val="en-US"/>
        </w:rPr>
        <w:t>level for all variables.</w:t>
      </w:r>
      <w:r w:rsidR="001575C7" w:rsidRPr="001575C7">
        <w:rPr>
          <w:lang w:val="en-US" w:eastAsia="en-US"/>
        </w:rPr>
        <w:t xml:space="preserve"> </w:t>
      </w:r>
      <w:r w:rsidR="001575C7" w:rsidRPr="0071709D">
        <w:rPr>
          <w:lang w:val="en-US" w:eastAsia="en-US"/>
        </w:rPr>
        <w:t>The closer the value is to 1.0</w:t>
      </w:r>
      <w:r w:rsidR="001575C7">
        <w:rPr>
          <w:lang w:val="en-US" w:eastAsia="en-US"/>
        </w:rPr>
        <w:t>,</w:t>
      </w:r>
      <w:r w:rsidR="001575C7" w:rsidRPr="0071709D">
        <w:rPr>
          <w:lang w:val="en-US" w:eastAsia="en-US"/>
        </w:rPr>
        <w:t xml:space="preserve"> the more likely it is th</w:t>
      </w:r>
      <w:r w:rsidR="001575C7">
        <w:rPr>
          <w:lang w:val="en-US" w:eastAsia="en-US"/>
        </w:rPr>
        <w:t xml:space="preserve">at the variables are correlated. </w:t>
      </w:r>
      <w:r w:rsidR="00CC3E76" w:rsidRPr="0071709D">
        <w:rPr>
          <w:lang w:val="en-US"/>
        </w:rPr>
        <w:t xml:space="preserve">The correlation between </w:t>
      </w:r>
      <w:r w:rsidR="00CC3E76" w:rsidRPr="00790D9C">
        <w:rPr>
          <w:i/>
          <w:lang w:val="en-US"/>
        </w:rPr>
        <w:t>Tiesperaudit</w:t>
      </w:r>
      <w:r w:rsidR="00CC3E76" w:rsidRPr="0071709D">
        <w:rPr>
          <w:lang w:val="en-US"/>
        </w:rPr>
        <w:t xml:space="preserve"> and</w:t>
      </w:r>
      <w:r w:rsidR="00FE1EDA" w:rsidRPr="0071709D">
        <w:rPr>
          <w:lang w:val="en-US"/>
        </w:rPr>
        <w:t xml:space="preserve"> either</w:t>
      </w:r>
      <w:r w:rsidR="00CC3E76" w:rsidRPr="0071709D">
        <w:rPr>
          <w:lang w:val="en-US"/>
        </w:rPr>
        <w:t xml:space="preserve"> </w:t>
      </w:r>
      <w:r w:rsidR="00CC3E76" w:rsidRPr="00790D9C">
        <w:rPr>
          <w:i/>
          <w:lang w:val="en-US"/>
        </w:rPr>
        <w:t>EDperaudit</w:t>
      </w:r>
      <w:r w:rsidR="00FE1EDA" w:rsidRPr="0071709D">
        <w:rPr>
          <w:b/>
          <w:i/>
          <w:lang w:val="en-US"/>
        </w:rPr>
        <w:t xml:space="preserve">, </w:t>
      </w:r>
      <w:r w:rsidR="00CC3E76" w:rsidRPr="00790D9C">
        <w:rPr>
          <w:i/>
          <w:lang w:val="en-US"/>
        </w:rPr>
        <w:t>NEDperaudit</w:t>
      </w:r>
      <w:r w:rsidR="00FE1EDA" w:rsidRPr="0071709D">
        <w:rPr>
          <w:lang w:val="en-US"/>
        </w:rPr>
        <w:t xml:space="preserve"> or </w:t>
      </w:r>
      <w:r w:rsidR="00CC3E76" w:rsidRPr="00790D9C">
        <w:rPr>
          <w:i/>
          <w:lang w:val="en-US"/>
        </w:rPr>
        <w:t>Non</w:t>
      </w:r>
      <w:r w:rsidR="00CC3E76" w:rsidRPr="0071709D">
        <w:rPr>
          <w:lang w:val="en-US"/>
        </w:rPr>
        <w:t>-</w:t>
      </w:r>
      <w:r w:rsidR="00CC3E76" w:rsidRPr="00790D9C">
        <w:rPr>
          <w:i/>
          <w:lang w:val="en-US"/>
        </w:rPr>
        <w:t>Brdperaudit</w:t>
      </w:r>
      <w:r w:rsidR="00CC3E76" w:rsidRPr="0071709D">
        <w:rPr>
          <w:lang w:val="en-US"/>
        </w:rPr>
        <w:t xml:space="preserve"> is relatively high, however this makes sense, since these three variables are </w:t>
      </w:r>
      <w:r w:rsidR="00B9586F" w:rsidRPr="0071709D">
        <w:rPr>
          <w:lang w:val="en-US"/>
        </w:rPr>
        <w:t>derived</w:t>
      </w:r>
      <w:r w:rsidR="00CC3E76" w:rsidRPr="0071709D">
        <w:rPr>
          <w:lang w:val="en-US"/>
        </w:rPr>
        <w:t xml:space="preserve"> from the variable </w:t>
      </w:r>
      <w:r w:rsidR="00B9586F" w:rsidRPr="00790D9C">
        <w:rPr>
          <w:i/>
          <w:lang w:val="en-US"/>
        </w:rPr>
        <w:t>T</w:t>
      </w:r>
      <w:r w:rsidR="00CC3E76" w:rsidRPr="00790D9C">
        <w:rPr>
          <w:i/>
          <w:lang w:val="en-US"/>
        </w:rPr>
        <w:t>iesperaudit</w:t>
      </w:r>
      <w:r w:rsidR="00CC3E76" w:rsidRPr="0071709D">
        <w:rPr>
          <w:lang w:val="en-US"/>
        </w:rPr>
        <w:t xml:space="preserve">. </w:t>
      </w:r>
      <w:r w:rsidR="002D6513" w:rsidRPr="0071709D">
        <w:rPr>
          <w:lang w:val="en-US"/>
        </w:rPr>
        <w:t>T</w:t>
      </w:r>
      <w:r w:rsidR="007320F2" w:rsidRPr="0071709D">
        <w:rPr>
          <w:lang w:val="en-US"/>
        </w:rPr>
        <w:t>able</w:t>
      </w:r>
      <w:r w:rsidR="00817824">
        <w:rPr>
          <w:lang w:val="en-US"/>
        </w:rPr>
        <w:t xml:space="preserve"> 12</w:t>
      </w:r>
      <w:r w:rsidR="007320F2" w:rsidRPr="0071709D">
        <w:rPr>
          <w:lang w:val="en-US"/>
        </w:rPr>
        <w:t xml:space="preserve"> also indicates a relatively high correlation coefficient between </w:t>
      </w:r>
      <w:r w:rsidR="007320F2" w:rsidRPr="00790D9C">
        <w:rPr>
          <w:i/>
          <w:lang w:val="en-US"/>
        </w:rPr>
        <w:t>Logsize</w:t>
      </w:r>
      <w:r w:rsidR="007320F2" w:rsidRPr="00790D9C">
        <w:rPr>
          <w:lang w:val="en-US"/>
        </w:rPr>
        <w:t xml:space="preserve"> and </w:t>
      </w:r>
      <w:r w:rsidR="007320F2" w:rsidRPr="00790D9C">
        <w:rPr>
          <w:i/>
          <w:lang w:val="en-US"/>
        </w:rPr>
        <w:t>Logfee</w:t>
      </w:r>
      <w:r w:rsidR="007320F2" w:rsidRPr="0071709D">
        <w:rPr>
          <w:lang w:val="en-US"/>
        </w:rPr>
        <w:t xml:space="preserve">. This can be declared because firms with higher market capitalization are able to pay higher fees. </w:t>
      </w:r>
      <w:r w:rsidR="003E7202" w:rsidRPr="0071709D">
        <w:rPr>
          <w:lang w:val="en-US"/>
        </w:rPr>
        <w:t xml:space="preserve">Having both </w:t>
      </w:r>
      <w:r w:rsidR="003E7202" w:rsidRPr="00790D9C">
        <w:rPr>
          <w:i/>
          <w:lang w:val="en-US"/>
        </w:rPr>
        <w:t>Logsize</w:t>
      </w:r>
      <w:r w:rsidR="003E7202" w:rsidRPr="00790D9C">
        <w:rPr>
          <w:lang w:val="en-US"/>
        </w:rPr>
        <w:t xml:space="preserve"> and </w:t>
      </w:r>
      <w:r w:rsidR="003E7202" w:rsidRPr="00790D9C">
        <w:rPr>
          <w:i/>
          <w:lang w:val="en-US"/>
        </w:rPr>
        <w:t>Logfee</w:t>
      </w:r>
      <w:r w:rsidR="003E7202" w:rsidRPr="0071709D">
        <w:rPr>
          <w:lang w:val="en-US"/>
        </w:rPr>
        <w:t xml:space="preserve"> in one regression</w:t>
      </w:r>
      <w:r w:rsidR="007C64C6">
        <w:rPr>
          <w:lang w:val="en-US"/>
        </w:rPr>
        <w:t>,</w:t>
      </w:r>
      <w:r w:rsidR="003E7202" w:rsidRPr="0071709D">
        <w:rPr>
          <w:lang w:val="en-US"/>
        </w:rPr>
        <w:t xml:space="preserve"> leads to </w:t>
      </w:r>
      <w:r w:rsidR="004F3904" w:rsidRPr="0071709D">
        <w:rPr>
          <w:lang w:val="en-US"/>
        </w:rPr>
        <w:t>a negative coefficient for</w:t>
      </w:r>
      <w:r w:rsidR="004F3904" w:rsidRPr="0071709D">
        <w:rPr>
          <w:b/>
          <w:i/>
          <w:lang w:val="en-US"/>
        </w:rPr>
        <w:t xml:space="preserve"> </w:t>
      </w:r>
      <w:r w:rsidR="004F3904" w:rsidRPr="00790D9C">
        <w:rPr>
          <w:i/>
          <w:lang w:val="en-US"/>
        </w:rPr>
        <w:t>Logsize</w:t>
      </w:r>
      <w:r w:rsidR="004F3904" w:rsidRPr="0071709D">
        <w:rPr>
          <w:lang w:val="en-US"/>
        </w:rPr>
        <w:t xml:space="preserve">. </w:t>
      </w:r>
      <w:r w:rsidR="002A22FB" w:rsidRPr="0071709D">
        <w:rPr>
          <w:lang w:val="en-US"/>
        </w:rPr>
        <w:t>Leaving both variables out of the regression results in slightly lower log odds for the dependent variable. These findings,</w:t>
      </w:r>
      <w:r w:rsidR="004F3904" w:rsidRPr="0071709D">
        <w:rPr>
          <w:lang w:val="en-US"/>
        </w:rPr>
        <w:t xml:space="preserve"> in combination with a</w:t>
      </w:r>
      <w:r w:rsidR="007320F2" w:rsidRPr="0071709D">
        <w:rPr>
          <w:lang w:val="en-US"/>
        </w:rPr>
        <w:t xml:space="preserve"> correlation coefficient between </w:t>
      </w:r>
      <w:r w:rsidR="007320F2" w:rsidRPr="00790D9C">
        <w:rPr>
          <w:i/>
          <w:lang w:val="en-US"/>
        </w:rPr>
        <w:t>Logsize</w:t>
      </w:r>
      <w:r w:rsidR="007320F2" w:rsidRPr="00790D9C">
        <w:rPr>
          <w:lang w:val="en-US"/>
        </w:rPr>
        <w:t xml:space="preserve"> and </w:t>
      </w:r>
      <w:r w:rsidR="007320F2" w:rsidRPr="00790D9C">
        <w:rPr>
          <w:i/>
          <w:lang w:val="en-US"/>
        </w:rPr>
        <w:t>Logfee</w:t>
      </w:r>
      <w:r w:rsidR="0086019D">
        <w:rPr>
          <w:lang w:val="en-US"/>
        </w:rPr>
        <w:t>,</w:t>
      </w:r>
      <w:r w:rsidR="007320F2" w:rsidRPr="0071709D">
        <w:rPr>
          <w:lang w:val="en-US"/>
        </w:rPr>
        <w:t xml:space="preserve"> </w:t>
      </w:r>
      <w:r w:rsidR="004F3904" w:rsidRPr="0071709D">
        <w:rPr>
          <w:lang w:val="en-US"/>
        </w:rPr>
        <w:t>which is</w:t>
      </w:r>
      <w:r w:rsidR="007320F2" w:rsidRPr="0071709D">
        <w:rPr>
          <w:lang w:val="en-US"/>
        </w:rPr>
        <w:t xml:space="preserve"> 0.7</w:t>
      </w:r>
      <w:r w:rsidR="002A22FB" w:rsidRPr="0071709D">
        <w:rPr>
          <w:lang w:val="en-US"/>
        </w:rPr>
        <w:t>403</w:t>
      </w:r>
      <w:r w:rsidR="007320F2" w:rsidRPr="0071709D">
        <w:rPr>
          <w:lang w:val="en-US"/>
        </w:rPr>
        <w:t xml:space="preserve">, </w:t>
      </w:r>
      <w:r w:rsidR="004F3904" w:rsidRPr="0071709D">
        <w:rPr>
          <w:lang w:val="en-US"/>
        </w:rPr>
        <w:t>assume</w:t>
      </w:r>
      <w:r w:rsidR="0086019D">
        <w:rPr>
          <w:lang w:val="en-US"/>
        </w:rPr>
        <w:t>s</w:t>
      </w:r>
      <w:r w:rsidR="004F3904" w:rsidRPr="0071709D">
        <w:rPr>
          <w:lang w:val="en-US"/>
        </w:rPr>
        <w:t xml:space="preserve"> that indeed there is collinearity between both </w:t>
      </w:r>
      <w:r w:rsidR="002A22FB" w:rsidRPr="0071709D">
        <w:rPr>
          <w:lang w:val="en-US"/>
        </w:rPr>
        <w:t>variables</w:t>
      </w:r>
      <w:r w:rsidR="004F3904" w:rsidRPr="0071709D">
        <w:rPr>
          <w:lang w:val="en-US"/>
        </w:rPr>
        <w:t xml:space="preserve">. Therefore, </w:t>
      </w:r>
      <w:r w:rsidR="007320F2" w:rsidRPr="0071709D">
        <w:rPr>
          <w:lang w:val="en-US"/>
        </w:rPr>
        <w:t xml:space="preserve">both variables will not be used simultaneously in the regression analyses. Separate regressions will be performed with </w:t>
      </w:r>
      <w:r w:rsidR="007320F2" w:rsidRPr="00790D9C">
        <w:rPr>
          <w:lang w:val="en-US"/>
        </w:rPr>
        <w:t xml:space="preserve">either </w:t>
      </w:r>
      <w:r w:rsidR="007320F2" w:rsidRPr="00790D9C">
        <w:rPr>
          <w:i/>
          <w:lang w:val="en-US"/>
        </w:rPr>
        <w:t>Logsize</w:t>
      </w:r>
      <w:r w:rsidR="007320F2" w:rsidRPr="00790D9C">
        <w:rPr>
          <w:lang w:val="en-US"/>
        </w:rPr>
        <w:t xml:space="preserve"> or </w:t>
      </w:r>
      <w:r w:rsidR="007320F2" w:rsidRPr="00790D9C">
        <w:rPr>
          <w:i/>
          <w:lang w:val="en-US"/>
        </w:rPr>
        <w:t>Logfee</w:t>
      </w:r>
      <w:r w:rsidR="007320F2" w:rsidRPr="00790D9C">
        <w:rPr>
          <w:lang w:val="en-US"/>
        </w:rPr>
        <w:t xml:space="preserve"> as</w:t>
      </w:r>
      <w:r w:rsidR="007320F2" w:rsidRPr="0071709D">
        <w:rPr>
          <w:lang w:val="en-US"/>
        </w:rPr>
        <w:t xml:space="preserve"> </w:t>
      </w:r>
      <w:r w:rsidR="00FE1EDA" w:rsidRPr="0071709D">
        <w:rPr>
          <w:lang w:val="en-US"/>
        </w:rPr>
        <w:t xml:space="preserve">one of the </w:t>
      </w:r>
      <w:r w:rsidR="007320F2" w:rsidRPr="0071709D">
        <w:rPr>
          <w:lang w:val="en-US"/>
        </w:rPr>
        <w:t>independent variable</w:t>
      </w:r>
      <w:r w:rsidR="00FE1EDA" w:rsidRPr="0071709D">
        <w:rPr>
          <w:lang w:val="en-US"/>
        </w:rPr>
        <w:t>s</w:t>
      </w:r>
      <w:r w:rsidR="007320F2" w:rsidRPr="0071709D">
        <w:rPr>
          <w:lang w:val="en-US"/>
        </w:rPr>
        <w:t>.</w:t>
      </w:r>
    </w:p>
    <w:p w14:paraId="7A62508A" w14:textId="77777777" w:rsidR="007320F2" w:rsidRPr="0071709D" w:rsidRDefault="007320F2" w:rsidP="00C35F61">
      <w:pPr>
        <w:pStyle w:val="Geenafstand"/>
        <w:spacing w:line="360" w:lineRule="auto"/>
        <w:jc w:val="both"/>
        <w:rPr>
          <w:lang w:val="en-US" w:eastAsia="en-US"/>
        </w:rPr>
      </w:pPr>
    </w:p>
    <w:p w14:paraId="1A068B4D" w14:textId="3CD731E6" w:rsidR="005D295D" w:rsidRPr="007A676B" w:rsidRDefault="00B9586F" w:rsidP="00C35F61">
      <w:pPr>
        <w:pStyle w:val="Kop2"/>
        <w:jc w:val="both"/>
        <w:rPr>
          <w:lang w:val="en-US"/>
        </w:rPr>
      </w:pPr>
      <w:bookmarkStart w:id="11" w:name="_Toc490034780"/>
      <w:r w:rsidRPr="0071709D">
        <w:rPr>
          <w:lang w:val="en-US"/>
        </w:rPr>
        <w:t>Model 1</w:t>
      </w:r>
      <w:bookmarkEnd w:id="11"/>
    </w:p>
    <w:p w14:paraId="081AC5E5" w14:textId="373C1D76" w:rsidR="005D295D" w:rsidRPr="0071709D" w:rsidRDefault="005D295D" w:rsidP="00C35F61">
      <w:pPr>
        <w:pStyle w:val="Geenafstand"/>
        <w:spacing w:line="360" w:lineRule="auto"/>
        <w:jc w:val="both"/>
        <w:rPr>
          <w:lang w:val="en-US"/>
        </w:rPr>
      </w:pPr>
      <w:r w:rsidRPr="0071709D">
        <w:rPr>
          <w:lang w:val="en-US"/>
        </w:rPr>
        <w:t>T</w:t>
      </w:r>
      <w:r w:rsidR="00A2357C">
        <w:rPr>
          <w:lang w:val="en-US"/>
        </w:rPr>
        <w:t>able 4</w:t>
      </w:r>
      <w:r w:rsidRPr="0071709D">
        <w:rPr>
          <w:lang w:val="en-US"/>
        </w:rPr>
        <w:t xml:space="preserve"> shows the results of</w:t>
      </w:r>
      <w:r w:rsidR="00C8205B" w:rsidRPr="0071709D">
        <w:rPr>
          <w:lang w:val="en-US"/>
        </w:rPr>
        <w:t xml:space="preserve"> the regression analysi</w:t>
      </w:r>
      <w:r w:rsidRPr="0071709D">
        <w:rPr>
          <w:lang w:val="en-US"/>
        </w:rPr>
        <w:t xml:space="preserve">s for </w:t>
      </w:r>
      <w:r w:rsidR="00035B22">
        <w:rPr>
          <w:lang w:val="en-US"/>
        </w:rPr>
        <w:t xml:space="preserve">the first </w:t>
      </w:r>
      <w:r w:rsidR="0013190E" w:rsidRPr="0071709D">
        <w:rPr>
          <w:lang w:val="en-US"/>
        </w:rPr>
        <w:t>hypothesi</w:t>
      </w:r>
      <w:r w:rsidR="00E82425" w:rsidRPr="0071709D">
        <w:rPr>
          <w:lang w:val="en-US"/>
        </w:rPr>
        <w:t>s</w:t>
      </w:r>
      <w:r w:rsidRPr="0071709D">
        <w:rPr>
          <w:lang w:val="en-US"/>
        </w:rPr>
        <w:t xml:space="preserve">. </w:t>
      </w:r>
      <w:r w:rsidR="00845E86" w:rsidRPr="0071709D">
        <w:rPr>
          <w:lang w:val="en-US"/>
        </w:rPr>
        <w:t xml:space="preserve">All coefficients are tested at a significant level of 10, 5 or 1 </w:t>
      </w:r>
      <w:r w:rsidR="00FF74E9">
        <w:rPr>
          <w:lang w:val="en-US"/>
        </w:rPr>
        <w:t>per cent</w:t>
      </w:r>
      <w:r w:rsidR="00967199">
        <w:rPr>
          <w:lang w:val="en-US"/>
        </w:rPr>
        <w:t>.</w:t>
      </w:r>
      <w:r w:rsidR="00B072BF" w:rsidRPr="0071709D">
        <w:rPr>
          <w:lang w:val="en-US"/>
        </w:rPr>
        <w:t xml:space="preserve"> </w:t>
      </w:r>
      <w:r w:rsidR="002C1E3C" w:rsidRPr="0071709D">
        <w:rPr>
          <w:lang w:val="en-US"/>
        </w:rPr>
        <w:t xml:space="preserve">The </w:t>
      </w:r>
      <w:r w:rsidR="009A3863">
        <w:rPr>
          <w:lang w:val="en-US"/>
        </w:rPr>
        <w:t>presented</w:t>
      </w:r>
      <w:r w:rsidR="00596B0E" w:rsidRPr="0071709D">
        <w:rPr>
          <w:lang w:val="en-US"/>
        </w:rPr>
        <w:t xml:space="preserve"> odd</w:t>
      </w:r>
      <w:r w:rsidR="00404F08" w:rsidRPr="0071709D">
        <w:rPr>
          <w:lang w:val="en-US"/>
        </w:rPr>
        <w:t>s</w:t>
      </w:r>
      <w:r w:rsidR="00596B0E" w:rsidRPr="0071709D">
        <w:rPr>
          <w:lang w:val="en-US"/>
        </w:rPr>
        <w:t xml:space="preserve"> ratio</w:t>
      </w:r>
      <w:r w:rsidR="009A3863">
        <w:rPr>
          <w:lang w:val="en-US"/>
        </w:rPr>
        <w:t>s</w:t>
      </w:r>
      <w:r w:rsidR="00416F75" w:rsidRPr="0071709D">
        <w:rPr>
          <w:rStyle w:val="Voetnootmarkering"/>
          <w:lang w:val="en-US"/>
        </w:rPr>
        <w:footnoteReference w:id="13"/>
      </w:r>
      <w:r w:rsidR="009A3863">
        <w:rPr>
          <w:lang w:val="en-US"/>
        </w:rPr>
        <w:t xml:space="preserve"> contributes</w:t>
      </w:r>
      <w:r w:rsidR="00596B0E" w:rsidRPr="0071709D">
        <w:rPr>
          <w:lang w:val="en-US"/>
        </w:rPr>
        <w:t xml:space="preserve"> </w:t>
      </w:r>
      <w:r w:rsidR="009A3863">
        <w:rPr>
          <w:lang w:val="en-US"/>
        </w:rPr>
        <w:t>to</w:t>
      </w:r>
      <w:r w:rsidR="00596B0E" w:rsidRPr="0071709D">
        <w:rPr>
          <w:lang w:val="en-US"/>
        </w:rPr>
        <w:t xml:space="preserve"> better quantify the effect of the variable.</w:t>
      </w:r>
      <w:r w:rsidR="00A2357C">
        <w:rPr>
          <w:lang w:val="en-US"/>
        </w:rPr>
        <w:t xml:space="preserve"> </w:t>
      </w:r>
      <w:r w:rsidR="00833867" w:rsidRPr="00790D9C">
        <w:rPr>
          <w:i/>
          <w:lang w:val="en-US"/>
        </w:rPr>
        <w:t>Tiesperaudit</w:t>
      </w:r>
      <w:r w:rsidR="00833867" w:rsidRPr="0071709D">
        <w:rPr>
          <w:b/>
          <w:i/>
          <w:lang w:val="en-US"/>
        </w:rPr>
        <w:t xml:space="preserve"> </w:t>
      </w:r>
      <w:r w:rsidR="00833867" w:rsidRPr="0071709D">
        <w:rPr>
          <w:lang w:val="en-US"/>
        </w:rPr>
        <w:t xml:space="preserve">and </w:t>
      </w:r>
      <w:r w:rsidR="0086019D">
        <w:rPr>
          <w:i/>
          <w:lang w:val="en-US"/>
        </w:rPr>
        <w:t>Logm</w:t>
      </w:r>
      <w:r w:rsidR="00833867" w:rsidRPr="00790D9C">
        <w:rPr>
          <w:i/>
          <w:lang w:val="en-US"/>
        </w:rPr>
        <w:t>arketpower</w:t>
      </w:r>
      <w:r w:rsidR="00833867" w:rsidRPr="0071709D">
        <w:rPr>
          <w:lang w:val="en-US"/>
        </w:rPr>
        <w:t xml:space="preserve"> are both significant</w:t>
      </w:r>
      <w:r w:rsidR="00FE1EDA" w:rsidRPr="0071709D">
        <w:rPr>
          <w:lang w:val="en-US"/>
        </w:rPr>
        <w:t>, while</w:t>
      </w:r>
      <w:r w:rsidR="00833867" w:rsidRPr="0071709D">
        <w:rPr>
          <w:lang w:val="en-US"/>
        </w:rPr>
        <w:t xml:space="preserve"> </w:t>
      </w:r>
      <w:r w:rsidR="00833867" w:rsidRPr="00790D9C">
        <w:rPr>
          <w:i/>
          <w:lang w:val="en-US"/>
        </w:rPr>
        <w:t>Logsize</w:t>
      </w:r>
      <w:r w:rsidR="00FE1EDA" w:rsidRPr="0071709D">
        <w:rPr>
          <w:lang w:val="en-US"/>
        </w:rPr>
        <w:t xml:space="preserve"> </w:t>
      </w:r>
      <w:r w:rsidR="00833867" w:rsidRPr="0071709D">
        <w:rPr>
          <w:lang w:val="en-US"/>
        </w:rPr>
        <w:t xml:space="preserve">and </w:t>
      </w:r>
      <w:r w:rsidR="00F24B52" w:rsidRPr="00790D9C">
        <w:rPr>
          <w:i/>
          <w:lang w:val="en-US"/>
        </w:rPr>
        <w:t>Domestic</w:t>
      </w:r>
      <w:r w:rsidR="00F24B52" w:rsidRPr="0071709D">
        <w:rPr>
          <w:lang w:val="en-US"/>
        </w:rPr>
        <w:t xml:space="preserve"> </w:t>
      </w:r>
      <w:r w:rsidR="00967199">
        <w:rPr>
          <w:lang w:val="en-US"/>
        </w:rPr>
        <w:t>are</w:t>
      </w:r>
      <w:r w:rsidR="00833867" w:rsidRPr="0071709D">
        <w:rPr>
          <w:lang w:val="en-US"/>
        </w:rPr>
        <w:t xml:space="preserve"> not significant</w:t>
      </w:r>
      <w:r w:rsidR="00FE1EDA" w:rsidRPr="0071709D">
        <w:rPr>
          <w:lang w:val="en-US"/>
        </w:rPr>
        <w:t xml:space="preserve"> at all</w:t>
      </w:r>
      <w:r w:rsidR="00833867" w:rsidRPr="0071709D">
        <w:rPr>
          <w:lang w:val="en-US"/>
        </w:rPr>
        <w:t>.</w:t>
      </w:r>
      <w:r w:rsidR="00A2357C">
        <w:rPr>
          <w:lang w:val="en-US"/>
        </w:rPr>
        <w:t xml:space="preserve"> </w:t>
      </w:r>
      <w:r w:rsidR="00AB3E94" w:rsidRPr="0071709D">
        <w:rPr>
          <w:lang w:val="en-US"/>
        </w:rPr>
        <w:t xml:space="preserve">For </w:t>
      </w:r>
      <w:r w:rsidR="00AB3E94" w:rsidRPr="00790D9C">
        <w:rPr>
          <w:i/>
          <w:lang w:val="en-US"/>
        </w:rPr>
        <w:t>Tiesperaudit</w:t>
      </w:r>
      <w:r w:rsidR="00AB3E94" w:rsidRPr="0071709D">
        <w:rPr>
          <w:lang w:val="en-US"/>
        </w:rPr>
        <w:t>,</w:t>
      </w:r>
      <w:r w:rsidR="00596B0E" w:rsidRPr="0071709D">
        <w:rPr>
          <w:lang w:val="en-US"/>
        </w:rPr>
        <w:t xml:space="preserve"> it can be said </w:t>
      </w:r>
      <w:r w:rsidR="00967199">
        <w:rPr>
          <w:lang w:val="en-US"/>
        </w:rPr>
        <w:t>with a confidence of 99</w:t>
      </w:r>
      <w:r w:rsidR="00DA4CD0" w:rsidRPr="0071709D">
        <w:rPr>
          <w:lang w:val="en-US"/>
        </w:rPr>
        <w:t xml:space="preserve"> </w:t>
      </w:r>
      <w:r w:rsidR="00FF74E9">
        <w:rPr>
          <w:lang w:val="en-US"/>
        </w:rPr>
        <w:t>per cent</w:t>
      </w:r>
      <w:r w:rsidR="00833867" w:rsidRPr="0071709D">
        <w:rPr>
          <w:lang w:val="en-US"/>
        </w:rPr>
        <w:t xml:space="preserve"> that having ties with an audit </w:t>
      </w:r>
      <w:r w:rsidR="00596B0E" w:rsidRPr="0071709D">
        <w:rPr>
          <w:lang w:val="en-US"/>
        </w:rPr>
        <w:t>firm increases the chanc</w:t>
      </w:r>
      <w:r w:rsidR="00833867" w:rsidRPr="0071709D">
        <w:rPr>
          <w:lang w:val="en-US"/>
        </w:rPr>
        <w:t xml:space="preserve">e of </w:t>
      </w:r>
      <w:r w:rsidR="00F0089C" w:rsidRPr="0071709D">
        <w:rPr>
          <w:lang w:val="en-US"/>
        </w:rPr>
        <w:t>selecting</w:t>
      </w:r>
      <w:r w:rsidR="00833867" w:rsidRPr="0071709D">
        <w:rPr>
          <w:lang w:val="en-US"/>
        </w:rPr>
        <w:t xml:space="preserve"> this audit</w:t>
      </w:r>
      <w:r w:rsidR="002C1E3C" w:rsidRPr="0071709D">
        <w:rPr>
          <w:lang w:val="en-US"/>
        </w:rPr>
        <w:t xml:space="preserve"> firm by a log odd</w:t>
      </w:r>
      <w:r w:rsidR="00404F08" w:rsidRPr="0071709D">
        <w:rPr>
          <w:lang w:val="en-US"/>
        </w:rPr>
        <w:t>s</w:t>
      </w:r>
      <w:r w:rsidR="002C1E3C" w:rsidRPr="0071709D">
        <w:rPr>
          <w:lang w:val="en-US"/>
        </w:rPr>
        <w:t xml:space="preserve"> of .</w:t>
      </w:r>
      <w:r w:rsidR="0010311B" w:rsidRPr="0071709D">
        <w:rPr>
          <w:lang w:val="en-US"/>
        </w:rPr>
        <w:t>379</w:t>
      </w:r>
      <w:r w:rsidR="002C1E3C" w:rsidRPr="0071709D">
        <w:rPr>
          <w:lang w:val="en-US"/>
        </w:rPr>
        <w:t>, or an odds ratio of 1.</w:t>
      </w:r>
      <w:r w:rsidR="0010311B" w:rsidRPr="0071709D">
        <w:rPr>
          <w:lang w:val="en-US"/>
        </w:rPr>
        <w:t>460</w:t>
      </w:r>
      <w:r w:rsidR="002C1E3C" w:rsidRPr="0071709D">
        <w:rPr>
          <w:lang w:val="en-US"/>
        </w:rPr>
        <w:t xml:space="preserve">. </w:t>
      </w:r>
      <w:r w:rsidR="0086019D">
        <w:rPr>
          <w:lang w:val="en-US"/>
        </w:rPr>
        <w:t>T</w:t>
      </w:r>
      <w:r w:rsidR="00596B0E" w:rsidRPr="0071709D">
        <w:rPr>
          <w:lang w:val="en-US"/>
        </w:rPr>
        <w:t xml:space="preserve">he odds ratio indicates that for every tie the chance of </w:t>
      </w:r>
      <w:r w:rsidR="00F0089C" w:rsidRPr="0071709D">
        <w:rPr>
          <w:lang w:val="en-US"/>
        </w:rPr>
        <w:t>selecting</w:t>
      </w:r>
      <w:r w:rsidR="00596B0E" w:rsidRPr="0071709D">
        <w:rPr>
          <w:lang w:val="en-US"/>
        </w:rPr>
        <w:t xml:space="preserve"> the audit firm increases by 1.</w:t>
      </w:r>
      <w:r w:rsidR="0010311B" w:rsidRPr="0071709D">
        <w:rPr>
          <w:lang w:val="en-US"/>
        </w:rPr>
        <w:t>460</w:t>
      </w:r>
      <w:r w:rsidR="00035B22">
        <w:rPr>
          <w:lang w:val="en-US"/>
        </w:rPr>
        <w:t>. In other words, the</w:t>
      </w:r>
      <w:r w:rsidR="00BA4C04" w:rsidRPr="0071709D">
        <w:rPr>
          <w:lang w:val="en-US"/>
        </w:rPr>
        <w:t xml:space="preserve"> probability </w:t>
      </w:r>
      <w:r w:rsidR="00035B22">
        <w:rPr>
          <w:lang w:val="en-US"/>
        </w:rPr>
        <w:t>that the connected audit firm will be selected is</w:t>
      </w:r>
      <w:r w:rsidR="00BA4C04" w:rsidRPr="0071709D">
        <w:rPr>
          <w:lang w:val="en-US"/>
        </w:rPr>
        <w:t xml:space="preserve"> 5</w:t>
      </w:r>
      <w:r w:rsidR="00596B0E" w:rsidRPr="0071709D">
        <w:rPr>
          <w:lang w:val="en-US"/>
        </w:rPr>
        <w:t>9</w:t>
      </w:r>
      <w:r w:rsidR="00BA4C04" w:rsidRPr="0071709D">
        <w:rPr>
          <w:lang w:val="en-US"/>
        </w:rPr>
        <w:t>.35</w:t>
      </w:r>
      <w:r w:rsidR="000C630D" w:rsidRPr="0071709D">
        <w:rPr>
          <w:lang w:val="en-US"/>
        </w:rPr>
        <w:t xml:space="preserve"> </w:t>
      </w:r>
      <w:r w:rsidR="00FF74E9">
        <w:rPr>
          <w:lang w:val="en-US"/>
        </w:rPr>
        <w:t>per cent</w:t>
      </w:r>
      <w:r w:rsidR="00596B0E" w:rsidRPr="0071709D">
        <w:rPr>
          <w:rStyle w:val="Voetnootmarkering"/>
          <w:lang w:val="en-US"/>
        </w:rPr>
        <w:footnoteReference w:id="14"/>
      </w:r>
      <w:r w:rsidR="00596B0E" w:rsidRPr="0071709D">
        <w:rPr>
          <w:lang w:val="en-US"/>
        </w:rPr>
        <w:t>.</w:t>
      </w:r>
    </w:p>
    <w:p w14:paraId="1F8A9A6D" w14:textId="04CA507C" w:rsidR="00845E86" w:rsidRPr="00A2357C" w:rsidRDefault="00596B0E" w:rsidP="00A2357C">
      <w:pPr>
        <w:pStyle w:val="Geenafstand"/>
        <w:spacing w:line="360" w:lineRule="auto"/>
        <w:ind w:firstLine="708"/>
        <w:jc w:val="both"/>
        <w:rPr>
          <w:lang w:val="en-US"/>
        </w:rPr>
      </w:pPr>
      <w:r w:rsidRPr="0071709D">
        <w:rPr>
          <w:lang w:val="en-US"/>
        </w:rPr>
        <w:t xml:space="preserve">The </w:t>
      </w:r>
      <w:r w:rsidR="00ED755A">
        <w:rPr>
          <w:lang w:val="en-US"/>
        </w:rPr>
        <w:t xml:space="preserve">control variables explain the influence of other factors or variables on </w:t>
      </w:r>
      <w:r w:rsidRPr="0071709D">
        <w:rPr>
          <w:lang w:val="en-US"/>
        </w:rPr>
        <w:t xml:space="preserve">the probability of </w:t>
      </w:r>
      <w:r w:rsidR="00F0089C" w:rsidRPr="0071709D">
        <w:rPr>
          <w:lang w:val="en-US"/>
        </w:rPr>
        <w:t>selecting</w:t>
      </w:r>
      <w:r w:rsidRPr="0071709D">
        <w:rPr>
          <w:lang w:val="en-US"/>
        </w:rPr>
        <w:t xml:space="preserve"> the specific audit firm. </w:t>
      </w:r>
      <w:r w:rsidR="003177F9" w:rsidRPr="0071709D">
        <w:rPr>
          <w:lang w:val="en-US"/>
        </w:rPr>
        <w:t xml:space="preserve">The variables </w:t>
      </w:r>
      <w:r w:rsidR="003177F9" w:rsidRPr="00790D9C">
        <w:rPr>
          <w:i/>
          <w:lang w:val="en-US"/>
        </w:rPr>
        <w:t xml:space="preserve">Domestic </w:t>
      </w:r>
      <w:r w:rsidR="003177F9" w:rsidRPr="00790D9C">
        <w:rPr>
          <w:lang w:val="en-US"/>
        </w:rPr>
        <w:t xml:space="preserve">and </w:t>
      </w:r>
      <w:r w:rsidR="003177F9" w:rsidRPr="00790D9C">
        <w:rPr>
          <w:i/>
          <w:lang w:val="en-US"/>
        </w:rPr>
        <w:t>Logsize</w:t>
      </w:r>
      <w:r w:rsidR="0086019D">
        <w:rPr>
          <w:lang w:val="en-US"/>
        </w:rPr>
        <w:t xml:space="preserve"> are both not significant, w</w:t>
      </w:r>
      <w:r w:rsidR="003177F9" w:rsidRPr="0071709D">
        <w:rPr>
          <w:lang w:val="en-US"/>
        </w:rPr>
        <w:t>hich assumes that there is not enough evidence to completely reject the null hypothesis</w:t>
      </w:r>
      <w:r w:rsidR="0086019D">
        <w:rPr>
          <w:lang w:val="en-US"/>
        </w:rPr>
        <w:t>.</w:t>
      </w:r>
      <w:r w:rsidR="003177F9" w:rsidRPr="0071709D">
        <w:rPr>
          <w:lang w:val="en-US"/>
        </w:rPr>
        <w:t xml:space="preserve"> </w:t>
      </w:r>
      <w:r w:rsidR="0086019D">
        <w:rPr>
          <w:lang w:val="en-US"/>
        </w:rPr>
        <w:t>In other words,</w:t>
      </w:r>
      <w:r w:rsidR="00C51E7A" w:rsidRPr="0071709D">
        <w:rPr>
          <w:lang w:val="en-US"/>
        </w:rPr>
        <w:t xml:space="preserve"> the effect of these</w:t>
      </w:r>
      <w:r w:rsidR="003177F9" w:rsidRPr="0071709D">
        <w:rPr>
          <w:lang w:val="en-US"/>
        </w:rPr>
        <w:t xml:space="preserve"> variables</w:t>
      </w:r>
      <w:r w:rsidR="004A72A4" w:rsidRPr="0071709D">
        <w:rPr>
          <w:lang w:val="en-US"/>
        </w:rPr>
        <w:t xml:space="preserve"> </w:t>
      </w:r>
      <w:r w:rsidR="00C51E7A" w:rsidRPr="0071709D">
        <w:rPr>
          <w:lang w:val="en-US"/>
        </w:rPr>
        <w:t>is statistically</w:t>
      </w:r>
      <w:r w:rsidR="004A72A4" w:rsidRPr="0071709D">
        <w:rPr>
          <w:lang w:val="en-US"/>
        </w:rPr>
        <w:t xml:space="preserve"> equal to zero</w:t>
      </w:r>
      <w:r w:rsidR="003177F9" w:rsidRPr="0071709D">
        <w:rPr>
          <w:lang w:val="en-US"/>
        </w:rPr>
        <w:t xml:space="preserve">. </w:t>
      </w:r>
      <w:r w:rsidR="00C51E7A" w:rsidRPr="0071709D">
        <w:rPr>
          <w:lang w:val="en-US"/>
        </w:rPr>
        <w:t>However, this does not imply that there is no effect at all. Therefore, it is still useful to discuss the coefficient of both variables.</w:t>
      </w:r>
      <w:r w:rsidR="00B810FE" w:rsidRPr="0071709D">
        <w:rPr>
          <w:lang w:val="en-US"/>
        </w:rPr>
        <w:t xml:space="preserve"> </w:t>
      </w:r>
      <w:r w:rsidR="00B810FE" w:rsidRPr="00790D9C">
        <w:rPr>
          <w:i/>
          <w:lang w:val="en-US"/>
        </w:rPr>
        <w:t>Domestic</w:t>
      </w:r>
      <w:r w:rsidR="00B810FE" w:rsidRPr="0071709D">
        <w:rPr>
          <w:lang w:val="en-US"/>
        </w:rPr>
        <w:t xml:space="preserve"> has a coefficient of 0.243 which can be transfer</w:t>
      </w:r>
      <w:r w:rsidR="007C64C6">
        <w:rPr>
          <w:lang w:val="en-US"/>
        </w:rPr>
        <w:t xml:space="preserve">red into </w:t>
      </w:r>
      <w:r w:rsidR="007C64C6">
        <w:rPr>
          <w:lang w:val="en-US"/>
        </w:rPr>
        <w:lastRenderedPageBreak/>
        <w:t>a probability of 56.05 per cent</w:t>
      </w:r>
      <w:r w:rsidR="00B810FE" w:rsidRPr="0071709D">
        <w:rPr>
          <w:lang w:val="en-US"/>
        </w:rPr>
        <w:t xml:space="preserve"> to </w:t>
      </w:r>
      <w:r w:rsidR="009253B2" w:rsidRPr="0071709D">
        <w:rPr>
          <w:lang w:val="en-US"/>
        </w:rPr>
        <w:t>select</w:t>
      </w:r>
      <w:r w:rsidR="00B810FE" w:rsidRPr="0071709D">
        <w:rPr>
          <w:lang w:val="en-US"/>
        </w:rPr>
        <w:t xml:space="preserve"> a domestic audit firm over a non-domestic firm. </w:t>
      </w:r>
      <w:r w:rsidR="002D5EB5" w:rsidRPr="00790D9C">
        <w:rPr>
          <w:i/>
          <w:lang w:val="en-US"/>
        </w:rPr>
        <w:t>Logsize</w:t>
      </w:r>
      <w:r w:rsidR="002D5EB5" w:rsidRPr="0071709D">
        <w:rPr>
          <w:b/>
          <w:i/>
          <w:lang w:val="en-US"/>
        </w:rPr>
        <w:t xml:space="preserve"> </w:t>
      </w:r>
      <w:r w:rsidR="00F8279B" w:rsidRPr="0071709D">
        <w:rPr>
          <w:lang w:val="en-US"/>
        </w:rPr>
        <w:t xml:space="preserve">is positive as well </w:t>
      </w:r>
      <w:r w:rsidR="00D846C3" w:rsidRPr="0071709D">
        <w:rPr>
          <w:lang w:val="en-US"/>
        </w:rPr>
        <w:t xml:space="preserve">which indicates that the </w:t>
      </w:r>
      <w:r w:rsidR="005E52E1" w:rsidRPr="0071709D">
        <w:rPr>
          <w:lang w:val="en-US"/>
        </w:rPr>
        <w:t xml:space="preserve">amount of </w:t>
      </w:r>
      <w:r w:rsidR="00050234" w:rsidRPr="0071709D">
        <w:rPr>
          <w:lang w:val="en-US"/>
        </w:rPr>
        <w:t>the market capitalization</w:t>
      </w:r>
      <w:r w:rsidR="00752151" w:rsidRPr="0071709D">
        <w:rPr>
          <w:lang w:val="en-US"/>
        </w:rPr>
        <w:t xml:space="preserve"> </w:t>
      </w:r>
      <w:r w:rsidR="0086019D">
        <w:rPr>
          <w:lang w:val="en-US"/>
        </w:rPr>
        <w:t>influences</w:t>
      </w:r>
      <w:r w:rsidR="00752151" w:rsidRPr="0071709D">
        <w:rPr>
          <w:lang w:val="en-US"/>
        </w:rPr>
        <w:t xml:space="preserve"> the selection of </w:t>
      </w:r>
      <w:r w:rsidR="005E52E1" w:rsidRPr="0071709D">
        <w:rPr>
          <w:lang w:val="en-US"/>
        </w:rPr>
        <w:t>an auditor</w:t>
      </w:r>
      <w:r w:rsidR="00BA497B" w:rsidRPr="0071709D">
        <w:rPr>
          <w:lang w:val="en-US"/>
        </w:rPr>
        <w:t xml:space="preserve"> positively</w:t>
      </w:r>
      <w:r w:rsidR="005E52E1" w:rsidRPr="0071709D">
        <w:rPr>
          <w:lang w:val="en-US"/>
        </w:rPr>
        <w:t>.</w:t>
      </w:r>
      <w:r w:rsidR="00050234" w:rsidRPr="0071709D">
        <w:rPr>
          <w:lang w:val="en-US"/>
        </w:rPr>
        <w:t xml:space="preserve"> </w:t>
      </w:r>
      <w:r w:rsidR="00AB3E94" w:rsidRPr="0071709D">
        <w:rPr>
          <w:lang w:val="en-AU"/>
        </w:rPr>
        <w:t xml:space="preserve">When an audit firm has a specific industry in which they are specialized, it can be said that an increase in their </w:t>
      </w:r>
      <w:r w:rsidR="00DA4CD0" w:rsidRPr="00790D9C">
        <w:rPr>
          <w:i/>
          <w:lang w:val="en-AU"/>
        </w:rPr>
        <w:t>L</w:t>
      </w:r>
      <w:r w:rsidR="00AB3E94" w:rsidRPr="00790D9C">
        <w:rPr>
          <w:i/>
          <w:lang w:val="en-AU"/>
        </w:rPr>
        <w:t>ogmarketpower</w:t>
      </w:r>
      <w:r w:rsidR="00BA4C04" w:rsidRPr="0071709D">
        <w:rPr>
          <w:lang w:val="en-AU"/>
        </w:rPr>
        <w:t xml:space="preserve">, gives a probability of 47.23 </w:t>
      </w:r>
      <w:r w:rsidR="00FF74E9">
        <w:rPr>
          <w:lang w:val="en-AU"/>
        </w:rPr>
        <w:t>per cent</w:t>
      </w:r>
      <w:r w:rsidR="00AB3E94" w:rsidRPr="0071709D">
        <w:rPr>
          <w:lang w:val="en-AU"/>
        </w:rPr>
        <w:t xml:space="preserve"> to </w:t>
      </w:r>
      <w:r w:rsidR="009253B2" w:rsidRPr="0071709D">
        <w:rPr>
          <w:lang w:val="en-AU"/>
        </w:rPr>
        <w:t>select</w:t>
      </w:r>
      <w:r w:rsidR="00AB3E94" w:rsidRPr="0071709D">
        <w:rPr>
          <w:lang w:val="en-AU"/>
        </w:rPr>
        <w:t xml:space="preserve"> this specific audit firm.</w:t>
      </w:r>
      <w:r w:rsidR="00050234" w:rsidRPr="0071709D">
        <w:rPr>
          <w:lang w:val="en-AU"/>
        </w:rPr>
        <w:t xml:space="preserve"> This means that when an audit firm already has a high </w:t>
      </w:r>
      <w:r w:rsidR="005072D6" w:rsidRPr="0071709D">
        <w:rPr>
          <w:lang w:val="en-AU"/>
        </w:rPr>
        <w:t>market power</w:t>
      </w:r>
      <w:r w:rsidR="00050234" w:rsidRPr="0071709D">
        <w:rPr>
          <w:lang w:val="en-AU"/>
        </w:rPr>
        <w:t>, i.e. is widely represented within a specific industry</w:t>
      </w:r>
      <w:r w:rsidR="00F0089C" w:rsidRPr="0071709D">
        <w:rPr>
          <w:lang w:val="en-AU"/>
        </w:rPr>
        <w:t>,</w:t>
      </w:r>
      <w:r w:rsidR="00050234" w:rsidRPr="0071709D">
        <w:rPr>
          <w:lang w:val="en-AU"/>
        </w:rPr>
        <w:t xml:space="preserve"> it is less likely that another firm in this industry will </w:t>
      </w:r>
      <w:r w:rsidR="009253B2" w:rsidRPr="0071709D">
        <w:rPr>
          <w:lang w:val="en-AU"/>
        </w:rPr>
        <w:t>select</w:t>
      </w:r>
      <w:r w:rsidR="0086019D">
        <w:rPr>
          <w:lang w:val="en-AU"/>
        </w:rPr>
        <w:t xml:space="preserve"> this audit firm</w:t>
      </w:r>
      <w:r w:rsidR="00050234" w:rsidRPr="0071709D">
        <w:rPr>
          <w:lang w:val="en-AU"/>
        </w:rPr>
        <w:t xml:space="preserve">. </w:t>
      </w:r>
    </w:p>
    <w:p w14:paraId="6AC18797" w14:textId="20393801" w:rsidR="00EF6877" w:rsidRPr="0071709D" w:rsidRDefault="00BE205F" w:rsidP="00A2357C">
      <w:pPr>
        <w:pStyle w:val="Geenafstand"/>
        <w:spacing w:line="360" w:lineRule="auto"/>
        <w:ind w:firstLine="708"/>
        <w:jc w:val="both"/>
        <w:rPr>
          <w:lang w:val="en-AU"/>
        </w:rPr>
      </w:pPr>
      <w:r w:rsidRPr="00790D9C">
        <w:rPr>
          <w:lang w:val="en-AU"/>
        </w:rPr>
        <w:t xml:space="preserve">Since </w:t>
      </w:r>
      <w:r w:rsidR="00790D9C">
        <w:rPr>
          <w:i/>
          <w:lang w:val="en-AU"/>
        </w:rPr>
        <w:t>Logfee</w:t>
      </w:r>
      <w:r w:rsidRPr="00790D9C">
        <w:rPr>
          <w:i/>
          <w:lang w:val="en-AU"/>
        </w:rPr>
        <w:t xml:space="preserve"> </w:t>
      </w:r>
      <w:r w:rsidRPr="00790D9C">
        <w:rPr>
          <w:lang w:val="en-AU"/>
        </w:rPr>
        <w:t xml:space="preserve">and </w:t>
      </w:r>
      <w:r w:rsidRPr="00790D9C">
        <w:rPr>
          <w:i/>
          <w:lang w:val="en-AU"/>
        </w:rPr>
        <w:t xml:space="preserve">Logsize </w:t>
      </w:r>
      <w:r w:rsidRPr="00790D9C">
        <w:rPr>
          <w:lang w:val="en-AU"/>
        </w:rPr>
        <w:t xml:space="preserve">may not be used in the same regression, a separate model with </w:t>
      </w:r>
      <w:r w:rsidRPr="00790D9C">
        <w:rPr>
          <w:i/>
          <w:lang w:val="en-AU"/>
        </w:rPr>
        <w:t xml:space="preserve">Logfee </w:t>
      </w:r>
      <w:r w:rsidRPr="00790D9C">
        <w:rPr>
          <w:lang w:val="en-AU"/>
        </w:rPr>
        <w:t xml:space="preserve">instead of </w:t>
      </w:r>
      <w:r w:rsidRPr="00790D9C">
        <w:rPr>
          <w:i/>
          <w:lang w:val="en-AU"/>
        </w:rPr>
        <w:t>Logsize</w:t>
      </w:r>
      <w:r w:rsidRPr="00790D9C">
        <w:rPr>
          <w:lang w:val="en-AU"/>
        </w:rPr>
        <w:t xml:space="preserve"> is performed. The results for the other independent and control variables remain roughly the same. </w:t>
      </w:r>
      <w:r w:rsidR="00716311" w:rsidRPr="00790D9C">
        <w:rPr>
          <w:lang w:val="en-AU"/>
        </w:rPr>
        <w:t xml:space="preserve">For </w:t>
      </w:r>
      <w:r w:rsidR="00380252" w:rsidRPr="00790D9C">
        <w:rPr>
          <w:i/>
          <w:lang w:val="en-AU"/>
        </w:rPr>
        <w:t>Logfee</w:t>
      </w:r>
      <w:r w:rsidR="00D53B33">
        <w:rPr>
          <w:lang w:val="en-AU"/>
        </w:rPr>
        <w:t>, which is significant</w:t>
      </w:r>
      <w:r w:rsidR="00716311" w:rsidRPr="00790D9C">
        <w:rPr>
          <w:lang w:val="en-AU"/>
        </w:rPr>
        <w:t>, it can be said wi</w:t>
      </w:r>
      <w:r w:rsidR="00F0089C" w:rsidRPr="00790D9C">
        <w:rPr>
          <w:lang w:val="en-AU"/>
        </w:rPr>
        <w:t xml:space="preserve">th 99 </w:t>
      </w:r>
      <w:r w:rsidR="00FF74E9">
        <w:rPr>
          <w:lang w:val="en-AU"/>
        </w:rPr>
        <w:t>per cent</w:t>
      </w:r>
      <w:r w:rsidR="00F0089C" w:rsidRPr="00790D9C">
        <w:rPr>
          <w:lang w:val="en-AU"/>
        </w:rPr>
        <w:t xml:space="preserve"> confidence that </w:t>
      </w:r>
      <w:r w:rsidR="0086019D">
        <w:rPr>
          <w:i/>
          <w:lang w:val="en-AU"/>
        </w:rPr>
        <w:t>Logfee</w:t>
      </w:r>
      <w:r w:rsidR="00716311" w:rsidRPr="00790D9C">
        <w:rPr>
          <w:lang w:val="en-AU"/>
        </w:rPr>
        <w:t xml:space="preserve"> positively</w:t>
      </w:r>
      <w:r w:rsidR="00716311" w:rsidRPr="0071709D">
        <w:rPr>
          <w:lang w:val="en-AU"/>
        </w:rPr>
        <w:t xml:space="preserve"> </w:t>
      </w:r>
      <w:r w:rsidR="00F0089C" w:rsidRPr="0071709D">
        <w:rPr>
          <w:lang w:val="en-AU"/>
        </w:rPr>
        <w:t>influences</w:t>
      </w:r>
      <w:r w:rsidR="00D53B33">
        <w:rPr>
          <w:lang w:val="en-AU"/>
        </w:rPr>
        <w:t xml:space="preserve"> the selection of an auditor.</w:t>
      </w:r>
    </w:p>
    <w:p w14:paraId="3C41C96C" w14:textId="7AE7D0F8" w:rsidR="004533F6" w:rsidRPr="007C64C6" w:rsidRDefault="004533F6" w:rsidP="004533F6">
      <w:pPr>
        <w:pStyle w:val="Bijschrift"/>
        <w:keepNext/>
        <w:rPr>
          <w:i w:val="0"/>
          <w:sz w:val="24"/>
          <w:szCs w:val="24"/>
          <w:lang w:val="en-US"/>
        </w:rPr>
      </w:pPr>
    </w:p>
    <w:tbl>
      <w:tblPr>
        <w:tblpPr w:leftFromText="141" w:rightFromText="141" w:vertAnchor="text" w:tblpY="1"/>
        <w:tblOverlap w:val="never"/>
        <w:tblW w:w="9066" w:type="dxa"/>
        <w:tblCellMar>
          <w:left w:w="70" w:type="dxa"/>
          <w:right w:w="70" w:type="dxa"/>
        </w:tblCellMar>
        <w:tblLook w:val="04A0" w:firstRow="1" w:lastRow="0" w:firstColumn="1" w:lastColumn="0" w:noHBand="0" w:noVBand="1"/>
      </w:tblPr>
      <w:tblGrid>
        <w:gridCol w:w="1540"/>
        <w:gridCol w:w="985"/>
        <w:gridCol w:w="1013"/>
        <w:gridCol w:w="1108"/>
        <w:gridCol w:w="1134"/>
        <w:gridCol w:w="1134"/>
        <w:gridCol w:w="993"/>
        <w:gridCol w:w="1159"/>
      </w:tblGrid>
      <w:tr w:rsidR="006374E3" w:rsidRPr="00597C0E" w14:paraId="0A4CC477" w14:textId="77777777" w:rsidTr="0086019D">
        <w:trPr>
          <w:trHeight w:val="340"/>
        </w:trPr>
        <w:tc>
          <w:tcPr>
            <w:tcW w:w="9066" w:type="dxa"/>
            <w:gridSpan w:val="8"/>
            <w:tcBorders>
              <w:top w:val="nil"/>
              <w:left w:val="nil"/>
              <w:bottom w:val="double" w:sz="6" w:space="0" w:color="auto"/>
              <w:right w:val="nil"/>
            </w:tcBorders>
            <w:shd w:val="clear" w:color="auto" w:fill="auto"/>
            <w:vAlign w:val="center"/>
          </w:tcPr>
          <w:p w14:paraId="38EFB58C" w14:textId="5F147C39" w:rsidR="006374E3" w:rsidRPr="00B02C51" w:rsidRDefault="006374E3" w:rsidP="00C35F61">
            <w:pPr>
              <w:pStyle w:val="Geenafstand"/>
              <w:spacing w:line="360" w:lineRule="auto"/>
              <w:jc w:val="both"/>
              <w:rPr>
                <w:rFonts w:eastAsia="Times New Roman"/>
                <w:b/>
                <w:bCs/>
                <w:iCs/>
                <w:color w:val="000000"/>
                <w:sz w:val="22"/>
                <w:lang w:val="en-US"/>
              </w:rPr>
            </w:pPr>
            <w:r w:rsidRPr="00B02C51">
              <w:rPr>
                <w:rFonts w:eastAsia="Times New Roman"/>
                <w:b/>
                <w:bCs/>
                <w:iCs/>
                <w:color w:val="000000"/>
                <w:sz w:val="22"/>
                <w:lang w:val="en-US"/>
              </w:rPr>
              <w:t xml:space="preserve">Table 4. </w:t>
            </w:r>
            <w:r w:rsidR="00DB0004" w:rsidRPr="00B02C51">
              <w:rPr>
                <w:rFonts w:eastAsia="Times New Roman"/>
                <w:b/>
                <w:bCs/>
                <w:iCs/>
                <w:color w:val="000000"/>
                <w:sz w:val="22"/>
                <w:lang w:val="en-US"/>
              </w:rPr>
              <w:t>Estimations hypothesis 1</w:t>
            </w:r>
          </w:p>
          <w:p w14:paraId="184781D7" w14:textId="230F6E8F" w:rsidR="00DB0004" w:rsidRPr="0027650E" w:rsidRDefault="00DB0004" w:rsidP="00035B22">
            <w:pPr>
              <w:pStyle w:val="Geenafstand"/>
              <w:spacing w:line="360" w:lineRule="auto"/>
              <w:jc w:val="both"/>
              <w:rPr>
                <w:rFonts w:eastAsia="Times New Roman"/>
                <w:color w:val="000000"/>
                <w:lang w:val="en-US"/>
              </w:rPr>
            </w:pPr>
            <w:r w:rsidRPr="00357601">
              <w:rPr>
                <w:rFonts w:eastAsia="Times New Roman"/>
                <w:bCs/>
                <w:iCs/>
                <w:color w:val="000000"/>
                <w:sz w:val="20"/>
                <w:lang w:val="en-US"/>
              </w:rPr>
              <w:t xml:space="preserve">This table presents the </w:t>
            </w:r>
            <w:r w:rsidR="0027650E" w:rsidRPr="00357601">
              <w:rPr>
                <w:rFonts w:eastAsia="Times New Roman"/>
                <w:bCs/>
                <w:iCs/>
                <w:color w:val="000000"/>
                <w:sz w:val="20"/>
                <w:lang w:val="en-US"/>
              </w:rPr>
              <w:t xml:space="preserve">results </w:t>
            </w:r>
            <w:r w:rsidR="00035B22">
              <w:rPr>
                <w:rFonts w:eastAsia="Times New Roman"/>
                <w:bCs/>
                <w:iCs/>
                <w:color w:val="000000"/>
                <w:sz w:val="20"/>
                <w:lang w:val="en-US"/>
              </w:rPr>
              <w:t>of</w:t>
            </w:r>
            <w:r w:rsidR="0027650E" w:rsidRPr="00357601">
              <w:rPr>
                <w:rFonts w:eastAsia="Times New Roman"/>
                <w:bCs/>
                <w:iCs/>
                <w:color w:val="000000"/>
                <w:sz w:val="20"/>
                <w:lang w:val="en-US"/>
              </w:rPr>
              <w:t xml:space="preserve"> the logit</w:t>
            </w:r>
            <w:r w:rsidR="00126069" w:rsidRPr="00357601">
              <w:rPr>
                <w:rFonts w:eastAsia="Times New Roman"/>
                <w:bCs/>
                <w:iCs/>
                <w:color w:val="000000"/>
                <w:sz w:val="20"/>
                <w:lang w:val="en-US"/>
              </w:rPr>
              <w:t xml:space="preserve"> and logistic regression analyse</w:t>
            </w:r>
            <w:r w:rsidR="0027650E" w:rsidRPr="00357601">
              <w:rPr>
                <w:rFonts w:eastAsia="Times New Roman"/>
                <w:bCs/>
                <w:iCs/>
                <w:color w:val="000000"/>
                <w:sz w:val="20"/>
                <w:lang w:val="en-US"/>
              </w:rPr>
              <w:t xml:space="preserve">s. The first regression includes the variable </w:t>
            </w:r>
            <w:r w:rsidR="0027650E" w:rsidRPr="00357601">
              <w:rPr>
                <w:rFonts w:eastAsia="Times New Roman"/>
                <w:bCs/>
                <w:i/>
                <w:iCs/>
                <w:color w:val="000000"/>
                <w:sz w:val="20"/>
                <w:lang w:val="en-US"/>
              </w:rPr>
              <w:t>Logsize</w:t>
            </w:r>
            <w:r w:rsidR="0027650E" w:rsidRPr="00357601">
              <w:rPr>
                <w:rFonts w:eastAsia="Times New Roman"/>
                <w:bCs/>
                <w:iCs/>
                <w:color w:val="000000"/>
                <w:sz w:val="20"/>
                <w:lang w:val="en-US"/>
              </w:rPr>
              <w:t xml:space="preserve">, whereas the second regression includes the variable </w:t>
            </w:r>
            <w:r w:rsidR="0027650E" w:rsidRPr="00357601">
              <w:rPr>
                <w:rFonts w:eastAsia="Times New Roman"/>
                <w:bCs/>
                <w:i/>
                <w:iCs/>
                <w:color w:val="000000"/>
                <w:sz w:val="20"/>
                <w:lang w:val="en-US"/>
              </w:rPr>
              <w:t>Logfee</w:t>
            </w:r>
            <w:r w:rsidR="0027650E" w:rsidRPr="00357601">
              <w:rPr>
                <w:rFonts w:eastAsia="Times New Roman"/>
                <w:bCs/>
                <w:iCs/>
                <w:color w:val="000000"/>
                <w:sz w:val="20"/>
                <w:lang w:val="en-US"/>
              </w:rPr>
              <w:t xml:space="preserve">. </w:t>
            </w:r>
            <w:r w:rsidR="009A3863" w:rsidRPr="00357601">
              <w:rPr>
                <w:rFonts w:eastAsia="Times New Roman"/>
                <w:bCs/>
                <w:iCs/>
                <w:color w:val="000000"/>
                <w:sz w:val="20"/>
                <w:lang w:val="en-US"/>
              </w:rPr>
              <w:t xml:space="preserve">The second column provides the expected sign of </w:t>
            </w:r>
            <w:r w:rsidR="00035B22">
              <w:rPr>
                <w:rFonts w:eastAsia="Times New Roman"/>
                <w:bCs/>
                <w:iCs/>
                <w:color w:val="000000"/>
                <w:sz w:val="20"/>
                <w:lang w:val="en-US"/>
              </w:rPr>
              <w:t>each</w:t>
            </w:r>
            <w:r w:rsidR="001F2A80">
              <w:rPr>
                <w:rFonts w:eastAsia="Times New Roman"/>
                <w:bCs/>
                <w:iCs/>
                <w:color w:val="000000"/>
                <w:sz w:val="20"/>
                <w:lang w:val="en-US"/>
              </w:rPr>
              <w:t xml:space="preserve"> variable.</w:t>
            </w:r>
            <w:r w:rsidR="009A3863" w:rsidRPr="00357601">
              <w:rPr>
                <w:rFonts w:eastAsia="Times New Roman"/>
                <w:bCs/>
                <w:iCs/>
                <w:color w:val="000000"/>
                <w:sz w:val="20"/>
                <w:lang w:val="en-US"/>
              </w:rPr>
              <w:t xml:space="preserve"> </w:t>
            </w:r>
            <w:r w:rsidR="001F2A80">
              <w:rPr>
                <w:rFonts w:eastAsia="Times New Roman"/>
                <w:bCs/>
                <w:iCs/>
                <w:color w:val="000000"/>
                <w:sz w:val="20"/>
                <w:lang w:val="en-US"/>
              </w:rPr>
              <w:t>F</w:t>
            </w:r>
            <w:r w:rsidR="00035B22">
              <w:rPr>
                <w:rFonts w:eastAsia="Times New Roman"/>
                <w:bCs/>
                <w:iCs/>
                <w:color w:val="000000"/>
                <w:sz w:val="20"/>
                <w:lang w:val="en-US"/>
              </w:rPr>
              <w:t>urthermore,</w:t>
            </w:r>
            <w:r w:rsidR="009A3863" w:rsidRPr="00357601">
              <w:rPr>
                <w:rFonts w:eastAsia="Times New Roman"/>
                <w:bCs/>
                <w:iCs/>
                <w:color w:val="000000"/>
                <w:sz w:val="20"/>
                <w:lang w:val="en-US"/>
              </w:rPr>
              <w:t xml:space="preserve"> the log odds, standard error and odds ratio are given for each regression.</w:t>
            </w:r>
          </w:p>
        </w:tc>
      </w:tr>
      <w:tr w:rsidR="0086019D" w:rsidRPr="004533F6" w14:paraId="65E1CBED" w14:textId="77777777" w:rsidTr="0086019D">
        <w:trPr>
          <w:trHeight w:val="340"/>
        </w:trPr>
        <w:tc>
          <w:tcPr>
            <w:tcW w:w="1540" w:type="dxa"/>
            <w:tcBorders>
              <w:top w:val="nil"/>
              <w:left w:val="nil"/>
              <w:bottom w:val="double" w:sz="6" w:space="0" w:color="auto"/>
              <w:right w:val="nil"/>
            </w:tcBorders>
            <w:shd w:val="clear" w:color="auto" w:fill="auto"/>
            <w:vAlign w:val="center"/>
          </w:tcPr>
          <w:p w14:paraId="43A36E43" w14:textId="77777777" w:rsidR="009212B8" w:rsidRPr="004533F6" w:rsidRDefault="009212B8" w:rsidP="00C35F61">
            <w:pPr>
              <w:pStyle w:val="Geenafstand"/>
              <w:spacing w:line="360" w:lineRule="auto"/>
              <w:jc w:val="both"/>
              <w:rPr>
                <w:rFonts w:eastAsia="Times New Roman"/>
                <w:b/>
                <w:bCs/>
                <w:i/>
                <w:iCs/>
                <w:color w:val="000000"/>
                <w:sz w:val="20"/>
                <w:szCs w:val="20"/>
                <w:lang w:val="en-US"/>
              </w:rPr>
            </w:pPr>
          </w:p>
        </w:tc>
        <w:tc>
          <w:tcPr>
            <w:tcW w:w="985" w:type="dxa"/>
            <w:tcBorders>
              <w:top w:val="nil"/>
              <w:left w:val="nil"/>
              <w:bottom w:val="double" w:sz="6" w:space="0" w:color="auto"/>
              <w:right w:val="nil"/>
            </w:tcBorders>
            <w:shd w:val="clear" w:color="auto" w:fill="auto"/>
            <w:vAlign w:val="center"/>
          </w:tcPr>
          <w:p w14:paraId="6FC9D036" w14:textId="77777777" w:rsidR="009212B8" w:rsidRPr="004533F6" w:rsidRDefault="009212B8" w:rsidP="00C35F61">
            <w:pPr>
              <w:pStyle w:val="Geenafstand"/>
              <w:spacing w:line="360" w:lineRule="auto"/>
              <w:jc w:val="both"/>
              <w:rPr>
                <w:rFonts w:eastAsia="Times New Roman"/>
                <w:color w:val="000000"/>
                <w:sz w:val="20"/>
                <w:szCs w:val="20"/>
                <w:lang w:val="en-US"/>
              </w:rPr>
            </w:pPr>
          </w:p>
        </w:tc>
        <w:tc>
          <w:tcPr>
            <w:tcW w:w="3255" w:type="dxa"/>
            <w:gridSpan w:val="3"/>
            <w:tcBorders>
              <w:top w:val="nil"/>
              <w:left w:val="nil"/>
              <w:bottom w:val="double" w:sz="6" w:space="0" w:color="auto"/>
              <w:right w:val="nil"/>
            </w:tcBorders>
            <w:shd w:val="clear" w:color="auto" w:fill="auto"/>
            <w:vAlign w:val="center"/>
          </w:tcPr>
          <w:p w14:paraId="64F1CC8B" w14:textId="43EF5640" w:rsidR="009212B8" w:rsidRPr="004533F6" w:rsidRDefault="009212B8" w:rsidP="00C35F61">
            <w:pPr>
              <w:pStyle w:val="Geenafstand"/>
              <w:spacing w:line="360" w:lineRule="auto"/>
              <w:jc w:val="both"/>
              <w:rPr>
                <w:rFonts w:eastAsia="Times New Roman"/>
                <w:color w:val="000000"/>
                <w:sz w:val="20"/>
                <w:szCs w:val="20"/>
                <w:lang w:val="en-US"/>
              </w:rPr>
            </w:pPr>
            <w:r w:rsidRPr="004533F6">
              <w:rPr>
                <w:rFonts w:eastAsia="Times New Roman"/>
                <w:color w:val="000000"/>
                <w:sz w:val="20"/>
                <w:szCs w:val="20"/>
                <w:lang w:val="en-US"/>
              </w:rPr>
              <w:t>Regression 1</w:t>
            </w:r>
          </w:p>
        </w:tc>
        <w:tc>
          <w:tcPr>
            <w:tcW w:w="3286" w:type="dxa"/>
            <w:gridSpan w:val="3"/>
            <w:tcBorders>
              <w:top w:val="nil"/>
              <w:left w:val="nil"/>
              <w:bottom w:val="double" w:sz="6" w:space="0" w:color="auto"/>
              <w:right w:val="nil"/>
            </w:tcBorders>
            <w:shd w:val="clear" w:color="auto" w:fill="auto"/>
            <w:vAlign w:val="center"/>
          </w:tcPr>
          <w:p w14:paraId="7A4C8D9D" w14:textId="3613144A" w:rsidR="009212B8" w:rsidRPr="004533F6" w:rsidRDefault="009212B8" w:rsidP="00C35F61">
            <w:pPr>
              <w:pStyle w:val="Geenafstand"/>
              <w:spacing w:line="360" w:lineRule="auto"/>
              <w:jc w:val="both"/>
              <w:rPr>
                <w:rFonts w:eastAsia="Times New Roman"/>
                <w:color w:val="000000"/>
                <w:sz w:val="20"/>
                <w:szCs w:val="20"/>
                <w:lang w:val="en-US"/>
              </w:rPr>
            </w:pPr>
            <w:r w:rsidRPr="004533F6">
              <w:rPr>
                <w:rFonts w:eastAsia="Times New Roman"/>
                <w:color w:val="000000"/>
                <w:sz w:val="20"/>
                <w:szCs w:val="20"/>
                <w:lang w:val="en-US"/>
              </w:rPr>
              <w:t>Regression 2</w:t>
            </w:r>
          </w:p>
        </w:tc>
      </w:tr>
      <w:tr w:rsidR="0086019D" w:rsidRPr="004533F6" w14:paraId="5796413B" w14:textId="77777777" w:rsidTr="0086019D">
        <w:trPr>
          <w:trHeight w:val="340"/>
        </w:trPr>
        <w:tc>
          <w:tcPr>
            <w:tcW w:w="1540" w:type="dxa"/>
            <w:tcBorders>
              <w:top w:val="nil"/>
              <w:left w:val="nil"/>
              <w:bottom w:val="double" w:sz="6" w:space="0" w:color="auto"/>
              <w:right w:val="nil"/>
            </w:tcBorders>
            <w:shd w:val="clear" w:color="auto" w:fill="auto"/>
            <w:vAlign w:val="center"/>
            <w:hideMark/>
          </w:tcPr>
          <w:p w14:paraId="6EEEC865" w14:textId="6EA60930" w:rsidR="00042627" w:rsidRPr="004533F6" w:rsidRDefault="005F708C" w:rsidP="00C35F61">
            <w:pPr>
              <w:pStyle w:val="Geenafstand"/>
              <w:spacing w:line="360" w:lineRule="auto"/>
              <w:jc w:val="both"/>
              <w:rPr>
                <w:rFonts w:eastAsia="Times New Roman"/>
                <w:b/>
                <w:bCs/>
                <w:i/>
                <w:iCs/>
                <w:color w:val="000000"/>
                <w:sz w:val="20"/>
                <w:szCs w:val="20"/>
              </w:rPr>
            </w:pPr>
            <w:r>
              <w:rPr>
                <w:rFonts w:eastAsia="Times New Roman"/>
                <w:b/>
                <w:bCs/>
                <w:i/>
                <w:iCs/>
                <w:color w:val="000000"/>
                <w:sz w:val="20"/>
                <w:szCs w:val="20"/>
                <w:lang w:val="en-US"/>
              </w:rPr>
              <w:t>Select</w:t>
            </w:r>
          </w:p>
        </w:tc>
        <w:tc>
          <w:tcPr>
            <w:tcW w:w="985" w:type="dxa"/>
            <w:tcBorders>
              <w:top w:val="nil"/>
              <w:left w:val="nil"/>
              <w:bottom w:val="double" w:sz="6" w:space="0" w:color="auto"/>
              <w:right w:val="nil"/>
            </w:tcBorders>
            <w:shd w:val="clear" w:color="auto" w:fill="auto"/>
            <w:vAlign w:val="center"/>
            <w:hideMark/>
          </w:tcPr>
          <w:p w14:paraId="598AAC06" w14:textId="77777777" w:rsidR="00042627" w:rsidRPr="004533F6" w:rsidRDefault="00042627" w:rsidP="00C35F61">
            <w:pPr>
              <w:pStyle w:val="Geenafstand"/>
              <w:spacing w:line="360" w:lineRule="auto"/>
              <w:jc w:val="both"/>
              <w:rPr>
                <w:rFonts w:eastAsia="Times New Roman"/>
                <w:color w:val="000000"/>
                <w:sz w:val="20"/>
                <w:szCs w:val="20"/>
              </w:rPr>
            </w:pPr>
            <w:r w:rsidRPr="004533F6">
              <w:rPr>
                <w:rFonts w:eastAsia="Times New Roman"/>
                <w:color w:val="000000"/>
                <w:sz w:val="20"/>
                <w:szCs w:val="20"/>
                <w:lang w:val="en-US"/>
              </w:rPr>
              <w:t>Exp. sign</w:t>
            </w:r>
          </w:p>
        </w:tc>
        <w:tc>
          <w:tcPr>
            <w:tcW w:w="1013" w:type="dxa"/>
            <w:tcBorders>
              <w:top w:val="nil"/>
              <w:left w:val="nil"/>
              <w:bottom w:val="double" w:sz="6" w:space="0" w:color="auto"/>
              <w:right w:val="nil"/>
            </w:tcBorders>
            <w:shd w:val="clear" w:color="auto" w:fill="auto"/>
            <w:vAlign w:val="center"/>
            <w:hideMark/>
          </w:tcPr>
          <w:p w14:paraId="37F63A39" w14:textId="28674674" w:rsidR="00042627" w:rsidRPr="004533F6" w:rsidRDefault="00042627" w:rsidP="00C35F61">
            <w:pPr>
              <w:pStyle w:val="Geenafstand"/>
              <w:spacing w:line="360" w:lineRule="auto"/>
              <w:jc w:val="both"/>
              <w:rPr>
                <w:rFonts w:eastAsia="Times New Roman"/>
                <w:color w:val="000000"/>
                <w:sz w:val="20"/>
                <w:szCs w:val="20"/>
              </w:rPr>
            </w:pPr>
            <w:r w:rsidRPr="004533F6">
              <w:rPr>
                <w:rFonts w:eastAsia="Times New Roman"/>
                <w:color w:val="000000"/>
                <w:sz w:val="20"/>
                <w:szCs w:val="20"/>
                <w:lang w:val="en-US"/>
              </w:rPr>
              <w:t>Log odd</w:t>
            </w:r>
            <w:r w:rsidR="00404F08" w:rsidRPr="004533F6">
              <w:rPr>
                <w:rFonts w:eastAsia="Times New Roman"/>
                <w:color w:val="000000"/>
                <w:sz w:val="20"/>
                <w:szCs w:val="20"/>
                <w:lang w:val="en-US"/>
              </w:rPr>
              <w:t>s</w:t>
            </w:r>
          </w:p>
        </w:tc>
        <w:tc>
          <w:tcPr>
            <w:tcW w:w="1108" w:type="dxa"/>
            <w:tcBorders>
              <w:top w:val="nil"/>
              <w:left w:val="nil"/>
              <w:bottom w:val="double" w:sz="6" w:space="0" w:color="auto"/>
              <w:right w:val="nil"/>
            </w:tcBorders>
            <w:shd w:val="clear" w:color="auto" w:fill="auto"/>
            <w:vAlign w:val="center"/>
            <w:hideMark/>
          </w:tcPr>
          <w:p w14:paraId="7C246097" w14:textId="77777777" w:rsidR="00042627" w:rsidRPr="004533F6" w:rsidRDefault="00042627" w:rsidP="00C35F61">
            <w:pPr>
              <w:pStyle w:val="Geenafstand"/>
              <w:spacing w:line="360" w:lineRule="auto"/>
              <w:jc w:val="both"/>
              <w:rPr>
                <w:rFonts w:eastAsia="Times New Roman"/>
                <w:color w:val="000000"/>
                <w:sz w:val="20"/>
                <w:szCs w:val="20"/>
              </w:rPr>
            </w:pPr>
            <w:r w:rsidRPr="004533F6">
              <w:rPr>
                <w:rFonts w:eastAsia="Times New Roman"/>
                <w:color w:val="000000"/>
                <w:sz w:val="20"/>
                <w:szCs w:val="20"/>
                <w:lang w:val="en-US"/>
              </w:rPr>
              <w:t>St. error.</w:t>
            </w:r>
          </w:p>
        </w:tc>
        <w:tc>
          <w:tcPr>
            <w:tcW w:w="1134" w:type="dxa"/>
            <w:tcBorders>
              <w:top w:val="nil"/>
              <w:left w:val="nil"/>
              <w:bottom w:val="double" w:sz="6" w:space="0" w:color="auto"/>
              <w:right w:val="nil"/>
            </w:tcBorders>
            <w:shd w:val="clear" w:color="auto" w:fill="auto"/>
            <w:vAlign w:val="center"/>
            <w:hideMark/>
          </w:tcPr>
          <w:p w14:paraId="1A9A706D" w14:textId="77777777" w:rsidR="00042627" w:rsidRPr="004533F6" w:rsidRDefault="00042627" w:rsidP="00C35F61">
            <w:pPr>
              <w:pStyle w:val="Geenafstand"/>
              <w:spacing w:line="360" w:lineRule="auto"/>
              <w:jc w:val="both"/>
              <w:rPr>
                <w:rFonts w:eastAsia="Times New Roman"/>
                <w:color w:val="000000"/>
                <w:sz w:val="20"/>
                <w:szCs w:val="20"/>
              </w:rPr>
            </w:pPr>
            <w:r w:rsidRPr="004533F6">
              <w:rPr>
                <w:rFonts w:eastAsia="Times New Roman"/>
                <w:color w:val="000000"/>
                <w:sz w:val="20"/>
                <w:szCs w:val="20"/>
                <w:lang w:val="en-US"/>
              </w:rPr>
              <w:t>Odds ratio</w:t>
            </w:r>
          </w:p>
        </w:tc>
        <w:tc>
          <w:tcPr>
            <w:tcW w:w="1134" w:type="dxa"/>
            <w:tcBorders>
              <w:top w:val="nil"/>
              <w:left w:val="nil"/>
              <w:bottom w:val="double" w:sz="6" w:space="0" w:color="auto"/>
              <w:right w:val="nil"/>
            </w:tcBorders>
            <w:shd w:val="clear" w:color="auto" w:fill="auto"/>
            <w:vAlign w:val="center"/>
            <w:hideMark/>
          </w:tcPr>
          <w:p w14:paraId="31D7CAE8" w14:textId="1D0693E1" w:rsidR="00042627" w:rsidRPr="004533F6" w:rsidRDefault="00042627" w:rsidP="00C35F61">
            <w:pPr>
              <w:pStyle w:val="Geenafstand"/>
              <w:spacing w:line="360" w:lineRule="auto"/>
              <w:jc w:val="both"/>
              <w:rPr>
                <w:rFonts w:eastAsia="Times New Roman"/>
                <w:color w:val="000000"/>
                <w:sz w:val="20"/>
                <w:szCs w:val="20"/>
              </w:rPr>
            </w:pPr>
            <w:r w:rsidRPr="004533F6">
              <w:rPr>
                <w:rFonts w:eastAsia="Times New Roman"/>
                <w:color w:val="000000"/>
                <w:sz w:val="20"/>
                <w:szCs w:val="20"/>
                <w:lang w:val="en-US"/>
              </w:rPr>
              <w:t>Log odd</w:t>
            </w:r>
            <w:r w:rsidR="00404F08" w:rsidRPr="004533F6">
              <w:rPr>
                <w:rFonts w:eastAsia="Times New Roman"/>
                <w:color w:val="000000"/>
                <w:sz w:val="20"/>
                <w:szCs w:val="20"/>
                <w:lang w:val="en-US"/>
              </w:rPr>
              <w:t>s</w:t>
            </w:r>
          </w:p>
        </w:tc>
        <w:tc>
          <w:tcPr>
            <w:tcW w:w="993" w:type="dxa"/>
            <w:tcBorders>
              <w:top w:val="nil"/>
              <w:left w:val="nil"/>
              <w:bottom w:val="double" w:sz="6" w:space="0" w:color="auto"/>
              <w:right w:val="nil"/>
            </w:tcBorders>
            <w:shd w:val="clear" w:color="auto" w:fill="auto"/>
            <w:vAlign w:val="center"/>
            <w:hideMark/>
          </w:tcPr>
          <w:p w14:paraId="3E9000CC" w14:textId="77777777" w:rsidR="00042627" w:rsidRPr="004533F6" w:rsidRDefault="00042627" w:rsidP="00C35F61">
            <w:pPr>
              <w:pStyle w:val="Geenafstand"/>
              <w:spacing w:line="360" w:lineRule="auto"/>
              <w:jc w:val="both"/>
              <w:rPr>
                <w:rFonts w:eastAsia="Times New Roman"/>
                <w:color w:val="000000"/>
                <w:sz w:val="20"/>
                <w:szCs w:val="20"/>
              </w:rPr>
            </w:pPr>
            <w:r w:rsidRPr="004533F6">
              <w:rPr>
                <w:rFonts w:eastAsia="Times New Roman"/>
                <w:color w:val="000000"/>
                <w:sz w:val="20"/>
                <w:szCs w:val="20"/>
                <w:lang w:val="en-US"/>
              </w:rPr>
              <w:t>St. error.</w:t>
            </w:r>
          </w:p>
        </w:tc>
        <w:tc>
          <w:tcPr>
            <w:tcW w:w="1159" w:type="dxa"/>
            <w:tcBorders>
              <w:top w:val="nil"/>
              <w:left w:val="nil"/>
              <w:bottom w:val="double" w:sz="6" w:space="0" w:color="auto"/>
              <w:right w:val="nil"/>
            </w:tcBorders>
            <w:shd w:val="clear" w:color="auto" w:fill="auto"/>
            <w:vAlign w:val="center"/>
            <w:hideMark/>
          </w:tcPr>
          <w:p w14:paraId="357B55C5" w14:textId="77777777" w:rsidR="00042627" w:rsidRPr="004533F6" w:rsidRDefault="00042627" w:rsidP="00C35F61">
            <w:pPr>
              <w:pStyle w:val="Geenafstand"/>
              <w:spacing w:line="360" w:lineRule="auto"/>
              <w:jc w:val="both"/>
              <w:rPr>
                <w:rFonts w:eastAsia="Times New Roman"/>
                <w:color w:val="000000"/>
                <w:sz w:val="20"/>
                <w:szCs w:val="20"/>
              </w:rPr>
            </w:pPr>
            <w:r w:rsidRPr="004533F6">
              <w:rPr>
                <w:rFonts w:eastAsia="Times New Roman"/>
                <w:color w:val="000000"/>
                <w:sz w:val="20"/>
                <w:szCs w:val="20"/>
                <w:lang w:val="en-US"/>
              </w:rPr>
              <w:t>Odds ratio</w:t>
            </w:r>
          </w:p>
        </w:tc>
      </w:tr>
      <w:tr w:rsidR="0086019D" w:rsidRPr="004533F6" w14:paraId="6DA630A1" w14:textId="77777777" w:rsidTr="0086019D">
        <w:trPr>
          <w:trHeight w:val="340"/>
        </w:trPr>
        <w:tc>
          <w:tcPr>
            <w:tcW w:w="1540" w:type="dxa"/>
            <w:tcBorders>
              <w:top w:val="nil"/>
              <w:left w:val="nil"/>
              <w:bottom w:val="nil"/>
              <w:right w:val="nil"/>
            </w:tcBorders>
            <w:shd w:val="clear" w:color="auto" w:fill="auto"/>
            <w:vAlign w:val="center"/>
            <w:hideMark/>
          </w:tcPr>
          <w:p w14:paraId="3A514608" w14:textId="77777777" w:rsidR="00042627" w:rsidRPr="004533F6" w:rsidRDefault="00042627" w:rsidP="00C35F61">
            <w:pPr>
              <w:pStyle w:val="Geenafstand"/>
              <w:spacing w:line="360" w:lineRule="auto"/>
              <w:jc w:val="both"/>
              <w:rPr>
                <w:rFonts w:eastAsia="Times New Roman"/>
                <w:b/>
                <w:bCs/>
                <w:i/>
                <w:iCs/>
                <w:color w:val="000000"/>
                <w:sz w:val="20"/>
                <w:szCs w:val="20"/>
              </w:rPr>
            </w:pPr>
            <w:r w:rsidRPr="004533F6">
              <w:rPr>
                <w:rFonts w:eastAsia="Times New Roman"/>
                <w:b/>
                <w:bCs/>
                <w:i/>
                <w:iCs/>
                <w:color w:val="000000"/>
                <w:sz w:val="20"/>
                <w:szCs w:val="20"/>
                <w:lang w:val="en-US"/>
              </w:rPr>
              <w:t>Tiesperaudit</w:t>
            </w:r>
          </w:p>
        </w:tc>
        <w:tc>
          <w:tcPr>
            <w:tcW w:w="985" w:type="dxa"/>
            <w:tcBorders>
              <w:top w:val="nil"/>
              <w:left w:val="nil"/>
              <w:bottom w:val="nil"/>
              <w:right w:val="nil"/>
            </w:tcBorders>
            <w:shd w:val="clear" w:color="auto" w:fill="auto"/>
            <w:vAlign w:val="center"/>
            <w:hideMark/>
          </w:tcPr>
          <w:p w14:paraId="5AF87353" w14:textId="77777777" w:rsidR="00042627" w:rsidRPr="004533F6" w:rsidRDefault="00042627" w:rsidP="00C35F61">
            <w:pPr>
              <w:pStyle w:val="Geenafstand"/>
              <w:spacing w:line="360" w:lineRule="auto"/>
              <w:jc w:val="both"/>
              <w:rPr>
                <w:rFonts w:eastAsia="Times New Roman"/>
                <w:color w:val="000000"/>
                <w:sz w:val="20"/>
                <w:szCs w:val="20"/>
              </w:rPr>
            </w:pPr>
            <w:r w:rsidRPr="004533F6">
              <w:rPr>
                <w:rFonts w:eastAsia="Times New Roman"/>
                <w:color w:val="000000"/>
                <w:sz w:val="20"/>
                <w:szCs w:val="20"/>
                <w:lang w:val="en-US"/>
              </w:rPr>
              <w:t>+++</w:t>
            </w:r>
          </w:p>
        </w:tc>
        <w:tc>
          <w:tcPr>
            <w:tcW w:w="1013" w:type="dxa"/>
            <w:tcBorders>
              <w:top w:val="nil"/>
              <w:left w:val="nil"/>
              <w:bottom w:val="nil"/>
              <w:right w:val="nil"/>
            </w:tcBorders>
            <w:shd w:val="clear" w:color="auto" w:fill="auto"/>
            <w:vAlign w:val="center"/>
            <w:hideMark/>
          </w:tcPr>
          <w:p w14:paraId="086D2FDE" w14:textId="77777777" w:rsidR="00042627" w:rsidRPr="004533F6" w:rsidRDefault="00042627" w:rsidP="00C35F61">
            <w:pPr>
              <w:pStyle w:val="Geenafstand"/>
              <w:spacing w:line="360" w:lineRule="auto"/>
              <w:jc w:val="both"/>
              <w:rPr>
                <w:rFonts w:eastAsia="Times New Roman"/>
                <w:color w:val="000000"/>
                <w:sz w:val="20"/>
                <w:szCs w:val="20"/>
              </w:rPr>
            </w:pPr>
            <w:r w:rsidRPr="004533F6">
              <w:rPr>
                <w:rFonts w:eastAsia="Times New Roman"/>
                <w:color w:val="000000"/>
                <w:sz w:val="20"/>
                <w:szCs w:val="20"/>
                <w:lang w:val="en-US"/>
              </w:rPr>
              <w:t>0.379</w:t>
            </w:r>
            <w:r w:rsidRPr="004533F6">
              <w:rPr>
                <w:rFonts w:eastAsia="Times New Roman"/>
                <w:color w:val="000000"/>
                <w:sz w:val="20"/>
                <w:szCs w:val="20"/>
                <w:vertAlign w:val="superscript"/>
                <w:lang w:val="en-US"/>
              </w:rPr>
              <w:t>***</w:t>
            </w:r>
          </w:p>
        </w:tc>
        <w:tc>
          <w:tcPr>
            <w:tcW w:w="1108" w:type="dxa"/>
            <w:tcBorders>
              <w:top w:val="nil"/>
              <w:left w:val="nil"/>
              <w:bottom w:val="nil"/>
              <w:right w:val="nil"/>
            </w:tcBorders>
            <w:shd w:val="clear" w:color="auto" w:fill="auto"/>
            <w:vAlign w:val="center"/>
            <w:hideMark/>
          </w:tcPr>
          <w:p w14:paraId="5FD1FCA9" w14:textId="3D62597E" w:rsidR="00042627" w:rsidRPr="004533F6" w:rsidRDefault="0030277B" w:rsidP="00C35F61">
            <w:pPr>
              <w:pStyle w:val="Geenafstand"/>
              <w:spacing w:line="360" w:lineRule="auto"/>
              <w:jc w:val="both"/>
              <w:rPr>
                <w:rFonts w:eastAsia="Times New Roman"/>
                <w:color w:val="000000"/>
                <w:sz w:val="20"/>
                <w:szCs w:val="20"/>
              </w:rPr>
            </w:pPr>
            <w:r w:rsidRPr="004533F6">
              <w:rPr>
                <w:rFonts w:eastAsia="Times New Roman"/>
                <w:color w:val="000000"/>
                <w:sz w:val="20"/>
                <w:szCs w:val="20"/>
                <w:lang w:val="en-US"/>
              </w:rPr>
              <w:t>0.03</w:t>
            </w:r>
          </w:p>
        </w:tc>
        <w:tc>
          <w:tcPr>
            <w:tcW w:w="1134" w:type="dxa"/>
            <w:tcBorders>
              <w:top w:val="nil"/>
              <w:left w:val="nil"/>
              <w:bottom w:val="nil"/>
              <w:right w:val="nil"/>
            </w:tcBorders>
            <w:shd w:val="clear" w:color="auto" w:fill="auto"/>
            <w:vAlign w:val="center"/>
            <w:hideMark/>
          </w:tcPr>
          <w:p w14:paraId="15D6D542" w14:textId="25203B88" w:rsidR="00042627" w:rsidRPr="004533F6" w:rsidRDefault="00042627" w:rsidP="00C35F61">
            <w:pPr>
              <w:pStyle w:val="Geenafstand"/>
              <w:spacing w:line="360" w:lineRule="auto"/>
              <w:jc w:val="both"/>
              <w:rPr>
                <w:rFonts w:eastAsia="Times New Roman"/>
                <w:color w:val="000000"/>
                <w:sz w:val="20"/>
                <w:szCs w:val="20"/>
              </w:rPr>
            </w:pPr>
            <w:r w:rsidRPr="004533F6">
              <w:rPr>
                <w:rFonts w:eastAsia="Times New Roman"/>
                <w:color w:val="000000"/>
                <w:sz w:val="20"/>
                <w:szCs w:val="20"/>
                <w:lang w:val="en-US"/>
              </w:rPr>
              <w:t>1.46</w:t>
            </w:r>
            <w:r w:rsidR="005B20F4">
              <w:rPr>
                <w:rFonts w:eastAsia="Times New Roman"/>
                <w:color w:val="000000"/>
                <w:sz w:val="20"/>
                <w:szCs w:val="20"/>
                <w:lang w:val="en-US"/>
              </w:rPr>
              <w:t>0</w:t>
            </w:r>
          </w:p>
        </w:tc>
        <w:tc>
          <w:tcPr>
            <w:tcW w:w="1134" w:type="dxa"/>
            <w:tcBorders>
              <w:top w:val="nil"/>
              <w:left w:val="nil"/>
              <w:bottom w:val="nil"/>
              <w:right w:val="nil"/>
            </w:tcBorders>
            <w:shd w:val="clear" w:color="auto" w:fill="auto"/>
            <w:vAlign w:val="center"/>
            <w:hideMark/>
          </w:tcPr>
          <w:p w14:paraId="6DC01419" w14:textId="366A00D1" w:rsidR="00042627" w:rsidRPr="004533F6" w:rsidRDefault="00042627" w:rsidP="00C35F61">
            <w:pPr>
              <w:pStyle w:val="Geenafstand"/>
              <w:spacing w:line="360" w:lineRule="auto"/>
              <w:jc w:val="both"/>
              <w:rPr>
                <w:rFonts w:eastAsia="Times New Roman"/>
                <w:color w:val="000000"/>
                <w:sz w:val="20"/>
                <w:szCs w:val="20"/>
              </w:rPr>
            </w:pPr>
            <w:r w:rsidRPr="004533F6">
              <w:rPr>
                <w:rFonts w:eastAsia="Times New Roman"/>
                <w:color w:val="000000"/>
                <w:sz w:val="20"/>
                <w:szCs w:val="20"/>
              </w:rPr>
              <w:t>0.358</w:t>
            </w:r>
            <w:r w:rsidR="00A31581" w:rsidRPr="004533F6">
              <w:rPr>
                <w:rFonts w:eastAsia="Times New Roman"/>
                <w:color w:val="000000"/>
                <w:sz w:val="20"/>
                <w:szCs w:val="20"/>
                <w:vertAlign w:val="superscript"/>
                <w:lang w:val="en-US"/>
              </w:rPr>
              <w:t>***</w:t>
            </w:r>
          </w:p>
        </w:tc>
        <w:tc>
          <w:tcPr>
            <w:tcW w:w="993" w:type="dxa"/>
            <w:tcBorders>
              <w:top w:val="nil"/>
              <w:left w:val="nil"/>
              <w:bottom w:val="nil"/>
              <w:right w:val="nil"/>
            </w:tcBorders>
            <w:shd w:val="clear" w:color="auto" w:fill="auto"/>
            <w:vAlign w:val="center"/>
            <w:hideMark/>
          </w:tcPr>
          <w:p w14:paraId="7CCFFC16" w14:textId="77777777" w:rsidR="00042627" w:rsidRPr="004533F6" w:rsidRDefault="00042627" w:rsidP="00C35F61">
            <w:pPr>
              <w:pStyle w:val="Geenafstand"/>
              <w:spacing w:line="360" w:lineRule="auto"/>
              <w:jc w:val="both"/>
              <w:rPr>
                <w:rFonts w:eastAsia="Times New Roman"/>
                <w:color w:val="000000"/>
                <w:sz w:val="20"/>
                <w:szCs w:val="20"/>
              </w:rPr>
            </w:pPr>
            <w:r w:rsidRPr="004533F6">
              <w:rPr>
                <w:rFonts w:eastAsia="Times New Roman"/>
                <w:color w:val="000000"/>
                <w:sz w:val="20"/>
                <w:szCs w:val="20"/>
              </w:rPr>
              <w:t>0.03</w:t>
            </w:r>
          </w:p>
        </w:tc>
        <w:tc>
          <w:tcPr>
            <w:tcW w:w="1159" w:type="dxa"/>
            <w:tcBorders>
              <w:top w:val="nil"/>
              <w:left w:val="nil"/>
              <w:bottom w:val="nil"/>
              <w:right w:val="nil"/>
            </w:tcBorders>
            <w:shd w:val="clear" w:color="auto" w:fill="auto"/>
            <w:vAlign w:val="center"/>
            <w:hideMark/>
          </w:tcPr>
          <w:p w14:paraId="5206E5AE" w14:textId="77777777" w:rsidR="00042627" w:rsidRPr="004533F6" w:rsidRDefault="00042627" w:rsidP="00C35F61">
            <w:pPr>
              <w:pStyle w:val="Geenafstand"/>
              <w:spacing w:line="360" w:lineRule="auto"/>
              <w:jc w:val="both"/>
              <w:rPr>
                <w:rFonts w:eastAsia="Times New Roman"/>
                <w:color w:val="000000"/>
                <w:sz w:val="20"/>
                <w:szCs w:val="20"/>
              </w:rPr>
            </w:pPr>
            <w:r w:rsidRPr="004533F6">
              <w:rPr>
                <w:rFonts w:eastAsia="Times New Roman"/>
                <w:color w:val="000000"/>
                <w:sz w:val="20"/>
                <w:szCs w:val="20"/>
              </w:rPr>
              <w:t>1.431</w:t>
            </w:r>
          </w:p>
        </w:tc>
      </w:tr>
      <w:tr w:rsidR="0086019D" w:rsidRPr="004533F6" w14:paraId="666F28D8" w14:textId="77777777" w:rsidTr="0086019D">
        <w:trPr>
          <w:trHeight w:val="320"/>
        </w:trPr>
        <w:tc>
          <w:tcPr>
            <w:tcW w:w="1540" w:type="dxa"/>
            <w:tcBorders>
              <w:top w:val="nil"/>
              <w:left w:val="nil"/>
              <w:bottom w:val="nil"/>
              <w:right w:val="nil"/>
            </w:tcBorders>
            <w:shd w:val="clear" w:color="auto" w:fill="auto"/>
            <w:vAlign w:val="center"/>
            <w:hideMark/>
          </w:tcPr>
          <w:p w14:paraId="1BA48A53" w14:textId="77777777" w:rsidR="00042627" w:rsidRPr="004533F6" w:rsidRDefault="00042627" w:rsidP="00C35F61">
            <w:pPr>
              <w:pStyle w:val="Geenafstand"/>
              <w:spacing w:line="360" w:lineRule="auto"/>
              <w:jc w:val="both"/>
              <w:rPr>
                <w:rFonts w:eastAsia="Times New Roman"/>
                <w:b/>
                <w:bCs/>
                <w:i/>
                <w:iCs/>
                <w:color w:val="000000"/>
                <w:sz w:val="20"/>
                <w:szCs w:val="20"/>
              </w:rPr>
            </w:pPr>
            <w:r w:rsidRPr="004533F6">
              <w:rPr>
                <w:rFonts w:eastAsia="Times New Roman"/>
                <w:b/>
                <w:bCs/>
                <w:i/>
                <w:iCs/>
                <w:color w:val="000000"/>
                <w:sz w:val="20"/>
                <w:szCs w:val="20"/>
                <w:lang w:val="en-US"/>
              </w:rPr>
              <w:t>Domestic</w:t>
            </w:r>
          </w:p>
        </w:tc>
        <w:tc>
          <w:tcPr>
            <w:tcW w:w="985" w:type="dxa"/>
            <w:tcBorders>
              <w:top w:val="nil"/>
              <w:left w:val="nil"/>
              <w:bottom w:val="nil"/>
              <w:right w:val="nil"/>
            </w:tcBorders>
            <w:shd w:val="clear" w:color="auto" w:fill="auto"/>
            <w:vAlign w:val="center"/>
            <w:hideMark/>
          </w:tcPr>
          <w:p w14:paraId="125B531E" w14:textId="77777777" w:rsidR="00042627" w:rsidRPr="004533F6" w:rsidRDefault="00042627" w:rsidP="00C35F61">
            <w:pPr>
              <w:pStyle w:val="Geenafstand"/>
              <w:spacing w:line="360" w:lineRule="auto"/>
              <w:jc w:val="both"/>
              <w:rPr>
                <w:rFonts w:eastAsia="Times New Roman"/>
                <w:color w:val="000000"/>
                <w:sz w:val="20"/>
                <w:szCs w:val="20"/>
              </w:rPr>
            </w:pPr>
            <w:r w:rsidRPr="004533F6">
              <w:rPr>
                <w:rFonts w:eastAsia="Times New Roman"/>
                <w:color w:val="000000"/>
                <w:sz w:val="20"/>
                <w:szCs w:val="20"/>
                <w:lang w:val="en-US"/>
              </w:rPr>
              <w:t>+</w:t>
            </w:r>
          </w:p>
        </w:tc>
        <w:tc>
          <w:tcPr>
            <w:tcW w:w="1013" w:type="dxa"/>
            <w:tcBorders>
              <w:top w:val="nil"/>
              <w:left w:val="nil"/>
              <w:bottom w:val="nil"/>
              <w:right w:val="nil"/>
            </w:tcBorders>
            <w:shd w:val="clear" w:color="auto" w:fill="auto"/>
            <w:vAlign w:val="center"/>
            <w:hideMark/>
          </w:tcPr>
          <w:p w14:paraId="54906BE1" w14:textId="77777777" w:rsidR="00042627" w:rsidRPr="004533F6" w:rsidRDefault="00042627" w:rsidP="00C35F61">
            <w:pPr>
              <w:pStyle w:val="Geenafstand"/>
              <w:spacing w:line="360" w:lineRule="auto"/>
              <w:jc w:val="both"/>
              <w:rPr>
                <w:rFonts w:eastAsia="Times New Roman"/>
                <w:color w:val="000000"/>
                <w:sz w:val="20"/>
                <w:szCs w:val="20"/>
              </w:rPr>
            </w:pPr>
            <w:r w:rsidRPr="004533F6">
              <w:rPr>
                <w:rFonts w:eastAsia="Times New Roman"/>
                <w:color w:val="000000"/>
                <w:sz w:val="20"/>
                <w:szCs w:val="20"/>
                <w:lang w:val="en-US"/>
              </w:rPr>
              <w:t>0.243</w:t>
            </w:r>
          </w:p>
        </w:tc>
        <w:tc>
          <w:tcPr>
            <w:tcW w:w="1108" w:type="dxa"/>
            <w:tcBorders>
              <w:top w:val="nil"/>
              <w:left w:val="nil"/>
              <w:bottom w:val="nil"/>
              <w:right w:val="nil"/>
            </w:tcBorders>
            <w:shd w:val="clear" w:color="auto" w:fill="auto"/>
            <w:vAlign w:val="center"/>
            <w:hideMark/>
          </w:tcPr>
          <w:p w14:paraId="4387899A" w14:textId="7063B142" w:rsidR="00042627" w:rsidRPr="004533F6" w:rsidRDefault="0030277B" w:rsidP="00C35F61">
            <w:pPr>
              <w:pStyle w:val="Geenafstand"/>
              <w:spacing w:line="360" w:lineRule="auto"/>
              <w:jc w:val="both"/>
              <w:rPr>
                <w:rFonts w:eastAsia="Times New Roman"/>
                <w:color w:val="000000"/>
                <w:sz w:val="20"/>
                <w:szCs w:val="20"/>
              </w:rPr>
            </w:pPr>
            <w:r w:rsidRPr="004533F6">
              <w:rPr>
                <w:rFonts w:eastAsia="Times New Roman"/>
                <w:color w:val="000000"/>
                <w:sz w:val="20"/>
                <w:szCs w:val="20"/>
                <w:lang w:val="en-US"/>
              </w:rPr>
              <w:t>0.34</w:t>
            </w:r>
          </w:p>
        </w:tc>
        <w:tc>
          <w:tcPr>
            <w:tcW w:w="1134" w:type="dxa"/>
            <w:tcBorders>
              <w:top w:val="nil"/>
              <w:left w:val="nil"/>
              <w:bottom w:val="nil"/>
              <w:right w:val="nil"/>
            </w:tcBorders>
            <w:shd w:val="clear" w:color="auto" w:fill="auto"/>
            <w:vAlign w:val="center"/>
            <w:hideMark/>
          </w:tcPr>
          <w:p w14:paraId="41B6C43E" w14:textId="77777777" w:rsidR="00042627" w:rsidRPr="004533F6" w:rsidRDefault="00042627" w:rsidP="00C35F61">
            <w:pPr>
              <w:pStyle w:val="Geenafstand"/>
              <w:spacing w:line="360" w:lineRule="auto"/>
              <w:jc w:val="both"/>
              <w:rPr>
                <w:rFonts w:eastAsia="Times New Roman"/>
                <w:color w:val="000000"/>
                <w:sz w:val="20"/>
                <w:szCs w:val="20"/>
              </w:rPr>
            </w:pPr>
            <w:r w:rsidRPr="004533F6">
              <w:rPr>
                <w:rFonts w:eastAsia="Times New Roman"/>
                <w:color w:val="000000"/>
                <w:sz w:val="20"/>
                <w:szCs w:val="20"/>
                <w:lang w:val="en-US"/>
              </w:rPr>
              <w:t>1.281</w:t>
            </w:r>
          </w:p>
        </w:tc>
        <w:tc>
          <w:tcPr>
            <w:tcW w:w="1134" w:type="dxa"/>
            <w:tcBorders>
              <w:top w:val="nil"/>
              <w:left w:val="nil"/>
              <w:bottom w:val="nil"/>
              <w:right w:val="nil"/>
            </w:tcBorders>
            <w:shd w:val="clear" w:color="auto" w:fill="auto"/>
            <w:vAlign w:val="center"/>
            <w:hideMark/>
          </w:tcPr>
          <w:p w14:paraId="1B935C90" w14:textId="77777777" w:rsidR="00042627" w:rsidRPr="004533F6" w:rsidRDefault="00042627" w:rsidP="00C35F61">
            <w:pPr>
              <w:pStyle w:val="Geenafstand"/>
              <w:spacing w:line="360" w:lineRule="auto"/>
              <w:jc w:val="both"/>
              <w:rPr>
                <w:rFonts w:eastAsia="Times New Roman"/>
                <w:color w:val="000000"/>
                <w:sz w:val="20"/>
                <w:szCs w:val="20"/>
              </w:rPr>
            </w:pPr>
            <w:r w:rsidRPr="004533F6">
              <w:rPr>
                <w:rFonts w:eastAsia="Times New Roman"/>
                <w:color w:val="000000"/>
                <w:sz w:val="20"/>
                <w:szCs w:val="20"/>
              </w:rPr>
              <w:t>0.175</w:t>
            </w:r>
          </w:p>
        </w:tc>
        <w:tc>
          <w:tcPr>
            <w:tcW w:w="993" w:type="dxa"/>
            <w:tcBorders>
              <w:top w:val="nil"/>
              <w:left w:val="nil"/>
              <w:bottom w:val="nil"/>
              <w:right w:val="nil"/>
            </w:tcBorders>
            <w:shd w:val="clear" w:color="auto" w:fill="auto"/>
            <w:vAlign w:val="center"/>
            <w:hideMark/>
          </w:tcPr>
          <w:p w14:paraId="7F52B236" w14:textId="77777777" w:rsidR="00042627" w:rsidRPr="004533F6" w:rsidRDefault="00042627" w:rsidP="00C35F61">
            <w:pPr>
              <w:pStyle w:val="Geenafstand"/>
              <w:spacing w:line="360" w:lineRule="auto"/>
              <w:jc w:val="both"/>
              <w:rPr>
                <w:rFonts w:eastAsia="Times New Roman"/>
                <w:color w:val="000000"/>
                <w:sz w:val="20"/>
                <w:szCs w:val="20"/>
              </w:rPr>
            </w:pPr>
            <w:r w:rsidRPr="004533F6">
              <w:rPr>
                <w:rFonts w:eastAsia="Times New Roman"/>
                <w:color w:val="000000"/>
                <w:sz w:val="20"/>
                <w:szCs w:val="20"/>
              </w:rPr>
              <w:t>0.34</w:t>
            </w:r>
          </w:p>
        </w:tc>
        <w:tc>
          <w:tcPr>
            <w:tcW w:w="1159" w:type="dxa"/>
            <w:tcBorders>
              <w:top w:val="nil"/>
              <w:left w:val="nil"/>
              <w:bottom w:val="nil"/>
              <w:right w:val="nil"/>
            </w:tcBorders>
            <w:shd w:val="clear" w:color="auto" w:fill="auto"/>
            <w:vAlign w:val="center"/>
            <w:hideMark/>
          </w:tcPr>
          <w:p w14:paraId="228BC0C6" w14:textId="77777777" w:rsidR="00042627" w:rsidRPr="004533F6" w:rsidRDefault="00042627" w:rsidP="00C35F61">
            <w:pPr>
              <w:pStyle w:val="Geenafstand"/>
              <w:spacing w:line="360" w:lineRule="auto"/>
              <w:jc w:val="both"/>
              <w:rPr>
                <w:rFonts w:eastAsia="Times New Roman"/>
                <w:color w:val="000000"/>
                <w:sz w:val="20"/>
                <w:szCs w:val="20"/>
              </w:rPr>
            </w:pPr>
            <w:r w:rsidRPr="004533F6">
              <w:rPr>
                <w:rFonts w:eastAsia="Times New Roman"/>
                <w:color w:val="000000"/>
                <w:sz w:val="20"/>
                <w:szCs w:val="20"/>
              </w:rPr>
              <w:t>1.191</w:t>
            </w:r>
          </w:p>
        </w:tc>
      </w:tr>
      <w:tr w:rsidR="0086019D" w:rsidRPr="004533F6" w14:paraId="62AD0E5B" w14:textId="77777777" w:rsidTr="0086019D">
        <w:trPr>
          <w:trHeight w:val="320"/>
        </w:trPr>
        <w:tc>
          <w:tcPr>
            <w:tcW w:w="1540" w:type="dxa"/>
            <w:tcBorders>
              <w:top w:val="nil"/>
              <w:left w:val="nil"/>
              <w:bottom w:val="nil"/>
              <w:right w:val="nil"/>
            </w:tcBorders>
            <w:shd w:val="clear" w:color="auto" w:fill="auto"/>
            <w:vAlign w:val="center"/>
            <w:hideMark/>
          </w:tcPr>
          <w:p w14:paraId="517EDA28" w14:textId="77777777" w:rsidR="00042627" w:rsidRPr="004533F6" w:rsidRDefault="00042627" w:rsidP="00C35F61">
            <w:pPr>
              <w:pStyle w:val="Geenafstand"/>
              <w:spacing w:line="360" w:lineRule="auto"/>
              <w:jc w:val="both"/>
              <w:rPr>
                <w:rFonts w:eastAsia="Times New Roman"/>
                <w:b/>
                <w:bCs/>
                <w:i/>
                <w:iCs/>
                <w:color w:val="000000"/>
                <w:sz w:val="20"/>
                <w:szCs w:val="20"/>
              </w:rPr>
            </w:pPr>
            <w:r w:rsidRPr="004533F6">
              <w:rPr>
                <w:rFonts w:eastAsia="Times New Roman"/>
                <w:b/>
                <w:bCs/>
                <w:i/>
                <w:iCs/>
                <w:color w:val="000000"/>
                <w:sz w:val="20"/>
                <w:szCs w:val="20"/>
                <w:lang w:val="en-US"/>
              </w:rPr>
              <w:t>Logsize</w:t>
            </w:r>
          </w:p>
        </w:tc>
        <w:tc>
          <w:tcPr>
            <w:tcW w:w="985" w:type="dxa"/>
            <w:tcBorders>
              <w:top w:val="nil"/>
              <w:left w:val="nil"/>
              <w:bottom w:val="nil"/>
              <w:right w:val="nil"/>
            </w:tcBorders>
            <w:shd w:val="clear" w:color="auto" w:fill="auto"/>
            <w:vAlign w:val="center"/>
            <w:hideMark/>
          </w:tcPr>
          <w:p w14:paraId="0A841BC2" w14:textId="77777777" w:rsidR="00042627" w:rsidRPr="004533F6" w:rsidRDefault="00042627" w:rsidP="00C35F61">
            <w:pPr>
              <w:pStyle w:val="Geenafstand"/>
              <w:spacing w:line="360" w:lineRule="auto"/>
              <w:jc w:val="both"/>
              <w:rPr>
                <w:rFonts w:eastAsia="Times New Roman"/>
                <w:color w:val="000000"/>
                <w:sz w:val="20"/>
                <w:szCs w:val="20"/>
              </w:rPr>
            </w:pPr>
            <w:r w:rsidRPr="004533F6">
              <w:rPr>
                <w:rFonts w:eastAsia="Times New Roman"/>
                <w:color w:val="000000"/>
                <w:sz w:val="20"/>
                <w:szCs w:val="20"/>
                <w:lang w:val="en-US"/>
              </w:rPr>
              <w:t>+</w:t>
            </w:r>
          </w:p>
        </w:tc>
        <w:tc>
          <w:tcPr>
            <w:tcW w:w="1013" w:type="dxa"/>
            <w:tcBorders>
              <w:top w:val="nil"/>
              <w:left w:val="nil"/>
              <w:bottom w:val="nil"/>
              <w:right w:val="nil"/>
            </w:tcBorders>
            <w:shd w:val="clear" w:color="auto" w:fill="auto"/>
            <w:vAlign w:val="center"/>
            <w:hideMark/>
          </w:tcPr>
          <w:p w14:paraId="0929922F" w14:textId="6E46971E" w:rsidR="00042627" w:rsidRPr="004533F6" w:rsidRDefault="00042627" w:rsidP="00C35F61">
            <w:pPr>
              <w:pStyle w:val="Geenafstand"/>
              <w:spacing w:line="360" w:lineRule="auto"/>
              <w:jc w:val="both"/>
              <w:rPr>
                <w:rFonts w:eastAsia="Times New Roman"/>
                <w:color w:val="000000"/>
                <w:sz w:val="20"/>
                <w:szCs w:val="20"/>
              </w:rPr>
            </w:pPr>
            <w:r w:rsidRPr="004533F6">
              <w:rPr>
                <w:rFonts w:eastAsia="Times New Roman"/>
                <w:color w:val="000000"/>
                <w:sz w:val="20"/>
                <w:szCs w:val="20"/>
                <w:lang w:val="en-US"/>
              </w:rPr>
              <w:t>0.05</w:t>
            </w:r>
            <w:r w:rsidR="005B20F4">
              <w:rPr>
                <w:rFonts w:eastAsia="Times New Roman"/>
                <w:color w:val="000000"/>
                <w:sz w:val="20"/>
                <w:szCs w:val="20"/>
                <w:lang w:val="en-US"/>
              </w:rPr>
              <w:t>0</w:t>
            </w:r>
          </w:p>
        </w:tc>
        <w:tc>
          <w:tcPr>
            <w:tcW w:w="1108" w:type="dxa"/>
            <w:tcBorders>
              <w:top w:val="nil"/>
              <w:left w:val="nil"/>
              <w:bottom w:val="nil"/>
              <w:right w:val="nil"/>
            </w:tcBorders>
            <w:shd w:val="clear" w:color="auto" w:fill="auto"/>
            <w:vAlign w:val="center"/>
            <w:hideMark/>
          </w:tcPr>
          <w:p w14:paraId="1AD9CB1A" w14:textId="2FDEFB79" w:rsidR="00042627" w:rsidRPr="004533F6" w:rsidRDefault="0030277B" w:rsidP="00C35F61">
            <w:pPr>
              <w:pStyle w:val="Geenafstand"/>
              <w:spacing w:line="360" w:lineRule="auto"/>
              <w:jc w:val="both"/>
              <w:rPr>
                <w:rFonts w:eastAsia="Times New Roman"/>
                <w:color w:val="000000"/>
                <w:sz w:val="20"/>
                <w:szCs w:val="20"/>
              </w:rPr>
            </w:pPr>
            <w:r w:rsidRPr="004533F6">
              <w:rPr>
                <w:rFonts w:eastAsia="Times New Roman"/>
                <w:color w:val="000000"/>
                <w:sz w:val="20"/>
                <w:szCs w:val="20"/>
                <w:lang w:val="en-US"/>
              </w:rPr>
              <w:t>0.03</w:t>
            </w:r>
          </w:p>
        </w:tc>
        <w:tc>
          <w:tcPr>
            <w:tcW w:w="1134" w:type="dxa"/>
            <w:tcBorders>
              <w:top w:val="nil"/>
              <w:left w:val="nil"/>
              <w:bottom w:val="nil"/>
              <w:right w:val="nil"/>
            </w:tcBorders>
            <w:shd w:val="clear" w:color="auto" w:fill="auto"/>
            <w:vAlign w:val="center"/>
            <w:hideMark/>
          </w:tcPr>
          <w:p w14:paraId="30515680" w14:textId="77777777" w:rsidR="00042627" w:rsidRPr="004533F6" w:rsidRDefault="00042627" w:rsidP="00C35F61">
            <w:pPr>
              <w:pStyle w:val="Geenafstand"/>
              <w:spacing w:line="360" w:lineRule="auto"/>
              <w:jc w:val="both"/>
              <w:rPr>
                <w:rFonts w:eastAsia="Times New Roman"/>
                <w:color w:val="000000"/>
                <w:sz w:val="20"/>
                <w:szCs w:val="20"/>
              </w:rPr>
            </w:pPr>
            <w:r w:rsidRPr="004533F6">
              <w:rPr>
                <w:rFonts w:eastAsia="Times New Roman"/>
                <w:color w:val="000000"/>
                <w:sz w:val="20"/>
                <w:szCs w:val="20"/>
                <w:lang w:val="en-US"/>
              </w:rPr>
              <w:t>1.047</w:t>
            </w:r>
          </w:p>
        </w:tc>
        <w:tc>
          <w:tcPr>
            <w:tcW w:w="1134" w:type="dxa"/>
            <w:tcBorders>
              <w:top w:val="nil"/>
              <w:left w:val="nil"/>
              <w:bottom w:val="nil"/>
              <w:right w:val="nil"/>
            </w:tcBorders>
            <w:shd w:val="clear" w:color="auto" w:fill="auto"/>
            <w:vAlign w:val="center"/>
            <w:hideMark/>
          </w:tcPr>
          <w:p w14:paraId="3B702CDD" w14:textId="77777777" w:rsidR="00042627" w:rsidRPr="004533F6" w:rsidRDefault="00042627" w:rsidP="00C35F61">
            <w:pPr>
              <w:pStyle w:val="Geenafstand"/>
              <w:spacing w:line="360" w:lineRule="auto"/>
              <w:jc w:val="both"/>
              <w:rPr>
                <w:rFonts w:eastAsia="Times New Roman"/>
                <w:color w:val="000000"/>
                <w:sz w:val="20"/>
                <w:szCs w:val="20"/>
              </w:rPr>
            </w:pPr>
          </w:p>
        </w:tc>
        <w:tc>
          <w:tcPr>
            <w:tcW w:w="993" w:type="dxa"/>
            <w:tcBorders>
              <w:top w:val="nil"/>
              <w:left w:val="nil"/>
              <w:bottom w:val="nil"/>
              <w:right w:val="nil"/>
            </w:tcBorders>
            <w:shd w:val="clear" w:color="auto" w:fill="auto"/>
            <w:vAlign w:val="center"/>
            <w:hideMark/>
          </w:tcPr>
          <w:p w14:paraId="5975F53F" w14:textId="77777777" w:rsidR="00042627" w:rsidRPr="004533F6" w:rsidRDefault="00042627" w:rsidP="00C35F61">
            <w:pPr>
              <w:pStyle w:val="Geenafstand"/>
              <w:spacing w:line="360" w:lineRule="auto"/>
              <w:jc w:val="both"/>
              <w:rPr>
                <w:rFonts w:eastAsia="Times New Roman"/>
                <w:sz w:val="20"/>
                <w:szCs w:val="20"/>
              </w:rPr>
            </w:pPr>
          </w:p>
        </w:tc>
        <w:tc>
          <w:tcPr>
            <w:tcW w:w="1159" w:type="dxa"/>
            <w:tcBorders>
              <w:top w:val="nil"/>
              <w:left w:val="nil"/>
              <w:bottom w:val="nil"/>
              <w:right w:val="nil"/>
            </w:tcBorders>
            <w:shd w:val="clear" w:color="auto" w:fill="auto"/>
            <w:vAlign w:val="center"/>
            <w:hideMark/>
          </w:tcPr>
          <w:p w14:paraId="1D4E5F5C" w14:textId="77777777" w:rsidR="00042627" w:rsidRPr="004533F6" w:rsidRDefault="00042627" w:rsidP="00C35F61">
            <w:pPr>
              <w:pStyle w:val="Geenafstand"/>
              <w:spacing w:line="360" w:lineRule="auto"/>
              <w:jc w:val="both"/>
              <w:rPr>
                <w:rFonts w:eastAsia="Times New Roman"/>
                <w:sz w:val="20"/>
                <w:szCs w:val="20"/>
              </w:rPr>
            </w:pPr>
          </w:p>
        </w:tc>
      </w:tr>
      <w:tr w:rsidR="0086019D" w:rsidRPr="004533F6" w14:paraId="3E9EFFBC" w14:textId="77777777" w:rsidTr="0086019D">
        <w:trPr>
          <w:trHeight w:val="320"/>
        </w:trPr>
        <w:tc>
          <w:tcPr>
            <w:tcW w:w="1540" w:type="dxa"/>
            <w:tcBorders>
              <w:top w:val="nil"/>
              <w:left w:val="nil"/>
              <w:bottom w:val="nil"/>
              <w:right w:val="nil"/>
            </w:tcBorders>
            <w:shd w:val="clear" w:color="auto" w:fill="auto"/>
            <w:vAlign w:val="center"/>
            <w:hideMark/>
          </w:tcPr>
          <w:p w14:paraId="240CB345" w14:textId="77777777" w:rsidR="00042627" w:rsidRPr="004533F6" w:rsidRDefault="00042627" w:rsidP="00C35F61">
            <w:pPr>
              <w:pStyle w:val="Geenafstand"/>
              <w:spacing w:line="360" w:lineRule="auto"/>
              <w:jc w:val="both"/>
              <w:rPr>
                <w:rFonts w:eastAsia="Times New Roman"/>
                <w:b/>
                <w:bCs/>
                <w:i/>
                <w:iCs/>
                <w:color w:val="000000"/>
                <w:sz w:val="20"/>
                <w:szCs w:val="20"/>
              </w:rPr>
            </w:pPr>
            <w:r w:rsidRPr="004533F6">
              <w:rPr>
                <w:rFonts w:eastAsia="Times New Roman"/>
                <w:b/>
                <w:bCs/>
                <w:i/>
                <w:iCs/>
                <w:color w:val="000000"/>
                <w:sz w:val="20"/>
                <w:szCs w:val="20"/>
                <w:lang w:val="en-US"/>
              </w:rPr>
              <w:t>Logfee</w:t>
            </w:r>
          </w:p>
        </w:tc>
        <w:tc>
          <w:tcPr>
            <w:tcW w:w="985" w:type="dxa"/>
            <w:tcBorders>
              <w:top w:val="nil"/>
              <w:left w:val="nil"/>
              <w:bottom w:val="nil"/>
              <w:right w:val="nil"/>
            </w:tcBorders>
            <w:shd w:val="clear" w:color="auto" w:fill="auto"/>
            <w:vAlign w:val="center"/>
            <w:hideMark/>
          </w:tcPr>
          <w:p w14:paraId="16461B5C" w14:textId="77777777" w:rsidR="00042627" w:rsidRPr="004533F6" w:rsidRDefault="00042627" w:rsidP="00C35F61">
            <w:pPr>
              <w:pStyle w:val="Geenafstand"/>
              <w:spacing w:line="360" w:lineRule="auto"/>
              <w:jc w:val="both"/>
              <w:rPr>
                <w:rFonts w:eastAsia="Times New Roman"/>
                <w:color w:val="000000"/>
                <w:sz w:val="20"/>
                <w:szCs w:val="20"/>
              </w:rPr>
            </w:pPr>
            <w:r w:rsidRPr="004533F6">
              <w:rPr>
                <w:rFonts w:eastAsia="Times New Roman"/>
                <w:color w:val="000000"/>
                <w:sz w:val="20"/>
                <w:szCs w:val="20"/>
              </w:rPr>
              <w:t>+</w:t>
            </w:r>
          </w:p>
        </w:tc>
        <w:tc>
          <w:tcPr>
            <w:tcW w:w="1013" w:type="dxa"/>
            <w:tcBorders>
              <w:top w:val="nil"/>
              <w:left w:val="nil"/>
              <w:bottom w:val="nil"/>
              <w:right w:val="nil"/>
            </w:tcBorders>
            <w:shd w:val="clear" w:color="auto" w:fill="auto"/>
            <w:noWrap/>
            <w:vAlign w:val="bottom"/>
            <w:hideMark/>
          </w:tcPr>
          <w:p w14:paraId="1A94623B" w14:textId="77777777" w:rsidR="00042627" w:rsidRPr="004533F6" w:rsidRDefault="00042627" w:rsidP="00C35F61">
            <w:pPr>
              <w:pStyle w:val="Geenafstand"/>
              <w:spacing w:line="360" w:lineRule="auto"/>
              <w:jc w:val="both"/>
              <w:rPr>
                <w:rFonts w:eastAsia="Times New Roman"/>
                <w:color w:val="000000"/>
                <w:sz w:val="20"/>
                <w:szCs w:val="20"/>
              </w:rPr>
            </w:pPr>
          </w:p>
        </w:tc>
        <w:tc>
          <w:tcPr>
            <w:tcW w:w="1108" w:type="dxa"/>
            <w:tcBorders>
              <w:top w:val="nil"/>
              <w:left w:val="nil"/>
              <w:bottom w:val="nil"/>
              <w:right w:val="nil"/>
            </w:tcBorders>
            <w:shd w:val="clear" w:color="auto" w:fill="auto"/>
            <w:noWrap/>
            <w:vAlign w:val="bottom"/>
            <w:hideMark/>
          </w:tcPr>
          <w:p w14:paraId="498921B0" w14:textId="77777777" w:rsidR="00042627" w:rsidRPr="004533F6" w:rsidRDefault="00042627" w:rsidP="00C35F61">
            <w:pPr>
              <w:pStyle w:val="Geenafstand"/>
              <w:spacing w:line="360" w:lineRule="auto"/>
              <w:jc w:val="both"/>
              <w:rPr>
                <w:rFonts w:eastAsia="Times New Roman"/>
                <w:sz w:val="20"/>
                <w:szCs w:val="20"/>
              </w:rPr>
            </w:pPr>
          </w:p>
        </w:tc>
        <w:tc>
          <w:tcPr>
            <w:tcW w:w="1134" w:type="dxa"/>
            <w:tcBorders>
              <w:top w:val="nil"/>
              <w:left w:val="nil"/>
              <w:bottom w:val="nil"/>
              <w:right w:val="nil"/>
            </w:tcBorders>
            <w:shd w:val="clear" w:color="auto" w:fill="auto"/>
            <w:noWrap/>
            <w:vAlign w:val="bottom"/>
            <w:hideMark/>
          </w:tcPr>
          <w:p w14:paraId="2CDE35E1" w14:textId="77777777" w:rsidR="00042627" w:rsidRPr="004533F6" w:rsidRDefault="00042627" w:rsidP="00C35F61">
            <w:pPr>
              <w:pStyle w:val="Geenafstand"/>
              <w:spacing w:line="360" w:lineRule="auto"/>
              <w:jc w:val="both"/>
              <w:rPr>
                <w:rFonts w:eastAsia="Times New Roman"/>
                <w:sz w:val="20"/>
                <w:szCs w:val="20"/>
              </w:rPr>
            </w:pPr>
          </w:p>
        </w:tc>
        <w:tc>
          <w:tcPr>
            <w:tcW w:w="1134" w:type="dxa"/>
            <w:tcBorders>
              <w:top w:val="nil"/>
              <w:left w:val="nil"/>
              <w:bottom w:val="nil"/>
              <w:right w:val="nil"/>
            </w:tcBorders>
            <w:shd w:val="clear" w:color="auto" w:fill="auto"/>
            <w:noWrap/>
            <w:vAlign w:val="bottom"/>
            <w:hideMark/>
          </w:tcPr>
          <w:p w14:paraId="63C5C384" w14:textId="083CA5DA" w:rsidR="00042627" w:rsidRPr="004533F6" w:rsidRDefault="00042627" w:rsidP="00C35F61">
            <w:pPr>
              <w:pStyle w:val="Geenafstand"/>
              <w:spacing w:line="360" w:lineRule="auto"/>
              <w:jc w:val="both"/>
              <w:rPr>
                <w:rFonts w:eastAsia="Times New Roman"/>
                <w:color w:val="000000"/>
                <w:sz w:val="20"/>
                <w:szCs w:val="20"/>
              </w:rPr>
            </w:pPr>
            <w:r w:rsidRPr="004533F6">
              <w:rPr>
                <w:rFonts w:eastAsia="Times New Roman"/>
                <w:color w:val="000000"/>
                <w:sz w:val="20"/>
                <w:szCs w:val="20"/>
              </w:rPr>
              <w:t>0.086</w:t>
            </w:r>
            <w:r w:rsidR="00967199" w:rsidRPr="004533F6">
              <w:rPr>
                <w:rFonts w:eastAsia="Times New Roman"/>
                <w:color w:val="000000"/>
                <w:sz w:val="20"/>
                <w:szCs w:val="20"/>
                <w:vertAlign w:val="superscript"/>
                <w:lang w:val="en-US"/>
              </w:rPr>
              <w:t>***</w:t>
            </w:r>
          </w:p>
        </w:tc>
        <w:tc>
          <w:tcPr>
            <w:tcW w:w="993" w:type="dxa"/>
            <w:tcBorders>
              <w:top w:val="nil"/>
              <w:left w:val="nil"/>
              <w:bottom w:val="nil"/>
              <w:right w:val="nil"/>
            </w:tcBorders>
            <w:shd w:val="clear" w:color="auto" w:fill="auto"/>
            <w:noWrap/>
            <w:vAlign w:val="bottom"/>
            <w:hideMark/>
          </w:tcPr>
          <w:p w14:paraId="34EA836F" w14:textId="77777777" w:rsidR="00042627" w:rsidRPr="004533F6" w:rsidRDefault="00042627" w:rsidP="00C35F61">
            <w:pPr>
              <w:pStyle w:val="Geenafstand"/>
              <w:spacing w:line="360" w:lineRule="auto"/>
              <w:jc w:val="both"/>
              <w:rPr>
                <w:rFonts w:eastAsia="Times New Roman"/>
                <w:color w:val="000000"/>
                <w:sz w:val="20"/>
                <w:szCs w:val="20"/>
              </w:rPr>
            </w:pPr>
            <w:r w:rsidRPr="004533F6">
              <w:rPr>
                <w:rFonts w:eastAsia="Times New Roman"/>
                <w:color w:val="000000"/>
                <w:sz w:val="20"/>
                <w:szCs w:val="20"/>
              </w:rPr>
              <w:t>0.03</w:t>
            </w:r>
          </w:p>
        </w:tc>
        <w:tc>
          <w:tcPr>
            <w:tcW w:w="1159" w:type="dxa"/>
            <w:tcBorders>
              <w:top w:val="nil"/>
              <w:left w:val="nil"/>
              <w:bottom w:val="nil"/>
              <w:right w:val="nil"/>
            </w:tcBorders>
            <w:shd w:val="clear" w:color="auto" w:fill="auto"/>
            <w:vAlign w:val="center"/>
            <w:hideMark/>
          </w:tcPr>
          <w:p w14:paraId="23C1030E" w14:textId="60989DF5" w:rsidR="00042627" w:rsidRPr="004533F6" w:rsidRDefault="00042627" w:rsidP="00C35F61">
            <w:pPr>
              <w:pStyle w:val="Geenafstand"/>
              <w:spacing w:line="360" w:lineRule="auto"/>
              <w:jc w:val="both"/>
              <w:rPr>
                <w:rFonts w:eastAsia="Times New Roman"/>
                <w:color w:val="000000"/>
                <w:sz w:val="20"/>
                <w:szCs w:val="20"/>
              </w:rPr>
            </w:pPr>
            <w:r w:rsidRPr="004533F6">
              <w:rPr>
                <w:rFonts w:eastAsia="Times New Roman"/>
                <w:color w:val="000000"/>
                <w:sz w:val="20"/>
                <w:szCs w:val="20"/>
              </w:rPr>
              <w:t>1.09</w:t>
            </w:r>
            <w:r w:rsidR="005B20F4">
              <w:rPr>
                <w:rFonts w:eastAsia="Times New Roman"/>
                <w:color w:val="000000"/>
                <w:sz w:val="20"/>
                <w:szCs w:val="20"/>
              </w:rPr>
              <w:t>0</w:t>
            </w:r>
          </w:p>
        </w:tc>
      </w:tr>
      <w:tr w:rsidR="0086019D" w:rsidRPr="004533F6" w14:paraId="41EA04E6" w14:textId="77777777" w:rsidTr="0086019D">
        <w:trPr>
          <w:trHeight w:val="540"/>
        </w:trPr>
        <w:tc>
          <w:tcPr>
            <w:tcW w:w="1540" w:type="dxa"/>
            <w:tcBorders>
              <w:top w:val="nil"/>
              <w:left w:val="nil"/>
              <w:bottom w:val="double" w:sz="6" w:space="0" w:color="auto"/>
              <w:right w:val="nil"/>
            </w:tcBorders>
            <w:shd w:val="clear" w:color="auto" w:fill="auto"/>
            <w:vAlign w:val="center"/>
            <w:hideMark/>
          </w:tcPr>
          <w:p w14:paraId="74C5AC5B" w14:textId="77777777" w:rsidR="00042627" w:rsidRPr="004533F6" w:rsidRDefault="00042627" w:rsidP="00C35F61">
            <w:pPr>
              <w:pStyle w:val="Geenafstand"/>
              <w:spacing w:line="360" w:lineRule="auto"/>
              <w:jc w:val="both"/>
              <w:rPr>
                <w:rFonts w:eastAsia="Times New Roman"/>
                <w:b/>
                <w:bCs/>
                <w:i/>
                <w:iCs/>
                <w:color w:val="000000"/>
                <w:sz w:val="20"/>
                <w:szCs w:val="20"/>
              </w:rPr>
            </w:pPr>
            <w:r w:rsidRPr="004533F6">
              <w:rPr>
                <w:rFonts w:eastAsia="Times New Roman"/>
                <w:b/>
                <w:bCs/>
                <w:i/>
                <w:iCs/>
                <w:color w:val="000000"/>
                <w:sz w:val="20"/>
                <w:szCs w:val="20"/>
                <w:lang w:val="en-US"/>
              </w:rPr>
              <w:t>Logmarketpower</w:t>
            </w:r>
          </w:p>
        </w:tc>
        <w:tc>
          <w:tcPr>
            <w:tcW w:w="985" w:type="dxa"/>
            <w:tcBorders>
              <w:top w:val="nil"/>
              <w:left w:val="nil"/>
              <w:bottom w:val="double" w:sz="6" w:space="0" w:color="auto"/>
              <w:right w:val="nil"/>
            </w:tcBorders>
            <w:shd w:val="clear" w:color="auto" w:fill="auto"/>
            <w:vAlign w:val="center"/>
            <w:hideMark/>
          </w:tcPr>
          <w:p w14:paraId="5E720FD3" w14:textId="77777777" w:rsidR="00042627" w:rsidRPr="004533F6" w:rsidRDefault="00042627" w:rsidP="00C35F61">
            <w:pPr>
              <w:pStyle w:val="Geenafstand"/>
              <w:spacing w:line="360" w:lineRule="auto"/>
              <w:jc w:val="both"/>
              <w:rPr>
                <w:rFonts w:eastAsia="Times New Roman"/>
                <w:color w:val="000000"/>
                <w:sz w:val="20"/>
                <w:szCs w:val="20"/>
              </w:rPr>
            </w:pPr>
            <w:r w:rsidRPr="004533F6">
              <w:rPr>
                <w:rFonts w:eastAsia="Times New Roman"/>
                <w:color w:val="000000"/>
                <w:sz w:val="20"/>
                <w:szCs w:val="20"/>
                <w:lang w:val="en-US"/>
              </w:rPr>
              <w:t>+</w:t>
            </w:r>
          </w:p>
        </w:tc>
        <w:tc>
          <w:tcPr>
            <w:tcW w:w="1013" w:type="dxa"/>
            <w:tcBorders>
              <w:top w:val="nil"/>
              <w:left w:val="nil"/>
              <w:bottom w:val="double" w:sz="6" w:space="0" w:color="auto"/>
              <w:right w:val="nil"/>
            </w:tcBorders>
            <w:shd w:val="clear" w:color="auto" w:fill="auto"/>
            <w:vAlign w:val="center"/>
            <w:hideMark/>
          </w:tcPr>
          <w:p w14:paraId="58D5F9BA" w14:textId="77777777" w:rsidR="00042627" w:rsidRPr="004533F6" w:rsidRDefault="00042627" w:rsidP="00C35F61">
            <w:pPr>
              <w:pStyle w:val="Geenafstand"/>
              <w:spacing w:line="360" w:lineRule="auto"/>
              <w:jc w:val="both"/>
              <w:rPr>
                <w:rFonts w:eastAsia="Times New Roman"/>
                <w:color w:val="000000"/>
                <w:sz w:val="20"/>
                <w:szCs w:val="20"/>
              </w:rPr>
            </w:pPr>
            <w:r w:rsidRPr="004533F6">
              <w:rPr>
                <w:rFonts w:eastAsia="Times New Roman"/>
                <w:color w:val="000000"/>
                <w:sz w:val="20"/>
                <w:szCs w:val="20"/>
                <w:lang w:val="en-US"/>
              </w:rPr>
              <w:t>-0.111</w:t>
            </w:r>
            <w:r w:rsidRPr="004533F6">
              <w:rPr>
                <w:rFonts w:eastAsia="Times New Roman"/>
                <w:color w:val="000000"/>
                <w:sz w:val="20"/>
                <w:szCs w:val="20"/>
                <w:vertAlign w:val="superscript"/>
                <w:lang w:val="en-US"/>
              </w:rPr>
              <w:t>***</w:t>
            </w:r>
          </w:p>
        </w:tc>
        <w:tc>
          <w:tcPr>
            <w:tcW w:w="1108" w:type="dxa"/>
            <w:tcBorders>
              <w:top w:val="nil"/>
              <w:left w:val="nil"/>
              <w:bottom w:val="double" w:sz="6" w:space="0" w:color="auto"/>
              <w:right w:val="nil"/>
            </w:tcBorders>
            <w:shd w:val="clear" w:color="auto" w:fill="auto"/>
            <w:vAlign w:val="center"/>
            <w:hideMark/>
          </w:tcPr>
          <w:p w14:paraId="23DA39E0" w14:textId="1BA52AE8" w:rsidR="00042627" w:rsidRPr="004533F6" w:rsidRDefault="0030277B" w:rsidP="00C35F61">
            <w:pPr>
              <w:pStyle w:val="Geenafstand"/>
              <w:spacing w:line="360" w:lineRule="auto"/>
              <w:jc w:val="both"/>
              <w:rPr>
                <w:rFonts w:eastAsia="Times New Roman"/>
                <w:color w:val="000000"/>
                <w:sz w:val="20"/>
                <w:szCs w:val="20"/>
              </w:rPr>
            </w:pPr>
            <w:r w:rsidRPr="004533F6">
              <w:rPr>
                <w:rFonts w:eastAsia="Times New Roman"/>
                <w:color w:val="000000"/>
                <w:sz w:val="20"/>
                <w:szCs w:val="20"/>
                <w:lang w:val="en-US"/>
              </w:rPr>
              <w:t>0.02</w:t>
            </w:r>
          </w:p>
        </w:tc>
        <w:tc>
          <w:tcPr>
            <w:tcW w:w="1134" w:type="dxa"/>
            <w:tcBorders>
              <w:top w:val="nil"/>
              <w:left w:val="nil"/>
              <w:bottom w:val="double" w:sz="6" w:space="0" w:color="auto"/>
              <w:right w:val="nil"/>
            </w:tcBorders>
            <w:shd w:val="clear" w:color="auto" w:fill="auto"/>
            <w:vAlign w:val="center"/>
            <w:hideMark/>
          </w:tcPr>
          <w:p w14:paraId="05EB1009" w14:textId="77777777" w:rsidR="00042627" w:rsidRPr="004533F6" w:rsidRDefault="00042627" w:rsidP="00C35F61">
            <w:pPr>
              <w:pStyle w:val="Geenafstand"/>
              <w:spacing w:line="360" w:lineRule="auto"/>
              <w:jc w:val="both"/>
              <w:rPr>
                <w:rFonts w:eastAsia="Times New Roman"/>
                <w:color w:val="000000"/>
                <w:sz w:val="20"/>
                <w:szCs w:val="20"/>
              </w:rPr>
            </w:pPr>
            <w:r w:rsidRPr="004533F6">
              <w:rPr>
                <w:rFonts w:eastAsia="Times New Roman"/>
                <w:color w:val="000000"/>
                <w:sz w:val="20"/>
                <w:szCs w:val="20"/>
                <w:lang w:val="en-US"/>
              </w:rPr>
              <w:t>0.895</w:t>
            </w:r>
          </w:p>
        </w:tc>
        <w:tc>
          <w:tcPr>
            <w:tcW w:w="1134" w:type="dxa"/>
            <w:tcBorders>
              <w:top w:val="nil"/>
              <w:left w:val="nil"/>
              <w:bottom w:val="double" w:sz="6" w:space="0" w:color="auto"/>
              <w:right w:val="nil"/>
            </w:tcBorders>
            <w:shd w:val="clear" w:color="auto" w:fill="auto"/>
            <w:vAlign w:val="center"/>
            <w:hideMark/>
          </w:tcPr>
          <w:p w14:paraId="25D2CB97" w14:textId="3169C311" w:rsidR="00042627" w:rsidRPr="004533F6" w:rsidRDefault="00042627" w:rsidP="00C35F61">
            <w:pPr>
              <w:pStyle w:val="Geenafstand"/>
              <w:spacing w:line="360" w:lineRule="auto"/>
              <w:jc w:val="both"/>
              <w:rPr>
                <w:rFonts w:eastAsia="Times New Roman"/>
                <w:color w:val="000000"/>
                <w:sz w:val="20"/>
                <w:szCs w:val="20"/>
              </w:rPr>
            </w:pPr>
            <w:r w:rsidRPr="004533F6">
              <w:rPr>
                <w:rFonts w:eastAsia="Times New Roman"/>
                <w:color w:val="000000"/>
                <w:sz w:val="20"/>
                <w:szCs w:val="20"/>
              </w:rPr>
              <w:t>-0.126</w:t>
            </w:r>
            <w:r w:rsidR="00A31581" w:rsidRPr="004533F6">
              <w:rPr>
                <w:rFonts w:eastAsia="Times New Roman"/>
                <w:color w:val="000000"/>
                <w:sz w:val="20"/>
                <w:szCs w:val="20"/>
                <w:vertAlign w:val="superscript"/>
                <w:lang w:val="en-US"/>
              </w:rPr>
              <w:t>***</w:t>
            </w:r>
          </w:p>
        </w:tc>
        <w:tc>
          <w:tcPr>
            <w:tcW w:w="993" w:type="dxa"/>
            <w:tcBorders>
              <w:top w:val="nil"/>
              <w:left w:val="nil"/>
              <w:bottom w:val="double" w:sz="6" w:space="0" w:color="auto"/>
              <w:right w:val="nil"/>
            </w:tcBorders>
            <w:shd w:val="clear" w:color="auto" w:fill="auto"/>
            <w:vAlign w:val="center"/>
            <w:hideMark/>
          </w:tcPr>
          <w:p w14:paraId="22D91AAD" w14:textId="77777777" w:rsidR="00042627" w:rsidRPr="004533F6" w:rsidRDefault="00042627" w:rsidP="00C35F61">
            <w:pPr>
              <w:pStyle w:val="Geenafstand"/>
              <w:spacing w:line="360" w:lineRule="auto"/>
              <w:jc w:val="both"/>
              <w:rPr>
                <w:rFonts w:eastAsia="Times New Roman"/>
                <w:color w:val="000000"/>
                <w:sz w:val="20"/>
                <w:szCs w:val="20"/>
              </w:rPr>
            </w:pPr>
            <w:r w:rsidRPr="004533F6">
              <w:rPr>
                <w:rFonts w:eastAsia="Times New Roman"/>
                <w:color w:val="000000"/>
                <w:sz w:val="20"/>
                <w:szCs w:val="20"/>
              </w:rPr>
              <w:t>0.02</w:t>
            </w:r>
          </w:p>
        </w:tc>
        <w:tc>
          <w:tcPr>
            <w:tcW w:w="1159" w:type="dxa"/>
            <w:tcBorders>
              <w:top w:val="nil"/>
              <w:left w:val="nil"/>
              <w:bottom w:val="double" w:sz="6" w:space="0" w:color="auto"/>
              <w:right w:val="nil"/>
            </w:tcBorders>
            <w:shd w:val="clear" w:color="auto" w:fill="auto"/>
            <w:vAlign w:val="center"/>
            <w:hideMark/>
          </w:tcPr>
          <w:p w14:paraId="7DE128E0" w14:textId="77777777" w:rsidR="00042627" w:rsidRPr="004533F6" w:rsidRDefault="00042627" w:rsidP="00C35F61">
            <w:pPr>
              <w:pStyle w:val="Geenafstand"/>
              <w:spacing w:line="360" w:lineRule="auto"/>
              <w:jc w:val="both"/>
              <w:rPr>
                <w:rFonts w:eastAsia="Times New Roman"/>
                <w:color w:val="000000"/>
                <w:sz w:val="20"/>
                <w:szCs w:val="20"/>
              </w:rPr>
            </w:pPr>
            <w:r w:rsidRPr="004533F6">
              <w:rPr>
                <w:rFonts w:eastAsia="Times New Roman"/>
                <w:color w:val="000000"/>
                <w:sz w:val="20"/>
                <w:szCs w:val="20"/>
              </w:rPr>
              <w:t>0.882</w:t>
            </w:r>
          </w:p>
        </w:tc>
      </w:tr>
      <w:tr w:rsidR="0086019D" w:rsidRPr="004533F6" w14:paraId="7E7DDC0E" w14:textId="77777777" w:rsidTr="0086019D">
        <w:trPr>
          <w:trHeight w:val="340"/>
        </w:trPr>
        <w:tc>
          <w:tcPr>
            <w:tcW w:w="1540" w:type="dxa"/>
            <w:tcBorders>
              <w:top w:val="nil"/>
              <w:left w:val="nil"/>
              <w:bottom w:val="nil"/>
              <w:right w:val="nil"/>
            </w:tcBorders>
            <w:shd w:val="clear" w:color="auto" w:fill="auto"/>
            <w:vAlign w:val="center"/>
            <w:hideMark/>
          </w:tcPr>
          <w:p w14:paraId="49CAB835" w14:textId="77777777" w:rsidR="00042627" w:rsidRPr="004533F6" w:rsidRDefault="00042627" w:rsidP="00C35F61">
            <w:pPr>
              <w:pStyle w:val="Geenafstand"/>
              <w:spacing w:line="360" w:lineRule="auto"/>
              <w:jc w:val="both"/>
              <w:rPr>
                <w:rFonts w:eastAsia="Times New Roman"/>
                <w:color w:val="000000"/>
                <w:sz w:val="20"/>
                <w:szCs w:val="20"/>
              </w:rPr>
            </w:pPr>
            <w:r w:rsidRPr="004533F6">
              <w:rPr>
                <w:rFonts w:eastAsia="Times New Roman"/>
                <w:color w:val="000000"/>
                <w:sz w:val="20"/>
                <w:szCs w:val="20"/>
              </w:rPr>
              <w:t>_cons</w:t>
            </w:r>
          </w:p>
        </w:tc>
        <w:tc>
          <w:tcPr>
            <w:tcW w:w="985" w:type="dxa"/>
            <w:tcBorders>
              <w:top w:val="nil"/>
              <w:left w:val="nil"/>
              <w:bottom w:val="nil"/>
              <w:right w:val="nil"/>
            </w:tcBorders>
            <w:shd w:val="clear" w:color="auto" w:fill="auto"/>
            <w:vAlign w:val="center"/>
            <w:hideMark/>
          </w:tcPr>
          <w:p w14:paraId="01099C21" w14:textId="77777777" w:rsidR="00042627" w:rsidRPr="004533F6" w:rsidRDefault="00042627" w:rsidP="00C35F61">
            <w:pPr>
              <w:pStyle w:val="Geenafstand"/>
              <w:spacing w:line="360" w:lineRule="auto"/>
              <w:jc w:val="both"/>
              <w:rPr>
                <w:rFonts w:eastAsia="Times New Roman"/>
                <w:color w:val="000000"/>
                <w:sz w:val="20"/>
                <w:szCs w:val="20"/>
              </w:rPr>
            </w:pPr>
          </w:p>
        </w:tc>
        <w:tc>
          <w:tcPr>
            <w:tcW w:w="1013" w:type="dxa"/>
            <w:tcBorders>
              <w:top w:val="nil"/>
              <w:left w:val="nil"/>
              <w:bottom w:val="nil"/>
              <w:right w:val="nil"/>
            </w:tcBorders>
            <w:shd w:val="clear" w:color="auto" w:fill="auto"/>
            <w:vAlign w:val="center"/>
            <w:hideMark/>
          </w:tcPr>
          <w:p w14:paraId="68B74D6A" w14:textId="77777777" w:rsidR="00042627" w:rsidRPr="004533F6" w:rsidRDefault="00042627" w:rsidP="00C35F61">
            <w:pPr>
              <w:pStyle w:val="Geenafstand"/>
              <w:spacing w:line="360" w:lineRule="auto"/>
              <w:jc w:val="both"/>
              <w:rPr>
                <w:rFonts w:eastAsia="Times New Roman"/>
                <w:color w:val="000000"/>
                <w:sz w:val="20"/>
                <w:szCs w:val="20"/>
              </w:rPr>
            </w:pPr>
            <w:r w:rsidRPr="004533F6">
              <w:rPr>
                <w:rFonts w:eastAsia="Times New Roman"/>
                <w:color w:val="000000"/>
                <w:sz w:val="20"/>
                <w:szCs w:val="20"/>
              </w:rPr>
              <w:t>-2.639</w:t>
            </w:r>
            <w:r w:rsidRPr="004533F6">
              <w:rPr>
                <w:rFonts w:eastAsia="Times New Roman"/>
                <w:color w:val="000000"/>
                <w:sz w:val="20"/>
                <w:szCs w:val="20"/>
                <w:vertAlign w:val="superscript"/>
              </w:rPr>
              <w:t>***</w:t>
            </w:r>
          </w:p>
        </w:tc>
        <w:tc>
          <w:tcPr>
            <w:tcW w:w="1108" w:type="dxa"/>
            <w:tcBorders>
              <w:top w:val="nil"/>
              <w:left w:val="nil"/>
              <w:bottom w:val="nil"/>
              <w:right w:val="nil"/>
            </w:tcBorders>
            <w:shd w:val="clear" w:color="auto" w:fill="auto"/>
            <w:vAlign w:val="center"/>
            <w:hideMark/>
          </w:tcPr>
          <w:p w14:paraId="5B21DAE3" w14:textId="0642C5C1" w:rsidR="00042627" w:rsidRPr="004533F6" w:rsidRDefault="0030277B" w:rsidP="00C35F61">
            <w:pPr>
              <w:pStyle w:val="Geenafstand"/>
              <w:spacing w:line="360" w:lineRule="auto"/>
              <w:jc w:val="both"/>
              <w:rPr>
                <w:rFonts w:eastAsia="Times New Roman"/>
                <w:color w:val="000000"/>
                <w:sz w:val="20"/>
                <w:szCs w:val="20"/>
              </w:rPr>
            </w:pPr>
            <w:r w:rsidRPr="004533F6">
              <w:rPr>
                <w:rFonts w:eastAsia="Times New Roman"/>
                <w:color w:val="000000"/>
                <w:sz w:val="20"/>
                <w:szCs w:val="20"/>
              </w:rPr>
              <w:t>0.19</w:t>
            </w:r>
          </w:p>
        </w:tc>
        <w:tc>
          <w:tcPr>
            <w:tcW w:w="1134" w:type="dxa"/>
            <w:tcBorders>
              <w:top w:val="nil"/>
              <w:left w:val="nil"/>
              <w:bottom w:val="nil"/>
              <w:right w:val="nil"/>
            </w:tcBorders>
            <w:shd w:val="clear" w:color="auto" w:fill="auto"/>
            <w:vAlign w:val="center"/>
            <w:hideMark/>
          </w:tcPr>
          <w:p w14:paraId="3CD713AD" w14:textId="77777777" w:rsidR="00042627" w:rsidRPr="004533F6" w:rsidRDefault="00042627" w:rsidP="00C35F61">
            <w:pPr>
              <w:pStyle w:val="Geenafstand"/>
              <w:spacing w:line="360" w:lineRule="auto"/>
              <w:jc w:val="both"/>
              <w:rPr>
                <w:rFonts w:eastAsia="Times New Roman"/>
                <w:color w:val="000000"/>
                <w:sz w:val="20"/>
                <w:szCs w:val="20"/>
              </w:rPr>
            </w:pPr>
            <w:r w:rsidRPr="004533F6">
              <w:rPr>
                <w:rFonts w:eastAsia="Times New Roman"/>
                <w:color w:val="000000"/>
                <w:sz w:val="20"/>
                <w:szCs w:val="20"/>
              </w:rPr>
              <w:t>0.073</w:t>
            </w:r>
          </w:p>
        </w:tc>
        <w:tc>
          <w:tcPr>
            <w:tcW w:w="1134" w:type="dxa"/>
            <w:tcBorders>
              <w:top w:val="nil"/>
              <w:left w:val="nil"/>
              <w:bottom w:val="nil"/>
              <w:right w:val="nil"/>
            </w:tcBorders>
            <w:shd w:val="clear" w:color="auto" w:fill="auto"/>
            <w:vAlign w:val="center"/>
            <w:hideMark/>
          </w:tcPr>
          <w:p w14:paraId="221AAC31" w14:textId="6B91B748" w:rsidR="00042627" w:rsidRPr="004533F6" w:rsidRDefault="00042627" w:rsidP="00C35F61">
            <w:pPr>
              <w:pStyle w:val="Geenafstand"/>
              <w:spacing w:line="360" w:lineRule="auto"/>
              <w:jc w:val="both"/>
              <w:rPr>
                <w:rFonts w:eastAsia="Times New Roman"/>
                <w:color w:val="000000"/>
                <w:sz w:val="20"/>
                <w:szCs w:val="20"/>
              </w:rPr>
            </w:pPr>
            <w:r w:rsidRPr="004533F6">
              <w:rPr>
                <w:rFonts w:eastAsia="Times New Roman"/>
                <w:color w:val="000000"/>
                <w:sz w:val="20"/>
                <w:szCs w:val="20"/>
              </w:rPr>
              <w:t>-2.622</w:t>
            </w:r>
            <w:r w:rsidR="00967199" w:rsidRPr="004533F6">
              <w:rPr>
                <w:rFonts w:eastAsia="Times New Roman"/>
                <w:color w:val="000000"/>
                <w:sz w:val="20"/>
                <w:szCs w:val="20"/>
                <w:vertAlign w:val="superscript"/>
                <w:lang w:val="en-US"/>
              </w:rPr>
              <w:t>***</w:t>
            </w:r>
          </w:p>
        </w:tc>
        <w:tc>
          <w:tcPr>
            <w:tcW w:w="993" w:type="dxa"/>
            <w:tcBorders>
              <w:top w:val="nil"/>
              <w:left w:val="nil"/>
              <w:bottom w:val="nil"/>
              <w:right w:val="nil"/>
            </w:tcBorders>
            <w:shd w:val="clear" w:color="auto" w:fill="auto"/>
            <w:vAlign w:val="center"/>
            <w:hideMark/>
          </w:tcPr>
          <w:p w14:paraId="744C8D31" w14:textId="77777777" w:rsidR="00042627" w:rsidRPr="004533F6" w:rsidRDefault="00042627" w:rsidP="00C35F61">
            <w:pPr>
              <w:pStyle w:val="Geenafstand"/>
              <w:spacing w:line="360" w:lineRule="auto"/>
              <w:jc w:val="both"/>
              <w:rPr>
                <w:rFonts w:eastAsia="Times New Roman"/>
                <w:color w:val="000000"/>
                <w:sz w:val="20"/>
                <w:szCs w:val="20"/>
              </w:rPr>
            </w:pPr>
            <w:r w:rsidRPr="004533F6">
              <w:rPr>
                <w:rFonts w:eastAsia="Times New Roman"/>
                <w:color w:val="000000"/>
                <w:sz w:val="20"/>
                <w:szCs w:val="20"/>
              </w:rPr>
              <w:t>0.11</w:t>
            </w:r>
          </w:p>
        </w:tc>
        <w:tc>
          <w:tcPr>
            <w:tcW w:w="1159" w:type="dxa"/>
            <w:tcBorders>
              <w:top w:val="nil"/>
              <w:left w:val="nil"/>
              <w:bottom w:val="nil"/>
              <w:right w:val="nil"/>
            </w:tcBorders>
            <w:shd w:val="clear" w:color="auto" w:fill="auto"/>
            <w:vAlign w:val="center"/>
            <w:hideMark/>
          </w:tcPr>
          <w:p w14:paraId="37D19640" w14:textId="77777777" w:rsidR="00042627" w:rsidRPr="004533F6" w:rsidRDefault="00042627" w:rsidP="00C35F61">
            <w:pPr>
              <w:pStyle w:val="Geenafstand"/>
              <w:spacing w:line="360" w:lineRule="auto"/>
              <w:jc w:val="both"/>
              <w:rPr>
                <w:rFonts w:eastAsia="Times New Roman"/>
                <w:color w:val="000000"/>
                <w:sz w:val="20"/>
                <w:szCs w:val="20"/>
              </w:rPr>
            </w:pPr>
            <w:r w:rsidRPr="004533F6">
              <w:rPr>
                <w:rFonts w:eastAsia="Times New Roman"/>
                <w:color w:val="000000"/>
                <w:sz w:val="20"/>
                <w:szCs w:val="20"/>
              </w:rPr>
              <w:t>0.0727</w:t>
            </w:r>
          </w:p>
        </w:tc>
      </w:tr>
      <w:tr w:rsidR="0086019D" w:rsidRPr="004533F6" w14:paraId="0BF28614" w14:textId="77777777" w:rsidTr="0086019D">
        <w:trPr>
          <w:trHeight w:val="320"/>
        </w:trPr>
        <w:tc>
          <w:tcPr>
            <w:tcW w:w="1540" w:type="dxa"/>
            <w:tcBorders>
              <w:top w:val="nil"/>
              <w:left w:val="nil"/>
              <w:bottom w:val="nil"/>
              <w:right w:val="nil"/>
            </w:tcBorders>
            <w:shd w:val="clear" w:color="auto" w:fill="auto"/>
            <w:vAlign w:val="center"/>
            <w:hideMark/>
          </w:tcPr>
          <w:p w14:paraId="61743178" w14:textId="77777777" w:rsidR="00042627" w:rsidRPr="004533F6" w:rsidRDefault="00042627" w:rsidP="00C35F61">
            <w:pPr>
              <w:pStyle w:val="Geenafstand"/>
              <w:spacing w:line="360" w:lineRule="auto"/>
              <w:jc w:val="both"/>
              <w:rPr>
                <w:rFonts w:eastAsia="Times New Roman"/>
                <w:i/>
                <w:iCs/>
                <w:color w:val="000000"/>
                <w:sz w:val="20"/>
                <w:szCs w:val="20"/>
              </w:rPr>
            </w:pPr>
            <w:r w:rsidRPr="004533F6">
              <w:rPr>
                <w:rFonts w:eastAsia="Times New Roman"/>
                <w:i/>
                <w:iCs/>
                <w:color w:val="000000"/>
                <w:sz w:val="20"/>
                <w:szCs w:val="20"/>
              </w:rPr>
              <w:t>N</w:t>
            </w:r>
          </w:p>
        </w:tc>
        <w:tc>
          <w:tcPr>
            <w:tcW w:w="985" w:type="dxa"/>
            <w:tcBorders>
              <w:top w:val="nil"/>
              <w:left w:val="nil"/>
              <w:bottom w:val="nil"/>
              <w:right w:val="nil"/>
            </w:tcBorders>
            <w:shd w:val="clear" w:color="auto" w:fill="auto"/>
            <w:vAlign w:val="center"/>
            <w:hideMark/>
          </w:tcPr>
          <w:p w14:paraId="419ABC49" w14:textId="77777777" w:rsidR="00042627" w:rsidRPr="004533F6" w:rsidRDefault="00042627" w:rsidP="00C35F61">
            <w:pPr>
              <w:pStyle w:val="Geenafstand"/>
              <w:spacing w:line="360" w:lineRule="auto"/>
              <w:jc w:val="both"/>
              <w:rPr>
                <w:rFonts w:eastAsia="Times New Roman"/>
                <w:i/>
                <w:iCs/>
                <w:color w:val="000000"/>
                <w:sz w:val="20"/>
                <w:szCs w:val="20"/>
              </w:rPr>
            </w:pPr>
          </w:p>
        </w:tc>
        <w:tc>
          <w:tcPr>
            <w:tcW w:w="1013" w:type="dxa"/>
            <w:tcBorders>
              <w:top w:val="nil"/>
              <w:left w:val="nil"/>
              <w:bottom w:val="nil"/>
              <w:right w:val="nil"/>
            </w:tcBorders>
            <w:shd w:val="clear" w:color="auto" w:fill="auto"/>
            <w:vAlign w:val="center"/>
            <w:hideMark/>
          </w:tcPr>
          <w:p w14:paraId="68360160" w14:textId="77777777" w:rsidR="00042627" w:rsidRPr="004533F6" w:rsidRDefault="00042627" w:rsidP="00C35F61">
            <w:pPr>
              <w:pStyle w:val="Geenafstand"/>
              <w:spacing w:line="360" w:lineRule="auto"/>
              <w:jc w:val="both"/>
              <w:rPr>
                <w:rFonts w:eastAsia="Times New Roman"/>
                <w:color w:val="000000"/>
                <w:sz w:val="20"/>
                <w:szCs w:val="20"/>
              </w:rPr>
            </w:pPr>
            <w:r w:rsidRPr="004533F6">
              <w:rPr>
                <w:rFonts w:eastAsia="Times New Roman"/>
                <w:color w:val="000000"/>
                <w:sz w:val="20"/>
                <w:szCs w:val="20"/>
              </w:rPr>
              <w:t>17,592</w:t>
            </w:r>
          </w:p>
        </w:tc>
        <w:tc>
          <w:tcPr>
            <w:tcW w:w="1108" w:type="dxa"/>
            <w:tcBorders>
              <w:top w:val="nil"/>
              <w:left w:val="nil"/>
              <w:bottom w:val="nil"/>
              <w:right w:val="nil"/>
            </w:tcBorders>
            <w:shd w:val="clear" w:color="auto" w:fill="auto"/>
            <w:vAlign w:val="center"/>
            <w:hideMark/>
          </w:tcPr>
          <w:p w14:paraId="7ADFBD4D" w14:textId="77777777" w:rsidR="00042627" w:rsidRPr="004533F6" w:rsidRDefault="00042627" w:rsidP="00C35F61">
            <w:pPr>
              <w:pStyle w:val="Geenafstand"/>
              <w:spacing w:line="360" w:lineRule="auto"/>
              <w:jc w:val="both"/>
              <w:rPr>
                <w:rFonts w:eastAsia="Times New Roman"/>
                <w:color w:val="000000"/>
                <w:sz w:val="20"/>
                <w:szCs w:val="20"/>
              </w:rPr>
            </w:pPr>
          </w:p>
        </w:tc>
        <w:tc>
          <w:tcPr>
            <w:tcW w:w="1134" w:type="dxa"/>
            <w:tcBorders>
              <w:top w:val="nil"/>
              <w:left w:val="nil"/>
              <w:bottom w:val="nil"/>
              <w:right w:val="nil"/>
            </w:tcBorders>
            <w:shd w:val="clear" w:color="auto" w:fill="auto"/>
            <w:vAlign w:val="center"/>
            <w:hideMark/>
          </w:tcPr>
          <w:p w14:paraId="746E35B8" w14:textId="77777777" w:rsidR="00042627" w:rsidRPr="004533F6" w:rsidRDefault="00042627" w:rsidP="00C35F61">
            <w:pPr>
              <w:pStyle w:val="Geenafstand"/>
              <w:spacing w:line="360" w:lineRule="auto"/>
              <w:jc w:val="both"/>
              <w:rPr>
                <w:rFonts w:eastAsia="Times New Roman"/>
                <w:sz w:val="20"/>
                <w:szCs w:val="20"/>
              </w:rPr>
            </w:pPr>
          </w:p>
        </w:tc>
        <w:tc>
          <w:tcPr>
            <w:tcW w:w="1134" w:type="dxa"/>
            <w:tcBorders>
              <w:top w:val="nil"/>
              <w:left w:val="nil"/>
              <w:bottom w:val="nil"/>
              <w:right w:val="nil"/>
            </w:tcBorders>
            <w:shd w:val="clear" w:color="auto" w:fill="auto"/>
            <w:vAlign w:val="center"/>
            <w:hideMark/>
          </w:tcPr>
          <w:p w14:paraId="430FD2B3" w14:textId="77777777" w:rsidR="00042627" w:rsidRPr="004533F6" w:rsidRDefault="00042627" w:rsidP="00C35F61">
            <w:pPr>
              <w:pStyle w:val="Geenafstand"/>
              <w:spacing w:line="360" w:lineRule="auto"/>
              <w:jc w:val="both"/>
              <w:rPr>
                <w:rFonts w:eastAsia="Times New Roman"/>
                <w:color w:val="000000"/>
                <w:sz w:val="20"/>
                <w:szCs w:val="20"/>
              </w:rPr>
            </w:pPr>
            <w:r w:rsidRPr="004533F6">
              <w:rPr>
                <w:rFonts w:eastAsia="Times New Roman"/>
                <w:color w:val="000000"/>
                <w:sz w:val="20"/>
                <w:szCs w:val="20"/>
              </w:rPr>
              <w:t>21,760</w:t>
            </w:r>
          </w:p>
        </w:tc>
        <w:tc>
          <w:tcPr>
            <w:tcW w:w="993" w:type="dxa"/>
            <w:tcBorders>
              <w:top w:val="nil"/>
              <w:left w:val="nil"/>
              <w:bottom w:val="nil"/>
              <w:right w:val="nil"/>
            </w:tcBorders>
            <w:shd w:val="clear" w:color="auto" w:fill="auto"/>
            <w:vAlign w:val="center"/>
            <w:hideMark/>
          </w:tcPr>
          <w:p w14:paraId="5112E46F" w14:textId="77777777" w:rsidR="00042627" w:rsidRPr="004533F6" w:rsidRDefault="00042627" w:rsidP="00C35F61">
            <w:pPr>
              <w:pStyle w:val="Geenafstand"/>
              <w:spacing w:line="360" w:lineRule="auto"/>
              <w:jc w:val="both"/>
              <w:rPr>
                <w:rFonts w:eastAsia="Times New Roman"/>
                <w:color w:val="000000"/>
                <w:sz w:val="20"/>
                <w:szCs w:val="20"/>
              </w:rPr>
            </w:pPr>
          </w:p>
        </w:tc>
        <w:tc>
          <w:tcPr>
            <w:tcW w:w="1159" w:type="dxa"/>
            <w:tcBorders>
              <w:top w:val="nil"/>
              <w:left w:val="nil"/>
              <w:bottom w:val="nil"/>
              <w:right w:val="nil"/>
            </w:tcBorders>
            <w:shd w:val="clear" w:color="auto" w:fill="auto"/>
            <w:vAlign w:val="center"/>
            <w:hideMark/>
          </w:tcPr>
          <w:p w14:paraId="5CD25422" w14:textId="77777777" w:rsidR="00042627" w:rsidRPr="004533F6" w:rsidRDefault="00042627" w:rsidP="00C35F61">
            <w:pPr>
              <w:pStyle w:val="Geenafstand"/>
              <w:spacing w:line="360" w:lineRule="auto"/>
              <w:jc w:val="both"/>
              <w:rPr>
                <w:rFonts w:eastAsia="Times New Roman"/>
                <w:sz w:val="20"/>
                <w:szCs w:val="20"/>
              </w:rPr>
            </w:pPr>
          </w:p>
        </w:tc>
      </w:tr>
      <w:tr w:rsidR="0086019D" w:rsidRPr="004533F6" w14:paraId="0B115869" w14:textId="77777777" w:rsidTr="0086019D">
        <w:trPr>
          <w:trHeight w:val="320"/>
        </w:trPr>
        <w:tc>
          <w:tcPr>
            <w:tcW w:w="4646" w:type="dxa"/>
            <w:gridSpan w:val="4"/>
            <w:tcBorders>
              <w:top w:val="nil"/>
              <w:left w:val="nil"/>
              <w:bottom w:val="nil"/>
              <w:right w:val="nil"/>
            </w:tcBorders>
            <w:shd w:val="clear" w:color="auto" w:fill="auto"/>
            <w:noWrap/>
            <w:vAlign w:val="center"/>
            <w:hideMark/>
          </w:tcPr>
          <w:p w14:paraId="4869097E" w14:textId="556CE723" w:rsidR="00042627" w:rsidRPr="004533F6" w:rsidRDefault="00F33081" w:rsidP="00C35F61">
            <w:pPr>
              <w:pStyle w:val="Geenafstand"/>
              <w:spacing w:line="360" w:lineRule="auto"/>
              <w:jc w:val="both"/>
              <w:rPr>
                <w:rFonts w:eastAsia="Times New Roman"/>
                <w:color w:val="000000"/>
                <w:sz w:val="20"/>
                <w:szCs w:val="20"/>
              </w:rPr>
            </w:pPr>
            <w:r w:rsidRPr="00A87694">
              <w:rPr>
                <w:rFonts w:eastAsia="Times New Roman"/>
                <w:color w:val="000000"/>
                <w:sz w:val="20"/>
                <w:szCs w:val="20"/>
                <w:lang w:val="en-US"/>
              </w:rPr>
              <w:t xml:space="preserve">* </w:t>
            </w:r>
            <w:r>
              <w:rPr>
                <w:rFonts w:eastAsia="Times New Roman"/>
                <w:color w:val="000000"/>
                <w:sz w:val="20"/>
                <w:szCs w:val="20"/>
                <w:lang w:val="en-US"/>
              </w:rPr>
              <w:t>(</w:t>
            </w:r>
            <w:r w:rsidR="00967199">
              <w:rPr>
                <w:rFonts w:eastAsia="Times New Roman"/>
                <w:color w:val="000000"/>
                <w:sz w:val="20"/>
                <w:szCs w:val="20"/>
                <w:lang w:val="en-US"/>
              </w:rPr>
              <w:t>p &lt; 0.1</w:t>
            </w:r>
            <w:r>
              <w:rPr>
                <w:rFonts w:eastAsia="Times New Roman"/>
                <w:color w:val="000000"/>
                <w:sz w:val="20"/>
                <w:szCs w:val="20"/>
                <w:lang w:val="en-US"/>
              </w:rPr>
              <w:t>)</w:t>
            </w:r>
            <w:r w:rsidRPr="00A87694">
              <w:rPr>
                <w:rFonts w:eastAsia="Times New Roman"/>
                <w:color w:val="000000"/>
                <w:sz w:val="20"/>
                <w:szCs w:val="20"/>
                <w:lang w:val="en-US"/>
              </w:rPr>
              <w:t xml:space="preserve">, ** </w:t>
            </w:r>
            <w:r>
              <w:rPr>
                <w:rFonts w:eastAsia="Times New Roman"/>
                <w:color w:val="000000"/>
                <w:sz w:val="20"/>
                <w:szCs w:val="20"/>
                <w:lang w:val="en-US"/>
              </w:rPr>
              <w:t>(</w:t>
            </w:r>
            <w:r w:rsidRPr="00A87694">
              <w:rPr>
                <w:rFonts w:eastAsia="Times New Roman"/>
                <w:color w:val="000000"/>
                <w:sz w:val="20"/>
                <w:szCs w:val="20"/>
                <w:lang w:val="en-US"/>
              </w:rPr>
              <w:t>p &lt;</w:t>
            </w:r>
            <w:r w:rsidR="00967199">
              <w:rPr>
                <w:rFonts w:eastAsia="Times New Roman"/>
                <w:color w:val="000000"/>
                <w:sz w:val="20"/>
                <w:szCs w:val="20"/>
                <w:lang w:val="en-US"/>
              </w:rPr>
              <w:t xml:space="preserve"> 0.05</w:t>
            </w:r>
            <w:r>
              <w:rPr>
                <w:rFonts w:eastAsia="Times New Roman"/>
                <w:color w:val="000000"/>
                <w:sz w:val="20"/>
                <w:szCs w:val="20"/>
                <w:lang w:val="en-US"/>
              </w:rPr>
              <w:t>)</w:t>
            </w:r>
            <w:r w:rsidRPr="00A87694">
              <w:rPr>
                <w:rFonts w:eastAsia="Times New Roman"/>
                <w:color w:val="000000"/>
                <w:sz w:val="20"/>
                <w:szCs w:val="20"/>
                <w:lang w:val="en-US"/>
              </w:rPr>
              <w:t xml:space="preserve">, *** </w:t>
            </w:r>
            <w:r>
              <w:rPr>
                <w:rFonts w:eastAsia="Times New Roman"/>
                <w:color w:val="000000"/>
                <w:sz w:val="20"/>
                <w:szCs w:val="20"/>
                <w:lang w:val="en-US"/>
              </w:rPr>
              <w:t>(</w:t>
            </w:r>
            <w:r w:rsidR="00967199">
              <w:rPr>
                <w:rFonts w:eastAsia="Times New Roman"/>
                <w:color w:val="000000"/>
                <w:sz w:val="20"/>
                <w:szCs w:val="20"/>
                <w:lang w:val="en-US"/>
              </w:rPr>
              <w:t>p &lt; 0.0</w:t>
            </w:r>
            <w:r w:rsidRPr="00A87694">
              <w:rPr>
                <w:rFonts w:eastAsia="Times New Roman"/>
                <w:color w:val="000000"/>
                <w:sz w:val="20"/>
                <w:szCs w:val="20"/>
                <w:lang w:val="en-US"/>
              </w:rPr>
              <w:t>1</w:t>
            </w:r>
            <w:r>
              <w:rPr>
                <w:rFonts w:eastAsia="Times New Roman"/>
                <w:color w:val="000000"/>
                <w:sz w:val="20"/>
                <w:szCs w:val="20"/>
                <w:lang w:val="en-US"/>
              </w:rPr>
              <w:t>)</w:t>
            </w:r>
            <w:r w:rsidR="00A16A1E">
              <w:rPr>
                <w:rFonts w:eastAsia="Times New Roman"/>
                <w:color w:val="000000"/>
                <w:sz w:val="20"/>
                <w:szCs w:val="20"/>
                <w:lang w:val="en-US"/>
              </w:rPr>
              <w:t>.</w:t>
            </w:r>
          </w:p>
        </w:tc>
        <w:tc>
          <w:tcPr>
            <w:tcW w:w="1134" w:type="dxa"/>
            <w:tcBorders>
              <w:top w:val="nil"/>
              <w:left w:val="nil"/>
              <w:bottom w:val="nil"/>
              <w:right w:val="nil"/>
            </w:tcBorders>
            <w:shd w:val="clear" w:color="auto" w:fill="auto"/>
            <w:vAlign w:val="center"/>
            <w:hideMark/>
          </w:tcPr>
          <w:p w14:paraId="009E014A" w14:textId="77777777" w:rsidR="00042627" w:rsidRPr="004533F6" w:rsidRDefault="00042627" w:rsidP="00C35F61">
            <w:pPr>
              <w:pStyle w:val="Geenafstand"/>
              <w:spacing w:line="360" w:lineRule="auto"/>
              <w:jc w:val="both"/>
              <w:rPr>
                <w:rFonts w:eastAsia="Times New Roman"/>
                <w:color w:val="000000"/>
                <w:sz w:val="20"/>
                <w:szCs w:val="20"/>
              </w:rPr>
            </w:pPr>
          </w:p>
        </w:tc>
        <w:tc>
          <w:tcPr>
            <w:tcW w:w="1134" w:type="dxa"/>
            <w:tcBorders>
              <w:top w:val="nil"/>
              <w:left w:val="nil"/>
              <w:bottom w:val="nil"/>
              <w:right w:val="nil"/>
            </w:tcBorders>
            <w:shd w:val="clear" w:color="auto" w:fill="auto"/>
            <w:noWrap/>
            <w:vAlign w:val="center"/>
            <w:hideMark/>
          </w:tcPr>
          <w:p w14:paraId="48A4378B" w14:textId="77777777" w:rsidR="00042627" w:rsidRPr="004533F6" w:rsidRDefault="00042627" w:rsidP="00C35F61">
            <w:pPr>
              <w:pStyle w:val="Geenafstand"/>
              <w:spacing w:line="360" w:lineRule="auto"/>
              <w:jc w:val="both"/>
              <w:rPr>
                <w:rFonts w:eastAsia="Times New Roman"/>
                <w:sz w:val="20"/>
                <w:szCs w:val="20"/>
              </w:rPr>
            </w:pPr>
          </w:p>
        </w:tc>
        <w:tc>
          <w:tcPr>
            <w:tcW w:w="993" w:type="dxa"/>
            <w:tcBorders>
              <w:top w:val="nil"/>
              <w:left w:val="nil"/>
              <w:bottom w:val="nil"/>
              <w:right w:val="nil"/>
            </w:tcBorders>
            <w:shd w:val="clear" w:color="auto" w:fill="auto"/>
            <w:noWrap/>
            <w:vAlign w:val="center"/>
            <w:hideMark/>
          </w:tcPr>
          <w:p w14:paraId="5EF3AA29" w14:textId="77777777" w:rsidR="00042627" w:rsidRPr="004533F6" w:rsidRDefault="00042627" w:rsidP="00C35F61">
            <w:pPr>
              <w:pStyle w:val="Geenafstand"/>
              <w:spacing w:line="360" w:lineRule="auto"/>
              <w:jc w:val="both"/>
              <w:rPr>
                <w:rFonts w:eastAsia="Times New Roman"/>
                <w:sz w:val="20"/>
                <w:szCs w:val="20"/>
              </w:rPr>
            </w:pPr>
          </w:p>
        </w:tc>
        <w:tc>
          <w:tcPr>
            <w:tcW w:w="1159" w:type="dxa"/>
            <w:tcBorders>
              <w:top w:val="nil"/>
              <w:left w:val="nil"/>
              <w:bottom w:val="nil"/>
              <w:right w:val="nil"/>
            </w:tcBorders>
            <w:shd w:val="clear" w:color="auto" w:fill="auto"/>
            <w:vAlign w:val="center"/>
            <w:hideMark/>
          </w:tcPr>
          <w:p w14:paraId="44D3C3F5" w14:textId="77777777" w:rsidR="00042627" w:rsidRPr="004533F6" w:rsidRDefault="00042627" w:rsidP="00C35F61">
            <w:pPr>
              <w:pStyle w:val="Geenafstand"/>
              <w:spacing w:line="360" w:lineRule="auto"/>
              <w:jc w:val="both"/>
              <w:rPr>
                <w:rFonts w:eastAsia="Times New Roman"/>
                <w:sz w:val="20"/>
                <w:szCs w:val="20"/>
              </w:rPr>
            </w:pPr>
          </w:p>
        </w:tc>
      </w:tr>
    </w:tbl>
    <w:p w14:paraId="32058766" w14:textId="55CD87F1" w:rsidR="00E90348" w:rsidRPr="0071709D" w:rsidRDefault="00E90348" w:rsidP="00C35F61">
      <w:pPr>
        <w:pStyle w:val="Geenafstand"/>
        <w:spacing w:line="360" w:lineRule="auto"/>
        <w:jc w:val="both"/>
        <w:rPr>
          <w:lang w:val="en-US"/>
        </w:rPr>
      </w:pPr>
    </w:p>
    <w:p w14:paraId="64F8E474" w14:textId="6B4BBB63" w:rsidR="008C7575" w:rsidRPr="004533F6" w:rsidRDefault="00B9586F" w:rsidP="00C35F61">
      <w:pPr>
        <w:pStyle w:val="Kop2"/>
        <w:jc w:val="both"/>
      </w:pPr>
      <w:bookmarkStart w:id="12" w:name="_Toc490034781"/>
      <w:r w:rsidRPr="0071709D">
        <w:t>Model 2</w:t>
      </w:r>
      <w:bookmarkEnd w:id="12"/>
    </w:p>
    <w:p w14:paraId="28E20251" w14:textId="2AC2F1BC" w:rsidR="00C8205B" w:rsidRPr="00D57081" w:rsidRDefault="00D57081" w:rsidP="00C35F61">
      <w:pPr>
        <w:pStyle w:val="Geenafstand"/>
        <w:spacing w:line="360" w:lineRule="auto"/>
        <w:jc w:val="both"/>
        <w:rPr>
          <w:lang w:val="en-US"/>
        </w:rPr>
      </w:pPr>
      <w:r>
        <w:rPr>
          <w:lang w:val="en-US"/>
        </w:rPr>
        <w:t>Table 5</w:t>
      </w:r>
      <w:r w:rsidR="0058608E" w:rsidRPr="0071709D">
        <w:rPr>
          <w:lang w:val="en-US"/>
        </w:rPr>
        <w:t xml:space="preserve"> provides the results of the regression analyses for the second hypothesis. All coefficients are tested at a significant level of 10, 5 or 1</w:t>
      </w:r>
      <w:r w:rsidR="00967199">
        <w:rPr>
          <w:lang w:val="en-US"/>
        </w:rPr>
        <w:t xml:space="preserve"> </w:t>
      </w:r>
      <w:r w:rsidR="00FF74E9">
        <w:rPr>
          <w:lang w:val="en-US"/>
        </w:rPr>
        <w:t>per cent</w:t>
      </w:r>
      <w:r w:rsidR="0058608E" w:rsidRPr="0071709D">
        <w:rPr>
          <w:lang w:val="en-US"/>
        </w:rPr>
        <w:t xml:space="preserve">. </w:t>
      </w:r>
      <w:r w:rsidR="00980710">
        <w:rPr>
          <w:lang w:val="en-US"/>
        </w:rPr>
        <w:t xml:space="preserve">The independent variables, </w:t>
      </w:r>
      <w:r w:rsidR="003412B3" w:rsidRPr="00790D9C">
        <w:rPr>
          <w:i/>
          <w:lang w:val="en-AU"/>
        </w:rPr>
        <w:t>EDperaudit</w:t>
      </w:r>
      <w:r w:rsidR="003412B3" w:rsidRPr="0071709D">
        <w:rPr>
          <w:lang w:val="en-AU"/>
        </w:rPr>
        <w:t xml:space="preserve">, </w:t>
      </w:r>
      <w:r w:rsidR="003412B3" w:rsidRPr="00790D9C">
        <w:rPr>
          <w:i/>
          <w:lang w:val="en-AU"/>
        </w:rPr>
        <w:t>NEDperaudit</w:t>
      </w:r>
      <w:r w:rsidR="00980710">
        <w:rPr>
          <w:lang w:val="en-AU"/>
        </w:rPr>
        <w:t xml:space="preserve"> and</w:t>
      </w:r>
      <w:r w:rsidR="003412B3" w:rsidRPr="0071709D">
        <w:rPr>
          <w:lang w:val="en-AU"/>
        </w:rPr>
        <w:t xml:space="preserve"> </w:t>
      </w:r>
      <w:r w:rsidR="003412B3" w:rsidRPr="00790D9C">
        <w:rPr>
          <w:i/>
          <w:lang w:val="en-AU"/>
        </w:rPr>
        <w:t>NonBrdperaudit</w:t>
      </w:r>
      <w:r w:rsidR="00980710">
        <w:rPr>
          <w:lang w:val="en-AU"/>
        </w:rPr>
        <w:t xml:space="preserve"> </w:t>
      </w:r>
      <w:r w:rsidR="003412B3" w:rsidRPr="0071709D">
        <w:rPr>
          <w:lang w:val="en-AU"/>
        </w:rPr>
        <w:t xml:space="preserve">are </w:t>
      </w:r>
      <w:r w:rsidR="00967199">
        <w:rPr>
          <w:lang w:val="en-US"/>
        </w:rPr>
        <w:t>significant</w:t>
      </w:r>
      <w:r w:rsidR="00980710">
        <w:rPr>
          <w:lang w:val="en-US"/>
        </w:rPr>
        <w:t xml:space="preserve">, as well as </w:t>
      </w:r>
      <w:r w:rsidR="00980710" w:rsidRPr="00980710">
        <w:rPr>
          <w:i/>
          <w:lang w:val="en-US"/>
        </w:rPr>
        <w:t>Logmarketpower</w:t>
      </w:r>
      <w:r w:rsidR="00980710">
        <w:rPr>
          <w:i/>
          <w:lang w:val="en-US"/>
        </w:rPr>
        <w:t xml:space="preserve"> </w:t>
      </w:r>
      <w:r w:rsidR="00980710">
        <w:rPr>
          <w:lang w:val="en-US"/>
        </w:rPr>
        <w:t xml:space="preserve">(which is significant in all three regressions). </w:t>
      </w:r>
      <w:r w:rsidR="00980710">
        <w:rPr>
          <w:i/>
          <w:lang w:val="en-US"/>
        </w:rPr>
        <w:t>Logsize</w:t>
      </w:r>
      <w:r w:rsidR="00980710">
        <w:rPr>
          <w:lang w:val="en-US"/>
        </w:rPr>
        <w:t xml:space="preserve"> </w:t>
      </w:r>
      <w:r w:rsidR="009F5261" w:rsidRPr="0071709D">
        <w:rPr>
          <w:lang w:val="en-US"/>
        </w:rPr>
        <w:t>is signifi</w:t>
      </w:r>
      <w:r w:rsidR="00967199">
        <w:rPr>
          <w:lang w:val="en-US"/>
        </w:rPr>
        <w:t xml:space="preserve">cant </w:t>
      </w:r>
      <w:r w:rsidR="00980710">
        <w:rPr>
          <w:lang w:val="en-US"/>
        </w:rPr>
        <w:t xml:space="preserve">in the first two regressions, whereas it is significant at a 90 per cent confidence level in </w:t>
      </w:r>
      <w:r w:rsidR="00BC4EED" w:rsidRPr="0071709D">
        <w:rPr>
          <w:lang w:val="en-US"/>
        </w:rPr>
        <w:t xml:space="preserve">last regression. </w:t>
      </w:r>
      <w:r w:rsidR="00F82E29" w:rsidRPr="0071709D">
        <w:rPr>
          <w:lang w:val="en-US"/>
        </w:rPr>
        <w:t xml:space="preserve">The control variable </w:t>
      </w:r>
      <w:r w:rsidR="00F24B52" w:rsidRPr="00790D9C">
        <w:rPr>
          <w:i/>
          <w:lang w:val="en-US"/>
        </w:rPr>
        <w:t>Domestic</w:t>
      </w:r>
      <w:r w:rsidR="00F24B52" w:rsidRPr="0071709D">
        <w:rPr>
          <w:lang w:val="en-US"/>
        </w:rPr>
        <w:t xml:space="preserve"> </w:t>
      </w:r>
      <w:r w:rsidR="00C8205B" w:rsidRPr="0071709D">
        <w:rPr>
          <w:lang w:val="en-US"/>
        </w:rPr>
        <w:t>is not significant</w:t>
      </w:r>
      <w:r w:rsidR="00C53A1B" w:rsidRPr="0071709D">
        <w:rPr>
          <w:lang w:val="en-US"/>
        </w:rPr>
        <w:t xml:space="preserve"> for either one of the regressions</w:t>
      </w:r>
      <w:r w:rsidR="00C8205B" w:rsidRPr="0071709D">
        <w:rPr>
          <w:lang w:val="en-US"/>
        </w:rPr>
        <w:t>.</w:t>
      </w:r>
    </w:p>
    <w:p w14:paraId="10F27C94" w14:textId="406EA579" w:rsidR="00F039EA" w:rsidRPr="0071709D" w:rsidRDefault="00F82E29" w:rsidP="00D57081">
      <w:pPr>
        <w:pStyle w:val="Geenafstand"/>
        <w:spacing w:line="360" w:lineRule="auto"/>
        <w:ind w:firstLine="708"/>
        <w:jc w:val="both"/>
        <w:rPr>
          <w:lang w:val="en-AU"/>
        </w:rPr>
      </w:pPr>
      <w:r w:rsidRPr="0071709D">
        <w:rPr>
          <w:lang w:val="en-AU"/>
        </w:rPr>
        <w:lastRenderedPageBreak/>
        <w:t xml:space="preserve">To start with </w:t>
      </w:r>
      <w:r w:rsidR="00DA4CD0" w:rsidRPr="00790D9C">
        <w:rPr>
          <w:i/>
          <w:lang w:val="en-AU"/>
        </w:rPr>
        <w:t>L</w:t>
      </w:r>
      <w:r w:rsidRPr="00790D9C">
        <w:rPr>
          <w:i/>
          <w:lang w:val="en-AU"/>
        </w:rPr>
        <w:t>ogmarketpower</w:t>
      </w:r>
      <w:r w:rsidRPr="0071709D">
        <w:rPr>
          <w:lang w:val="en-AU"/>
        </w:rPr>
        <w:t>, which is the only variable that is included and significant in all three regressions.</w:t>
      </w:r>
      <w:r w:rsidR="00BF2028" w:rsidRPr="0071709D">
        <w:rPr>
          <w:lang w:val="en-AU"/>
        </w:rPr>
        <w:t xml:space="preserve"> The log odd</w:t>
      </w:r>
      <w:r w:rsidR="00404F08" w:rsidRPr="0071709D">
        <w:rPr>
          <w:lang w:val="en-AU"/>
        </w:rPr>
        <w:t>s</w:t>
      </w:r>
      <w:r w:rsidR="00BF2028" w:rsidRPr="0071709D">
        <w:rPr>
          <w:lang w:val="en-AU"/>
        </w:rPr>
        <w:t xml:space="preserve"> of </w:t>
      </w:r>
      <w:r w:rsidR="00DA4CD0" w:rsidRPr="00790D9C">
        <w:rPr>
          <w:i/>
          <w:lang w:val="en-AU"/>
        </w:rPr>
        <w:t>L</w:t>
      </w:r>
      <w:r w:rsidR="00BF2028" w:rsidRPr="00790D9C">
        <w:rPr>
          <w:i/>
          <w:lang w:val="en-AU"/>
        </w:rPr>
        <w:t>ogmarketpower</w:t>
      </w:r>
      <w:r w:rsidR="00BF2028" w:rsidRPr="0071709D">
        <w:rPr>
          <w:lang w:val="en-AU"/>
        </w:rPr>
        <w:t xml:space="preserve"> is negative in all three regressions, which is not as expected. </w:t>
      </w:r>
      <w:r w:rsidR="00BC37BA">
        <w:rPr>
          <w:lang w:val="en-AU"/>
        </w:rPr>
        <w:t>Since the</w:t>
      </w:r>
      <w:r w:rsidR="00BF2028" w:rsidRPr="0071709D">
        <w:rPr>
          <w:lang w:val="en-AU"/>
        </w:rPr>
        <w:t xml:space="preserve"> probability is now at 46.89 </w:t>
      </w:r>
      <w:r w:rsidR="00FF74E9">
        <w:rPr>
          <w:lang w:val="en-AU"/>
        </w:rPr>
        <w:t>per cent</w:t>
      </w:r>
      <w:r w:rsidR="00BF2028" w:rsidRPr="0071709D">
        <w:rPr>
          <w:lang w:val="en-AU"/>
        </w:rPr>
        <w:t xml:space="preserve"> (46.95</w:t>
      </w:r>
      <w:r w:rsidR="007C64C6">
        <w:rPr>
          <w:lang w:val="en-AU"/>
        </w:rPr>
        <w:t xml:space="preserve"> per cent</w:t>
      </w:r>
      <w:r w:rsidR="00BF2028" w:rsidRPr="0071709D">
        <w:rPr>
          <w:lang w:val="en-AU"/>
        </w:rPr>
        <w:t xml:space="preserve"> </w:t>
      </w:r>
      <w:r w:rsidR="00C53A1B" w:rsidRPr="0071709D">
        <w:rPr>
          <w:lang w:val="en-AU"/>
        </w:rPr>
        <w:t xml:space="preserve">for </w:t>
      </w:r>
      <w:r w:rsidR="007C64C6">
        <w:rPr>
          <w:lang w:val="en-AU"/>
        </w:rPr>
        <w:t xml:space="preserve">the second regression </w:t>
      </w:r>
      <w:r w:rsidR="007C64C6" w:rsidRPr="0071709D">
        <w:rPr>
          <w:lang w:val="en-AU"/>
        </w:rPr>
        <w:t>and 47.09</w:t>
      </w:r>
      <w:r w:rsidR="007C64C6">
        <w:rPr>
          <w:lang w:val="en-AU"/>
        </w:rPr>
        <w:t xml:space="preserve"> per cent</w:t>
      </w:r>
      <w:r w:rsidR="007C64C6" w:rsidRPr="0071709D">
        <w:rPr>
          <w:lang w:val="en-AU"/>
        </w:rPr>
        <w:t xml:space="preserve"> </w:t>
      </w:r>
      <w:r w:rsidR="007C64C6">
        <w:rPr>
          <w:lang w:val="en-AU"/>
        </w:rPr>
        <w:t>for the third regression</w:t>
      </w:r>
      <w:r w:rsidR="00BF2028" w:rsidRPr="0071709D">
        <w:rPr>
          <w:lang w:val="en-AU"/>
        </w:rPr>
        <w:t>)</w:t>
      </w:r>
      <w:r w:rsidR="007C64C6">
        <w:rPr>
          <w:lang w:val="en-AU"/>
        </w:rPr>
        <w:t>,</w:t>
      </w:r>
      <w:r w:rsidR="003B2B1D" w:rsidRPr="0071709D">
        <w:rPr>
          <w:lang w:val="en-AU"/>
        </w:rPr>
        <w:t xml:space="preserve"> </w:t>
      </w:r>
      <w:r w:rsidR="00BC37BA">
        <w:rPr>
          <w:lang w:val="en-AU"/>
        </w:rPr>
        <w:t>it</w:t>
      </w:r>
      <w:r w:rsidR="003B2B1D" w:rsidRPr="0071709D">
        <w:rPr>
          <w:lang w:val="en-AU"/>
        </w:rPr>
        <w:t xml:space="preserve"> indicates that an increase in </w:t>
      </w:r>
      <w:r w:rsidR="00C53A1B" w:rsidRPr="0071709D">
        <w:rPr>
          <w:lang w:val="en-AU"/>
        </w:rPr>
        <w:t xml:space="preserve">the </w:t>
      </w:r>
      <w:r w:rsidR="003B2B1D" w:rsidRPr="0071709D">
        <w:rPr>
          <w:lang w:val="en-AU"/>
        </w:rPr>
        <w:t xml:space="preserve">market power of an audit firm </w:t>
      </w:r>
      <w:r w:rsidR="00C53A1B" w:rsidRPr="0071709D">
        <w:rPr>
          <w:lang w:val="en-AU"/>
        </w:rPr>
        <w:t>decreases</w:t>
      </w:r>
      <w:r w:rsidR="003B2B1D" w:rsidRPr="0071709D">
        <w:rPr>
          <w:lang w:val="en-AU"/>
        </w:rPr>
        <w:t xml:space="preserve"> the chance to </w:t>
      </w:r>
      <w:r w:rsidR="009253B2" w:rsidRPr="0071709D">
        <w:rPr>
          <w:lang w:val="en-AU"/>
        </w:rPr>
        <w:t>select</w:t>
      </w:r>
      <w:r w:rsidR="00BC37BA">
        <w:rPr>
          <w:lang w:val="en-AU"/>
        </w:rPr>
        <w:t xml:space="preserve"> this audit firm.</w:t>
      </w:r>
      <w:r w:rsidR="00757D1E">
        <w:rPr>
          <w:lang w:val="en-AU"/>
        </w:rPr>
        <w:t xml:space="preserve"> </w:t>
      </w:r>
      <w:r w:rsidR="00BC37BA">
        <w:rPr>
          <w:lang w:val="en-AU"/>
        </w:rPr>
        <w:t>This</w:t>
      </w:r>
      <w:r w:rsidR="00757D1E">
        <w:rPr>
          <w:lang w:val="en-AU"/>
        </w:rPr>
        <w:t xml:space="preserve"> </w:t>
      </w:r>
      <w:r w:rsidR="003B2B1D" w:rsidRPr="0071709D">
        <w:rPr>
          <w:lang w:val="en-AU"/>
        </w:rPr>
        <w:t xml:space="preserve">is not in line with the </w:t>
      </w:r>
      <w:r w:rsidR="003B2B1D" w:rsidRPr="00757D1E">
        <w:rPr>
          <w:lang w:val="en-AU"/>
        </w:rPr>
        <w:t>expectations</w:t>
      </w:r>
      <w:r w:rsidR="00593163">
        <w:rPr>
          <w:lang w:val="en-AU"/>
        </w:rPr>
        <w:t xml:space="preserve"> that a</w:t>
      </w:r>
      <w:r w:rsidR="00BC37BA">
        <w:rPr>
          <w:lang w:val="en-AU"/>
        </w:rPr>
        <w:t xml:space="preserve"> higher market power would increase the probability to select this auditor</w:t>
      </w:r>
      <w:r w:rsidR="003B2B1D" w:rsidRPr="0071709D">
        <w:rPr>
          <w:lang w:val="en-AU"/>
        </w:rPr>
        <w:t>.</w:t>
      </w:r>
      <w:r w:rsidR="00D57081">
        <w:rPr>
          <w:lang w:val="en-AU"/>
        </w:rPr>
        <w:t xml:space="preserve"> </w:t>
      </w:r>
      <w:r w:rsidR="00C40AEE">
        <w:rPr>
          <w:lang w:val="en-AU"/>
        </w:rPr>
        <w:t>This</w:t>
      </w:r>
      <w:r w:rsidR="00593163">
        <w:rPr>
          <w:lang w:val="en-AU"/>
        </w:rPr>
        <w:t xml:space="preserve"> unexpected result</w:t>
      </w:r>
      <w:r w:rsidR="00593163" w:rsidRPr="0071709D">
        <w:rPr>
          <w:lang w:val="en-AU"/>
        </w:rPr>
        <w:t xml:space="preserve"> </w:t>
      </w:r>
      <w:r w:rsidR="00593163">
        <w:rPr>
          <w:lang w:val="en-AU"/>
        </w:rPr>
        <w:t>can be</w:t>
      </w:r>
      <w:r w:rsidR="00593163" w:rsidRPr="0071709D">
        <w:rPr>
          <w:lang w:val="en-AU"/>
        </w:rPr>
        <w:t xml:space="preserve"> </w:t>
      </w:r>
      <w:r w:rsidR="00593163">
        <w:rPr>
          <w:lang w:val="en-AU"/>
        </w:rPr>
        <w:t>caused by the fact</w:t>
      </w:r>
      <w:r w:rsidR="00593163" w:rsidRPr="0071709D">
        <w:rPr>
          <w:lang w:val="en-AU"/>
        </w:rPr>
        <w:t xml:space="preserve"> </w:t>
      </w:r>
      <w:r w:rsidR="00593163">
        <w:rPr>
          <w:lang w:val="en-AU"/>
        </w:rPr>
        <w:t>that</w:t>
      </w:r>
      <w:r w:rsidR="007C64C6">
        <w:rPr>
          <w:lang w:val="en-AU"/>
        </w:rPr>
        <w:t>,</w:t>
      </w:r>
      <w:r w:rsidR="00593163">
        <w:rPr>
          <w:lang w:val="en-AU"/>
        </w:rPr>
        <w:t xml:space="preserve"> if</w:t>
      </w:r>
      <w:r w:rsidR="00593163" w:rsidRPr="0071709D">
        <w:rPr>
          <w:lang w:val="en-AU"/>
        </w:rPr>
        <w:t xml:space="preserve"> an audit firm already has a high market power</w:t>
      </w:r>
      <w:r w:rsidR="007C64C6">
        <w:rPr>
          <w:lang w:val="en-AU"/>
        </w:rPr>
        <w:t>,</w:t>
      </w:r>
      <w:r w:rsidR="00593163">
        <w:rPr>
          <w:lang w:val="en-AU"/>
        </w:rPr>
        <w:t xml:space="preserve"> </w:t>
      </w:r>
      <w:r w:rsidR="00593163" w:rsidRPr="0071709D">
        <w:rPr>
          <w:lang w:val="en-AU"/>
        </w:rPr>
        <w:t>it is less likely that another firm in this i</w:t>
      </w:r>
      <w:r w:rsidR="007C64C6">
        <w:rPr>
          <w:lang w:val="en-AU"/>
        </w:rPr>
        <w:t>ndustry will select this audit firm</w:t>
      </w:r>
      <w:r w:rsidR="00593163">
        <w:rPr>
          <w:lang w:val="en-AU"/>
        </w:rPr>
        <w:t xml:space="preserve"> as well</w:t>
      </w:r>
      <w:r w:rsidR="00593163" w:rsidRPr="0071709D">
        <w:rPr>
          <w:lang w:val="en-AU"/>
        </w:rPr>
        <w:t xml:space="preserve">. </w:t>
      </w:r>
      <w:r w:rsidR="00F24B52" w:rsidRPr="00790D9C">
        <w:rPr>
          <w:i/>
          <w:lang w:val="en-US"/>
        </w:rPr>
        <w:t>Domestic</w:t>
      </w:r>
      <w:r w:rsidR="00F24B52" w:rsidRPr="0071709D">
        <w:rPr>
          <w:lang w:val="en-US"/>
        </w:rPr>
        <w:t xml:space="preserve"> </w:t>
      </w:r>
      <w:r w:rsidR="00F039EA" w:rsidRPr="0071709D">
        <w:rPr>
          <w:lang w:val="en-US"/>
        </w:rPr>
        <w:t xml:space="preserve">is the only variable which is not significant in all three regressions. This indicates that </w:t>
      </w:r>
      <w:r w:rsidR="00F039EA" w:rsidRPr="0071709D">
        <w:rPr>
          <w:lang w:val="en-AU"/>
        </w:rPr>
        <w:t xml:space="preserve">there is not enough evidence to completely reject the null hypothesis. However, the effect of </w:t>
      </w:r>
      <w:r w:rsidR="00F24B52" w:rsidRPr="0071709D">
        <w:rPr>
          <w:lang w:val="en-AU"/>
        </w:rPr>
        <w:t xml:space="preserve">being a domestic audit firm </w:t>
      </w:r>
      <w:r w:rsidR="00F039EA" w:rsidRPr="0071709D">
        <w:rPr>
          <w:lang w:val="en-AU"/>
        </w:rPr>
        <w:t xml:space="preserve">on choosing an audit firm is positive as expected. </w:t>
      </w:r>
      <w:r w:rsidR="00F039EA" w:rsidRPr="00790D9C">
        <w:rPr>
          <w:i/>
          <w:lang w:val="en-AU"/>
        </w:rPr>
        <w:t>Logsize</w:t>
      </w:r>
      <w:r w:rsidR="00F039EA" w:rsidRPr="0071709D">
        <w:rPr>
          <w:lang w:val="en-AU"/>
        </w:rPr>
        <w:t xml:space="preserve">, </w:t>
      </w:r>
      <w:r w:rsidR="00C40AEE">
        <w:rPr>
          <w:lang w:val="en-AU"/>
        </w:rPr>
        <w:t>also has a positive effect</w:t>
      </w:r>
      <w:r w:rsidR="00F039EA" w:rsidRPr="0071709D">
        <w:rPr>
          <w:lang w:val="en-AU"/>
        </w:rPr>
        <w:t xml:space="preserve">. More specifically, </w:t>
      </w:r>
      <w:r w:rsidR="00E911BF" w:rsidRPr="0071709D">
        <w:rPr>
          <w:lang w:val="en-AU"/>
        </w:rPr>
        <w:t xml:space="preserve">in the first regressions it can be said with 99 </w:t>
      </w:r>
      <w:r w:rsidR="00FF74E9">
        <w:rPr>
          <w:lang w:val="en-AU"/>
        </w:rPr>
        <w:t>per cent</w:t>
      </w:r>
      <w:r w:rsidR="00E911BF" w:rsidRPr="0071709D">
        <w:rPr>
          <w:lang w:val="en-AU"/>
        </w:rPr>
        <w:t xml:space="preserve"> confidence that </w:t>
      </w:r>
      <w:r w:rsidR="00F039EA" w:rsidRPr="0071709D">
        <w:rPr>
          <w:lang w:val="en-AU"/>
        </w:rPr>
        <w:t>there i</w:t>
      </w:r>
      <w:r w:rsidR="00E911BF" w:rsidRPr="0071709D">
        <w:rPr>
          <w:lang w:val="en-AU"/>
        </w:rPr>
        <w:t>s a 52.34</w:t>
      </w:r>
      <w:r w:rsidR="00F039EA" w:rsidRPr="0071709D">
        <w:rPr>
          <w:lang w:val="en-AU"/>
        </w:rPr>
        <w:t xml:space="preserve"> </w:t>
      </w:r>
      <w:r w:rsidR="00FF74E9">
        <w:rPr>
          <w:lang w:val="en-AU"/>
        </w:rPr>
        <w:t>per cent</w:t>
      </w:r>
      <w:r w:rsidR="00F039EA" w:rsidRPr="0071709D">
        <w:rPr>
          <w:lang w:val="en-AU"/>
        </w:rPr>
        <w:t xml:space="preserve"> probability tha</w:t>
      </w:r>
      <w:r w:rsidR="00E911BF" w:rsidRPr="0071709D">
        <w:rPr>
          <w:lang w:val="en-AU"/>
        </w:rPr>
        <w:t xml:space="preserve">t </w:t>
      </w:r>
      <w:r w:rsidR="005C6DAB">
        <w:rPr>
          <w:lang w:val="en-AU"/>
        </w:rPr>
        <w:t>an increase of one</w:t>
      </w:r>
      <w:r w:rsidR="009253B2" w:rsidRPr="0071709D">
        <w:rPr>
          <w:lang w:val="en-AU"/>
        </w:rPr>
        <w:t xml:space="preserve"> unit in a firm’s</w:t>
      </w:r>
      <w:r w:rsidR="00E911BF" w:rsidRPr="0071709D">
        <w:rPr>
          <w:lang w:val="en-AU"/>
        </w:rPr>
        <w:t xml:space="preserve"> market capitalization </w:t>
      </w:r>
      <w:r w:rsidR="009253B2" w:rsidRPr="0071709D">
        <w:rPr>
          <w:lang w:val="en-AU"/>
        </w:rPr>
        <w:t>influences the selection of an auditor</w:t>
      </w:r>
      <w:r w:rsidR="00593163">
        <w:rPr>
          <w:lang w:val="en-AU"/>
        </w:rPr>
        <w:t xml:space="preserve"> positively</w:t>
      </w:r>
      <w:r w:rsidR="00F039EA" w:rsidRPr="0071709D">
        <w:rPr>
          <w:lang w:val="en-AU"/>
        </w:rPr>
        <w:t xml:space="preserve">. </w:t>
      </w:r>
      <w:r w:rsidR="00E911BF" w:rsidRPr="0071709D">
        <w:rPr>
          <w:lang w:val="en-AU"/>
        </w:rPr>
        <w:t xml:space="preserve">In the second regression, the probability is at 52.37 </w:t>
      </w:r>
      <w:r w:rsidR="00FF74E9">
        <w:rPr>
          <w:lang w:val="en-AU"/>
        </w:rPr>
        <w:t>per cent</w:t>
      </w:r>
      <w:r w:rsidR="00E911BF" w:rsidRPr="0071709D">
        <w:rPr>
          <w:lang w:val="en-AU"/>
        </w:rPr>
        <w:t xml:space="preserve"> with a 99 </w:t>
      </w:r>
      <w:r w:rsidR="00FF74E9">
        <w:rPr>
          <w:lang w:val="en-AU"/>
        </w:rPr>
        <w:t>per cent</w:t>
      </w:r>
      <w:r w:rsidR="00E911BF" w:rsidRPr="0071709D">
        <w:rPr>
          <w:lang w:val="en-AU"/>
        </w:rPr>
        <w:t xml:space="preserve"> confidence as well. For the last regression</w:t>
      </w:r>
      <w:r w:rsidR="009253B2" w:rsidRPr="0071709D">
        <w:rPr>
          <w:lang w:val="en-AU"/>
        </w:rPr>
        <w:t>,</w:t>
      </w:r>
      <w:r w:rsidR="00E911BF" w:rsidRPr="0071709D">
        <w:rPr>
          <w:lang w:val="en-AU"/>
        </w:rPr>
        <w:t xml:space="preserve"> there is a probability </w:t>
      </w:r>
      <w:r w:rsidR="00E911BF" w:rsidRPr="005C6DAB">
        <w:rPr>
          <w:lang w:val="en-AU"/>
        </w:rPr>
        <w:t>of 51.39</w:t>
      </w:r>
      <w:r w:rsidR="00C40AEE">
        <w:rPr>
          <w:lang w:val="en-AU"/>
        </w:rPr>
        <w:t xml:space="preserve"> </w:t>
      </w:r>
      <w:r w:rsidR="00FF74E9">
        <w:rPr>
          <w:lang w:val="en-AU"/>
        </w:rPr>
        <w:t>per cent</w:t>
      </w:r>
      <w:r w:rsidR="00C40AEE">
        <w:rPr>
          <w:lang w:val="en-AU"/>
        </w:rPr>
        <w:t>. H</w:t>
      </w:r>
      <w:r w:rsidR="00E911BF" w:rsidRPr="0071709D">
        <w:rPr>
          <w:lang w:val="en-AU"/>
        </w:rPr>
        <w:t>owever</w:t>
      </w:r>
      <w:r w:rsidR="00C40AEE">
        <w:rPr>
          <w:lang w:val="en-AU"/>
        </w:rPr>
        <w:t>,</w:t>
      </w:r>
      <w:r w:rsidR="00E911BF" w:rsidRPr="0071709D">
        <w:rPr>
          <w:lang w:val="en-AU"/>
        </w:rPr>
        <w:t xml:space="preserve"> the significance level is lower, which result</w:t>
      </w:r>
      <w:r w:rsidR="00C40AEE">
        <w:rPr>
          <w:lang w:val="en-AU"/>
        </w:rPr>
        <w:t>s</w:t>
      </w:r>
      <w:r w:rsidR="00E911BF" w:rsidRPr="0071709D">
        <w:rPr>
          <w:lang w:val="en-AU"/>
        </w:rPr>
        <w:t xml:space="preserve"> in a confidence interval of 90 per</w:t>
      </w:r>
      <w:r w:rsidR="00FF74E9">
        <w:rPr>
          <w:lang w:val="en-AU"/>
        </w:rPr>
        <w:t xml:space="preserve"> </w:t>
      </w:r>
      <w:r w:rsidR="00E911BF" w:rsidRPr="0071709D">
        <w:rPr>
          <w:lang w:val="en-AU"/>
        </w:rPr>
        <w:t xml:space="preserve">cent. </w:t>
      </w:r>
    </w:p>
    <w:p w14:paraId="59EE7F06" w14:textId="03F6F953" w:rsidR="00285A1D" w:rsidRDefault="00E53C69" w:rsidP="00285A1D">
      <w:pPr>
        <w:pStyle w:val="Geenafstand"/>
        <w:spacing w:line="360" w:lineRule="auto"/>
        <w:ind w:firstLine="708"/>
        <w:jc w:val="both"/>
        <w:rPr>
          <w:lang w:val="en-US"/>
        </w:rPr>
      </w:pPr>
      <w:r w:rsidRPr="0071709D">
        <w:rPr>
          <w:lang w:val="en-US"/>
        </w:rPr>
        <w:t>To answer the second hypothesis</w:t>
      </w:r>
      <w:r w:rsidR="00C40AEE">
        <w:rPr>
          <w:lang w:val="en-US"/>
        </w:rPr>
        <w:t>,</w:t>
      </w:r>
      <w:r w:rsidRPr="0071709D">
        <w:rPr>
          <w:lang w:val="en-US"/>
        </w:rPr>
        <w:t xml:space="preserve"> the three independent variables (</w:t>
      </w:r>
      <w:r w:rsidRPr="00790D9C">
        <w:rPr>
          <w:i/>
          <w:lang w:val="en-AU"/>
        </w:rPr>
        <w:t>EDperaudit</w:t>
      </w:r>
      <w:r w:rsidRPr="0071709D">
        <w:rPr>
          <w:lang w:val="en-AU"/>
        </w:rPr>
        <w:t xml:space="preserve">, </w:t>
      </w:r>
      <w:r w:rsidRPr="00790D9C">
        <w:rPr>
          <w:i/>
          <w:lang w:val="en-AU"/>
        </w:rPr>
        <w:t>NEDperaudit</w:t>
      </w:r>
      <w:r w:rsidRPr="0071709D">
        <w:rPr>
          <w:lang w:val="en-AU"/>
        </w:rPr>
        <w:t xml:space="preserve"> and </w:t>
      </w:r>
      <w:r w:rsidRPr="00790D9C">
        <w:rPr>
          <w:i/>
          <w:lang w:val="en-AU"/>
        </w:rPr>
        <w:t>NonBrdperaudit</w:t>
      </w:r>
      <w:r w:rsidRPr="0071709D">
        <w:rPr>
          <w:lang w:val="en-US"/>
        </w:rPr>
        <w:t xml:space="preserve">) are analyzed. </w:t>
      </w:r>
      <w:r w:rsidR="00C8205B" w:rsidRPr="0071709D">
        <w:rPr>
          <w:lang w:val="en-US"/>
        </w:rPr>
        <w:t xml:space="preserve">For </w:t>
      </w:r>
      <w:r w:rsidR="00F82E29" w:rsidRPr="00790D9C">
        <w:rPr>
          <w:i/>
          <w:lang w:val="en-US"/>
        </w:rPr>
        <w:t>EDperaudit</w:t>
      </w:r>
      <w:r w:rsidR="00C8205B" w:rsidRPr="0071709D">
        <w:rPr>
          <w:lang w:val="en-US"/>
        </w:rPr>
        <w:t>, it can be sai</w:t>
      </w:r>
      <w:r w:rsidR="00967199">
        <w:rPr>
          <w:lang w:val="en-US"/>
        </w:rPr>
        <w:t>d with a confidence of 99</w:t>
      </w:r>
      <w:r w:rsidR="00DA4CD0" w:rsidRPr="0071709D">
        <w:rPr>
          <w:lang w:val="en-US"/>
        </w:rPr>
        <w:t xml:space="preserve"> per</w:t>
      </w:r>
      <w:r w:rsidR="00C40AEE">
        <w:rPr>
          <w:lang w:val="en-US"/>
        </w:rPr>
        <w:t xml:space="preserve"> </w:t>
      </w:r>
      <w:r w:rsidR="00C8205B" w:rsidRPr="0071709D">
        <w:rPr>
          <w:lang w:val="en-US"/>
        </w:rPr>
        <w:t>cent that having ties with an audit firm increases the chance of choosing this</w:t>
      </w:r>
      <w:r w:rsidR="007E12DB">
        <w:rPr>
          <w:lang w:val="en-US"/>
        </w:rPr>
        <w:t xml:space="preserve"> audit firm. The</w:t>
      </w:r>
      <w:r w:rsidRPr="0071709D">
        <w:rPr>
          <w:lang w:val="en-US"/>
        </w:rPr>
        <w:t xml:space="preserve"> log odd</w:t>
      </w:r>
      <w:r w:rsidR="00404F08" w:rsidRPr="0071709D">
        <w:rPr>
          <w:lang w:val="en-US"/>
        </w:rPr>
        <w:t>s</w:t>
      </w:r>
      <w:r w:rsidR="007E12DB">
        <w:rPr>
          <w:lang w:val="en-US"/>
        </w:rPr>
        <w:t xml:space="preserve"> is</w:t>
      </w:r>
      <w:r w:rsidRPr="0071709D">
        <w:rPr>
          <w:lang w:val="en-US"/>
        </w:rPr>
        <w:t xml:space="preserve"> </w:t>
      </w:r>
      <w:r w:rsidR="007E12DB">
        <w:rPr>
          <w:lang w:val="en-US"/>
        </w:rPr>
        <w:t>0</w:t>
      </w:r>
      <w:r w:rsidRPr="0071709D">
        <w:rPr>
          <w:lang w:val="en-US"/>
        </w:rPr>
        <w:t>.651</w:t>
      </w:r>
      <w:r w:rsidR="00C8205B" w:rsidRPr="0071709D">
        <w:rPr>
          <w:lang w:val="en-US"/>
        </w:rPr>
        <w:t xml:space="preserve">, </w:t>
      </w:r>
      <w:r w:rsidR="007E12DB">
        <w:rPr>
          <w:lang w:val="en-US"/>
        </w:rPr>
        <w:t>which</w:t>
      </w:r>
      <w:r w:rsidRPr="0071709D">
        <w:rPr>
          <w:lang w:val="en-US"/>
        </w:rPr>
        <w:t xml:space="preserve"> can be converted into </w:t>
      </w:r>
      <w:r w:rsidR="007E12DB" w:rsidRPr="0071709D">
        <w:rPr>
          <w:lang w:val="en-US"/>
        </w:rPr>
        <w:t>an odds ratio of 1.</w:t>
      </w:r>
      <w:r w:rsidR="007E12DB">
        <w:rPr>
          <w:lang w:val="en-US"/>
        </w:rPr>
        <w:t>918 or a</w:t>
      </w:r>
      <w:r w:rsidRPr="0071709D">
        <w:rPr>
          <w:lang w:val="en-US"/>
        </w:rPr>
        <w:t xml:space="preserve"> probability of 65.73 per</w:t>
      </w:r>
      <w:r w:rsidR="00FF74E9">
        <w:rPr>
          <w:lang w:val="en-US"/>
        </w:rPr>
        <w:t xml:space="preserve"> </w:t>
      </w:r>
      <w:r w:rsidRPr="0071709D">
        <w:rPr>
          <w:lang w:val="en-US"/>
        </w:rPr>
        <w:t>cent. Thus</w:t>
      </w:r>
      <w:r w:rsidR="00B9586F" w:rsidRPr="0071709D">
        <w:rPr>
          <w:lang w:val="en-US"/>
        </w:rPr>
        <w:t>,</w:t>
      </w:r>
      <w:r w:rsidRPr="0071709D">
        <w:rPr>
          <w:lang w:val="en-US"/>
        </w:rPr>
        <w:t xml:space="preserve"> the probability for choosing </w:t>
      </w:r>
      <w:r w:rsidR="009A11D8" w:rsidRPr="0071709D">
        <w:rPr>
          <w:lang w:val="en-US"/>
        </w:rPr>
        <w:t xml:space="preserve">an auditor which is connected via </w:t>
      </w:r>
      <w:r w:rsidR="00924787" w:rsidRPr="0071709D">
        <w:rPr>
          <w:lang w:val="en-US"/>
        </w:rPr>
        <w:t>an</w:t>
      </w:r>
      <w:r w:rsidR="009A11D8" w:rsidRPr="0071709D">
        <w:rPr>
          <w:lang w:val="en-US"/>
        </w:rPr>
        <w:t xml:space="preserve"> executive director is 65.73 </w:t>
      </w:r>
      <w:r w:rsidR="00FF74E9">
        <w:rPr>
          <w:lang w:val="en-US"/>
        </w:rPr>
        <w:t>per cent</w:t>
      </w:r>
      <w:r w:rsidR="009A11D8" w:rsidRPr="0071709D">
        <w:rPr>
          <w:lang w:val="en-US"/>
        </w:rPr>
        <w:t>.</w:t>
      </w:r>
      <w:r w:rsidR="00D57081">
        <w:rPr>
          <w:lang w:val="en-US"/>
        </w:rPr>
        <w:t xml:space="preserve"> </w:t>
      </w:r>
      <w:r w:rsidR="00E911BF" w:rsidRPr="0071709D">
        <w:rPr>
          <w:lang w:val="en-US"/>
        </w:rPr>
        <w:t xml:space="preserve">For </w:t>
      </w:r>
      <w:r w:rsidR="00E911BF" w:rsidRPr="00790D9C">
        <w:rPr>
          <w:i/>
          <w:lang w:val="en-US"/>
        </w:rPr>
        <w:t>NEDperaudit</w:t>
      </w:r>
      <w:r w:rsidR="00E911BF" w:rsidRPr="0071709D">
        <w:rPr>
          <w:lang w:val="en-US"/>
        </w:rPr>
        <w:t>, it can be sai</w:t>
      </w:r>
      <w:r w:rsidR="00967199">
        <w:rPr>
          <w:lang w:val="en-US"/>
        </w:rPr>
        <w:t>d with a confidence of 99</w:t>
      </w:r>
      <w:r w:rsidR="009A11D8" w:rsidRPr="0071709D">
        <w:rPr>
          <w:lang w:val="en-US"/>
        </w:rPr>
        <w:t xml:space="preserve"> </w:t>
      </w:r>
      <w:r w:rsidR="00FF74E9">
        <w:rPr>
          <w:lang w:val="en-US"/>
        </w:rPr>
        <w:t>per cent</w:t>
      </w:r>
      <w:r w:rsidR="00E911BF" w:rsidRPr="0071709D">
        <w:rPr>
          <w:lang w:val="en-US"/>
        </w:rPr>
        <w:t xml:space="preserve"> </w:t>
      </w:r>
      <w:r w:rsidR="009A11D8" w:rsidRPr="0071709D">
        <w:rPr>
          <w:lang w:val="en-US"/>
        </w:rPr>
        <w:t xml:space="preserve">as well, </w:t>
      </w:r>
      <w:r w:rsidR="00E911BF" w:rsidRPr="0071709D">
        <w:rPr>
          <w:lang w:val="en-US"/>
        </w:rPr>
        <w:t>that having ties with an audit firm increases the chance of choosing this audit firm by a log odd</w:t>
      </w:r>
      <w:r w:rsidR="00404F08" w:rsidRPr="0071709D">
        <w:rPr>
          <w:lang w:val="en-US"/>
        </w:rPr>
        <w:t>s</w:t>
      </w:r>
      <w:r w:rsidR="00E911BF" w:rsidRPr="0071709D">
        <w:rPr>
          <w:lang w:val="en-US"/>
        </w:rPr>
        <w:t xml:space="preserve"> of .</w:t>
      </w:r>
      <w:r w:rsidR="009A11D8" w:rsidRPr="0071709D">
        <w:rPr>
          <w:lang w:val="en-US"/>
        </w:rPr>
        <w:t>361</w:t>
      </w:r>
      <w:r w:rsidR="00E911BF" w:rsidRPr="0071709D">
        <w:rPr>
          <w:lang w:val="en-US"/>
        </w:rPr>
        <w:t>, or an odds ratio of 1.</w:t>
      </w:r>
      <w:r w:rsidR="009A11D8" w:rsidRPr="0071709D">
        <w:rPr>
          <w:lang w:val="en-US"/>
        </w:rPr>
        <w:t>431</w:t>
      </w:r>
      <w:r w:rsidR="00E911BF" w:rsidRPr="0071709D">
        <w:rPr>
          <w:lang w:val="en-US"/>
        </w:rPr>
        <w:t xml:space="preserve">. </w:t>
      </w:r>
      <w:r w:rsidR="009A11D8" w:rsidRPr="0071709D">
        <w:rPr>
          <w:lang w:val="en-US"/>
        </w:rPr>
        <w:t>This</w:t>
      </w:r>
      <w:r w:rsidR="00E911BF" w:rsidRPr="0071709D">
        <w:rPr>
          <w:lang w:val="en-US"/>
        </w:rPr>
        <w:t xml:space="preserve"> odds ratio indicates that </w:t>
      </w:r>
      <w:r w:rsidR="009A11D8" w:rsidRPr="0071709D">
        <w:rPr>
          <w:lang w:val="en-US"/>
        </w:rPr>
        <w:t xml:space="preserve">having a tie with an audit firm via a non-executive director gives a probability of 58.86 </w:t>
      </w:r>
      <w:r w:rsidR="00FF74E9">
        <w:rPr>
          <w:lang w:val="en-US"/>
        </w:rPr>
        <w:t>per cent</w:t>
      </w:r>
      <w:r w:rsidR="007C64C6">
        <w:rPr>
          <w:lang w:val="en-US"/>
        </w:rPr>
        <w:t xml:space="preserve"> t</w:t>
      </w:r>
      <w:r w:rsidR="009A11D8" w:rsidRPr="0071709D">
        <w:rPr>
          <w:lang w:val="en-US"/>
        </w:rPr>
        <w:t xml:space="preserve">o </w:t>
      </w:r>
      <w:r w:rsidR="009253B2" w:rsidRPr="0071709D">
        <w:rPr>
          <w:lang w:val="en-US"/>
        </w:rPr>
        <w:t>select</w:t>
      </w:r>
      <w:r w:rsidR="009A11D8" w:rsidRPr="0071709D">
        <w:rPr>
          <w:lang w:val="en-US"/>
        </w:rPr>
        <w:t xml:space="preserve"> this audit firm.</w:t>
      </w:r>
      <w:r w:rsidR="00D57081">
        <w:rPr>
          <w:lang w:val="en-US"/>
        </w:rPr>
        <w:t xml:space="preserve"> </w:t>
      </w:r>
      <w:r w:rsidR="009A11D8" w:rsidRPr="0071709D">
        <w:rPr>
          <w:lang w:val="en-US"/>
        </w:rPr>
        <w:t>The last role that is analyzed</w:t>
      </w:r>
      <w:r w:rsidR="007C64C6">
        <w:rPr>
          <w:lang w:val="en-US"/>
        </w:rPr>
        <w:t>,</w:t>
      </w:r>
      <w:r w:rsidR="009A11D8" w:rsidRPr="0071709D">
        <w:rPr>
          <w:lang w:val="en-US"/>
        </w:rPr>
        <w:t xml:space="preserve"> is that of </w:t>
      </w:r>
      <w:r w:rsidR="00F24B52" w:rsidRPr="0071709D">
        <w:rPr>
          <w:lang w:val="en-US"/>
        </w:rPr>
        <w:t>non-board</w:t>
      </w:r>
      <w:r w:rsidR="009A11D8" w:rsidRPr="0071709D">
        <w:rPr>
          <w:lang w:val="en-US"/>
        </w:rPr>
        <w:t xml:space="preserve"> members who have ties with an audit firm. For </w:t>
      </w:r>
      <w:r w:rsidR="00E911BF" w:rsidRPr="00790D9C">
        <w:rPr>
          <w:i/>
          <w:lang w:val="en-US"/>
        </w:rPr>
        <w:t>NonBrdperaudit</w:t>
      </w:r>
      <w:r w:rsidR="00E911BF" w:rsidRPr="0071709D">
        <w:rPr>
          <w:lang w:val="en-US"/>
        </w:rPr>
        <w:t>, it can be sai</w:t>
      </w:r>
      <w:r w:rsidR="00967199">
        <w:rPr>
          <w:lang w:val="en-US"/>
        </w:rPr>
        <w:t>d with a confidence of 99</w:t>
      </w:r>
      <w:r w:rsidR="00DA4CD0" w:rsidRPr="0071709D">
        <w:rPr>
          <w:lang w:val="en-US"/>
        </w:rPr>
        <w:t xml:space="preserve"> </w:t>
      </w:r>
      <w:r w:rsidR="00FF74E9">
        <w:rPr>
          <w:lang w:val="en-US"/>
        </w:rPr>
        <w:t>per cent</w:t>
      </w:r>
      <w:r w:rsidR="00E911BF" w:rsidRPr="0071709D">
        <w:rPr>
          <w:lang w:val="en-US"/>
        </w:rPr>
        <w:t xml:space="preserve"> that having ties with an audit firm increases the chance of choosing this audit firm by a log odd</w:t>
      </w:r>
      <w:r w:rsidR="00404F08" w:rsidRPr="0071709D">
        <w:rPr>
          <w:lang w:val="en-US"/>
        </w:rPr>
        <w:t>s</w:t>
      </w:r>
      <w:r w:rsidR="00E911BF" w:rsidRPr="0071709D">
        <w:rPr>
          <w:lang w:val="en-US"/>
        </w:rPr>
        <w:t xml:space="preserve"> of .</w:t>
      </w:r>
      <w:r w:rsidR="009A11D8" w:rsidRPr="0071709D">
        <w:rPr>
          <w:lang w:val="en-US"/>
        </w:rPr>
        <w:t>382</w:t>
      </w:r>
      <w:r w:rsidR="00E911BF" w:rsidRPr="0071709D">
        <w:rPr>
          <w:lang w:val="en-US"/>
        </w:rPr>
        <w:t>, or an odds ratio of 1.</w:t>
      </w:r>
      <w:r w:rsidR="009A11D8" w:rsidRPr="0071709D">
        <w:rPr>
          <w:lang w:val="en-US"/>
        </w:rPr>
        <w:t>465</w:t>
      </w:r>
      <w:r w:rsidR="00E911BF" w:rsidRPr="0071709D">
        <w:rPr>
          <w:lang w:val="en-US"/>
        </w:rPr>
        <w:t xml:space="preserve">. </w:t>
      </w:r>
      <w:r w:rsidR="009A11D8" w:rsidRPr="0071709D">
        <w:rPr>
          <w:lang w:val="en-US"/>
        </w:rPr>
        <w:t>This indicates a probability of 59.43</w:t>
      </w:r>
      <w:r w:rsidR="003417AE" w:rsidRPr="0071709D">
        <w:rPr>
          <w:lang w:val="en-US"/>
        </w:rPr>
        <w:t xml:space="preserve"> </w:t>
      </w:r>
      <w:r w:rsidR="00FF74E9">
        <w:rPr>
          <w:lang w:val="en-US"/>
        </w:rPr>
        <w:t>per cent</w:t>
      </w:r>
      <w:r w:rsidR="009A11D8" w:rsidRPr="0071709D">
        <w:rPr>
          <w:lang w:val="en-US"/>
        </w:rPr>
        <w:t xml:space="preserve"> to </w:t>
      </w:r>
      <w:r w:rsidR="009253B2" w:rsidRPr="0071709D">
        <w:rPr>
          <w:lang w:val="en-US"/>
        </w:rPr>
        <w:t>select</w:t>
      </w:r>
      <w:r w:rsidR="009A11D8" w:rsidRPr="0071709D">
        <w:rPr>
          <w:lang w:val="en-US"/>
        </w:rPr>
        <w:t xml:space="preserve"> an audit firm when having a tie with this firm via a non-board member.</w:t>
      </w:r>
    </w:p>
    <w:p w14:paraId="69A779E8" w14:textId="058FB7A0" w:rsidR="007F0310" w:rsidRPr="00285A1D" w:rsidRDefault="00B0584A" w:rsidP="00285A1D">
      <w:pPr>
        <w:pStyle w:val="Geenafstand"/>
        <w:spacing w:line="360" w:lineRule="auto"/>
        <w:ind w:firstLine="708"/>
        <w:jc w:val="both"/>
        <w:rPr>
          <w:lang w:val="en-US"/>
        </w:rPr>
      </w:pPr>
      <w:r w:rsidRPr="00285A1D">
        <w:rPr>
          <w:lang w:val="en-AU"/>
        </w:rPr>
        <w:t xml:space="preserve">The </w:t>
      </w:r>
      <w:r w:rsidR="00CE0116" w:rsidRPr="00285A1D">
        <w:rPr>
          <w:lang w:val="en-AU"/>
        </w:rPr>
        <w:t xml:space="preserve">unexpected difference between </w:t>
      </w:r>
      <w:r w:rsidR="007C64C6">
        <w:rPr>
          <w:lang w:val="en-AU"/>
        </w:rPr>
        <w:t xml:space="preserve">an </w:t>
      </w:r>
      <w:r w:rsidR="00CE0116" w:rsidRPr="00285A1D">
        <w:rPr>
          <w:lang w:val="en-AU"/>
        </w:rPr>
        <w:t xml:space="preserve">executive director and </w:t>
      </w:r>
      <w:r w:rsidR="007C64C6">
        <w:rPr>
          <w:lang w:val="en-AU"/>
        </w:rPr>
        <w:t xml:space="preserve">a </w:t>
      </w:r>
      <w:r w:rsidR="00CE0116" w:rsidRPr="00285A1D">
        <w:rPr>
          <w:lang w:val="en-AU"/>
        </w:rPr>
        <w:t xml:space="preserve">non-executive director </w:t>
      </w:r>
      <w:r w:rsidR="00263390" w:rsidRPr="00285A1D">
        <w:rPr>
          <w:lang w:val="en-AU"/>
        </w:rPr>
        <w:t xml:space="preserve">can be explained by the role of the executive directors. </w:t>
      </w:r>
      <w:r w:rsidR="00BC1DA9" w:rsidRPr="00285A1D">
        <w:rPr>
          <w:lang w:val="en-AU"/>
        </w:rPr>
        <w:t>Unless the prescribed role of the audit committee</w:t>
      </w:r>
      <w:r w:rsidR="007C64C6">
        <w:rPr>
          <w:lang w:val="en-AU"/>
        </w:rPr>
        <w:t xml:space="preserve"> (consisting of non-executive directors)</w:t>
      </w:r>
      <w:r w:rsidR="00BC1DA9" w:rsidRPr="00285A1D">
        <w:rPr>
          <w:lang w:val="en-AU"/>
        </w:rPr>
        <w:t xml:space="preserve"> </w:t>
      </w:r>
      <w:r w:rsidR="007C64C6">
        <w:rPr>
          <w:lang w:val="en-AU"/>
        </w:rPr>
        <w:t>in the</w:t>
      </w:r>
      <w:r w:rsidR="00BC1DA9" w:rsidRPr="00285A1D">
        <w:rPr>
          <w:lang w:val="en-AU"/>
        </w:rPr>
        <w:t xml:space="preserve"> </w:t>
      </w:r>
      <w:r w:rsidR="009656FB">
        <w:rPr>
          <w:lang w:val="en-AU"/>
        </w:rPr>
        <w:t xml:space="preserve">selection of an </w:t>
      </w:r>
      <w:r w:rsidR="007C64C6">
        <w:rPr>
          <w:lang w:val="en-AU"/>
        </w:rPr>
        <w:t>audit firm</w:t>
      </w:r>
      <w:r w:rsidR="00BC1DA9" w:rsidRPr="00285A1D">
        <w:rPr>
          <w:lang w:val="en-AU"/>
        </w:rPr>
        <w:t>, the</w:t>
      </w:r>
      <w:r w:rsidR="00B35898" w:rsidRPr="00285A1D">
        <w:rPr>
          <w:lang w:val="en-AU"/>
        </w:rPr>
        <w:t>re is</w:t>
      </w:r>
      <w:r w:rsidR="00BC1DA9" w:rsidRPr="00285A1D">
        <w:rPr>
          <w:lang w:val="en-AU"/>
        </w:rPr>
        <w:t xml:space="preserve"> </w:t>
      </w:r>
      <w:r w:rsidR="00BC1DA9" w:rsidRPr="00285A1D">
        <w:rPr>
          <w:lang w:val="en-AU"/>
        </w:rPr>
        <w:lastRenderedPageBreak/>
        <w:t>evidence that executive directors</w:t>
      </w:r>
      <w:r w:rsidR="00B35898" w:rsidRPr="00285A1D">
        <w:rPr>
          <w:lang w:val="en-AU"/>
        </w:rPr>
        <w:t xml:space="preserve"> still</w:t>
      </w:r>
      <w:r w:rsidR="007C64C6">
        <w:rPr>
          <w:lang w:val="en-AU"/>
        </w:rPr>
        <w:t xml:space="preserve"> might</w:t>
      </w:r>
      <w:r w:rsidR="00B35898" w:rsidRPr="00285A1D">
        <w:rPr>
          <w:lang w:val="en-AU"/>
        </w:rPr>
        <w:t xml:space="preserve"> influence the </w:t>
      </w:r>
      <w:r w:rsidR="009656FB">
        <w:rPr>
          <w:lang w:val="en-AU"/>
        </w:rPr>
        <w:t>auditor</w:t>
      </w:r>
      <w:r w:rsidR="007C64C6">
        <w:rPr>
          <w:lang w:val="en-AU"/>
        </w:rPr>
        <w:t xml:space="preserve"> </w:t>
      </w:r>
      <w:r w:rsidR="009656FB">
        <w:rPr>
          <w:lang w:val="en-AU"/>
        </w:rPr>
        <w:t>selection</w:t>
      </w:r>
      <w:sdt>
        <w:sdtPr>
          <w:rPr>
            <w:lang w:val="en-AU"/>
          </w:rPr>
          <w:id w:val="-673180935"/>
          <w:citation/>
        </w:sdtPr>
        <w:sdtContent>
          <w:r w:rsidR="00285A1D" w:rsidRPr="00285A1D">
            <w:rPr>
              <w:lang w:val="en-AU"/>
            </w:rPr>
            <w:fldChar w:fldCharType="begin"/>
          </w:r>
          <w:r w:rsidR="00285A1D" w:rsidRPr="00285A1D">
            <w:rPr>
              <w:lang w:val="en-US"/>
            </w:rPr>
            <w:instrText xml:space="preserve">CITATION Dha15 \l 1043 </w:instrText>
          </w:r>
          <w:r w:rsidR="00285A1D" w:rsidRPr="00285A1D">
            <w:rPr>
              <w:lang w:val="en-AU"/>
            </w:rPr>
            <w:fldChar w:fldCharType="separate"/>
          </w:r>
          <w:r w:rsidR="00AB5F9E">
            <w:rPr>
              <w:noProof/>
              <w:lang w:val="en-US"/>
            </w:rPr>
            <w:t xml:space="preserve"> </w:t>
          </w:r>
          <w:r w:rsidR="00AB5F9E" w:rsidRPr="00AB5F9E">
            <w:rPr>
              <w:noProof/>
              <w:lang w:val="en-US"/>
            </w:rPr>
            <w:t>(Dhaliwal, Lamoreaux, Lennox, &amp; Mauler, 2015)</w:t>
          </w:r>
          <w:r w:rsidR="00285A1D" w:rsidRPr="00285A1D">
            <w:rPr>
              <w:lang w:val="en-AU"/>
            </w:rPr>
            <w:fldChar w:fldCharType="end"/>
          </w:r>
        </w:sdtContent>
      </w:sdt>
      <w:r w:rsidR="00285A1D" w:rsidRPr="00285A1D">
        <w:rPr>
          <w:lang w:val="en-AU"/>
        </w:rPr>
        <w:t xml:space="preserve">. This in combination with influence of executive directors </w:t>
      </w:r>
      <w:r w:rsidR="0044627E">
        <w:rPr>
          <w:lang w:val="en-AU"/>
        </w:rPr>
        <w:t>through</w:t>
      </w:r>
      <w:r w:rsidR="00285A1D" w:rsidRPr="00285A1D">
        <w:rPr>
          <w:lang w:val="en-AU"/>
        </w:rPr>
        <w:t xml:space="preserve"> non-executive directors </w:t>
      </w:r>
      <w:r w:rsidR="0044627E">
        <w:rPr>
          <w:lang w:val="en-AU"/>
        </w:rPr>
        <w:t>explain the</w:t>
      </w:r>
      <w:r w:rsidR="00285A1D" w:rsidRPr="00285A1D">
        <w:rPr>
          <w:lang w:val="en-AU"/>
        </w:rPr>
        <w:t xml:space="preserve"> </w:t>
      </w:r>
      <w:r w:rsidR="0044627E">
        <w:rPr>
          <w:lang w:val="en-AU"/>
        </w:rPr>
        <w:t>higher</w:t>
      </w:r>
      <w:r w:rsidR="00285A1D" w:rsidRPr="00285A1D">
        <w:rPr>
          <w:lang w:val="en-AU"/>
        </w:rPr>
        <w:t xml:space="preserve"> influence of executive directors.</w:t>
      </w:r>
    </w:p>
    <w:p w14:paraId="406B1F20" w14:textId="42FDDC94" w:rsidR="00A04F84" w:rsidRPr="002728E0" w:rsidRDefault="00A04F84" w:rsidP="00A04F84">
      <w:pPr>
        <w:pStyle w:val="Bijschrift"/>
        <w:keepNext/>
        <w:rPr>
          <w:i w:val="0"/>
          <w:sz w:val="4"/>
          <w:lang w:val="en-US"/>
        </w:rPr>
      </w:pPr>
    </w:p>
    <w:tbl>
      <w:tblPr>
        <w:tblW w:w="9066" w:type="dxa"/>
        <w:tblCellMar>
          <w:left w:w="70" w:type="dxa"/>
          <w:right w:w="70" w:type="dxa"/>
        </w:tblCellMar>
        <w:tblLook w:val="04A0" w:firstRow="1" w:lastRow="0" w:firstColumn="1" w:lastColumn="0" w:noHBand="0" w:noVBand="1"/>
      </w:tblPr>
      <w:tblGrid>
        <w:gridCol w:w="1540"/>
        <w:gridCol w:w="513"/>
        <w:gridCol w:w="938"/>
        <w:gridCol w:w="890"/>
        <w:gridCol w:w="596"/>
        <w:gridCol w:w="967"/>
        <w:gridCol w:w="705"/>
        <w:gridCol w:w="590"/>
        <w:gridCol w:w="938"/>
        <w:gridCol w:w="799"/>
        <w:gridCol w:w="590"/>
      </w:tblGrid>
      <w:tr w:rsidR="00FE44AD" w:rsidRPr="00597C0E" w14:paraId="2C2AD542" w14:textId="77777777" w:rsidTr="000A1F45">
        <w:trPr>
          <w:trHeight w:val="320"/>
        </w:trPr>
        <w:tc>
          <w:tcPr>
            <w:tcW w:w="9066" w:type="dxa"/>
            <w:gridSpan w:val="11"/>
            <w:tcBorders>
              <w:bottom w:val="double" w:sz="4" w:space="0" w:color="auto"/>
            </w:tcBorders>
            <w:vAlign w:val="center"/>
          </w:tcPr>
          <w:p w14:paraId="2230292E" w14:textId="6BD077D4" w:rsidR="00FE44AD" w:rsidRPr="0076721A" w:rsidRDefault="00FE44AD" w:rsidP="00FE44AD">
            <w:pPr>
              <w:pStyle w:val="Geenafstand"/>
              <w:spacing w:line="360" w:lineRule="auto"/>
              <w:jc w:val="both"/>
              <w:rPr>
                <w:rFonts w:eastAsia="Times New Roman"/>
                <w:b/>
                <w:bCs/>
                <w:iCs/>
                <w:color w:val="000000"/>
                <w:sz w:val="22"/>
                <w:lang w:val="en-US"/>
              </w:rPr>
            </w:pPr>
            <w:r w:rsidRPr="0076721A">
              <w:rPr>
                <w:rFonts w:eastAsia="Times New Roman"/>
                <w:b/>
                <w:bCs/>
                <w:iCs/>
                <w:color w:val="000000"/>
                <w:sz w:val="22"/>
                <w:lang w:val="en-US"/>
              </w:rPr>
              <w:t xml:space="preserve">Table 5. Estimations hypothesis </w:t>
            </w:r>
            <w:r w:rsidR="00516085" w:rsidRPr="0076721A">
              <w:rPr>
                <w:rFonts w:eastAsia="Times New Roman"/>
                <w:b/>
                <w:bCs/>
                <w:iCs/>
                <w:color w:val="000000"/>
                <w:sz w:val="22"/>
                <w:lang w:val="en-US"/>
              </w:rPr>
              <w:t>2</w:t>
            </w:r>
          </w:p>
          <w:p w14:paraId="3306EFD0" w14:textId="6B4321D5" w:rsidR="00FE44AD" w:rsidRDefault="00FE44AD" w:rsidP="006A3EC3">
            <w:pPr>
              <w:spacing w:line="360" w:lineRule="auto"/>
              <w:jc w:val="both"/>
              <w:rPr>
                <w:rFonts w:eastAsia="Times New Roman"/>
                <w:color w:val="000000"/>
                <w:sz w:val="20"/>
                <w:szCs w:val="20"/>
                <w:lang w:val="en-US"/>
              </w:rPr>
            </w:pPr>
            <w:r w:rsidRPr="0076721A">
              <w:rPr>
                <w:rFonts w:eastAsia="Times New Roman"/>
                <w:bCs/>
                <w:iCs/>
                <w:color w:val="000000"/>
                <w:sz w:val="20"/>
                <w:lang w:val="en-US"/>
              </w:rPr>
              <w:t xml:space="preserve">This table presents the results </w:t>
            </w:r>
            <w:r w:rsidR="006A3EC3">
              <w:rPr>
                <w:rFonts w:eastAsia="Times New Roman"/>
                <w:bCs/>
                <w:iCs/>
                <w:color w:val="000000"/>
                <w:sz w:val="20"/>
                <w:lang w:val="en-US"/>
              </w:rPr>
              <w:t>of</w:t>
            </w:r>
            <w:r w:rsidRPr="0076721A">
              <w:rPr>
                <w:rFonts w:eastAsia="Times New Roman"/>
                <w:bCs/>
                <w:iCs/>
                <w:color w:val="000000"/>
                <w:sz w:val="20"/>
                <w:lang w:val="en-US"/>
              </w:rPr>
              <w:t xml:space="preserve"> the logit</w:t>
            </w:r>
            <w:r w:rsidR="00126069" w:rsidRPr="0076721A">
              <w:rPr>
                <w:rFonts w:eastAsia="Times New Roman"/>
                <w:bCs/>
                <w:iCs/>
                <w:color w:val="000000"/>
                <w:sz w:val="20"/>
                <w:lang w:val="en-US"/>
              </w:rPr>
              <w:t xml:space="preserve"> and logistic regression analyse</w:t>
            </w:r>
            <w:r w:rsidRPr="0076721A">
              <w:rPr>
                <w:rFonts w:eastAsia="Times New Roman"/>
                <w:bCs/>
                <w:iCs/>
                <w:color w:val="000000"/>
                <w:sz w:val="20"/>
                <w:lang w:val="en-US"/>
              </w:rPr>
              <w:t xml:space="preserve">s. </w:t>
            </w:r>
            <w:r w:rsidR="002A77FC" w:rsidRPr="0076721A">
              <w:rPr>
                <w:rFonts w:eastAsia="Times New Roman"/>
                <w:bCs/>
                <w:iCs/>
                <w:color w:val="000000"/>
                <w:sz w:val="20"/>
                <w:lang w:val="en-US"/>
              </w:rPr>
              <w:t xml:space="preserve">Three separate regressions are presented for each </w:t>
            </w:r>
            <w:r w:rsidR="003425E7" w:rsidRPr="0076721A">
              <w:rPr>
                <w:rFonts w:eastAsia="Times New Roman"/>
                <w:bCs/>
                <w:iCs/>
                <w:color w:val="000000"/>
                <w:sz w:val="20"/>
                <w:lang w:val="en-US"/>
              </w:rPr>
              <w:t xml:space="preserve">independent variable; </w:t>
            </w:r>
            <w:r w:rsidR="003425E7" w:rsidRPr="0076721A">
              <w:rPr>
                <w:rFonts w:eastAsia="Times New Roman"/>
                <w:bCs/>
                <w:i/>
                <w:iCs/>
                <w:color w:val="000000"/>
                <w:sz w:val="20"/>
                <w:lang w:val="en-US"/>
              </w:rPr>
              <w:t>EDperaduit</w:t>
            </w:r>
            <w:r w:rsidR="003425E7" w:rsidRPr="0076721A">
              <w:rPr>
                <w:rFonts w:eastAsia="Times New Roman"/>
                <w:bCs/>
                <w:iCs/>
                <w:color w:val="000000"/>
                <w:sz w:val="20"/>
                <w:lang w:val="en-US"/>
              </w:rPr>
              <w:t xml:space="preserve">, </w:t>
            </w:r>
            <w:r w:rsidR="003425E7" w:rsidRPr="0076721A">
              <w:rPr>
                <w:rFonts w:eastAsia="Times New Roman"/>
                <w:bCs/>
                <w:i/>
                <w:iCs/>
                <w:color w:val="000000"/>
                <w:sz w:val="20"/>
                <w:lang w:val="en-US"/>
              </w:rPr>
              <w:t>NEDperaduit</w:t>
            </w:r>
            <w:r w:rsidR="003425E7" w:rsidRPr="0076721A">
              <w:rPr>
                <w:rFonts w:eastAsia="Times New Roman"/>
                <w:bCs/>
                <w:iCs/>
                <w:color w:val="000000"/>
                <w:sz w:val="20"/>
                <w:lang w:val="en-US"/>
              </w:rPr>
              <w:t xml:space="preserve"> and </w:t>
            </w:r>
            <w:r w:rsidR="003425E7" w:rsidRPr="0076721A">
              <w:rPr>
                <w:rFonts w:eastAsia="Times New Roman"/>
                <w:bCs/>
                <w:i/>
                <w:iCs/>
                <w:color w:val="000000"/>
                <w:sz w:val="20"/>
                <w:lang w:val="en-US"/>
              </w:rPr>
              <w:t>NonBrdperaudit</w:t>
            </w:r>
            <w:r w:rsidR="003425E7" w:rsidRPr="0076721A">
              <w:rPr>
                <w:rFonts w:eastAsia="Times New Roman"/>
                <w:bCs/>
                <w:iCs/>
                <w:color w:val="000000"/>
                <w:sz w:val="20"/>
                <w:lang w:val="en-US"/>
              </w:rPr>
              <w:t>.</w:t>
            </w:r>
            <w:r w:rsidRPr="0076721A">
              <w:rPr>
                <w:rFonts w:eastAsia="Times New Roman"/>
                <w:bCs/>
                <w:iCs/>
                <w:color w:val="000000"/>
                <w:sz w:val="20"/>
                <w:lang w:val="en-US"/>
              </w:rPr>
              <w:t xml:space="preserve"> The second column provides the expected sign of each variabl</w:t>
            </w:r>
            <w:r w:rsidR="006A3EC3">
              <w:rPr>
                <w:rFonts w:eastAsia="Times New Roman"/>
                <w:bCs/>
                <w:iCs/>
                <w:color w:val="000000"/>
                <w:sz w:val="20"/>
                <w:lang w:val="en-US"/>
              </w:rPr>
              <w:t xml:space="preserve">e. Furthermore, </w:t>
            </w:r>
            <w:r w:rsidRPr="0076721A">
              <w:rPr>
                <w:rFonts w:eastAsia="Times New Roman"/>
                <w:bCs/>
                <w:iCs/>
                <w:color w:val="000000"/>
                <w:sz w:val="20"/>
                <w:lang w:val="en-US"/>
              </w:rPr>
              <w:t>the log odds, standard error and odds ratio are given for each regression.</w:t>
            </w:r>
          </w:p>
        </w:tc>
      </w:tr>
      <w:tr w:rsidR="00A87694" w:rsidRPr="00E76F12" w14:paraId="5F918892" w14:textId="77777777" w:rsidTr="00204F94">
        <w:trPr>
          <w:trHeight w:val="320"/>
        </w:trPr>
        <w:tc>
          <w:tcPr>
            <w:tcW w:w="1540" w:type="dxa"/>
            <w:tcBorders>
              <w:top w:val="single" w:sz="4" w:space="0" w:color="auto"/>
              <w:bottom w:val="double" w:sz="4" w:space="0" w:color="auto"/>
            </w:tcBorders>
            <w:vAlign w:val="center"/>
          </w:tcPr>
          <w:p w14:paraId="709D9CE8" w14:textId="77777777" w:rsidR="00A87694" w:rsidRPr="00431EC6" w:rsidRDefault="00A87694" w:rsidP="00204F94">
            <w:pPr>
              <w:spacing w:line="360" w:lineRule="auto"/>
              <w:rPr>
                <w:rFonts w:eastAsia="Times New Roman"/>
                <w:b/>
                <w:i/>
                <w:color w:val="000000"/>
                <w:sz w:val="20"/>
                <w:szCs w:val="20"/>
                <w:lang w:val="en-US"/>
              </w:rPr>
            </w:pPr>
          </w:p>
        </w:tc>
        <w:tc>
          <w:tcPr>
            <w:tcW w:w="513" w:type="dxa"/>
            <w:tcBorders>
              <w:top w:val="single" w:sz="4" w:space="0" w:color="auto"/>
              <w:bottom w:val="double" w:sz="4" w:space="0" w:color="auto"/>
            </w:tcBorders>
            <w:vAlign w:val="center"/>
          </w:tcPr>
          <w:p w14:paraId="699968D7" w14:textId="77777777" w:rsidR="00A87694" w:rsidRPr="00431EC6" w:rsidRDefault="00A87694" w:rsidP="00204F94">
            <w:pPr>
              <w:spacing w:line="360" w:lineRule="auto"/>
              <w:rPr>
                <w:rFonts w:eastAsia="Times New Roman"/>
                <w:color w:val="000000"/>
                <w:sz w:val="20"/>
                <w:szCs w:val="20"/>
                <w:lang w:val="en-US"/>
              </w:rPr>
            </w:pPr>
          </w:p>
        </w:tc>
        <w:tc>
          <w:tcPr>
            <w:tcW w:w="2424" w:type="dxa"/>
            <w:gridSpan w:val="3"/>
            <w:tcBorders>
              <w:top w:val="single" w:sz="4" w:space="0" w:color="auto"/>
              <w:bottom w:val="double" w:sz="4" w:space="0" w:color="auto"/>
            </w:tcBorders>
            <w:shd w:val="clear" w:color="auto" w:fill="auto"/>
            <w:vAlign w:val="center"/>
          </w:tcPr>
          <w:p w14:paraId="3D57E3FC" w14:textId="77777777" w:rsidR="00A87694" w:rsidRPr="00431EC6" w:rsidRDefault="00A87694" w:rsidP="00204F94">
            <w:pPr>
              <w:spacing w:line="360" w:lineRule="auto"/>
              <w:jc w:val="center"/>
              <w:rPr>
                <w:rFonts w:eastAsia="Times New Roman"/>
                <w:color w:val="000000"/>
                <w:sz w:val="20"/>
                <w:szCs w:val="20"/>
                <w:lang w:val="en-US"/>
              </w:rPr>
            </w:pPr>
            <w:r>
              <w:rPr>
                <w:rFonts w:eastAsia="Times New Roman"/>
                <w:sz w:val="20"/>
                <w:szCs w:val="20"/>
                <w:lang w:val="en-US"/>
              </w:rPr>
              <w:t>Regression 1</w:t>
            </w:r>
          </w:p>
        </w:tc>
        <w:tc>
          <w:tcPr>
            <w:tcW w:w="2262" w:type="dxa"/>
            <w:gridSpan w:val="3"/>
            <w:tcBorders>
              <w:top w:val="single" w:sz="4" w:space="0" w:color="auto"/>
              <w:bottom w:val="double" w:sz="4" w:space="0" w:color="auto"/>
            </w:tcBorders>
            <w:shd w:val="clear" w:color="auto" w:fill="auto"/>
            <w:vAlign w:val="center"/>
          </w:tcPr>
          <w:p w14:paraId="6FD21941" w14:textId="77777777" w:rsidR="00A87694" w:rsidRPr="00431EC6" w:rsidRDefault="00A87694" w:rsidP="00204F94">
            <w:pPr>
              <w:spacing w:line="360" w:lineRule="auto"/>
              <w:jc w:val="center"/>
              <w:rPr>
                <w:rFonts w:eastAsia="Times New Roman"/>
                <w:color w:val="000000"/>
                <w:sz w:val="20"/>
                <w:szCs w:val="20"/>
                <w:lang w:val="en-US"/>
              </w:rPr>
            </w:pPr>
            <w:r>
              <w:rPr>
                <w:rFonts w:eastAsia="Times New Roman"/>
                <w:color w:val="000000"/>
                <w:sz w:val="20"/>
                <w:szCs w:val="20"/>
                <w:lang w:val="en-US"/>
              </w:rPr>
              <w:t>Regression 2</w:t>
            </w:r>
          </w:p>
        </w:tc>
        <w:tc>
          <w:tcPr>
            <w:tcW w:w="2327" w:type="dxa"/>
            <w:gridSpan w:val="3"/>
            <w:tcBorders>
              <w:top w:val="single" w:sz="4" w:space="0" w:color="auto"/>
              <w:bottom w:val="double" w:sz="4" w:space="0" w:color="auto"/>
            </w:tcBorders>
            <w:shd w:val="clear" w:color="auto" w:fill="auto"/>
            <w:vAlign w:val="center"/>
          </w:tcPr>
          <w:p w14:paraId="6A1FC33A" w14:textId="77777777" w:rsidR="00A87694" w:rsidRDefault="00A87694" w:rsidP="00204F94">
            <w:pPr>
              <w:spacing w:line="360" w:lineRule="auto"/>
              <w:jc w:val="center"/>
              <w:rPr>
                <w:rFonts w:eastAsia="Times New Roman"/>
                <w:color w:val="000000"/>
                <w:sz w:val="20"/>
                <w:szCs w:val="20"/>
                <w:lang w:val="en-US"/>
              </w:rPr>
            </w:pPr>
            <w:r>
              <w:rPr>
                <w:rFonts w:eastAsia="Times New Roman"/>
                <w:color w:val="000000"/>
                <w:sz w:val="20"/>
                <w:szCs w:val="20"/>
                <w:lang w:val="en-US"/>
              </w:rPr>
              <w:t>Regression 3</w:t>
            </w:r>
          </w:p>
        </w:tc>
      </w:tr>
      <w:tr w:rsidR="00A87694" w:rsidRPr="00E76F12" w14:paraId="4CF15787" w14:textId="77777777" w:rsidTr="00204F94">
        <w:trPr>
          <w:trHeight w:val="320"/>
        </w:trPr>
        <w:tc>
          <w:tcPr>
            <w:tcW w:w="1540" w:type="dxa"/>
            <w:tcBorders>
              <w:top w:val="single" w:sz="4" w:space="0" w:color="auto"/>
              <w:bottom w:val="double" w:sz="4" w:space="0" w:color="auto"/>
            </w:tcBorders>
            <w:vAlign w:val="center"/>
          </w:tcPr>
          <w:p w14:paraId="6D313695" w14:textId="1D643C16" w:rsidR="00A87694" w:rsidRPr="00431EC6" w:rsidRDefault="005F708C" w:rsidP="00204F94">
            <w:pPr>
              <w:spacing w:line="360" w:lineRule="auto"/>
              <w:rPr>
                <w:rFonts w:eastAsia="Times New Roman"/>
                <w:b/>
                <w:i/>
                <w:color w:val="000000"/>
                <w:sz w:val="20"/>
                <w:szCs w:val="20"/>
                <w:lang w:val="en-US"/>
              </w:rPr>
            </w:pPr>
            <w:r>
              <w:rPr>
                <w:rFonts w:eastAsia="Times New Roman"/>
                <w:b/>
                <w:i/>
                <w:color w:val="000000"/>
                <w:sz w:val="20"/>
                <w:szCs w:val="20"/>
                <w:lang w:val="en-US"/>
              </w:rPr>
              <w:t>Select</w:t>
            </w:r>
          </w:p>
        </w:tc>
        <w:tc>
          <w:tcPr>
            <w:tcW w:w="513" w:type="dxa"/>
            <w:tcBorders>
              <w:top w:val="single" w:sz="4" w:space="0" w:color="auto"/>
              <w:bottom w:val="double" w:sz="4" w:space="0" w:color="auto"/>
            </w:tcBorders>
            <w:vAlign w:val="center"/>
          </w:tcPr>
          <w:p w14:paraId="1407E167" w14:textId="77777777" w:rsidR="00A87694" w:rsidRPr="00431EC6" w:rsidRDefault="00A87694" w:rsidP="00204F94">
            <w:pPr>
              <w:spacing w:line="360" w:lineRule="auto"/>
              <w:rPr>
                <w:rFonts w:eastAsia="Times New Roman"/>
                <w:color w:val="000000"/>
                <w:sz w:val="20"/>
                <w:szCs w:val="20"/>
                <w:lang w:val="en-US"/>
              </w:rPr>
            </w:pPr>
            <w:r w:rsidRPr="00431EC6">
              <w:rPr>
                <w:rFonts w:eastAsia="Times New Roman"/>
                <w:color w:val="000000"/>
                <w:sz w:val="20"/>
                <w:szCs w:val="20"/>
                <w:lang w:val="en-US"/>
              </w:rPr>
              <w:t>Exp. sign</w:t>
            </w:r>
          </w:p>
        </w:tc>
        <w:tc>
          <w:tcPr>
            <w:tcW w:w="938" w:type="dxa"/>
            <w:tcBorders>
              <w:top w:val="single" w:sz="4" w:space="0" w:color="auto"/>
              <w:bottom w:val="double" w:sz="4" w:space="0" w:color="auto"/>
            </w:tcBorders>
            <w:shd w:val="clear" w:color="auto" w:fill="auto"/>
            <w:vAlign w:val="center"/>
            <w:hideMark/>
          </w:tcPr>
          <w:p w14:paraId="0D5ED5DB" w14:textId="77777777" w:rsidR="00A87694" w:rsidRPr="00431EC6" w:rsidRDefault="00A87694" w:rsidP="00204F94">
            <w:pPr>
              <w:spacing w:line="360" w:lineRule="auto"/>
              <w:rPr>
                <w:rFonts w:eastAsia="Times New Roman"/>
                <w:color w:val="000000"/>
                <w:sz w:val="20"/>
                <w:szCs w:val="20"/>
                <w:lang w:val="en-US"/>
              </w:rPr>
            </w:pPr>
            <w:r w:rsidRPr="00431EC6">
              <w:rPr>
                <w:rFonts w:eastAsia="Times New Roman"/>
                <w:color w:val="000000"/>
                <w:sz w:val="20"/>
                <w:szCs w:val="20"/>
                <w:lang w:val="en-US"/>
              </w:rPr>
              <w:t>Log odd</w:t>
            </w:r>
          </w:p>
        </w:tc>
        <w:tc>
          <w:tcPr>
            <w:tcW w:w="890" w:type="dxa"/>
            <w:tcBorders>
              <w:top w:val="single" w:sz="4" w:space="0" w:color="auto"/>
              <w:bottom w:val="double" w:sz="4" w:space="0" w:color="auto"/>
            </w:tcBorders>
            <w:vAlign w:val="center"/>
          </w:tcPr>
          <w:p w14:paraId="0A3EF732" w14:textId="77777777" w:rsidR="00A87694" w:rsidRPr="00431EC6" w:rsidRDefault="00A87694" w:rsidP="00204F94">
            <w:pPr>
              <w:spacing w:line="360" w:lineRule="auto"/>
              <w:rPr>
                <w:rFonts w:eastAsia="Times New Roman"/>
                <w:sz w:val="20"/>
                <w:szCs w:val="20"/>
                <w:lang w:val="en-US"/>
              </w:rPr>
            </w:pPr>
            <w:r w:rsidRPr="00431EC6">
              <w:rPr>
                <w:rFonts w:eastAsia="Times New Roman"/>
                <w:sz w:val="20"/>
                <w:szCs w:val="20"/>
                <w:lang w:val="en-US"/>
              </w:rPr>
              <w:t xml:space="preserve">St. </w:t>
            </w:r>
            <w:r>
              <w:rPr>
                <w:rFonts w:eastAsia="Times New Roman"/>
                <w:sz w:val="20"/>
                <w:szCs w:val="20"/>
                <w:lang w:val="en-US"/>
              </w:rPr>
              <w:t>error</w:t>
            </w:r>
          </w:p>
        </w:tc>
        <w:tc>
          <w:tcPr>
            <w:tcW w:w="596" w:type="dxa"/>
            <w:tcBorders>
              <w:top w:val="single" w:sz="4" w:space="0" w:color="auto"/>
              <w:bottom w:val="double" w:sz="4" w:space="0" w:color="auto"/>
            </w:tcBorders>
            <w:vAlign w:val="center"/>
          </w:tcPr>
          <w:p w14:paraId="2C9DFB54" w14:textId="77777777" w:rsidR="00A87694" w:rsidRPr="00431EC6" w:rsidRDefault="00A87694" w:rsidP="00204F94">
            <w:pPr>
              <w:spacing w:line="360" w:lineRule="auto"/>
              <w:rPr>
                <w:rFonts w:eastAsia="Times New Roman"/>
                <w:color w:val="000000"/>
                <w:sz w:val="20"/>
                <w:szCs w:val="20"/>
                <w:lang w:val="en-US"/>
              </w:rPr>
            </w:pPr>
            <w:r w:rsidRPr="00431EC6">
              <w:rPr>
                <w:rFonts w:eastAsia="Times New Roman"/>
                <w:color w:val="000000"/>
                <w:sz w:val="20"/>
                <w:szCs w:val="20"/>
                <w:lang w:val="en-US"/>
              </w:rPr>
              <w:t>Odds ratio</w:t>
            </w:r>
          </w:p>
        </w:tc>
        <w:tc>
          <w:tcPr>
            <w:tcW w:w="967" w:type="dxa"/>
            <w:tcBorders>
              <w:top w:val="single" w:sz="4" w:space="0" w:color="auto"/>
              <w:bottom w:val="double" w:sz="4" w:space="0" w:color="auto"/>
            </w:tcBorders>
            <w:shd w:val="clear" w:color="auto" w:fill="auto"/>
            <w:vAlign w:val="center"/>
            <w:hideMark/>
          </w:tcPr>
          <w:p w14:paraId="43BF87E7" w14:textId="77777777" w:rsidR="00A87694" w:rsidRPr="00431EC6" w:rsidRDefault="00A87694" w:rsidP="00204F94">
            <w:pPr>
              <w:spacing w:line="360" w:lineRule="auto"/>
              <w:rPr>
                <w:rFonts w:eastAsia="Times New Roman"/>
                <w:sz w:val="20"/>
                <w:szCs w:val="20"/>
                <w:lang w:val="en-US"/>
              </w:rPr>
            </w:pPr>
            <w:r w:rsidRPr="00431EC6">
              <w:rPr>
                <w:rFonts w:eastAsia="Times New Roman"/>
                <w:color w:val="000000"/>
                <w:sz w:val="20"/>
                <w:szCs w:val="20"/>
                <w:lang w:val="en-US"/>
              </w:rPr>
              <w:t>Log odd</w:t>
            </w:r>
          </w:p>
        </w:tc>
        <w:tc>
          <w:tcPr>
            <w:tcW w:w="705" w:type="dxa"/>
            <w:tcBorders>
              <w:top w:val="single" w:sz="4" w:space="0" w:color="auto"/>
              <w:bottom w:val="double" w:sz="4" w:space="0" w:color="auto"/>
            </w:tcBorders>
            <w:vAlign w:val="center"/>
          </w:tcPr>
          <w:p w14:paraId="25CD8036" w14:textId="77777777" w:rsidR="00A87694" w:rsidRPr="00431EC6" w:rsidRDefault="00A87694" w:rsidP="00204F94">
            <w:pPr>
              <w:spacing w:line="360" w:lineRule="auto"/>
              <w:rPr>
                <w:rFonts w:eastAsia="Times New Roman"/>
                <w:color w:val="000000"/>
                <w:sz w:val="20"/>
                <w:szCs w:val="20"/>
                <w:lang w:val="en-US"/>
              </w:rPr>
            </w:pPr>
            <w:r w:rsidRPr="00431EC6">
              <w:rPr>
                <w:rFonts w:eastAsia="Times New Roman"/>
                <w:sz w:val="20"/>
                <w:szCs w:val="20"/>
                <w:lang w:val="en-US"/>
              </w:rPr>
              <w:t xml:space="preserve">St. </w:t>
            </w:r>
            <w:r>
              <w:rPr>
                <w:rFonts w:eastAsia="Times New Roman"/>
                <w:sz w:val="20"/>
                <w:szCs w:val="20"/>
                <w:lang w:val="en-US"/>
              </w:rPr>
              <w:t>error</w:t>
            </w:r>
          </w:p>
        </w:tc>
        <w:tc>
          <w:tcPr>
            <w:tcW w:w="590" w:type="dxa"/>
            <w:tcBorders>
              <w:top w:val="single" w:sz="4" w:space="0" w:color="auto"/>
              <w:bottom w:val="double" w:sz="4" w:space="0" w:color="auto"/>
            </w:tcBorders>
            <w:vAlign w:val="center"/>
          </w:tcPr>
          <w:p w14:paraId="57BC628B" w14:textId="77777777" w:rsidR="00A87694" w:rsidRPr="00431EC6" w:rsidRDefault="00A87694" w:rsidP="00204F94">
            <w:pPr>
              <w:spacing w:line="360" w:lineRule="auto"/>
              <w:rPr>
                <w:rFonts w:eastAsia="Times New Roman"/>
                <w:color w:val="000000"/>
                <w:sz w:val="20"/>
                <w:szCs w:val="20"/>
                <w:lang w:val="en-US"/>
              </w:rPr>
            </w:pPr>
            <w:r w:rsidRPr="00431EC6">
              <w:rPr>
                <w:rFonts w:eastAsia="Times New Roman"/>
                <w:color w:val="000000"/>
                <w:sz w:val="20"/>
                <w:szCs w:val="20"/>
                <w:lang w:val="en-US"/>
              </w:rPr>
              <w:t>Odds ratio</w:t>
            </w:r>
          </w:p>
        </w:tc>
        <w:tc>
          <w:tcPr>
            <w:tcW w:w="938" w:type="dxa"/>
            <w:tcBorders>
              <w:top w:val="single" w:sz="4" w:space="0" w:color="auto"/>
              <w:bottom w:val="double" w:sz="4" w:space="0" w:color="auto"/>
            </w:tcBorders>
            <w:shd w:val="clear" w:color="auto" w:fill="auto"/>
            <w:vAlign w:val="center"/>
            <w:hideMark/>
          </w:tcPr>
          <w:p w14:paraId="711D60E9" w14:textId="77777777" w:rsidR="00A87694" w:rsidRPr="00431EC6" w:rsidRDefault="00A87694" w:rsidP="00204F94">
            <w:pPr>
              <w:spacing w:line="360" w:lineRule="auto"/>
              <w:rPr>
                <w:rFonts w:eastAsia="Times New Roman"/>
                <w:color w:val="000000"/>
                <w:sz w:val="20"/>
                <w:szCs w:val="20"/>
                <w:lang w:val="en-US"/>
              </w:rPr>
            </w:pPr>
            <w:r w:rsidRPr="00431EC6">
              <w:rPr>
                <w:rFonts w:eastAsia="Times New Roman"/>
                <w:color w:val="000000"/>
                <w:sz w:val="20"/>
                <w:szCs w:val="20"/>
                <w:lang w:val="en-US"/>
              </w:rPr>
              <w:t>Log odd</w:t>
            </w:r>
          </w:p>
        </w:tc>
        <w:tc>
          <w:tcPr>
            <w:tcW w:w="799" w:type="dxa"/>
            <w:tcBorders>
              <w:top w:val="single" w:sz="4" w:space="0" w:color="auto"/>
              <w:bottom w:val="double" w:sz="4" w:space="0" w:color="auto"/>
            </w:tcBorders>
            <w:vAlign w:val="center"/>
          </w:tcPr>
          <w:p w14:paraId="0F1BB280" w14:textId="77777777" w:rsidR="00A87694" w:rsidRPr="00431EC6" w:rsidRDefault="00A87694" w:rsidP="00204F94">
            <w:pPr>
              <w:spacing w:line="360" w:lineRule="auto"/>
              <w:rPr>
                <w:rFonts w:eastAsia="Times New Roman"/>
                <w:color w:val="000000"/>
                <w:sz w:val="20"/>
                <w:szCs w:val="20"/>
                <w:lang w:val="en-US"/>
              </w:rPr>
            </w:pPr>
            <w:r w:rsidRPr="00431EC6">
              <w:rPr>
                <w:rFonts w:eastAsia="Times New Roman"/>
                <w:sz w:val="20"/>
                <w:szCs w:val="20"/>
                <w:lang w:val="en-US"/>
              </w:rPr>
              <w:t xml:space="preserve">St. </w:t>
            </w:r>
            <w:r>
              <w:rPr>
                <w:rFonts w:eastAsia="Times New Roman"/>
                <w:sz w:val="20"/>
                <w:szCs w:val="20"/>
                <w:lang w:val="en-US"/>
              </w:rPr>
              <w:t>error</w:t>
            </w:r>
          </w:p>
        </w:tc>
        <w:tc>
          <w:tcPr>
            <w:tcW w:w="590" w:type="dxa"/>
            <w:tcBorders>
              <w:top w:val="single" w:sz="4" w:space="0" w:color="auto"/>
              <w:bottom w:val="double" w:sz="4" w:space="0" w:color="auto"/>
            </w:tcBorders>
          </w:tcPr>
          <w:p w14:paraId="349B82B0" w14:textId="77777777" w:rsidR="00A87694" w:rsidRDefault="00A87694" w:rsidP="00204F94">
            <w:pPr>
              <w:spacing w:line="360" w:lineRule="auto"/>
              <w:jc w:val="center"/>
              <w:rPr>
                <w:rFonts w:eastAsia="Times New Roman"/>
                <w:sz w:val="20"/>
                <w:szCs w:val="20"/>
                <w:lang w:val="en-US"/>
              </w:rPr>
            </w:pPr>
            <w:r>
              <w:rPr>
                <w:rFonts w:eastAsia="Times New Roman"/>
                <w:color w:val="000000"/>
                <w:sz w:val="20"/>
                <w:szCs w:val="20"/>
                <w:lang w:val="en-US"/>
              </w:rPr>
              <w:t>Odds ratio</w:t>
            </w:r>
          </w:p>
        </w:tc>
      </w:tr>
      <w:tr w:rsidR="00A87694" w:rsidRPr="0013190E" w14:paraId="6DFA9524" w14:textId="77777777" w:rsidTr="00204F94">
        <w:trPr>
          <w:trHeight w:val="356"/>
        </w:trPr>
        <w:tc>
          <w:tcPr>
            <w:tcW w:w="1540" w:type="dxa"/>
            <w:vAlign w:val="center"/>
          </w:tcPr>
          <w:p w14:paraId="61B7BBB8" w14:textId="77777777" w:rsidR="00A87694" w:rsidRPr="00431EC6" w:rsidRDefault="00A87694" w:rsidP="00204F94">
            <w:pPr>
              <w:spacing w:line="360" w:lineRule="auto"/>
              <w:rPr>
                <w:rFonts w:eastAsia="Times New Roman"/>
                <w:b/>
                <w:i/>
                <w:color w:val="000000"/>
                <w:sz w:val="20"/>
                <w:szCs w:val="20"/>
                <w:lang w:val="en-US"/>
              </w:rPr>
            </w:pPr>
            <w:r w:rsidRPr="00431EC6">
              <w:rPr>
                <w:rFonts w:eastAsia="Times New Roman"/>
                <w:b/>
                <w:i/>
                <w:color w:val="000000"/>
                <w:sz w:val="20"/>
                <w:szCs w:val="20"/>
                <w:lang w:val="en-US"/>
              </w:rPr>
              <w:t>EDperaudit</w:t>
            </w:r>
          </w:p>
        </w:tc>
        <w:tc>
          <w:tcPr>
            <w:tcW w:w="513" w:type="dxa"/>
            <w:vAlign w:val="center"/>
          </w:tcPr>
          <w:p w14:paraId="60A96E57" w14:textId="77777777" w:rsidR="00A87694" w:rsidRPr="00431EC6" w:rsidRDefault="00A87694" w:rsidP="00204F94">
            <w:pPr>
              <w:spacing w:line="360" w:lineRule="auto"/>
              <w:rPr>
                <w:rFonts w:eastAsia="Times New Roman"/>
                <w:color w:val="000000"/>
                <w:sz w:val="20"/>
                <w:szCs w:val="20"/>
                <w:lang w:val="en-US"/>
              </w:rPr>
            </w:pPr>
            <w:r w:rsidRPr="00431EC6">
              <w:rPr>
                <w:rFonts w:eastAsia="Times New Roman"/>
                <w:color w:val="000000"/>
                <w:sz w:val="20"/>
                <w:szCs w:val="20"/>
                <w:lang w:val="en-US"/>
              </w:rPr>
              <w:t>++</w:t>
            </w:r>
          </w:p>
        </w:tc>
        <w:tc>
          <w:tcPr>
            <w:tcW w:w="938" w:type="dxa"/>
            <w:shd w:val="clear" w:color="auto" w:fill="auto"/>
            <w:vAlign w:val="center"/>
            <w:hideMark/>
          </w:tcPr>
          <w:p w14:paraId="5EFADA0B" w14:textId="77777777" w:rsidR="00A87694" w:rsidRPr="00431EC6" w:rsidRDefault="00A87694" w:rsidP="00204F94">
            <w:pPr>
              <w:spacing w:line="360" w:lineRule="auto"/>
              <w:rPr>
                <w:rFonts w:eastAsia="Times New Roman"/>
                <w:color w:val="000000"/>
                <w:sz w:val="20"/>
                <w:szCs w:val="20"/>
                <w:lang w:val="en-US"/>
              </w:rPr>
            </w:pPr>
            <w:r w:rsidRPr="00431EC6">
              <w:rPr>
                <w:rFonts w:eastAsia="Times New Roman"/>
                <w:color w:val="000000"/>
                <w:sz w:val="20"/>
                <w:szCs w:val="20"/>
                <w:lang w:val="en-US"/>
              </w:rPr>
              <w:t>0.651</w:t>
            </w:r>
            <w:r w:rsidRPr="00431EC6">
              <w:rPr>
                <w:rFonts w:eastAsia="Times New Roman"/>
                <w:color w:val="000000"/>
                <w:sz w:val="20"/>
                <w:szCs w:val="20"/>
                <w:vertAlign w:val="superscript"/>
                <w:lang w:val="en-US"/>
              </w:rPr>
              <w:t>***</w:t>
            </w:r>
          </w:p>
        </w:tc>
        <w:tc>
          <w:tcPr>
            <w:tcW w:w="890" w:type="dxa"/>
            <w:vAlign w:val="center"/>
          </w:tcPr>
          <w:p w14:paraId="588BBB0D" w14:textId="77777777" w:rsidR="00A87694" w:rsidRPr="00431EC6" w:rsidRDefault="00A87694" w:rsidP="00204F94">
            <w:pPr>
              <w:spacing w:line="360" w:lineRule="auto"/>
              <w:rPr>
                <w:rFonts w:eastAsia="Times New Roman"/>
                <w:color w:val="000000"/>
                <w:sz w:val="20"/>
                <w:szCs w:val="20"/>
                <w:lang w:val="en-US"/>
              </w:rPr>
            </w:pPr>
            <w:r>
              <w:rPr>
                <w:rFonts w:eastAsia="Times New Roman"/>
                <w:color w:val="000000"/>
                <w:sz w:val="20"/>
                <w:szCs w:val="20"/>
                <w:lang w:val="en-US"/>
              </w:rPr>
              <w:t>0.07</w:t>
            </w:r>
          </w:p>
        </w:tc>
        <w:tc>
          <w:tcPr>
            <w:tcW w:w="596" w:type="dxa"/>
            <w:vAlign w:val="center"/>
          </w:tcPr>
          <w:p w14:paraId="0393C083" w14:textId="77777777" w:rsidR="00A87694" w:rsidRPr="00431EC6" w:rsidRDefault="00A87694" w:rsidP="00204F94">
            <w:pPr>
              <w:spacing w:line="360" w:lineRule="auto"/>
              <w:rPr>
                <w:rFonts w:eastAsia="Times New Roman"/>
                <w:color w:val="000000"/>
                <w:sz w:val="20"/>
                <w:szCs w:val="20"/>
                <w:lang w:val="en-US"/>
              </w:rPr>
            </w:pPr>
            <w:r>
              <w:rPr>
                <w:rFonts w:eastAsia="Times New Roman"/>
                <w:color w:val="000000"/>
                <w:sz w:val="20"/>
                <w:szCs w:val="20"/>
                <w:lang w:val="en-US"/>
              </w:rPr>
              <w:t>1.918</w:t>
            </w:r>
          </w:p>
        </w:tc>
        <w:tc>
          <w:tcPr>
            <w:tcW w:w="967" w:type="dxa"/>
            <w:shd w:val="clear" w:color="auto" w:fill="auto"/>
            <w:noWrap/>
            <w:vAlign w:val="center"/>
            <w:hideMark/>
          </w:tcPr>
          <w:p w14:paraId="564D0C73" w14:textId="77777777" w:rsidR="00A87694" w:rsidRPr="00431EC6" w:rsidRDefault="00A87694" w:rsidP="00204F94">
            <w:pPr>
              <w:spacing w:line="360" w:lineRule="auto"/>
              <w:rPr>
                <w:rFonts w:eastAsia="Times New Roman"/>
                <w:color w:val="000000"/>
                <w:sz w:val="20"/>
                <w:szCs w:val="20"/>
                <w:lang w:val="en-US"/>
              </w:rPr>
            </w:pPr>
          </w:p>
        </w:tc>
        <w:tc>
          <w:tcPr>
            <w:tcW w:w="705" w:type="dxa"/>
            <w:vAlign w:val="center"/>
          </w:tcPr>
          <w:p w14:paraId="64E36DB8" w14:textId="77777777" w:rsidR="00A87694" w:rsidRPr="00431EC6" w:rsidRDefault="00A87694" w:rsidP="00204F94">
            <w:pPr>
              <w:spacing w:line="360" w:lineRule="auto"/>
              <w:rPr>
                <w:rFonts w:eastAsia="Times New Roman"/>
                <w:color w:val="000000"/>
                <w:sz w:val="20"/>
                <w:szCs w:val="20"/>
                <w:lang w:val="en-US"/>
              </w:rPr>
            </w:pPr>
          </w:p>
        </w:tc>
        <w:tc>
          <w:tcPr>
            <w:tcW w:w="590" w:type="dxa"/>
            <w:vAlign w:val="center"/>
          </w:tcPr>
          <w:p w14:paraId="03F512CD" w14:textId="77777777" w:rsidR="00A87694" w:rsidRPr="00431EC6" w:rsidRDefault="00A87694" w:rsidP="00204F94">
            <w:pPr>
              <w:spacing w:line="360" w:lineRule="auto"/>
              <w:rPr>
                <w:rFonts w:eastAsia="Times New Roman"/>
                <w:color w:val="000000"/>
                <w:sz w:val="20"/>
                <w:szCs w:val="20"/>
                <w:lang w:val="en-US"/>
              </w:rPr>
            </w:pPr>
          </w:p>
        </w:tc>
        <w:tc>
          <w:tcPr>
            <w:tcW w:w="938" w:type="dxa"/>
            <w:shd w:val="clear" w:color="auto" w:fill="auto"/>
            <w:noWrap/>
            <w:vAlign w:val="center"/>
            <w:hideMark/>
          </w:tcPr>
          <w:p w14:paraId="6BDEE59D" w14:textId="77777777" w:rsidR="00A87694" w:rsidRPr="00431EC6" w:rsidRDefault="00A87694" w:rsidP="00204F94">
            <w:pPr>
              <w:spacing w:line="360" w:lineRule="auto"/>
              <w:rPr>
                <w:rFonts w:eastAsia="Times New Roman"/>
                <w:color w:val="000000"/>
                <w:sz w:val="20"/>
                <w:szCs w:val="20"/>
                <w:lang w:val="en-US"/>
              </w:rPr>
            </w:pPr>
          </w:p>
        </w:tc>
        <w:tc>
          <w:tcPr>
            <w:tcW w:w="799" w:type="dxa"/>
            <w:vAlign w:val="center"/>
          </w:tcPr>
          <w:p w14:paraId="611B9924" w14:textId="77777777" w:rsidR="00A87694" w:rsidRPr="00431EC6" w:rsidRDefault="00A87694" w:rsidP="00204F94">
            <w:pPr>
              <w:spacing w:line="360" w:lineRule="auto"/>
              <w:rPr>
                <w:rFonts w:eastAsia="Times New Roman"/>
                <w:color w:val="000000"/>
                <w:sz w:val="20"/>
                <w:szCs w:val="20"/>
                <w:lang w:val="en-US"/>
              </w:rPr>
            </w:pPr>
          </w:p>
        </w:tc>
        <w:tc>
          <w:tcPr>
            <w:tcW w:w="590" w:type="dxa"/>
          </w:tcPr>
          <w:p w14:paraId="7ACEE380" w14:textId="77777777" w:rsidR="00A87694" w:rsidRPr="0013190E" w:rsidRDefault="00A87694" w:rsidP="00204F94">
            <w:pPr>
              <w:spacing w:line="360" w:lineRule="auto"/>
              <w:jc w:val="center"/>
              <w:rPr>
                <w:rFonts w:eastAsia="Times New Roman"/>
                <w:color w:val="000000"/>
                <w:sz w:val="20"/>
                <w:szCs w:val="20"/>
                <w:lang w:val="en-US"/>
              </w:rPr>
            </w:pPr>
          </w:p>
        </w:tc>
      </w:tr>
      <w:tr w:rsidR="00A87694" w:rsidRPr="0013190E" w14:paraId="0CF3EE65" w14:textId="77777777" w:rsidTr="00204F94">
        <w:trPr>
          <w:trHeight w:val="360"/>
        </w:trPr>
        <w:tc>
          <w:tcPr>
            <w:tcW w:w="1540" w:type="dxa"/>
            <w:vAlign w:val="center"/>
          </w:tcPr>
          <w:p w14:paraId="413878CB" w14:textId="77777777" w:rsidR="00A87694" w:rsidRPr="00431EC6" w:rsidRDefault="00A87694" w:rsidP="00204F94">
            <w:pPr>
              <w:spacing w:line="360" w:lineRule="auto"/>
              <w:rPr>
                <w:rFonts w:eastAsia="Times New Roman"/>
                <w:b/>
                <w:i/>
                <w:color w:val="000000"/>
                <w:sz w:val="20"/>
                <w:szCs w:val="20"/>
                <w:lang w:val="en-US"/>
              </w:rPr>
            </w:pPr>
            <w:r w:rsidRPr="00431EC6">
              <w:rPr>
                <w:rFonts w:eastAsia="Times New Roman"/>
                <w:b/>
                <w:i/>
                <w:color w:val="000000"/>
                <w:sz w:val="20"/>
                <w:szCs w:val="20"/>
                <w:lang w:val="en-US"/>
              </w:rPr>
              <w:t>NEDperaudit</w:t>
            </w:r>
          </w:p>
        </w:tc>
        <w:tc>
          <w:tcPr>
            <w:tcW w:w="513" w:type="dxa"/>
            <w:vAlign w:val="center"/>
          </w:tcPr>
          <w:p w14:paraId="2E7EE12F" w14:textId="77777777" w:rsidR="00A87694" w:rsidRPr="00431EC6" w:rsidRDefault="00A87694" w:rsidP="00204F94">
            <w:pPr>
              <w:spacing w:line="360" w:lineRule="auto"/>
              <w:rPr>
                <w:rFonts w:eastAsia="Times New Roman"/>
                <w:color w:val="000000"/>
                <w:sz w:val="20"/>
                <w:szCs w:val="20"/>
                <w:lang w:val="en-US"/>
              </w:rPr>
            </w:pPr>
            <w:r w:rsidRPr="00431EC6">
              <w:rPr>
                <w:rFonts w:eastAsia="Times New Roman"/>
                <w:color w:val="000000"/>
                <w:sz w:val="20"/>
                <w:szCs w:val="20"/>
                <w:lang w:val="en-US"/>
              </w:rPr>
              <w:t>+++</w:t>
            </w:r>
          </w:p>
        </w:tc>
        <w:tc>
          <w:tcPr>
            <w:tcW w:w="938" w:type="dxa"/>
            <w:shd w:val="clear" w:color="auto" w:fill="auto"/>
            <w:noWrap/>
            <w:vAlign w:val="center"/>
            <w:hideMark/>
          </w:tcPr>
          <w:p w14:paraId="54918EF5" w14:textId="77777777" w:rsidR="00A87694" w:rsidRPr="00431EC6" w:rsidRDefault="00A87694" w:rsidP="00204F94">
            <w:pPr>
              <w:spacing w:line="360" w:lineRule="auto"/>
              <w:rPr>
                <w:rFonts w:eastAsia="Times New Roman"/>
                <w:color w:val="000000"/>
                <w:sz w:val="20"/>
                <w:szCs w:val="20"/>
                <w:lang w:val="en-US"/>
              </w:rPr>
            </w:pPr>
          </w:p>
        </w:tc>
        <w:tc>
          <w:tcPr>
            <w:tcW w:w="890" w:type="dxa"/>
            <w:vAlign w:val="center"/>
          </w:tcPr>
          <w:p w14:paraId="6F262066" w14:textId="77777777" w:rsidR="00A87694" w:rsidRPr="00431EC6" w:rsidRDefault="00A87694" w:rsidP="00204F94">
            <w:pPr>
              <w:spacing w:line="360" w:lineRule="auto"/>
              <w:rPr>
                <w:rFonts w:eastAsia="Times New Roman"/>
                <w:color w:val="000000"/>
                <w:sz w:val="20"/>
                <w:szCs w:val="20"/>
                <w:lang w:val="en-US"/>
              </w:rPr>
            </w:pPr>
          </w:p>
        </w:tc>
        <w:tc>
          <w:tcPr>
            <w:tcW w:w="596" w:type="dxa"/>
            <w:vAlign w:val="center"/>
          </w:tcPr>
          <w:p w14:paraId="24B5C944" w14:textId="77777777" w:rsidR="00A87694" w:rsidRPr="00431EC6" w:rsidRDefault="00A87694" w:rsidP="00204F94">
            <w:pPr>
              <w:spacing w:line="360" w:lineRule="auto"/>
              <w:rPr>
                <w:rFonts w:eastAsia="Times New Roman"/>
                <w:color w:val="000000"/>
                <w:sz w:val="20"/>
                <w:szCs w:val="20"/>
                <w:lang w:val="en-US"/>
              </w:rPr>
            </w:pPr>
          </w:p>
        </w:tc>
        <w:tc>
          <w:tcPr>
            <w:tcW w:w="967" w:type="dxa"/>
            <w:shd w:val="clear" w:color="auto" w:fill="auto"/>
            <w:noWrap/>
            <w:vAlign w:val="center"/>
            <w:hideMark/>
          </w:tcPr>
          <w:p w14:paraId="6CF6F1DE" w14:textId="77777777" w:rsidR="00A87694" w:rsidRPr="00431EC6" w:rsidRDefault="00A87694" w:rsidP="00204F94">
            <w:pPr>
              <w:spacing w:line="360" w:lineRule="auto"/>
              <w:rPr>
                <w:rFonts w:eastAsia="Times New Roman"/>
                <w:color w:val="000000"/>
                <w:sz w:val="20"/>
                <w:szCs w:val="20"/>
                <w:lang w:val="en-US"/>
              </w:rPr>
            </w:pPr>
            <w:r w:rsidRPr="00431EC6">
              <w:rPr>
                <w:rFonts w:eastAsia="Times New Roman"/>
                <w:color w:val="000000"/>
                <w:sz w:val="20"/>
                <w:szCs w:val="20"/>
                <w:lang w:val="en-US"/>
              </w:rPr>
              <w:t>0.361</w:t>
            </w:r>
            <w:r w:rsidRPr="00431EC6">
              <w:rPr>
                <w:rFonts w:eastAsia="Times New Roman"/>
                <w:color w:val="000000"/>
                <w:sz w:val="20"/>
                <w:szCs w:val="20"/>
                <w:vertAlign w:val="superscript"/>
                <w:lang w:val="en-US"/>
              </w:rPr>
              <w:t>***</w:t>
            </w:r>
          </w:p>
        </w:tc>
        <w:tc>
          <w:tcPr>
            <w:tcW w:w="705" w:type="dxa"/>
            <w:vAlign w:val="center"/>
          </w:tcPr>
          <w:p w14:paraId="58A9CC61" w14:textId="77777777" w:rsidR="00A87694" w:rsidRPr="00431EC6" w:rsidRDefault="00A87694" w:rsidP="00204F94">
            <w:pPr>
              <w:spacing w:line="360" w:lineRule="auto"/>
              <w:rPr>
                <w:rFonts w:eastAsia="Times New Roman"/>
                <w:color w:val="000000"/>
                <w:sz w:val="20"/>
                <w:szCs w:val="20"/>
                <w:lang w:val="en-US"/>
              </w:rPr>
            </w:pPr>
            <w:r>
              <w:rPr>
                <w:rFonts w:eastAsia="Times New Roman"/>
                <w:color w:val="000000"/>
                <w:sz w:val="20"/>
                <w:szCs w:val="20"/>
                <w:lang w:val="en-US"/>
              </w:rPr>
              <w:t>0.05</w:t>
            </w:r>
          </w:p>
        </w:tc>
        <w:tc>
          <w:tcPr>
            <w:tcW w:w="590" w:type="dxa"/>
            <w:vAlign w:val="center"/>
          </w:tcPr>
          <w:p w14:paraId="05129376" w14:textId="77777777" w:rsidR="00A87694" w:rsidRPr="00431EC6" w:rsidRDefault="00A87694" w:rsidP="00204F94">
            <w:pPr>
              <w:spacing w:line="360" w:lineRule="auto"/>
              <w:rPr>
                <w:rFonts w:eastAsia="Times New Roman"/>
                <w:color w:val="000000"/>
                <w:sz w:val="20"/>
                <w:szCs w:val="20"/>
                <w:lang w:val="en-US"/>
              </w:rPr>
            </w:pPr>
            <w:r>
              <w:rPr>
                <w:rFonts w:eastAsia="Times New Roman"/>
                <w:color w:val="000000"/>
                <w:sz w:val="20"/>
                <w:szCs w:val="20"/>
                <w:lang w:val="en-US"/>
              </w:rPr>
              <w:t>1.431</w:t>
            </w:r>
          </w:p>
        </w:tc>
        <w:tc>
          <w:tcPr>
            <w:tcW w:w="938" w:type="dxa"/>
            <w:shd w:val="clear" w:color="auto" w:fill="auto"/>
            <w:noWrap/>
            <w:vAlign w:val="center"/>
            <w:hideMark/>
          </w:tcPr>
          <w:p w14:paraId="34AFD0C3" w14:textId="77777777" w:rsidR="00A87694" w:rsidRPr="00431EC6" w:rsidRDefault="00A87694" w:rsidP="00204F94">
            <w:pPr>
              <w:spacing w:line="360" w:lineRule="auto"/>
              <w:rPr>
                <w:rFonts w:eastAsia="Times New Roman"/>
                <w:color w:val="000000"/>
                <w:sz w:val="20"/>
                <w:szCs w:val="20"/>
                <w:lang w:val="en-US"/>
              </w:rPr>
            </w:pPr>
          </w:p>
        </w:tc>
        <w:tc>
          <w:tcPr>
            <w:tcW w:w="799" w:type="dxa"/>
            <w:vAlign w:val="center"/>
          </w:tcPr>
          <w:p w14:paraId="57E899D6" w14:textId="77777777" w:rsidR="00A87694" w:rsidRPr="00431EC6" w:rsidRDefault="00A87694" w:rsidP="00204F94">
            <w:pPr>
              <w:spacing w:line="360" w:lineRule="auto"/>
              <w:rPr>
                <w:rFonts w:eastAsia="Times New Roman"/>
                <w:color w:val="000000"/>
                <w:sz w:val="20"/>
                <w:szCs w:val="20"/>
                <w:lang w:val="en-US"/>
              </w:rPr>
            </w:pPr>
          </w:p>
        </w:tc>
        <w:tc>
          <w:tcPr>
            <w:tcW w:w="590" w:type="dxa"/>
          </w:tcPr>
          <w:p w14:paraId="11628E25" w14:textId="77777777" w:rsidR="00A87694" w:rsidRPr="0013190E" w:rsidRDefault="00A87694" w:rsidP="00204F94">
            <w:pPr>
              <w:spacing w:line="360" w:lineRule="auto"/>
              <w:jc w:val="center"/>
              <w:rPr>
                <w:rFonts w:eastAsia="Times New Roman"/>
                <w:color w:val="000000"/>
                <w:sz w:val="20"/>
                <w:szCs w:val="20"/>
                <w:lang w:val="en-US"/>
              </w:rPr>
            </w:pPr>
          </w:p>
        </w:tc>
      </w:tr>
      <w:tr w:rsidR="00A87694" w:rsidRPr="00B75841" w14:paraId="0B86E8D3" w14:textId="77777777" w:rsidTr="00204F94">
        <w:trPr>
          <w:trHeight w:val="360"/>
        </w:trPr>
        <w:tc>
          <w:tcPr>
            <w:tcW w:w="1540" w:type="dxa"/>
            <w:vAlign w:val="center"/>
          </w:tcPr>
          <w:p w14:paraId="050D6113" w14:textId="77777777" w:rsidR="00A87694" w:rsidRPr="00431EC6" w:rsidRDefault="00A87694" w:rsidP="00204F94">
            <w:pPr>
              <w:spacing w:line="360" w:lineRule="auto"/>
              <w:rPr>
                <w:rFonts w:eastAsia="Times New Roman"/>
                <w:b/>
                <w:i/>
                <w:color w:val="000000"/>
                <w:sz w:val="20"/>
                <w:szCs w:val="20"/>
              </w:rPr>
            </w:pPr>
            <w:r w:rsidRPr="00431EC6">
              <w:rPr>
                <w:rFonts w:eastAsia="Times New Roman"/>
                <w:b/>
                <w:i/>
                <w:color w:val="000000"/>
                <w:sz w:val="20"/>
                <w:szCs w:val="20"/>
                <w:lang w:val="en-US"/>
              </w:rPr>
              <w:t>NonBr</w:t>
            </w:r>
            <w:r w:rsidRPr="00431EC6">
              <w:rPr>
                <w:rFonts w:eastAsia="Times New Roman"/>
                <w:b/>
                <w:i/>
                <w:color w:val="000000"/>
                <w:sz w:val="20"/>
                <w:szCs w:val="20"/>
              </w:rPr>
              <w:t>dperaudit</w:t>
            </w:r>
          </w:p>
        </w:tc>
        <w:tc>
          <w:tcPr>
            <w:tcW w:w="513" w:type="dxa"/>
            <w:vAlign w:val="center"/>
          </w:tcPr>
          <w:p w14:paraId="6D51DB35" w14:textId="77777777" w:rsidR="00A87694" w:rsidRPr="00431EC6" w:rsidRDefault="00A87694" w:rsidP="00204F94">
            <w:pPr>
              <w:spacing w:line="360" w:lineRule="auto"/>
              <w:rPr>
                <w:rFonts w:eastAsia="Times New Roman"/>
                <w:color w:val="000000"/>
                <w:sz w:val="20"/>
                <w:szCs w:val="20"/>
              </w:rPr>
            </w:pPr>
            <w:r w:rsidRPr="00431EC6">
              <w:rPr>
                <w:rFonts w:eastAsia="Times New Roman"/>
                <w:color w:val="000000"/>
                <w:sz w:val="20"/>
                <w:szCs w:val="20"/>
              </w:rPr>
              <w:t>+</w:t>
            </w:r>
          </w:p>
        </w:tc>
        <w:tc>
          <w:tcPr>
            <w:tcW w:w="938" w:type="dxa"/>
            <w:shd w:val="clear" w:color="auto" w:fill="auto"/>
            <w:noWrap/>
            <w:vAlign w:val="center"/>
            <w:hideMark/>
          </w:tcPr>
          <w:p w14:paraId="78538121" w14:textId="77777777" w:rsidR="00A87694" w:rsidRPr="00431EC6" w:rsidRDefault="00A87694" w:rsidP="00204F94">
            <w:pPr>
              <w:spacing w:line="360" w:lineRule="auto"/>
              <w:rPr>
                <w:rFonts w:eastAsia="Times New Roman"/>
                <w:color w:val="000000"/>
                <w:sz w:val="20"/>
                <w:szCs w:val="20"/>
              </w:rPr>
            </w:pPr>
          </w:p>
        </w:tc>
        <w:tc>
          <w:tcPr>
            <w:tcW w:w="890" w:type="dxa"/>
            <w:vAlign w:val="center"/>
          </w:tcPr>
          <w:p w14:paraId="368DB903" w14:textId="77777777" w:rsidR="00A87694" w:rsidRPr="00431EC6" w:rsidRDefault="00A87694" w:rsidP="00204F94">
            <w:pPr>
              <w:spacing w:line="360" w:lineRule="auto"/>
              <w:rPr>
                <w:rFonts w:eastAsia="Times New Roman"/>
                <w:color w:val="000000"/>
                <w:sz w:val="20"/>
                <w:szCs w:val="20"/>
              </w:rPr>
            </w:pPr>
          </w:p>
        </w:tc>
        <w:tc>
          <w:tcPr>
            <w:tcW w:w="596" w:type="dxa"/>
            <w:vAlign w:val="center"/>
          </w:tcPr>
          <w:p w14:paraId="75FF82D3" w14:textId="77777777" w:rsidR="00A87694" w:rsidRPr="00431EC6" w:rsidRDefault="00A87694" w:rsidP="00204F94">
            <w:pPr>
              <w:spacing w:line="360" w:lineRule="auto"/>
              <w:rPr>
                <w:rFonts w:eastAsia="Times New Roman"/>
                <w:color w:val="000000"/>
                <w:sz w:val="20"/>
                <w:szCs w:val="20"/>
              </w:rPr>
            </w:pPr>
          </w:p>
        </w:tc>
        <w:tc>
          <w:tcPr>
            <w:tcW w:w="967" w:type="dxa"/>
            <w:shd w:val="clear" w:color="auto" w:fill="auto"/>
            <w:noWrap/>
            <w:vAlign w:val="center"/>
            <w:hideMark/>
          </w:tcPr>
          <w:p w14:paraId="664AD794" w14:textId="77777777" w:rsidR="00A87694" w:rsidRPr="00431EC6" w:rsidRDefault="00A87694" w:rsidP="00204F94">
            <w:pPr>
              <w:spacing w:line="360" w:lineRule="auto"/>
              <w:rPr>
                <w:rFonts w:eastAsia="Times New Roman"/>
                <w:color w:val="000000"/>
                <w:sz w:val="20"/>
                <w:szCs w:val="20"/>
              </w:rPr>
            </w:pPr>
          </w:p>
        </w:tc>
        <w:tc>
          <w:tcPr>
            <w:tcW w:w="705" w:type="dxa"/>
            <w:vAlign w:val="center"/>
          </w:tcPr>
          <w:p w14:paraId="603D3D94" w14:textId="77777777" w:rsidR="00A87694" w:rsidRPr="00431EC6" w:rsidRDefault="00A87694" w:rsidP="00204F94">
            <w:pPr>
              <w:spacing w:line="360" w:lineRule="auto"/>
              <w:rPr>
                <w:rFonts w:eastAsia="Times New Roman"/>
                <w:color w:val="000000"/>
                <w:sz w:val="20"/>
                <w:szCs w:val="20"/>
              </w:rPr>
            </w:pPr>
          </w:p>
        </w:tc>
        <w:tc>
          <w:tcPr>
            <w:tcW w:w="590" w:type="dxa"/>
            <w:vAlign w:val="center"/>
          </w:tcPr>
          <w:p w14:paraId="2870376D" w14:textId="77777777" w:rsidR="00A87694" w:rsidRPr="00431EC6" w:rsidRDefault="00A87694" w:rsidP="00204F94">
            <w:pPr>
              <w:spacing w:line="360" w:lineRule="auto"/>
              <w:rPr>
                <w:rFonts w:eastAsia="Times New Roman"/>
                <w:color w:val="000000"/>
                <w:sz w:val="20"/>
                <w:szCs w:val="20"/>
              </w:rPr>
            </w:pPr>
          </w:p>
        </w:tc>
        <w:tc>
          <w:tcPr>
            <w:tcW w:w="938" w:type="dxa"/>
            <w:shd w:val="clear" w:color="auto" w:fill="auto"/>
            <w:noWrap/>
            <w:vAlign w:val="center"/>
            <w:hideMark/>
          </w:tcPr>
          <w:p w14:paraId="740B1035" w14:textId="77777777" w:rsidR="00A87694" w:rsidRPr="00431EC6" w:rsidRDefault="00A87694" w:rsidP="00204F94">
            <w:pPr>
              <w:spacing w:line="360" w:lineRule="auto"/>
              <w:rPr>
                <w:rFonts w:eastAsia="Times New Roman"/>
                <w:color w:val="000000"/>
                <w:sz w:val="20"/>
                <w:szCs w:val="20"/>
              </w:rPr>
            </w:pPr>
            <w:r w:rsidRPr="00431EC6">
              <w:rPr>
                <w:rFonts w:eastAsia="Times New Roman"/>
                <w:color w:val="000000"/>
                <w:sz w:val="20"/>
                <w:szCs w:val="20"/>
              </w:rPr>
              <w:t>0.382</w:t>
            </w:r>
            <w:r w:rsidRPr="00431EC6">
              <w:rPr>
                <w:rFonts w:eastAsia="Times New Roman"/>
                <w:color w:val="000000"/>
                <w:sz w:val="20"/>
                <w:szCs w:val="20"/>
                <w:vertAlign w:val="superscript"/>
              </w:rPr>
              <w:t>***</w:t>
            </w:r>
          </w:p>
        </w:tc>
        <w:tc>
          <w:tcPr>
            <w:tcW w:w="799" w:type="dxa"/>
            <w:vAlign w:val="center"/>
          </w:tcPr>
          <w:p w14:paraId="6779C99F" w14:textId="77777777" w:rsidR="00A87694" w:rsidRPr="00431EC6" w:rsidRDefault="00A87694" w:rsidP="00204F94">
            <w:pPr>
              <w:pStyle w:val="p1"/>
              <w:spacing w:line="360" w:lineRule="auto"/>
              <w:rPr>
                <w:rFonts w:eastAsia="Times New Roman"/>
                <w:color w:val="000000"/>
                <w:sz w:val="20"/>
                <w:szCs w:val="20"/>
              </w:rPr>
            </w:pPr>
            <w:r>
              <w:rPr>
                <w:rFonts w:eastAsia="Times New Roman"/>
                <w:color w:val="000000"/>
                <w:sz w:val="20"/>
                <w:szCs w:val="20"/>
              </w:rPr>
              <w:t>0.05</w:t>
            </w:r>
          </w:p>
        </w:tc>
        <w:tc>
          <w:tcPr>
            <w:tcW w:w="590" w:type="dxa"/>
          </w:tcPr>
          <w:p w14:paraId="4638C914" w14:textId="77777777" w:rsidR="00A87694" w:rsidRDefault="00A87694" w:rsidP="00204F94">
            <w:pPr>
              <w:spacing w:line="360" w:lineRule="auto"/>
              <w:jc w:val="center"/>
              <w:rPr>
                <w:rFonts w:eastAsia="Times New Roman"/>
                <w:color w:val="000000"/>
                <w:sz w:val="20"/>
                <w:szCs w:val="20"/>
              </w:rPr>
            </w:pPr>
            <w:r>
              <w:rPr>
                <w:rFonts w:eastAsia="Times New Roman"/>
                <w:color w:val="000000"/>
                <w:sz w:val="20"/>
                <w:szCs w:val="20"/>
              </w:rPr>
              <w:t>1.465</w:t>
            </w:r>
          </w:p>
        </w:tc>
      </w:tr>
      <w:tr w:rsidR="00A87694" w:rsidRPr="00B75841" w14:paraId="36903C6A" w14:textId="77777777" w:rsidTr="00204F94">
        <w:trPr>
          <w:trHeight w:val="320"/>
        </w:trPr>
        <w:tc>
          <w:tcPr>
            <w:tcW w:w="1540" w:type="dxa"/>
            <w:vAlign w:val="center"/>
          </w:tcPr>
          <w:p w14:paraId="519E90FC" w14:textId="77777777" w:rsidR="00A87694" w:rsidRPr="00431EC6" w:rsidRDefault="00A87694" w:rsidP="00204F94">
            <w:pPr>
              <w:spacing w:line="360" w:lineRule="auto"/>
              <w:rPr>
                <w:rFonts w:eastAsia="Times New Roman"/>
                <w:b/>
                <w:i/>
                <w:color w:val="000000"/>
                <w:sz w:val="20"/>
                <w:szCs w:val="20"/>
              </w:rPr>
            </w:pPr>
            <w:r>
              <w:rPr>
                <w:rFonts w:eastAsia="Times New Roman"/>
                <w:b/>
                <w:i/>
                <w:color w:val="000000"/>
                <w:sz w:val="20"/>
                <w:szCs w:val="20"/>
              </w:rPr>
              <w:t>Domestic</w:t>
            </w:r>
          </w:p>
        </w:tc>
        <w:tc>
          <w:tcPr>
            <w:tcW w:w="513" w:type="dxa"/>
            <w:vAlign w:val="center"/>
          </w:tcPr>
          <w:p w14:paraId="4B2D0570" w14:textId="77777777" w:rsidR="00A87694" w:rsidRPr="00431EC6" w:rsidRDefault="00A87694" w:rsidP="00204F94">
            <w:pPr>
              <w:spacing w:line="360" w:lineRule="auto"/>
              <w:rPr>
                <w:rFonts w:eastAsia="Times New Roman"/>
                <w:color w:val="000000"/>
                <w:sz w:val="20"/>
                <w:szCs w:val="20"/>
              </w:rPr>
            </w:pPr>
            <w:r w:rsidRPr="00431EC6">
              <w:rPr>
                <w:rFonts w:eastAsia="Times New Roman"/>
                <w:color w:val="000000"/>
                <w:sz w:val="20"/>
                <w:szCs w:val="20"/>
              </w:rPr>
              <w:t>+</w:t>
            </w:r>
          </w:p>
        </w:tc>
        <w:tc>
          <w:tcPr>
            <w:tcW w:w="938" w:type="dxa"/>
            <w:shd w:val="clear" w:color="auto" w:fill="auto"/>
            <w:vAlign w:val="center"/>
            <w:hideMark/>
          </w:tcPr>
          <w:p w14:paraId="19367720" w14:textId="77777777" w:rsidR="00A87694" w:rsidRPr="00431EC6" w:rsidRDefault="00A87694" w:rsidP="00204F94">
            <w:pPr>
              <w:spacing w:line="360" w:lineRule="auto"/>
              <w:rPr>
                <w:rFonts w:eastAsia="Times New Roman"/>
                <w:color w:val="000000"/>
                <w:sz w:val="20"/>
                <w:szCs w:val="20"/>
              </w:rPr>
            </w:pPr>
            <w:r w:rsidRPr="00431EC6">
              <w:rPr>
                <w:rFonts w:eastAsia="Times New Roman"/>
                <w:color w:val="000000"/>
                <w:sz w:val="20"/>
                <w:szCs w:val="20"/>
              </w:rPr>
              <w:t>0.278</w:t>
            </w:r>
          </w:p>
        </w:tc>
        <w:tc>
          <w:tcPr>
            <w:tcW w:w="890" w:type="dxa"/>
            <w:vAlign w:val="center"/>
          </w:tcPr>
          <w:p w14:paraId="5984CD82" w14:textId="77777777" w:rsidR="00A87694" w:rsidRPr="00431EC6" w:rsidRDefault="00A87694" w:rsidP="00204F94">
            <w:pPr>
              <w:spacing w:line="360" w:lineRule="auto"/>
              <w:rPr>
                <w:rFonts w:eastAsia="Times New Roman"/>
                <w:color w:val="000000"/>
                <w:sz w:val="20"/>
                <w:szCs w:val="20"/>
              </w:rPr>
            </w:pPr>
            <w:r>
              <w:rPr>
                <w:rFonts w:eastAsia="Times New Roman"/>
                <w:color w:val="000000"/>
                <w:sz w:val="20"/>
                <w:szCs w:val="20"/>
              </w:rPr>
              <w:t>0.34</w:t>
            </w:r>
          </w:p>
        </w:tc>
        <w:tc>
          <w:tcPr>
            <w:tcW w:w="596" w:type="dxa"/>
            <w:vAlign w:val="center"/>
          </w:tcPr>
          <w:p w14:paraId="56CCC79F" w14:textId="77777777" w:rsidR="00A87694" w:rsidRPr="00431EC6" w:rsidRDefault="00A87694" w:rsidP="00204F94">
            <w:pPr>
              <w:spacing w:line="360" w:lineRule="auto"/>
              <w:rPr>
                <w:rFonts w:eastAsia="Times New Roman"/>
                <w:color w:val="000000"/>
                <w:sz w:val="20"/>
                <w:szCs w:val="20"/>
              </w:rPr>
            </w:pPr>
            <w:r>
              <w:rPr>
                <w:rFonts w:eastAsia="Times New Roman"/>
                <w:color w:val="000000"/>
                <w:sz w:val="20"/>
                <w:szCs w:val="20"/>
              </w:rPr>
              <w:t>1.320</w:t>
            </w:r>
          </w:p>
        </w:tc>
        <w:tc>
          <w:tcPr>
            <w:tcW w:w="967" w:type="dxa"/>
            <w:shd w:val="clear" w:color="auto" w:fill="auto"/>
            <w:noWrap/>
            <w:vAlign w:val="center"/>
            <w:hideMark/>
          </w:tcPr>
          <w:p w14:paraId="0912FEF9" w14:textId="77777777" w:rsidR="00A87694" w:rsidRPr="00431EC6" w:rsidRDefault="00A87694" w:rsidP="00204F94">
            <w:pPr>
              <w:spacing w:line="360" w:lineRule="auto"/>
              <w:rPr>
                <w:rFonts w:eastAsia="Times New Roman"/>
                <w:color w:val="000000"/>
                <w:sz w:val="20"/>
                <w:szCs w:val="20"/>
              </w:rPr>
            </w:pPr>
            <w:r w:rsidRPr="00431EC6">
              <w:rPr>
                <w:rFonts w:eastAsia="Times New Roman"/>
                <w:color w:val="000000"/>
                <w:sz w:val="20"/>
                <w:szCs w:val="20"/>
              </w:rPr>
              <w:t>0.265</w:t>
            </w:r>
          </w:p>
        </w:tc>
        <w:tc>
          <w:tcPr>
            <w:tcW w:w="705" w:type="dxa"/>
            <w:vAlign w:val="center"/>
          </w:tcPr>
          <w:p w14:paraId="38CC52A0" w14:textId="77777777" w:rsidR="00A87694" w:rsidRPr="00431EC6" w:rsidRDefault="00A87694" w:rsidP="00204F94">
            <w:pPr>
              <w:spacing w:line="360" w:lineRule="auto"/>
              <w:rPr>
                <w:rFonts w:eastAsia="Times New Roman"/>
                <w:color w:val="000000"/>
                <w:sz w:val="20"/>
                <w:szCs w:val="20"/>
              </w:rPr>
            </w:pPr>
            <w:r>
              <w:rPr>
                <w:rFonts w:eastAsia="Times New Roman"/>
                <w:color w:val="000000"/>
                <w:sz w:val="20"/>
                <w:szCs w:val="20"/>
              </w:rPr>
              <w:t>0.34</w:t>
            </w:r>
          </w:p>
        </w:tc>
        <w:tc>
          <w:tcPr>
            <w:tcW w:w="590" w:type="dxa"/>
            <w:vAlign w:val="center"/>
          </w:tcPr>
          <w:p w14:paraId="118A987F" w14:textId="77777777" w:rsidR="00A87694" w:rsidRPr="00431EC6" w:rsidRDefault="00A87694" w:rsidP="00204F94">
            <w:pPr>
              <w:spacing w:line="360" w:lineRule="auto"/>
              <w:rPr>
                <w:rFonts w:eastAsia="Times New Roman"/>
                <w:color w:val="000000"/>
                <w:sz w:val="20"/>
                <w:szCs w:val="20"/>
              </w:rPr>
            </w:pPr>
            <w:r>
              <w:rPr>
                <w:rFonts w:eastAsia="Times New Roman"/>
                <w:color w:val="000000"/>
                <w:sz w:val="20"/>
                <w:szCs w:val="20"/>
              </w:rPr>
              <w:t>1.310</w:t>
            </w:r>
          </w:p>
        </w:tc>
        <w:tc>
          <w:tcPr>
            <w:tcW w:w="938" w:type="dxa"/>
            <w:shd w:val="clear" w:color="auto" w:fill="auto"/>
            <w:noWrap/>
            <w:vAlign w:val="center"/>
            <w:hideMark/>
          </w:tcPr>
          <w:p w14:paraId="0D0907D9" w14:textId="77777777" w:rsidR="00A87694" w:rsidRPr="00431EC6" w:rsidRDefault="00A87694" w:rsidP="00204F94">
            <w:pPr>
              <w:spacing w:line="360" w:lineRule="auto"/>
              <w:rPr>
                <w:rFonts w:eastAsia="Times New Roman"/>
                <w:color w:val="000000"/>
                <w:sz w:val="20"/>
                <w:szCs w:val="20"/>
              </w:rPr>
            </w:pPr>
            <w:r w:rsidRPr="00431EC6">
              <w:rPr>
                <w:rFonts w:eastAsia="Times New Roman"/>
                <w:color w:val="000000"/>
                <w:sz w:val="20"/>
                <w:szCs w:val="20"/>
              </w:rPr>
              <w:t>0.218</w:t>
            </w:r>
          </w:p>
        </w:tc>
        <w:tc>
          <w:tcPr>
            <w:tcW w:w="799" w:type="dxa"/>
            <w:vAlign w:val="center"/>
          </w:tcPr>
          <w:p w14:paraId="2E7EBCCA" w14:textId="77777777" w:rsidR="00A87694" w:rsidRPr="00431EC6" w:rsidRDefault="00A87694" w:rsidP="00204F94">
            <w:pPr>
              <w:spacing w:line="360" w:lineRule="auto"/>
              <w:rPr>
                <w:rFonts w:eastAsia="Times New Roman"/>
                <w:color w:val="000000"/>
                <w:sz w:val="20"/>
                <w:szCs w:val="20"/>
              </w:rPr>
            </w:pPr>
            <w:r>
              <w:rPr>
                <w:rFonts w:eastAsia="Times New Roman"/>
                <w:color w:val="000000"/>
                <w:sz w:val="20"/>
                <w:szCs w:val="20"/>
              </w:rPr>
              <w:t>0.34</w:t>
            </w:r>
          </w:p>
        </w:tc>
        <w:tc>
          <w:tcPr>
            <w:tcW w:w="590" w:type="dxa"/>
          </w:tcPr>
          <w:p w14:paraId="4F1D6A9F" w14:textId="77777777" w:rsidR="00A87694" w:rsidRDefault="00A87694" w:rsidP="00204F94">
            <w:pPr>
              <w:spacing w:line="360" w:lineRule="auto"/>
              <w:jc w:val="center"/>
              <w:rPr>
                <w:rFonts w:eastAsia="Times New Roman"/>
                <w:color w:val="000000"/>
                <w:sz w:val="20"/>
                <w:szCs w:val="20"/>
              </w:rPr>
            </w:pPr>
            <w:r>
              <w:rPr>
                <w:rFonts w:eastAsia="Times New Roman"/>
                <w:color w:val="000000"/>
                <w:sz w:val="20"/>
                <w:szCs w:val="20"/>
              </w:rPr>
              <w:t>1.243</w:t>
            </w:r>
          </w:p>
        </w:tc>
      </w:tr>
      <w:tr w:rsidR="00A87694" w:rsidRPr="00B75841" w14:paraId="3B77AC9D" w14:textId="77777777" w:rsidTr="00204F94">
        <w:trPr>
          <w:trHeight w:val="360"/>
        </w:trPr>
        <w:tc>
          <w:tcPr>
            <w:tcW w:w="1540" w:type="dxa"/>
            <w:vAlign w:val="center"/>
          </w:tcPr>
          <w:p w14:paraId="566A8280" w14:textId="77777777" w:rsidR="00A87694" w:rsidRPr="00431EC6" w:rsidRDefault="00A87694" w:rsidP="00204F94">
            <w:pPr>
              <w:spacing w:line="360" w:lineRule="auto"/>
              <w:rPr>
                <w:rFonts w:eastAsia="Times New Roman"/>
                <w:b/>
                <w:i/>
                <w:color w:val="000000"/>
                <w:sz w:val="20"/>
                <w:szCs w:val="20"/>
              </w:rPr>
            </w:pPr>
            <w:r w:rsidRPr="00431EC6">
              <w:rPr>
                <w:rFonts w:eastAsia="Times New Roman"/>
                <w:b/>
                <w:i/>
                <w:color w:val="000000"/>
                <w:sz w:val="20"/>
                <w:szCs w:val="20"/>
              </w:rPr>
              <w:t>Logsize</w:t>
            </w:r>
          </w:p>
        </w:tc>
        <w:tc>
          <w:tcPr>
            <w:tcW w:w="513" w:type="dxa"/>
            <w:vAlign w:val="center"/>
          </w:tcPr>
          <w:p w14:paraId="4F1D5A17" w14:textId="77777777" w:rsidR="00A87694" w:rsidRPr="00431EC6" w:rsidRDefault="00A87694" w:rsidP="00204F94">
            <w:pPr>
              <w:spacing w:line="360" w:lineRule="auto"/>
              <w:rPr>
                <w:rFonts w:eastAsia="Times New Roman"/>
                <w:color w:val="000000"/>
                <w:sz w:val="20"/>
                <w:szCs w:val="20"/>
              </w:rPr>
            </w:pPr>
            <w:r w:rsidRPr="00431EC6">
              <w:rPr>
                <w:rFonts w:eastAsia="Times New Roman"/>
                <w:color w:val="000000"/>
                <w:sz w:val="20"/>
                <w:szCs w:val="20"/>
              </w:rPr>
              <w:t>+</w:t>
            </w:r>
          </w:p>
        </w:tc>
        <w:tc>
          <w:tcPr>
            <w:tcW w:w="938" w:type="dxa"/>
            <w:shd w:val="clear" w:color="auto" w:fill="auto"/>
            <w:vAlign w:val="center"/>
            <w:hideMark/>
          </w:tcPr>
          <w:p w14:paraId="34160C48" w14:textId="0B811337" w:rsidR="00A87694" w:rsidRPr="00431EC6" w:rsidRDefault="00A87694" w:rsidP="00204F94">
            <w:pPr>
              <w:spacing w:line="360" w:lineRule="auto"/>
              <w:rPr>
                <w:rFonts w:eastAsia="Times New Roman"/>
                <w:color w:val="000000"/>
                <w:sz w:val="20"/>
                <w:szCs w:val="20"/>
              </w:rPr>
            </w:pPr>
            <w:r w:rsidRPr="00431EC6">
              <w:rPr>
                <w:rFonts w:eastAsia="Times New Roman"/>
                <w:color w:val="000000"/>
                <w:sz w:val="20"/>
                <w:szCs w:val="20"/>
              </w:rPr>
              <w:t>0.0938</w:t>
            </w:r>
            <w:r w:rsidR="00F93FBF" w:rsidRPr="00431EC6">
              <w:rPr>
                <w:rFonts w:eastAsia="Times New Roman"/>
                <w:color w:val="000000"/>
                <w:sz w:val="20"/>
                <w:szCs w:val="20"/>
                <w:vertAlign w:val="superscript"/>
                <w:lang w:val="en-US"/>
              </w:rPr>
              <w:t>***</w:t>
            </w:r>
          </w:p>
        </w:tc>
        <w:tc>
          <w:tcPr>
            <w:tcW w:w="890" w:type="dxa"/>
            <w:vAlign w:val="center"/>
          </w:tcPr>
          <w:p w14:paraId="4CE1FD86" w14:textId="77777777" w:rsidR="00A87694" w:rsidRPr="00431EC6" w:rsidRDefault="00A87694" w:rsidP="00204F94">
            <w:pPr>
              <w:spacing w:line="360" w:lineRule="auto"/>
              <w:rPr>
                <w:rFonts w:eastAsia="Times New Roman"/>
                <w:color w:val="000000"/>
                <w:sz w:val="20"/>
                <w:szCs w:val="20"/>
              </w:rPr>
            </w:pPr>
            <w:r>
              <w:rPr>
                <w:rFonts w:eastAsia="Times New Roman"/>
                <w:color w:val="000000"/>
                <w:sz w:val="20"/>
                <w:szCs w:val="20"/>
              </w:rPr>
              <w:t>0.03</w:t>
            </w:r>
          </w:p>
        </w:tc>
        <w:tc>
          <w:tcPr>
            <w:tcW w:w="596" w:type="dxa"/>
            <w:vAlign w:val="center"/>
          </w:tcPr>
          <w:p w14:paraId="14C7CF94" w14:textId="77777777" w:rsidR="00A87694" w:rsidRPr="00431EC6" w:rsidRDefault="00A87694" w:rsidP="00204F94">
            <w:pPr>
              <w:spacing w:line="360" w:lineRule="auto"/>
              <w:rPr>
                <w:rFonts w:eastAsia="Times New Roman"/>
                <w:color w:val="000000"/>
                <w:sz w:val="20"/>
                <w:szCs w:val="20"/>
              </w:rPr>
            </w:pPr>
            <w:r>
              <w:rPr>
                <w:rFonts w:eastAsia="Times New Roman"/>
                <w:color w:val="000000"/>
                <w:sz w:val="20"/>
                <w:szCs w:val="20"/>
              </w:rPr>
              <w:t>1.098</w:t>
            </w:r>
          </w:p>
        </w:tc>
        <w:tc>
          <w:tcPr>
            <w:tcW w:w="967" w:type="dxa"/>
            <w:shd w:val="clear" w:color="auto" w:fill="auto"/>
            <w:noWrap/>
            <w:vAlign w:val="center"/>
            <w:hideMark/>
          </w:tcPr>
          <w:p w14:paraId="507328B2" w14:textId="1148AADD" w:rsidR="00A87694" w:rsidRPr="00431EC6" w:rsidRDefault="00A87694" w:rsidP="00204F94">
            <w:pPr>
              <w:spacing w:line="360" w:lineRule="auto"/>
              <w:rPr>
                <w:rFonts w:eastAsia="Times New Roman"/>
                <w:color w:val="000000"/>
                <w:sz w:val="20"/>
                <w:szCs w:val="20"/>
              </w:rPr>
            </w:pPr>
            <w:r w:rsidRPr="00431EC6">
              <w:rPr>
                <w:rFonts w:eastAsia="Times New Roman"/>
                <w:color w:val="000000"/>
                <w:sz w:val="20"/>
                <w:szCs w:val="20"/>
              </w:rPr>
              <w:t>0.0950</w:t>
            </w:r>
            <w:r w:rsidR="00F93FBF" w:rsidRPr="00431EC6">
              <w:rPr>
                <w:rFonts w:eastAsia="Times New Roman"/>
                <w:color w:val="000000"/>
                <w:sz w:val="20"/>
                <w:szCs w:val="20"/>
                <w:vertAlign w:val="superscript"/>
                <w:lang w:val="en-US"/>
              </w:rPr>
              <w:t>***</w:t>
            </w:r>
          </w:p>
        </w:tc>
        <w:tc>
          <w:tcPr>
            <w:tcW w:w="705" w:type="dxa"/>
            <w:vAlign w:val="center"/>
          </w:tcPr>
          <w:p w14:paraId="6CED1CE3" w14:textId="77777777" w:rsidR="00A87694" w:rsidRPr="00431EC6" w:rsidRDefault="00A87694" w:rsidP="00204F94">
            <w:pPr>
              <w:spacing w:line="360" w:lineRule="auto"/>
              <w:rPr>
                <w:rFonts w:eastAsia="Times New Roman"/>
                <w:color w:val="000000"/>
                <w:sz w:val="20"/>
                <w:szCs w:val="20"/>
              </w:rPr>
            </w:pPr>
            <w:r>
              <w:rPr>
                <w:rFonts w:eastAsia="Times New Roman"/>
                <w:color w:val="000000"/>
                <w:sz w:val="20"/>
                <w:szCs w:val="20"/>
              </w:rPr>
              <w:t>0.03</w:t>
            </w:r>
          </w:p>
        </w:tc>
        <w:tc>
          <w:tcPr>
            <w:tcW w:w="590" w:type="dxa"/>
            <w:vAlign w:val="center"/>
          </w:tcPr>
          <w:p w14:paraId="5F7A23B4" w14:textId="77777777" w:rsidR="00A87694" w:rsidRPr="00431EC6" w:rsidRDefault="00A87694" w:rsidP="00204F94">
            <w:pPr>
              <w:spacing w:line="360" w:lineRule="auto"/>
              <w:rPr>
                <w:rFonts w:eastAsia="Times New Roman"/>
                <w:color w:val="000000"/>
                <w:sz w:val="20"/>
                <w:szCs w:val="20"/>
              </w:rPr>
            </w:pPr>
            <w:r>
              <w:rPr>
                <w:rFonts w:eastAsia="Times New Roman"/>
                <w:color w:val="000000"/>
                <w:sz w:val="20"/>
                <w:szCs w:val="20"/>
              </w:rPr>
              <w:t>1.095</w:t>
            </w:r>
          </w:p>
        </w:tc>
        <w:tc>
          <w:tcPr>
            <w:tcW w:w="938" w:type="dxa"/>
            <w:shd w:val="clear" w:color="auto" w:fill="auto"/>
            <w:noWrap/>
            <w:vAlign w:val="center"/>
            <w:hideMark/>
          </w:tcPr>
          <w:p w14:paraId="6BB89850" w14:textId="20B2AD2D" w:rsidR="00A87694" w:rsidRPr="00431EC6" w:rsidRDefault="00A87694" w:rsidP="00204F94">
            <w:pPr>
              <w:spacing w:line="360" w:lineRule="auto"/>
              <w:rPr>
                <w:rFonts w:eastAsia="Times New Roman"/>
                <w:color w:val="000000"/>
                <w:sz w:val="20"/>
                <w:szCs w:val="20"/>
              </w:rPr>
            </w:pPr>
            <w:r w:rsidRPr="00431EC6">
              <w:rPr>
                <w:rFonts w:eastAsia="Times New Roman"/>
                <w:color w:val="000000"/>
                <w:sz w:val="20"/>
                <w:szCs w:val="20"/>
              </w:rPr>
              <w:t>0.0557</w:t>
            </w:r>
            <w:r w:rsidR="00F93FBF" w:rsidRPr="00431EC6">
              <w:rPr>
                <w:rFonts w:eastAsia="Times New Roman"/>
                <w:color w:val="000000"/>
                <w:sz w:val="20"/>
                <w:szCs w:val="20"/>
                <w:vertAlign w:val="superscript"/>
                <w:lang w:val="en-US"/>
              </w:rPr>
              <w:t>*</w:t>
            </w:r>
          </w:p>
        </w:tc>
        <w:tc>
          <w:tcPr>
            <w:tcW w:w="799" w:type="dxa"/>
            <w:vAlign w:val="center"/>
          </w:tcPr>
          <w:p w14:paraId="23B832CB" w14:textId="77777777" w:rsidR="00A87694" w:rsidRPr="00431EC6" w:rsidRDefault="00A87694" w:rsidP="00204F94">
            <w:pPr>
              <w:spacing w:line="360" w:lineRule="auto"/>
              <w:rPr>
                <w:rFonts w:eastAsia="Times New Roman"/>
                <w:color w:val="000000"/>
                <w:sz w:val="20"/>
                <w:szCs w:val="20"/>
              </w:rPr>
            </w:pPr>
            <w:r>
              <w:rPr>
                <w:rFonts w:eastAsia="Times New Roman"/>
                <w:color w:val="000000"/>
                <w:sz w:val="20"/>
                <w:szCs w:val="20"/>
              </w:rPr>
              <w:t>0.03</w:t>
            </w:r>
          </w:p>
        </w:tc>
        <w:tc>
          <w:tcPr>
            <w:tcW w:w="590" w:type="dxa"/>
          </w:tcPr>
          <w:p w14:paraId="6C8167CA" w14:textId="77777777" w:rsidR="00A87694" w:rsidRDefault="00A87694" w:rsidP="00204F94">
            <w:pPr>
              <w:spacing w:line="360" w:lineRule="auto"/>
              <w:jc w:val="center"/>
              <w:rPr>
                <w:rFonts w:eastAsia="Times New Roman"/>
                <w:color w:val="000000"/>
                <w:sz w:val="20"/>
                <w:szCs w:val="20"/>
              </w:rPr>
            </w:pPr>
            <w:r>
              <w:rPr>
                <w:rFonts w:eastAsia="Times New Roman"/>
                <w:color w:val="000000"/>
                <w:sz w:val="20"/>
                <w:szCs w:val="20"/>
              </w:rPr>
              <w:t>1.057</w:t>
            </w:r>
          </w:p>
        </w:tc>
      </w:tr>
      <w:tr w:rsidR="00A87694" w:rsidRPr="00B75841" w14:paraId="7C97917E" w14:textId="77777777" w:rsidTr="00204F94">
        <w:trPr>
          <w:trHeight w:val="360"/>
        </w:trPr>
        <w:tc>
          <w:tcPr>
            <w:tcW w:w="1540" w:type="dxa"/>
            <w:tcBorders>
              <w:bottom w:val="double" w:sz="4" w:space="0" w:color="auto"/>
            </w:tcBorders>
            <w:vAlign w:val="center"/>
          </w:tcPr>
          <w:p w14:paraId="7925E32A" w14:textId="77777777" w:rsidR="00A87694" w:rsidRPr="00431EC6" w:rsidRDefault="00A87694" w:rsidP="00204F94">
            <w:pPr>
              <w:spacing w:line="360" w:lineRule="auto"/>
              <w:rPr>
                <w:rFonts w:eastAsia="Times New Roman"/>
                <w:b/>
                <w:i/>
                <w:color w:val="000000"/>
                <w:sz w:val="20"/>
                <w:szCs w:val="20"/>
              </w:rPr>
            </w:pPr>
            <w:r w:rsidRPr="00431EC6">
              <w:rPr>
                <w:rFonts w:eastAsia="Times New Roman"/>
                <w:b/>
                <w:i/>
                <w:color w:val="000000"/>
                <w:sz w:val="20"/>
                <w:szCs w:val="20"/>
              </w:rPr>
              <w:t>Logmarketpower</w:t>
            </w:r>
          </w:p>
        </w:tc>
        <w:tc>
          <w:tcPr>
            <w:tcW w:w="513" w:type="dxa"/>
            <w:tcBorders>
              <w:bottom w:val="double" w:sz="4" w:space="0" w:color="auto"/>
            </w:tcBorders>
            <w:vAlign w:val="center"/>
          </w:tcPr>
          <w:p w14:paraId="3D88C42F" w14:textId="77777777" w:rsidR="00A87694" w:rsidRPr="00431EC6" w:rsidRDefault="00A87694" w:rsidP="00204F94">
            <w:pPr>
              <w:spacing w:line="360" w:lineRule="auto"/>
              <w:rPr>
                <w:rFonts w:eastAsia="Times New Roman"/>
                <w:color w:val="000000"/>
                <w:sz w:val="20"/>
                <w:szCs w:val="20"/>
              </w:rPr>
            </w:pPr>
            <w:r w:rsidRPr="00431EC6">
              <w:rPr>
                <w:rFonts w:eastAsia="Times New Roman"/>
                <w:color w:val="000000"/>
                <w:sz w:val="20"/>
                <w:szCs w:val="20"/>
              </w:rPr>
              <w:t>+</w:t>
            </w:r>
          </w:p>
        </w:tc>
        <w:tc>
          <w:tcPr>
            <w:tcW w:w="938" w:type="dxa"/>
            <w:tcBorders>
              <w:bottom w:val="double" w:sz="4" w:space="0" w:color="auto"/>
            </w:tcBorders>
            <w:shd w:val="clear" w:color="auto" w:fill="auto"/>
            <w:vAlign w:val="center"/>
            <w:hideMark/>
          </w:tcPr>
          <w:p w14:paraId="42DB17B7" w14:textId="77777777" w:rsidR="00A87694" w:rsidRPr="00431EC6" w:rsidRDefault="00A87694" w:rsidP="00204F94">
            <w:pPr>
              <w:spacing w:line="360" w:lineRule="auto"/>
              <w:rPr>
                <w:rFonts w:eastAsia="Times New Roman"/>
                <w:color w:val="000000"/>
                <w:sz w:val="20"/>
                <w:szCs w:val="20"/>
              </w:rPr>
            </w:pPr>
            <w:r w:rsidRPr="00431EC6">
              <w:rPr>
                <w:rFonts w:eastAsia="Times New Roman"/>
                <w:color w:val="000000"/>
                <w:sz w:val="20"/>
                <w:szCs w:val="20"/>
              </w:rPr>
              <w:t>-0.124</w:t>
            </w:r>
            <w:r w:rsidRPr="00431EC6">
              <w:rPr>
                <w:rFonts w:eastAsia="Times New Roman"/>
                <w:color w:val="000000"/>
                <w:sz w:val="20"/>
                <w:szCs w:val="20"/>
                <w:vertAlign w:val="superscript"/>
              </w:rPr>
              <w:t>***</w:t>
            </w:r>
          </w:p>
        </w:tc>
        <w:tc>
          <w:tcPr>
            <w:tcW w:w="890" w:type="dxa"/>
            <w:tcBorders>
              <w:bottom w:val="double" w:sz="4" w:space="0" w:color="auto"/>
            </w:tcBorders>
            <w:vAlign w:val="center"/>
          </w:tcPr>
          <w:p w14:paraId="6A299CBF" w14:textId="77777777" w:rsidR="00A87694" w:rsidRPr="00431EC6" w:rsidRDefault="00A87694" w:rsidP="00204F94">
            <w:pPr>
              <w:spacing w:line="360" w:lineRule="auto"/>
              <w:rPr>
                <w:rFonts w:eastAsia="Times New Roman"/>
                <w:color w:val="000000"/>
                <w:sz w:val="20"/>
                <w:szCs w:val="20"/>
              </w:rPr>
            </w:pPr>
            <w:r>
              <w:rPr>
                <w:rFonts w:eastAsia="Times New Roman"/>
                <w:color w:val="000000"/>
                <w:sz w:val="20"/>
                <w:szCs w:val="20"/>
              </w:rPr>
              <w:t>0.02</w:t>
            </w:r>
          </w:p>
        </w:tc>
        <w:tc>
          <w:tcPr>
            <w:tcW w:w="596" w:type="dxa"/>
            <w:tcBorders>
              <w:bottom w:val="double" w:sz="4" w:space="0" w:color="auto"/>
            </w:tcBorders>
            <w:vAlign w:val="center"/>
          </w:tcPr>
          <w:p w14:paraId="596F4059" w14:textId="77777777" w:rsidR="00A87694" w:rsidRPr="00431EC6" w:rsidRDefault="00A87694" w:rsidP="00204F94">
            <w:pPr>
              <w:spacing w:line="360" w:lineRule="auto"/>
              <w:rPr>
                <w:rFonts w:eastAsia="Times New Roman"/>
                <w:color w:val="000000"/>
                <w:sz w:val="20"/>
                <w:szCs w:val="20"/>
              </w:rPr>
            </w:pPr>
            <w:r>
              <w:rPr>
                <w:rFonts w:eastAsia="Times New Roman"/>
                <w:color w:val="000000"/>
                <w:sz w:val="20"/>
                <w:szCs w:val="20"/>
              </w:rPr>
              <w:t>0.883</w:t>
            </w:r>
          </w:p>
        </w:tc>
        <w:tc>
          <w:tcPr>
            <w:tcW w:w="967" w:type="dxa"/>
            <w:tcBorders>
              <w:bottom w:val="double" w:sz="4" w:space="0" w:color="auto"/>
            </w:tcBorders>
            <w:shd w:val="clear" w:color="auto" w:fill="auto"/>
            <w:noWrap/>
            <w:vAlign w:val="center"/>
            <w:hideMark/>
          </w:tcPr>
          <w:p w14:paraId="1C0484EE" w14:textId="0B52E0B4" w:rsidR="00A87694" w:rsidRPr="00431EC6" w:rsidRDefault="00A87694" w:rsidP="00204F94">
            <w:pPr>
              <w:spacing w:line="360" w:lineRule="auto"/>
              <w:rPr>
                <w:rFonts w:eastAsia="Times New Roman"/>
                <w:color w:val="000000"/>
                <w:sz w:val="20"/>
                <w:szCs w:val="20"/>
              </w:rPr>
            </w:pPr>
            <w:r w:rsidRPr="00431EC6">
              <w:rPr>
                <w:rFonts w:eastAsia="Times New Roman"/>
                <w:color w:val="000000"/>
                <w:sz w:val="20"/>
                <w:szCs w:val="20"/>
              </w:rPr>
              <w:t>-0.123</w:t>
            </w:r>
            <w:r w:rsidRPr="00431EC6">
              <w:rPr>
                <w:rFonts w:eastAsia="Times New Roman"/>
                <w:color w:val="000000"/>
                <w:sz w:val="20"/>
                <w:szCs w:val="20"/>
                <w:vertAlign w:val="superscript"/>
              </w:rPr>
              <w:t>***</w:t>
            </w:r>
          </w:p>
        </w:tc>
        <w:tc>
          <w:tcPr>
            <w:tcW w:w="705" w:type="dxa"/>
            <w:tcBorders>
              <w:bottom w:val="double" w:sz="4" w:space="0" w:color="auto"/>
            </w:tcBorders>
            <w:vAlign w:val="center"/>
          </w:tcPr>
          <w:p w14:paraId="746C55D4" w14:textId="77777777" w:rsidR="00A87694" w:rsidRPr="00431EC6" w:rsidRDefault="00A87694" w:rsidP="00204F94">
            <w:pPr>
              <w:spacing w:line="360" w:lineRule="auto"/>
              <w:rPr>
                <w:rFonts w:eastAsia="Times New Roman"/>
                <w:color w:val="000000"/>
                <w:sz w:val="20"/>
                <w:szCs w:val="20"/>
              </w:rPr>
            </w:pPr>
            <w:r>
              <w:rPr>
                <w:rFonts w:eastAsia="Times New Roman"/>
                <w:color w:val="000000"/>
                <w:sz w:val="20"/>
                <w:szCs w:val="20"/>
              </w:rPr>
              <w:t>0.02</w:t>
            </w:r>
          </w:p>
        </w:tc>
        <w:tc>
          <w:tcPr>
            <w:tcW w:w="590" w:type="dxa"/>
            <w:tcBorders>
              <w:bottom w:val="double" w:sz="4" w:space="0" w:color="auto"/>
            </w:tcBorders>
            <w:vAlign w:val="center"/>
          </w:tcPr>
          <w:p w14:paraId="7B25AF22" w14:textId="77777777" w:rsidR="00A87694" w:rsidRPr="00431EC6" w:rsidRDefault="00A87694" w:rsidP="00204F94">
            <w:pPr>
              <w:spacing w:line="360" w:lineRule="auto"/>
              <w:rPr>
                <w:rFonts w:eastAsia="Times New Roman"/>
                <w:color w:val="000000"/>
                <w:sz w:val="20"/>
                <w:szCs w:val="20"/>
              </w:rPr>
            </w:pPr>
            <w:r>
              <w:rPr>
                <w:rFonts w:eastAsia="Times New Roman"/>
                <w:color w:val="000000"/>
                <w:sz w:val="20"/>
                <w:szCs w:val="20"/>
              </w:rPr>
              <w:t>0.885</w:t>
            </w:r>
          </w:p>
        </w:tc>
        <w:tc>
          <w:tcPr>
            <w:tcW w:w="938" w:type="dxa"/>
            <w:tcBorders>
              <w:bottom w:val="double" w:sz="4" w:space="0" w:color="auto"/>
            </w:tcBorders>
            <w:shd w:val="clear" w:color="auto" w:fill="auto"/>
            <w:noWrap/>
            <w:vAlign w:val="center"/>
            <w:hideMark/>
          </w:tcPr>
          <w:p w14:paraId="6FBC94C6" w14:textId="77777777" w:rsidR="00A87694" w:rsidRPr="00431EC6" w:rsidRDefault="00A87694" w:rsidP="00204F94">
            <w:pPr>
              <w:spacing w:line="360" w:lineRule="auto"/>
              <w:rPr>
                <w:rFonts w:eastAsia="Times New Roman"/>
                <w:color w:val="000000"/>
                <w:sz w:val="20"/>
                <w:szCs w:val="20"/>
              </w:rPr>
            </w:pPr>
            <w:r w:rsidRPr="00431EC6">
              <w:rPr>
                <w:rFonts w:eastAsia="Times New Roman"/>
                <w:color w:val="000000"/>
                <w:sz w:val="20"/>
                <w:szCs w:val="20"/>
              </w:rPr>
              <w:t>-0.116</w:t>
            </w:r>
            <w:r w:rsidRPr="00431EC6">
              <w:rPr>
                <w:rFonts w:eastAsia="Times New Roman"/>
                <w:color w:val="000000"/>
                <w:sz w:val="20"/>
                <w:szCs w:val="20"/>
                <w:vertAlign w:val="superscript"/>
              </w:rPr>
              <w:t>***</w:t>
            </w:r>
          </w:p>
        </w:tc>
        <w:tc>
          <w:tcPr>
            <w:tcW w:w="799" w:type="dxa"/>
            <w:tcBorders>
              <w:bottom w:val="double" w:sz="4" w:space="0" w:color="auto"/>
            </w:tcBorders>
            <w:vAlign w:val="center"/>
          </w:tcPr>
          <w:p w14:paraId="30A45FA6" w14:textId="77777777" w:rsidR="00A87694" w:rsidRPr="00431EC6" w:rsidRDefault="00A87694" w:rsidP="00204F94">
            <w:pPr>
              <w:spacing w:line="360" w:lineRule="auto"/>
              <w:rPr>
                <w:rFonts w:eastAsia="Times New Roman"/>
                <w:color w:val="000000"/>
                <w:sz w:val="20"/>
                <w:szCs w:val="20"/>
              </w:rPr>
            </w:pPr>
            <w:r>
              <w:rPr>
                <w:rFonts w:eastAsia="Times New Roman"/>
                <w:color w:val="000000"/>
                <w:sz w:val="20"/>
                <w:szCs w:val="20"/>
              </w:rPr>
              <w:t>0.02</w:t>
            </w:r>
          </w:p>
        </w:tc>
        <w:tc>
          <w:tcPr>
            <w:tcW w:w="590" w:type="dxa"/>
            <w:tcBorders>
              <w:bottom w:val="double" w:sz="4" w:space="0" w:color="auto"/>
            </w:tcBorders>
          </w:tcPr>
          <w:p w14:paraId="2CF6368D" w14:textId="77777777" w:rsidR="00A87694" w:rsidRDefault="00A87694" w:rsidP="00204F94">
            <w:pPr>
              <w:spacing w:line="360" w:lineRule="auto"/>
              <w:jc w:val="center"/>
              <w:rPr>
                <w:rFonts w:eastAsia="Times New Roman"/>
                <w:color w:val="000000"/>
                <w:sz w:val="20"/>
                <w:szCs w:val="20"/>
              </w:rPr>
            </w:pPr>
            <w:r>
              <w:rPr>
                <w:rFonts w:eastAsia="Times New Roman"/>
                <w:color w:val="000000"/>
                <w:sz w:val="20"/>
                <w:szCs w:val="20"/>
              </w:rPr>
              <w:t>0.890</w:t>
            </w:r>
          </w:p>
        </w:tc>
      </w:tr>
      <w:tr w:rsidR="00A87694" w:rsidRPr="00B75841" w14:paraId="18E46BC1" w14:textId="77777777" w:rsidTr="00204F94">
        <w:trPr>
          <w:trHeight w:val="360"/>
        </w:trPr>
        <w:tc>
          <w:tcPr>
            <w:tcW w:w="1540" w:type="dxa"/>
            <w:tcBorders>
              <w:top w:val="double" w:sz="4" w:space="0" w:color="auto"/>
            </w:tcBorders>
            <w:vAlign w:val="center"/>
          </w:tcPr>
          <w:p w14:paraId="5DB5798B" w14:textId="77777777" w:rsidR="00A87694" w:rsidRPr="00431EC6" w:rsidRDefault="00A87694" w:rsidP="00204F94">
            <w:pPr>
              <w:spacing w:line="360" w:lineRule="auto"/>
              <w:rPr>
                <w:rFonts w:eastAsia="Times New Roman"/>
                <w:color w:val="000000"/>
                <w:sz w:val="20"/>
                <w:szCs w:val="20"/>
              </w:rPr>
            </w:pPr>
            <w:r w:rsidRPr="00431EC6">
              <w:rPr>
                <w:rFonts w:eastAsia="Times New Roman"/>
                <w:color w:val="000000"/>
                <w:sz w:val="20"/>
                <w:szCs w:val="20"/>
              </w:rPr>
              <w:t>_cons</w:t>
            </w:r>
          </w:p>
        </w:tc>
        <w:tc>
          <w:tcPr>
            <w:tcW w:w="513" w:type="dxa"/>
            <w:tcBorders>
              <w:top w:val="double" w:sz="4" w:space="0" w:color="auto"/>
            </w:tcBorders>
            <w:vAlign w:val="center"/>
          </w:tcPr>
          <w:p w14:paraId="1604C38F" w14:textId="77777777" w:rsidR="00A87694" w:rsidRPr="00431EC6" w:rsidRDefault="00A87694" w:rsidP="00204F94">
            <w:pPr>
              <w:spacing w:line="360" w:lineRule="auto"/>
              <w:rPr>
                <w:rFonts w:eastAsia="Times New Roman"/>
                <w:color w:val="000000"/>
                <w:sz w:val="20"/>
                <w:szCs w:val="20"/>
              </w:rPr>
            </w:pPr>
          </w:p>
        </w:tc>
        <w:tc>
          <w:tcPr>
            <w:tcW w:w="938" w:type="dxa"/>
            <w:tcBorders>
              <w:top w:val="double" w:sz="4" w:space="0" w:color="auto"/>
            </w:tcBorders>
            <w:shd w:val="clear" w:color="auto" w:fill="auto"/>
            <w:vAlign w:val="center"/>
            <w:hideMark/>
          </w:tcPr>
          <w:p w14:paraId="4FCEF44E" w14:textId="77777777" w:rsidR="00A87694" w:rsidRPr="00431EC6" w:rsidRDefault="00A87694" w:rsidP="00204F94">
            <w:pPr>
              <w:spacing w:line="360" w:lineRule="auto"/>
              <w:rPr>
                <w:rFonts w:eastAsia="Times New Roman"/>
                <w:color w:val="000000"/>
                <w:sz w:val="20"/>
                <w:szCs w:val="20"/>
              </w:rPr>
            </w:pPr>
            <w:r w:rsidRPr="00431EC6">
              <w:rPr>
                <w:rFonts w:eastAsia="Times New Roman"/>
                <w:color w:val="000000"/>
                <w:sz w:val="20"/>
                <w:szCs w:val="20"/>
              </w:rPr>
              <w:t>-2.880</w:t>
            </w:r>
            <w:r w:rsidRPr="00431EC6">
              <w:rPr>
                <w:rFonts w:eastAsia="Times New Roman"/>
                <w:color w:val="000000"/>
                <w:sz w:val="20"/>
                <w:szCs w:val="20"/>
                <w:vertAlign w:val="superscript"/>
              </w:rPr>
              <w:t>***</w:t>
            </w:r>
          </w:p>
        </w:tc>
        <w:tc>
          <w:tcPr>
            <w:tcW w:w="890" w:type="dxa"/>
            <w:tcBorders>
              <w:top w:val="double" w:sz="4" w:space="0" w:color="auto"/>
            </w:tcBorders>
            <w:vAlign w:val="center"/>
          </w:tcPr>
          <w:p w14:paraId="517F2662" w14:textId="77777777" w:rsidR="00A87694" w:rsidRPr="00431EC6" w:rsidRDefault="00A87694" w:rsidP="00204F94">
            <w:pPr>
              <w:spacing w:line="360" w:lineRule="auto"/>
              <w:rPr>
                <w:rFonts w:eastAsia="Times New Roman"/>
                <w:color w:val="000000"/>
                <w:sz w:val="20"/>
                <w:szCs w:val="20"/>
              </w:rPr>
            </w:pPr>
            <w:r>
              <w:rPr>
                <w:rFonts w:eastAsia="Times New Roman"/>
                <w:color w:val="000000"/>
                <w:sz w:val="20"/>
                <w:szCs w:val="20"/>
              </w:rPr>
              <w:t>0.19</w:t>
            </w:r>
          </w:p>
        </w:tc>
        <w:tc>
          <w:tcPr>
            <w:tcW w:w="596" w:type="dxa"/>
            <w:tcBorders>
              <w:top w:val="double" w:sz="4" w:space="0" w:color="auto"/>
            </w:tcBorders>
            <w:vAlign w:val="center"/>
          </w:tcPr>
          <w:p w14:paraId="15F05379" w14:textId="77777777" w:rsidR="00A87694" w:rsidRPr="00431EC6" w:rsidRDefault="00A87694" w:rsidP="00204F94">
            <w:pPr>
              <w:spacing w:line="360" w:lineRule="auto"/>
              <w:rPr>
                <w:rFonts w:eastAsia="Times New Roman"/>
                <w:color w:val="000000"/>
                <w:sz w:val="20"/>
                <w:szCs w:val="20"/>
              </w:rPr>
            </w:pPr>
            <w:r>
              <w:rPr>
                <w:rFonts w:eastAsia="Times New Roman"/>
                <w:color w:val="000000"/>
                <w:sz w:val="20"/>
                <w:szCs w:val="20"/>
              </w:rPr>
              <w:t>0.056</w:t>
            </w:r>
          </w:p>
        </w:tc>
        <w:tc>
          <w:tcPr>
            <w:tcW w:w="967" w:type="dxa"/>
            <w:tcBorders>
              <w:top w:val="double" w:sz="4" w:space="0" w:color="auto"/>
            </w:tcBorders>
            <w:shd w:val="clear" w:color="auto" w:fill="auto"/>
            <w:noWrap/>
            <w:vAlign w:val="center"/>
            <w:hideMark/>
          </w:tcPr>
          <w:p w14:paraId="3FBF0294" w14:textId="77777777" w:rsidR="00A87694" w:rsidRPr="00431EC6" w:rsidRDefault="00A87694" w:rsidP="00204F94">
            <w:pPr>
              <w:spacing w:line="360" w:lineRule="auto"/>
              <w:rPr>
                <w:rFonts w:eastAsia="Times New Roman"/>
                <w:color w:val="000000"/>
                <w:sz w:val="20"/>
                <w:szCs w:val="20"/>
              </w:rPr>
            </w:pPr>
            <w:r w:rsidRPr="00431EC6">
              <w:rPr>
                <w:rFonts w:eastAsia="Times New Roman"/>
                <w:color w:val="000000"/>
                <w:sz w:val="20"/>
                <w:szCs w:val="20"/>
              </w:rPr>
              <w:t>-2.881</w:t>
            </w:r>
            <w:r w:rsidRPr="00431EC6">
              <w:rPr>
                <w:rFonts w:eastAsia="Times New Roman"/>
                <w:color w:val="000000"/>
                <w:sz w:val="20"/>
                <w:szCs w:val="20"/>
                <w:vertAlign w:val="superscript"/>
              </w:rPr>
              <w:t>***</w:t>
            </w:r>
          </w:p>
        </w:tc>
        <w:tc>
          <w:tcPr>
            <w:tcW w:w="705" w:type="dxa"/>
            <w:tcBorders>
              <w:top w:val="double" w:sz="4" w:space="0" w:color="auto"/>
            </w:tcBorders>
            <w:vAlign w:val="center"/>
          </w:tcPr>
          <w:p w14:paraId="1DD2B565" w14:textId="77777777" w:rsidR="00A87694" w:rsidRPr="00431EC6" w:rsidRDefault="00A87694" w:rsidP="00204F94">
            <w:pPr>
              <w:spacing w:line="360" w:lineRule="auto"/>
              <w:rPr>
                <w:rFonts w:eastAsia="Times New Roman"/>
                <w:color w:val="000000"/>
                <w:sz w:val="20"/>
                <w:szCs w:val="20"/>
              </w:rPr>
            </w:pPr>
            <w:r>
              <w:rPr>
                <w:rFonts w:eastAsia="Times New Roman"/>
                <w:color w:val="000000"/>
                <w:sz w:val="20"/>
                <w:szCs w:val="20"/>
              </w:rPr>
              <w:t>0.19</w:t>
            </w:r>
          </w:p>
        </w:tc>
        <w:tc>
          <w:tcPr>
            <w:tcW w:w="590" w:type="dxa"/>
            <w:tcBorders>
              <w:top w:val="double" w:sz="4" w:space="0" w:color="auto"/>
            </w:tcBorders>
            <w:vAlign w:val="center"/>
          </w:tcPr>
          <w:p w14:paraId="37859E10" w14:textId="77777777" w:rsidR="00A87694" w:rsidRPr="00431EC6" w:rsidRDefault="00A87694" w:rsidP="00204F94">
            <w:pPr>
              <w:spacing w:line="360" w:lineRule="auto"/>
              <w:rPr>
                <w:rFonts w:eastAsia="Times New Roman"/>
                <w:color w:val="000000"/>
                <w:sz w:val="20"/>
                <w:szCs w:val="20"/>
              </w:rPr>
            </w:pPr>
            <w:r>
              <w:rPr>
                <w:rFonts w:eastAsia="Times New Roman"/>
                <w:color w:val="000000"/>
                <w:sz w:val="20"/>
                <w:szCs w:val="20"/>
              </w:rPr>
              <w:t>0.058</w:t>
            </w:r>
          </w:p>
        </w:tc>
        <w:tc>
          <w:tcPr>
            <w:tcW w:w="938" w:type="dxa"/>
            <w:tcBorders>
              <w:top w:val="double" w:sz="4" w:space="0" w:color="auto"/>
            </w:tcBorders>
            <w:shd w:val="clear" w:color="auto" w:fill="auto"/>
            <w:noWrap/>
            <w:vAlign w:val="center"/>
            <w:hideMark/>
          </w:tcPr>
          <w:p w14:paraId="1C0D9266" w14:textId="77777777" w:rsidR="00A87694" w:rsidRPr="00431EC6" w:rsidRDefault="00A87694" w:rsidP="00204F94">
            <w:pPr>
              <w:spacing w:line="360" w:lineRule="auto"/>
              <w:rPr>
                <w:rFonts w:eastAsia="Times New Roman"/>
                <w:color w:val="000000"/>
                <w:sz w:val="20"/>
                <w:szCs w:val="20"/>
              </w:rPr>
            </w:pPr>
            <w:r w:rsidRPr="00431EC6">
              <w:rPr>
                <w:rFonts w:eastAsia="Times New Roman"/>
                <w:color w:val="000000"/>
                <w:sz w:val="20"/>
                <w:szCs w:val="20"/>
              </w:rPr>
              <w:t>-2.639</w:t>
            </w:r>
            <w:r w:rsidRPr="00431EC6">
              <w:rPr>
                <w:rFonts w:eastAsia="Times New Roman"/>
                <w:color w:val="000000"/>
                <w:sz w:val="20"/>
                <w:szCs w:val="20"/>
                <w:vertAlign w:val="superscript"/>
              </w:rPr>
              <w:t>***</w:t>
            </w:r>
          </w:p>
        </w:tc>
        <w:tc>
          <w:tcPr>
            <w:tcW w:w="799" w:type="dxa"/>
            <w:tcBorders>
              <w:top w:val="double" w:sz="4" w:space="0" w:color="auto"/>
            </w:tcBorders>
            <w:vAlign w:val="center"/>
          </w:tcPr>
          <w:p w14:paraId="4FB60A93" w14:textId="77777777" w:rsidR="00A87694" w:rsidRPr="00431EC6" w:rsidRDefault="00A87694" w:rsidP="00204F94">
            <w:pPr>
              <w:spacing w:line="360" w:lineRule="auto"/>
              <w:rPr>
                <w:rFonts w:eastAsia="Times New Roman"/>
                <w:color w:val="000000"/>
                <w:sz w:val="20"/>
                <w:szCs w:val="20"/>
              </w:rPr>
            </w:pPr>
            <w:r>
              <w:rPr>
                <w:rFonts w:eastAsia="Times New Roman"/>
                <w:color w:val="000000"/>
                <w:sz w:val="20"/>
                <w:szCs w:val="20"/>
              </w:rPr>
              <w:t>0.19</w:t>
            </w:r>
          </w:p>
        </w:tc>
        <w:tc>
          <w:tcPr>
            <w:tcW w:w="590" w:type="dxa"/>
            <w:tcBorders>
              <w:top w:val="double" w:sz="4" w:space="0" w:color="auto"/>
            </w:tcBorders>
          </w:tcPr>
          <w:p w14:paraId="15C09A19" w14:textId="77777777" w:rsidR="00A87694" w:rsidRPr="00B75841" w:rsidRDefault="00A87694" w:rsidP="00204F94">
            <w:pPr>
              <w:spacing w:line="360" w:lineRule="auto"/>
              <w:jc w:val="center"/>
              <w:rPr>
                <w:rFonts w:eastAsia="Times New Roman"/>
                <w:color w:val="000000"/>
                <w:sz w:val="20"/>
                <w:szCs w:val="20"/>
              </w:rPr>
            </w:pPr>
            <w:r>
              <w:rPr>
                <w:rFonts w:eastAsia="Times New Roman"/>
                <w:color w:val="000000"/>
                <w:sz w:val="20"/>
                <w:szCs w:val="20"/>
              </w:rPr>
              <w:t>0.071</w:t>
            </w:r>
          </w:p>
        </w:tc>
      </w:tr>
      <w:tr w:rsidR="00A87694" w:rsidRPr="00E57D63" w14:paraId="09334FFB" w14:textId="77777777" w:rsidTr="00204F94">
        <w:trPr>
          <w:trHeight w:val="320"/>
        </w:trPr>
        <w:tc>
          <w:tcPr>
            <w:tcW w:w="1540" w:type="dxa"/>
            <w:vAlign w:val="center"/>
          </w:tcPr>
          <w:p w14:paraId="25E135A3" w14:textId="77777777" w:rsidR="00A87694" w:rsidRPr="00431EC6" w:rsidRDefault="00A87694" w:rsidP="00204F94">
            <w:pPr>
              <w:spacing w:line="360" w:lineRule="auto"/>
              <w:rPr>
                <w:rFonts w:eastAsia="Times New Roman"/>
                <w:color w:val="000000"/>
                <w:sz w:val="20"/>
                <w:szCs w:val="20"/>
                <w:lang w:val="en-US"/>
              </w:rPr>
            </w:pPr>
            <w:r w:rsidRPr="00431EC6">
              <w:rPr>
                <w:rFonts w:eastAsia="Times New Roman"/>
                <w:i/>
                <w:iCs/>
                <w:color w:val="000000"/>
                <w:sz w:val="20"/>
                <w:szCs w:val="20"/>
                <w:lang w:val="en-US"/>
              </w:rPr>
              <w:t>N</w:t>
            </w:r>
          </w:p>
        </w:tc>
        <w:tc>
          <w:tcPr>
            <w:tcW w:w="513" w:type="dxa"/>
            <w:vAlign w:val="center"/>
          </w:tcPr>
          <w:p w14:paraId="4BD380B6" w14:textId="77777777" w:rsidR="00A87694" w:rsidRPr="00431EC6" w:rsidRDefault="00A87694" w:rsidP="00204F94">
            <w:pPr>
              <w:spacing w:line="360" w:lineRule="auto"/>
              <w:rPr>
                <w:rFonts w:eastAsia="Times New Roman"/>
                <w:color w:val="000000"/>
                <w:sz w:val="20"/>
                <w:szCs w:val="20"/>
                <w:lang w:val="en-US"/>
              </w:rPr>
            </w:pPr>
          </w:p>
        </w:tc>
        <w:tc>
          <w:tcPr>
            <w:tcW w:w="938" w:type="dxa"/>
            <w:shd w:val="clear" w:color="auto" w:fill="auto"/>
            <w:vAlign w:val="center"/>
            <w:hideMark/>
          </w:tcPr>
          <w:p w14:paraId="0BFD9F6F" w14:textId="77777777" w:rsidR="00A87694" w:rsidRPr="00431EC6" w:rsidRDefault="00A87694" w:rsidP="00204F94">
            <w:pPr>
              <w:spacing w:line="360" w:lineRule="auto"/>
              <w:rPr>
                <w:rFonts w:eastAsia="Times New Roman"/>
                <w:color w:val="000000"/>
                <w:sz w:val="20"/>
                <w:szCs w:val="20"/>
                <w:lang w:val="en-US"/>
              </w:rPr>
            </w:pPr>
            <w:r w:rsidRPr="00431EC6">
              <w:rPr>
                <w:rFonts w:eastAsia="Times New Roman"/>
                <w:color w:val="000000"/>
                <w:sz w:val="20"/>
                <w:szCs w:val="20"/>
                <w:lang w:val="en-US"/>
              </w:rPr>
              <w:t>17592</w:t>
            </w:r>
          </w:p>
        </w:tc>
        <w:tc>
          <w:tcPr>
            <w:tcW w:w="890" w:type="dxa"/>
            <w:vAlign w:val="center"/>
          </w:tcPr>
          <w:p w14:paraId="1BDA2C95" w14:textId="77777777" w:rsidR="00A87694" w:rsidRPr="00431EC6" w:rsidRDefault="00A87694" w:rsidP="00204F94">
            <w:pPr>
              <w:spacing w:line="360" w:lineRule="auto"/>
              <w:rPr>
                <w:rFonts w:eastAsia="Times New Roman"/>
                <w:color w:val="000000"/>
                <w:sz w:val="20"/>
                <w:szCs w:val="20"/>
                <w:lang w:val="en-US"/>
              </w:rPr>
            </w:pPr>
          </w:p>
        </w:tc>
        <w:tc>
          <w:tcPr>
            <w:tcW w:w="596" w:type="dxa"/>
            <w:vAlign w:val="center"/>
          </w:tcPr>
          <w:p w14:paraId="1BED2001" w14:textId="77777777" w:rsidR="00A87694" w:rsidRPr="00431EC6" w:rsidRDefault="00A87694" w:rsidP="00204F94">
            <w:pPr>
              <w:spacing w:line="360" w:lineRule="auto"/>
              <w:rPr>
                <w:rFonts w:eastAsia="Times New Roman"/>
                <w:color w:val="000000"/>
                <w:sz w:val="20"/>
                <w:szCs w:val="20"/>
                <w:lang w:val="en-US"/>
              </w:rPr>
            </w:pPr>
          </w:p>
        </w:tc>
        <w:tc>
          <w:tcPr>
            <w:tcW w:w="967" w:type="dxa"/>
            <w:shd w:val="clear" w:color="auto" w:fill="auto"/>
            <w:noWrap/>
            <w:vAlign w:val="center"/>
            <w:hideMark/>
          </w:tcPr>
          <w:p w14:paraId="72F191F7" w14:textId="77777777" w:rsidR="00A87694" w:rsidRPr="00431EC6" w:rsidRDefault="00A87694" w:rsidP="00204F94">
            <w:pPr>
              <w:spacing w:line="360" w:lineRule="auto"/>
              <w:rPr>
                <w:rFonts w:eastAsia="Times New Roman"/>
                <w:color w:val="000000"/>
                <w:sz w:val="20"/>
                <w:szCs w:val="20"/>
                <w:lang w:val="en-US"/>
              </w:rPr>
            </w:pPr>
            <w:r w:rsidRPr="00431EC6">
              <w:rPr>
                <w:rFonts w:eastAsia="Times New Roman"/>
                <w:color w:val="000000"/>
                <w:sz w:val="20"/>
                <w:szCs w:val="20"/>
                <w:lang w:val="en-US"/>
              </w:rPr>
              <w:t>17592</w:t>
            </w:r>
          </w:p>
        </w:tc>
        <w:tc>
          <w:tcPr>
            <w:tcW w:w="705" w:type="dxa"/>
            <w:vAlign w:val="center"/>
          </w:tcPr>
          <w:p w14:paraId="38799523" w14:textId="77777777" w:rsidR="00A87694" w:rsidRPr="00431EC6" w:rsidRDefault="00A87694" w:rsidP="00204F94">
            <w:pPr>
              <w:spacing w:line="360" w:lineRule="auto"/>
              <w:rPr>
                <w:rFonts w:eastAsia="Times New Roman"/>
                <w:color w:val="000000"/>
                <w:sz w:val="20"/>
                <w:szCs w:val="20"/>
                <w:lang w:val="en-US"/>
              </w:rPr>
            </w:pPr>
          </w:p>
        </w:tc>
        <w:tc>
          <w:tcPr>
            <w:tcW w:w="590" w:type="dxa"/>
            <w:vAlign w:val="center"/>
          </w:tcPr>
          <w:p w14:paraId="2B5B227A" w14:textId="77777777" w:rsidR="00A87694" w:rsidRPr="00431EC6" w:rsidRDefault="00A87694" w:rsidP="00204F94">
            <w:pPr>
              <w:spacing w:line="360" w:lineRule="auto"/>
              <w:rPr>
                <w:rFonts w:eastAsia="Times New Roman"/>
                <w:color w:val="000000"/>
                <w:sz w:val="20"/>
                <w:szCs w:val="20"/>
                <w:lang w:val="en-US"/>
              </w:rPr>
            </w:pPr>
          </w:p>
        </w:tc>
        <w:tc>
          <w:tcPr>
            <w:tcW w:w="938" w:type="dxa"/>
            <w:shd w:val="clear" w:color="auto" w:fill="auto"/>
            <w:noWrap/>
            <w:vAlign w:val="center"/>
            <w:hideMark/>
          </w:tcPr>
          <w:p w14:paraId="62467617" w14:textId="77777777" w:rsidR="00A87694" w:rsidRPr="00431EC6" w:rsidRDefault="00A87694" w:rsidP="00204F94">
            <w:pPr>
              <w:spacing w:line="360" w:lineRule="auto"/>
              <w:rPr>
                <w:rFonts w:eastAsia="Times New Roman"/>
                <w:color w:val="000000"/>
                <w:sz w:val="20"/>
                <w:szCs w:val="20"/>
                <w:lang w:val="en-US"/>
              </w:rPr>
            </w:pPr>
            <w:r w:rsidRPr="00431EC6">
              <w:rPr>
                <w:rFonts w:eastAsia="Times New Roman"/>
                <w:color w:val="000000"/>
                <w:sz w:val="20"/>
                <w:szCs w:val="20"/>
                <w:lang w:val="en-US"/>
              </w:rPr>
              <w:t>17592</w:t>
            </w:r>
          </w:p>
        </w:tc>
        <w:tc>
          <w:tcPr>
            <w:tcW w:w="799" w:type="dxa"/>
            <w:vAlign w:val="center"/>
          </w:tcPr>
          <w:p w14:paraId="442D2D0B" w14:textId="77777777" w:rsidR="00A87694" w:rsidRPr="00431EC6" w:rsidRDefault="00A87694" w:rsidP="00204F94">
            <w:pPr>
              <w:spacing w:line="360" w:lineRule="auto"/>
              <w:rPr>
                <w:rFonts w:eastAsia="Times New Roman"/>
                <w:color w:val="000000"/>
                <w:sz w:val="20"/>
                <w:szCs w:val="20"/>
                <w:lang w:val="en-US"/>
              </w:rPr>
            </w:pPr>
          </w:p>
        </w:tc>
        <w:tc>
          <w:tcPr>
            <w:tcW w:w="590" w:type="dxa"/>
          </w:tcPr>
          <w:p w14:paraId="1425CCED" w14:textId="77777777" w:rsidR="00A87694" w:rsidRPr="00E57D63" w:rsidRDefault="00A87694" w:rsidP="00204F94">
            <w:pPr>
              <w:spacing w:line="360" w:lineRule="auto"/>
              <w:jc w:val="center"/>
              <w:rPr>
                <w:rFonts w:eastAsia="Times New Roman"/>
                <w:color w:val="000000"/>
                <w:sz w:val="20"/>
                <w:szCs w:val="20"/>
                <w:lang w:val="en-US"/>
              </w:rPr>
            </w:pPr>
          </w:p>
        </w:tc>
      </w:tr>
      <w:tr w:rsidR="00A87694" w:rsidRPr="00E57D63" w14:paraId="2F369BDE" w14:textId="77777777" w:rsidTr="00204F94">
        <w:trPr>
          <w:trHeight w:val="344"/>
        </w:trPr>
        <w:tc>
          <w:tcPr>
            <w:tcW w:w="8476" w:type="dxa"/>
            <w:gridSpan w:val="10"/>
            <w:tcBorders>
              <w:left w:val="nil"/>
            </w:tcBorders>
            <w:vAlign w:val="center"/>
          </w:tcPr>
          <w:p w14:paraId="021B7F07" w14:textId="4DEC1C48" w:rsidR="00A87694" w:rsidRPr="00431EC6" w:rsidRDefault="00F93FBF" w:rsidP="00204F94">
            <w:pPr>
              <w:spacing w:line="360" w:lineRule="auto"/>
              <w:rPr>
                <w:rFonts w:eastAsia="Times New Roman"/>
                <w:color w:val="000000"/>
                <w:sz w:val="20"/>
                <w:szCs w:val="20"/>
                <w:lang w:val="en-US"/>
              </w:rPr>
            </w:pPr>
            <w:r w:rsidRPr="00A87694">
              <w:rPr>
                <w:rFonts w:eastAsia="Times New Roman"/>
                <w:color w:val="000000"/>
                <w:sz w:val="20"/>
                <w:szCs w:val="20"/>
                <w:lang w:val="en-US"/>
              </w:rPr>
              <w:t xml:space="preserve">* </w:t>
            </w:r>
            <w:r>
              <w:rPr>
                <w:rFonts w:eastAsia="Times New Roman"/>
                <w:color w:val="000000"/>
                <w:sz w:val="20"/>
                <w:szCs w:val="20"/>
                <w:lang w:val="en-US"/>
              </w:rPr>
              <w:t>(p &lt; 0.1)</w:t>
            </w:r>
            <w:r w:rsidRPr="00A87694">
              <w:rPr>
                <w:rFonts w:eastAsia="Times New Roman"/>
                <w:color w:val="000000"/>
                <w:sz w:val="20"/>
                <w:szCs w:val="20"/>
                <w:lang w:val="en-US"/>
              </w:rPr>
              <w:t xml:space="preserve">, ** </w:t>
            </w:r>
            <w:r>
              <w:rPr>
                <w:rFonts w:eastAsia="Times New Roman"/>
                <w:color w:val="000000"/>
                <w:sz w:val="20"/>
                <w:szCs w:val="20"/>
                <w:lang w:val="en-US"/>
              </w:rPr>
              <w:t>(</w:t>
            </w:r>
            <w:r w:rsidRPr="00A87694">
              <w:rPr>
                <w:rFonts w:eastAsia="Times New Roman"/>
                <w:color w:val="000000"/>
                <w:sz w:val="20"/>
                <w:szCs w:val="20"/>
                <w:lang w:val="en-US"/>
              </w:rPr>
              <w:t>p &lt;</w:t>
            </w:r>
            <w:r>
              <w:rPr>
                <w:rFonts w:eastAsia="Times New Roman"/>
                <w:color w:val="000000"/>
                <w:sz w:val="20"/>
                <w:szCs w:val="20"/>
                <w:lang w:val="en-US"/>
              </w:rPr>
              <w:t xml:space="preserve"> 0.05)</w:t>
            </w:r>
            <w:r w:rsidRPr="00A87694">
              <w:rPr>
                <w:rFonts w:eastAsia="Times New Roman"/>
                <w:color w:val="000000"/>
                <w:sz w:val="20"/>
                <w:szCs w:val="20"/>
                <w:lang w:val="en-US"/>
              </w:rPr>
              <w:t xml:space="preserve">, *** </w:t>
            </w:r>
            <w:r>
              <w:rPr>
                <w:rFonts w:eastAsia="Times New Roman"/>
                <w:color w:val="000000"/>
                <w:sz w:val="20"/>
                <w:szCs w:val="20"/>
                <w:lang w:val="en-US"/>
              </w:rPr>
              <w:t>(p &lt; 0.0</w:t>
            </w:r>
            <w:r w:rsidRPr="00A87694">
              <w:rPr>
                <w:rFonts w:eastAsia="Times New Roman"/>
                <w:color w:val="000000"/>
                <w:sz w:val="20"/>
                <w:szCs w:val="20"/>
                <w:lang w:val="en-US"/>
              </w:rPr>
              <w:t>1</w:t>
            </w:r>
            <w:r>
              <w:rPr>
                <w:rFonts w:eastAsia="Times New Roman"/>
                <w:color w:val="000000"/>
                <w:sz w:val="20"/>
                <w:szCs w:val="20"/>
                <w:lang w:val="en-US"/>
              </w:rPr>
              <w:t>)</w:t>
            </w:r>
            <w:r w:rsidR="00A16A1E">
              <w:rPr>
                <w:rFonts w:eastAsia="Times New Roman"/>
                <w:color w:val="000000"/>
                <w:sz w:val="20"/>
                <w:szCs w:val="20"/>
                <w:lang w:val="en-US"/>
              </w:rPr>
              <w:t>.</w:t>
            </w:r>
          </w:p>
        </w:tc>
        <w:tc>
          <w:tcPr>
            <w:tcW w:w="590" w:type="dxa"/>
            <w:tcBorders>
              <w:left w:val="nil"/>
            </w:tcBorders>
          </w:tcPr>
          <w:p w14:paraId="73E4E51E" w14:textId="77777777" w:rsidR="00A87694" w:rsidRPr="00B75841" w:rsidRDefault="00A87694" w:rsidP="00204F94">
            <w:pPr>
              <w:spacing w:line="360" w:lineRule="auto"/>
              <w:rPr>
                <w:rFonts w:eastAsia="Times New Roman"/>
                <w:color w:val="000000"/>
                <w:sz w:val="20"/>
                <w:szCs w:val="20"/>
                <w:vertAlign w:val="superscript"/>
                <w:lang w:val="en-US"/>
              </w:rPr>
            </w:pPr>
          </w:p>
        </w:tc>
      </w:tr>
    </w:tbl>
    <w:p w14:paraId="11A7C436" w14:textId="77777777" w:rsidR="0076721A" w:rsidRPr="0076721A" w:rsidRDefault="0076721A" w:rsidP="0076721A">
      <w:pPr>
        <w:rPr>
          <w:lang w:val="en-US"/>
        </w:rPr>
      </w:pPr>
    </w:p>
    <w:tbl>
      <w:tblPr>
        <w:tblW w:w="9066" w:type="dxa"/>
        <w:tblCellMar>
          <w:left w:w="70" w:type="dxa"/>
          <w:right w:w="70" w:type="dxa"/>
        </w:tblCellMar>
        <w:tblLook w:val="04A0" w:firstRow="1" w:lastRow="0" w:firstColumn="1" w:lastColumn="0" w:noHBand="0" w:noVBand="1"/>
      </w:tblPr>
      <w:tblGrid>
        <w:gridCol w:w="1541"/>
        <w:gridCol w:w="513"/>
        <w:gridCol w:w="917"/>
        <w:gridCol w:w="735"/>
        <w:gridCol w:w="595"/>
        <w:gridCol w:w="967"/>
        <w:gridCol w:w="940"/>
        <w:gridCol w:w="590"/>
        <w:gridCol w:w="938"/>
        <w:gridCol w:w="740"/>
        <w:gridCol w:w="590"/>
      </w:tblGrid>
      <w:tr w:rsidR="00A87694" w:rsidRPr="00597C0E" w14:paraId="3DA245A5" w14:textId="77777777" w:rsidTr="00B0339F">
        <w:trPr>
          <w:trHeight w:val="320"/>
        </w:trPr>
        <w:tc>
          <w:tcPr>
            <w:tcW w:w="9066" w:type="dxa"/>
            <w:gridSpan w:val="11"/>
            <w:tcBorders>
              <w:bottom w:val="double" w:sz="4" w:space="0" w:color="auto"/>
            </w:tcBorders>
            <w:vAlign w:val="center"/>
          </w:tcPr>
          <w:p w14:paraId="13F0C39F" w14:textId="37647A8C" w:rsidR="00A87694" w:rsidRPr="0076721A" w:rsidRDefault="00B0339F" w:rsidP="005A2B00">
            <w:pPr>
              <w:spacing w:line="360" w:lineRule="auto"/>
              <w:rPr>
                <w:rFonts w:eastAsia="Times New Roman"/>
                <w:b/>
                <w:color w:val="000000"/>
                <w:sz w:val="21"/>
                <w:szCs w:val="20"/>
                <w:lang w:val="en-US"/>
              </w:rPr>
            </w:pPr>
            <w:r w:rsidRPr="0076721A">
              <w:rPr>
                <w:rFonts w:eastAsia="Times New Roman"/>
                <w:b/>
                <w:color w:val="000000"/>
                <w:sz w:val="22"/>
                <w:szCs w:val="20"/>
                <w:lang w:val="en-US"/>
              </w:rPr>
              <w:t>Table 6.</w:t>
            </w:r>
            <w:r w:rsidR="00516085" w:rsidRPr="0076721A">
              <w:rPr>
                <w:rFonts w:eastAsia="Times New Roman"/>
                <w:b/>
                <w:color w:val="000000"/>
                <w:sz w:val="22"/>
                <w:szCs w:val="20"/>
                <w:lang w:val="en-US"/>
              </w:rPr>
              <w:t xml:space="preserve"> </w:t>
            </w:r>
            <w:r w:rsidR="00516085" w:rsidRPr="0076721A">
              <w:rPr>
                <w:rFonts w:eastAsia="Times New Roman"/>
                <w:b/>
                <w:bCs/>
                <w:iCs/>
                <w:color w:val="000000"/>
                <w:sz w:val="22"/>
                <w:lang w:val="en-US"/>
              </w:rPr>
              <w:t>Estimations hypothesis 2</w:t>
            </w:r>
          </w:p>
          <w:p w14:paraId="03610FA8" w14:textId="596D5048" w:rsidR="00516085" w:rsidRPr="00B0339F" w:rsidRDefault="00516085" w:rsidP="006A3EC3">
            <w:pPr>
              <w:spacing w:line="360" w:lineRule="auto"/>
              <w:jc w:val="both"/>
              <w:rPr>
                <w:rFonts w:eastAsia="Times New Roman"/>
                <w:b/>
                <w:color w:val="000000"/>
                <w:sz w:val="22"/>
                <w:szCs w:val="20"/>
                <w:lang w:val="en-US"/>
              </w:rPr>
            </w:pPr>
            <w:r w:rsidRPr="0076721A">
              <w:rPr>
                <w:rFonts w:eastAsia="Times New Roman"/>
                <w:bCs/>
                <w:iCs/>
                <w:color w:val="000000"/>
                <w:sz w:val="20"/>
                <w:lang w:val="en-US"/>
              </w:rPr>
              <w:t xml:space="preserve">This table presents the results </w:t>
            </w:r>
            <w:r w:rsidR="006A3EC3">
              <w:rPr>
                <w:rFonts w:eastAsia="Times New Roman"/>
                <w:bCs/>
                <w:iCs/>
                <w:color w:val="000000"/>
                <w:sz w:val="20"/>
                <w:lang w:val="en-US"/>
              </w:rPr>
              <w:t>of</w:t>
            </w:r>
            <w:r w:rsidRPr="0076721A">
              <w:rPr>
                <w:rFonts w:eastAsia="Times New Roman"/>
                <w:bCs/>
                <w:iCs/>
                <w:color w:val="000000"/>
                <w:sz w:val="20"/>
                <w:lang w:val="en-US"/>
              </w:rPr>
              <w:t xml:space="preserve"> the logit and logistic regression analyses. Three separate regressions are presented for each independent variable; </w:t>
            </w:r>
            <w:r w:rsidRPr="0076721A">
              <w:rPr>
                <w:rFonts w:eastAsia="Times New Roman"/>
                <w:bCs/>
                <w:i/>
                <w:iCs/>
                <w:color w:val="000000"/>
                <w:sz w:val="20"/>
                <w:lang w:val="en-US"/>
              </w:rPr>
              <w:t>EDperaduit</w:t>
            </w:r>
            <w:r w:rsidRPr="0076721A">
              <w:rPr>
                <w:rFonts w:eastAsia="Times New Roman"/>
                <w:bCs/>
                <w:iCs/>
                <w:color w:val="000000"/>
                <w:sz w:val="20"/>
                <w:lang w:val="en-US"/>
              </w:rPr>
              <w:t xml:space="preserve">, </w:t>
            </w:r>
            <w:r w:rsidRPr="0076721A">
              <w:rPr>
                <w:rFonts w:eastAsia="Times New Roman"/>
                <w:bCs/>
                <w:i/>
                <w:iCs/>
                <w:color w:val="000000"/>
                <w:sz w:val="20"/>
                <w:lang w:val="en-US"/>
              </w:rPr>
              <w:t>NEDperaduit</w:t>
            </w:r>
            <w:r w:rsidRPr="0076721A">
              <w:rPr>
                <w:rFonts w:eastAsia="Times New Roman"/>
                <w:bCs/>
                <w:iCs/>
                <w:color w:val="000000"/>
                <w:sz w:val="20"/>
                <w:lang w:val="en-US"/>
              </w:rPr>
              <w:t xml:space="preserve"> and </w:t>
            </w:r>
            <w:r w:rsidRPr="0076721A">
              <w:rPr>
                <w:rFonts w:eastAsia="Times New Roman"/>
                <w:bCs/>
                <w:i/>
                <w:iCs/>
                <w:color w:val="000000"/>
                <w:sz w:val="20"/>
                <w:lang w:val="en-US"/>
              </w:rPr>
              <w:t>NonBrdperaudit</w:t>
            </w:r>
            <w:r w:rsidRPr="0076721A">
              <w:rPr>
                <w:rFonts w:eastAsia="Times New Roman"/>
                <w:bCs/>
                <w:iCs/>
                <w:color w:val="000000"/>
                <w:sz w:val="20"/>
                <w:lang w:val="en-US"/>
              </w:rPr>
              <w:t>. The second column provides the</w:t>
            </w:r>
            <w:r w:rsidR="006A3EC3">
              <w:rPr>
                <w:rFonts w:eastAsia="Times New Roman"/>
                <w:bCs/>
                <w:iCs/>
                <w:color w:val="000000"/>
                <w:sz w:val="20"/>
                <w:lang w:val="en-US"/>
              </w:rPr>
              <w:t xml:space="preserve"> expected sign of each variable.</w:t>
            </w:r>
            <w:r w:rsidRPr="0076721A">
              <w:rPr>
                <w:rFonts w:eastAsia="Times New Roman"/>
                <w:bCs/>
                <w:iCs/>
                <w:color w:val="000000"/>
                <w:sz w:val="20"/>
                <w:lang w:val="en-US"/>
              </w:rPr>
              <w:t xml:space="preserve"> </w:t>
            </w:r>
            <w:r w:rsidR="006A3EC3">
              <w:rPr>
                <w:rFonts w:eastAsia="Times New Roman"/>
                <w:bCs/>
                <w:iCs/>
                <w:color w:val="000000"/>
                <w:sz w:val="20"/>
                <w:lang w:val="en-US"/>
              </w:rPr>
              <w:t>Furthermore,</w:t>
            </w:r>
            <w:r w:rsidRPr="0076721A">
              <w:rPr>
                <w:rFonts w:eastAsia="Times New Roman"/>
                <w:bCs/>
                <w:iCs/>
                <w:color w:val="000000"/>
                <w:sz w:val="20"/>
                <w:lang w:val="en-US"/>
              </w:rPr>
              <w:t xml:space="preserve"> the log odds, standard error and odds ratio are given for each regression</w:t>
            </w:r>
            <w:r w:rsidR="00F357E6" w:rsidRPr="0076721A">
              <w:rPr>
                <w:rFonts w:eastAsia="Times New Roman"/>
                <w:bCs/>
                <w:iCs/>
                <w:color w:val="000000"/>
                <w:sz w:val="20"/>
                <w:lang w:val="en-US"/>
              </w:rPr>
              <w:t>.</w:t>
            </w:r>
          </w:p>
        </w:tc>
      </w:tr>
      <w:tr w:rsidR="00A87694" w:rsidRPr="00E76F12" w14:paraId="1D11F35E" w14:textId="77777777" w:rsidTr="00B0339F">
        <w:trPr>
          <w:trHeight w:val="320"/>
        </w:trPr>
        <w:tc>
          <w:tcPr>
            <w:tcW w:w="1541" w:type="dxa"/>
            <w:tcBorders>
              <w:top w:val="double" w:sz="4" w:space="0" w:color="auto"/>
              <w:bottom w:val="double" w:sz="4" w:space="0" w:color="auto"/>
            </w:tcBorders>
            <w:vAlign w:val="center"/>
          </w:tcPr>
          <w:p w14:paraId="1556ABD4" w14:textId="77777777" w:rsidR="00A87694" w:rsidRPr="00431EC6" w:rsidRDefault="00A87694" w:rsidP="00204F94">
            <w:pPr>
              <w:spacing w:line="360" w:lineRule="auto"/>
              <w:rPr>
                <w:rFonts w:eastAsia="Times New Roman"/>
                <w:b/>
                <w:i/>
                <w:color w:val="000000"/>
                <w:sz w:val="20"/>
                <w:szCs w:val="20"/>
                <w:lang w:val="en-US"/>
              </w:rPr>
            </w:pPr>
          </w:p>
        </w:tc>
        <w:tc>
          <w:tcPr>
            <w:tcW w:w="513" w:type="dxa"/>
            <w:tcBorders>
              <w:top w:val="double" w:sz="4" w:space="0" w:color="auto"/>
              <w:bottom w:val="double" w:sz="4" w:space="0" w:color="auto"/>
            </w:tcBorders>
            <w:vAlign w:val="center"/>
          </w:tcPr>
          <w:p w14:paraId="390A922C" w14:textId="77777777" w:rsidR="00A87694" w:rsidRPr="00431EC6" w:rsidRDefault="00A87694" w:rsidP="00204F94">
            <w:pPr>
              <w:spacing w:line="360" w:lineRule="auto"/>
              <w:rPr>
                <w:rFonts w:eastAsia="Times New Roman"/>
                <w:color w:val="000000"/>
                <w:sz w:val="20"/>
                <w:szCs w:val="20"/>
                <w:lang w:val="en-US"/>
              </w:rPr>
            </w:pPr>
          </w:p>
        </w:tc>
        <w:tc>
          <w:tcPr>
            <w:tcW w:w="2247" w:type="dxa"/>
            <w:gridSpan w:val="3"/>
            <w:tcBorders>
              <w:top w:val="double" w:sz="4" w:space="0" w:color="auto"/>
              <w:bottom w:val="double" w:sz="4" w:space="0" w:color="auto"/>
            </w:tcBorders>
            <w:shd w:val="clear" w:color="auto" w:fill="auto"/>
            <w:vAlign w:val="center"/>
          </w:tcPr>
          <w:p w14:paraId="659677A0" w14:textId="77777777" w:rsidR="00A87694" w:rsidRPr="00431EC6" w:rsidRDefault="00A87694" w:rsidP="00204F94">
            <w:pPr>
              <w:spacing w:line="360" w:lineRule="auto"/>
              <w:rPr>
                <w:rFonts w:eastAsia="Times New Roman"/>
                <w:color w:val="000000"/>
                <w:sz w:val="20"/>
                <w:szCs w:val="20"/>
                <w:lang w:val="en-US"/>
              </w:rPr>
            </w:pPr>
            <w:r>
              <w:rPr>
                <w:rFonts w:eastAsia="Times New Roman"/>
                <w:color w:val="000000"/>
                <w:sz w:val="20"/>
                <w:szCs w:val="20"/>
                <w:lang w:val="en-US"/>
              </w:rPr>
              <w:t>Regression 1</w:t>
            </w:r>
          </w:p>
        </w:tc>
        <w:tc>
          <w:tcPr>
            <w:tcW w:w="2497" w:type="dxa"/>
            <w:gridSpan w:val="3"/>
            <w:tcBorders>
              <w:top w:val="double" w:sz="4" w:space="0" w:color="auto"/>
              <w:bottom w:val="double" w:sz="4" w:space="0" w:color="auto"/>
            </w:tcBorders>
            <w:shd w:val="clear" w:color="auto" w:fill="auto"/>
            <w:vAlign w:val="center"/>
          </w:tcPr>
          <w:p w14:paraId="58782691" w14:textId="77777777" w:rsidR="00A87694" w:rsidRPr="00431EC6" w:rsidRDefault="00A87694" w:rsidP="00204F94">
            <w:pPr>
              <w:spacing w:line="360" w:lineRule="auto"/>
              <w:rPr>
                <w:rFonts w:eastAsia="Times New Roman"/>
                <w:color w:val="000000"/>
                <w:sz w:val="20"/>
                <w:szCs w:val="20"/>
                <w:lang w:val="en-US"/>
              </w:rPr>
            </w:pPr>
            <w:r>
              <w:rPr>
                <w:rFonts w:eastAsia="Times New Roman"/>
                <w:color w:val="000000"/>
                <w:sz w:val="20"/>
                <w:szCs w:val="20"/>
                <w:lang w:val="en-US"/>
              </w:rPr>
              <w:t>Regression 2</w:t>
            </w:r>
          </w:p>
        </w:tc>
        <w:tc>
          <w:tcPr>
            <w:tcW w:w="2268" w:type="dxa"/>
            <w:gridSpan w:val="3"/>
            <w:tcBorders>
              <w:top w:val="double" w:sz="4" w:space="0" w:color="auto"/>
              <w:bottom w:val="double" w:sz="4" w:space="0" w:color="auto"/>
            </w:tcBorders>
            <w:shd w:val="clear" w:color="auto" w:fill="auto"/>
            <w:vAlign w:val="center"/>
          </w:tcPr>
          <w:p w14:paraId="146C62AB" w14:textId="77777777" w:rsidR="00A87694" w:rsidRDefault="00A87694" w:rsidP="00204F94">
            <w:pPr>
              <w:spacing w:line="360" w:lineRule="auto"/>
              <w:jc w:val="center"/>
              <w:rPr>
                <w:rFonts w:eastAsia="Times New Roman"/>
                <w:color w:val="000000"/>
                <w:sz w:val="20"/>
                <w:szCs w:val="20"/>
                <w:lang w:val="en-US"/>
              </w:rPr>
            </w:pPr>
            <w:r>
              <w:rPr>
                <w:rFonts w:eastAsia="Times New Roman"/>
                <w:color w:val="000000"/>
                <w:sz w:val="20"/>
                <w:szCs w:val="20"/>
                <w:lang w:val="en-US"/>
              </w:rPr>
              <w:t>Regression 3</w:t>
            </w:r>
          </w:p>
        </w:tc>
      </w:tr>
      <w:tr w:rsidR="00A87694" w:rsidRPr="00E76F12" w14:paraId="5006BBA2" w14:textId="77777777" w:rsidTr="00204F94">
        <w:trPr>
          <w:trHeight w:val="320"/>
        </w:trPr>
        <w:tc>
          <w:tcPr>
            <w:tcW w:w="1541" w:type="dxa"/>
            <w:tcBorders>
              <w:top w:val="single" w:sz="4" w:space="0" w:color="auto"/>
              <w:bottom w:val="double" w:sz="4" w:space="0" w:color="auto"/>
            </w:tcBorders>
            <w:vAlign w:val="center"/>
          </w:tcPr>
          <w:p w14:paraId="54B22E4B" w14:textId="28AD81EC" w:rsidR="00A87694" w:rsidRPr="00431EC6" w:rsidRDefault="005F708C" w:rsidP="00204F94">
            <w:pPr>
              <w:spacing w:line="360" w:lineRule="auto"/>
              <w:rPr>
                <w:rFonts w:eastAsia="Times New Roman"/>
                <w:b/>
                <w:i/>
                <w:color w:val="000000"/>
                <w:sz w:val="20"/>
                <w:szCs w:val="20"/>
                <w:lang w:val="en-US"/>
              </w:rPr>
            </w:pPr>
            <w:r>
              <w:rPr>
                <w:rFonts w:eastAsia="Times New Roman"/>
                <w:b/>
                <w:i/>
                <w:color w:val="000000"/>
                <w:sz w:val="20"/>
                <w:szCs w:val="20"/>
                <w:lang w:val="en-US"/>
              </w:rPr>
              <w:t>Select</w:t>
            </w:r>
          </w:p>
        </w:tc>
        <w:tc>
          <w:tcPr>
            <w:tcW w:w="513" w:type="dxa"/>
            <w:tcBorders>
              <w:top w:val="single" w:sz="4" w:space="0" w:color="auto"/>
              <w:bottom w:val="double" w:sz="4" w:space="0" w:color="auto"/>
            </w:tcBorders>
            <w:vAlign w:val="center"/>
          </w:tcPr>
          <w:p w14:paraId="52A6E895" w14:textId="77777777" w:rsidR="00A87694" w:rsidRPr="00431EC6" w:rsidRDefault="00A87694" w:rsidP="00204F94">
            <w:pPr>
              <w:spacing w:line="360" w:lineRule="auto"/>
              <w:rPr>
                <w:rFonts w:eastAsia="Times New Roman"/>
                <w:color w:val="000000"/>
                <w:sz w:val="20"/>
                <w:szCs w:val="20"/>
                <w:lang w:val="en-US"/>
              </w:rPr>
            </w:pPr>
            <w:r w:rsidRPr="00431EC6">
              <w:rPr>
                <w:rFonts w:eastAsia="Times New Roman"/>
                <w:color w:val="000000"/>
                <w:sz w:val="20"/>
                <w:szCs w:val="20"/>
                <w:lang w:val="en-US"/>
              </w:rPr>
              <w:t>Exp. sign</w:t>
            </w:r>
          </w:p>
        </w:tc>
        <w:tc>
          <w:tcPr>
            <w:tcW w:w="917" w:type="dxa"/>
            <w:tcBorders>
              <w:top w:val="single" w:sz="4" w:space="0" w:color="auto"/>
              <w:bottom w:val="double" w:sz="4" w:space="0" w:color="auto"/>
            </w:tcBorders>
            <w:shd w:val="clear" w:color="auto" w:fill="auto"/>
            <w:vAlign w:val="center"/>
            <w:hideMark/>
          </w:tcPr>
          <w:p w14:paraId="68358733" w14:textId="77777777" w:rsidR="00A87694" w:rsidRPr="00431EC6" w:rsidRDefault="00A87694" w:rsidP="00204F94">
            <w:pPr>
              <w:spacing w:line="360" w:lineRule="auto"/>
              <w:rPr>
                <w:rFonts w:eastAsia="Times New Roman"/>
                <w:color w:val="000000"/>
                <w:sz w:val="20"/>
                <w:szCs w:val="20"/>
                <w:lang w:val="en-US"/>
              </w:rPr>
            </w:pPr>
            <w:r w:rsidRPr="00431EC6">
              <w:rPr>
                <w:rFonts w:eastAsia="Times New Roman"/>
                <w:color w:val="000000"/>
                <w:sz w:val="20"/>
                <w:szCs w:val="20"/>
                <w:lang w:val="en-US"/>
              </w:rPr>
              <w:t>Log odd</w:t>
            </w:r>
          </w:p>
        </w:tc>
        <w:tc>
          <w:tcPr>
            <w:tcW w:w="735" w:type="dxa"/>
            <w:tcBorders>
              <w:top w:val="single" w:sz="4" w:space="0" w:color="auto"/>
              <w:bottom w:val="double" w:sz="4" w:space="0" w:color="auto"/>
            </w:tcBorders>
            <w:vAlign w:val="center"/>
          </w:tcPr>
          <w:p w14:paraId="68909F05" w14:textId="77777777" w:rsidR="00A87694" w:rsidRPr="00431EC6" w:rsidRDefault="00A87694" w:rsidP="00204F94">
            <w:pPr>
              <w:spacing w:line="360" w:lineRule="auto"/>
              <w:rPr>
                <w:rFonts w:eastAsia="Times New Roman"/>
                <w:sz w:val="20"/>
                <w:szCs w:val="20"/>
                <w:lang w:val="en-US"/>
              </w:rPr>
            </w:pPr>
            <w:r w:rsidRPr="00431EC6">
              <w:rPr>
                <w:rFonts w:eastAsia="Times New Roman"/>
                <w:sz w:val="20"/>
                <w:szCs w:val="20"/>
                <w:lang w:val="en-US"/>
              </w:rPr>
              <w:t xml:space="preserve">St. </w:t>
            </w:r>
            <w:r>
              <w:rPr>
                <w:rFonts w:eastAsia="Times New Roman"/>
                <w:sz w:val="20"/>
                <w:szCs w:val="20"/>
                <w:lang w:val="en-US"/>
              </w:rPr>
              <w:t>error</w:t>
            </w:r>
          </w:p>
        </w:tc>
        <w:tc>
          <w:tcPr>
            <w:tcW w:w="595" w:type="dxa"/>
            <w:tcBorders>
              <w:top w:val="single" w:sz="4" w:space="0" w:color="auto"/>
              <w:bottom w:val="double" w:sz="4" w:space="0" w:color="auto"/>
            </w:tcBorders>
            <w:vAlign w:val="center"/>
          </w:tcPr>
          <w:p w14:paraId="0F316773" w14:textId="77777777" w:rsidR="00A87694" w:rsidRPr="00431EC6" w:rsidRDefault="00A87694" w:rsidP="00204F94">
            <w:pPr>
              <w:spacing w:line="360" w:lineRule="auto"/>
              <w:rPr>
                <w:rFonts w:eastAsia="Times New Roman"/>
                <w:color w:val="000000"/>
                <w:sz w:val="20"/>
                <w:szCs w:val="20"/>
                <w:lang w:val="en-US"/>
              </w:rPr>
            </w:pPr>
            <w:r w:rsidRPr="00431EC6">
              <w:rPr>
                <w:rFonts w:eastAsia="Times New Roman"/>
                <w:color w:val="000000"/>
                <w:sz w:val="20"/>
                <w:szCs w:val="20"/>
                <w:lang w:val="en-US"/>
              </w:rPr>
              <w:t>Odds ratio</w:t>
            </w:r>
          </w:p>
        </w:tc>
        <w:tc>
          <w:tcPr>
            <w:tcW w:w="967" w:type="dxa"/>
            <w:tcBorders>
              <w:top w:val="single" w:sz="4" w:space="0" w:color="auto"/>
              <w:bottom w:val="double" w:sz="4" w:space="0" w:color="auto"/>
            </w:tcBorders>
            <w:shd w:val="clear" w:color="auto" w:fill="auto"/>
            <w:vAlign w:val="center"/>
            <w:hideMark/>
          </w:tcPr>
          <w:p w14:paraId="755A5814" w14:textId="77777777" w:rsidR="00A87694" w:rsidRPr="00431EC6" w:rsidRDefault="00A87694" w:rsidP="00204F94">
            <w:pPr>
              <w:spacing w:line="360" w:lineRule="auto"/>
              <w:rPr>
                <w:rFonts w:eastAsia="Times New Roman"/>
                <w:sz w:val="20"/>
                <w:szCs w:val="20"/>
                <w:lang w:val="en-US"/>
              </w:rPr>
            </w:pPr>
            <w:r w:rsidRPr="00431EC6">
              <w:rPr>
                <w:rFonts w:eastAsia="Times New Roman"/>
                <w:color w:val="000000"/>
                <w:sz w:val="20"/>
                <w:szCs w:val="20"/>
                <w:lang w:val="en-US"/>
              </w:rPr>
              <w:t>Log odd</w:t>
            </w:r>
          </w:p>
        </w:tc>
        <w:tc>
          <w:tcPr>
            <w:tcW w:w="940" w:type="dxa"/>
            <w:tcBorders>
              <w:top w:val="single" w:sz="4" w:space="0" w:color="auto"/>
              <w:bottom w:val="double" w:sz="4" w:space="0" w:color="auto"/>
            </w:tcBorders>
            <w:vAlign w:val="center"/>
          </w:tcPr>
          <w:p w14:paraId="25F1E50A" w14:textId="77777777" w:rsidR="00A87694" w:rsidRPr="00431EC6" w:rsidRDefault="00A87694" w:rsidP="00204F94">
            <w:pPr>
              <w:spacing w:line="360" w:lineRule="auto"/>
              <w:rPr>
                <w:rFonts w:eastAsia="Times New Roman"/>
                <w:color w:val="000000"/>
                <w:sz w:val="20"/>
                <w:szCs w:val="20"/>
                <w:lang w:val="en-US"/>
              </w:rPr>
            </w:pPr>
            <w:r w:rsidRPr="00431EC6">
              <w:rPr>
                <w:rFonts w:eastAsia="Times New Roman"/>
                <w:sz w:val="20"/>
                <w:szCs w:val="20"/>
                <w:lang w:val="en-US"/>
              </w:rPr>
              <w:t xml:space="preserve">St. </w:t>
            </w:r>
            <w:r>
              <w:rPr>
                <w:rFonts w:eastAsia="Times New Roman"/>
                <w:sz w:val="20"/>
                <w:szCs w:val="20"/>
                <w:lang w:val="en-US"/>
              </w:rPr>
              <w:t>error</w:t>
            </w:r>
          </w:p>
        </w:tc>
        <w:tc>
          <w:tcPr>
            <w:tcW w:w="590" w:type="dxa"/>
            <w:tcBorders>
              <w:top w:val="single" w:sz="4" w:space="0" w:color="auto"/>
              <w:bottom w:val="double" w:sz="4" w:space="0" w:color="auto"/>
            </w:tcBorders>
            <w:vAlign w:val="center"/>
          </w:tcPr>
          <w:p w14:paraId="4BEC6827" w14:textId="77777777" w:rsidR="00A87694" w:rsidRPr="00431EC6" w:rsidRDefault="00A87694" w:rsidP="00204F94">
            <w:pPr>
              <w:spacing w:line="360" w:lineRule="auto"/>
              <w:rPr>
                <w:rFonts w:eastAsia="Times New Roman"/>
                <w:color w:val="000000"/>
                <w:sz w:val="20"/>
                <w:szCs w:val="20"/>
                <w:lang w:val="en-US"/>
              </w:rPr>
            </w:pPr>
            <w:r w:rsidRPr="00431EC6">
              <w:rPr>
                <w:rFonts w:eastAsia="Times New Roman"/>
                <w:color w:val="000000"/>
                <w:sz w:val="20"/>
                <w:szCs w:val="20"/>
                <w:lang w:val="en-US"/>
              </w:rPr>
              <w:t>Odds ratio</w:t>
            </w:r>
          </w:p>
        </w:tc>
        <w:tc>
          <w:tcPr>
            <w:tcW w:w="938" w:type="dxa"/>
            <w:tcBorders>
              <w:top w:val="single" w:sz="4" w:space="0" w:color="auto"/>
              <w:bottom w:val="double" w:sz="4" w:space="0" w:color="auto"/>
            </w:tcBorders>
            <w:shd w:val="clear" w:color="auto" w:fill="auto"/>
            <w:vAlign w:val="center"/>
            <w:hideMark/>
          </w:tcPr>
          <w:p w14:paraId="476490DC" w14:textId="77777777" w:rsidR="00A87694" w:rsidRPr="00431EC6" w:rsidRDefault="00A87694" w:rsidP="00204F94">
            <w:pPr>
              <w:spacing w:line="360" w:lineRule="auto"/>
              <w:rPr>
                <w:rFonts w:eastAsia="Times New Roman"/>
                <w:color w:val="000000"/>
                <w:sz w:val="20"/>
                <w:szCs w:val="20"/>
                <w:lang w:val="en-US"/>
              </w:rPr>
            </w:pPr>
            <w:r w:rsidRPr="00431EC6">
              <w:rPr>
                <w:rFonts w:eastAsia="Times New Roman"/>
                <w:color w:val="000000"/>
                <w:sz w:val="20"/>
                <w:szCs w:val="20"/>
                <w:lang w:val="en-US"/>
              </w:rPr>
              <w:t>Log odd</w:t>
            </w:r>
          </w:p>
        </w:tc>
        <w:tc>
          <w:tcPr>
            <w:tcW w:w="740" w:type="dxa"/>
            <w:tcBorders>
              <w:top w:val="single" w:sz="4" w:space="0" w:color="auto"/>
              <w:bottom w:val="double" w:sz="4" w:space="0" w:color="auto"/>
            </w:tcBorders>
            <w:vAlign w:val="center"/>
          </w:tcPr>
          <w:p w14:paraId="781628F3" w14:textId="77777777" w:rsidR="00A87694" w:rsidRPr="00431EC6" w:rsidRDefault="00A87694" w:rsidP="00204F94">
            <w:pPr>
              <w:spacing w:line="360" w:lineRule="auto"/>
              <w:rPr>
                <w:rFonts w:eastAsia="Times New Roman"/>
                <w:color w:val="000000"/>
                <w:sz w:val="20"/>
                <w:szCs w:val="20"/>
                <w:lang w:val="en-US"/>
              </w:rPr>
            </w:pPr>
            <w:r w:rsidRPr="00431EC6">
              <w:rPr>
                <w:rFonts w:eastAsia="Times New Roman"/>
                <w:sz w:val="20"/>
                <w:szCs w:val="20"/>
                <w:lang w:val="en-US"/>
              </w:rPr>
              <w:t xml:space="preserve">St. </w:t>
            </w:r>
            <w:r>
              <w:rPr>
                <w:rFonts w:eastAsia="Times New Roman"/>
                <w:sz w:val="20"/>
                <w:szCs w:val="20"/>
                <w:lang w:val="en-US"/>
              </w:rPr>
              <w:t>error</w:t>
            </w:r>
          </w:p>
        </w:tc>
        <w:tc>
          <w:tcPr>
            <w:tcW w:w="590" w:type="dxa"/>
            <w:tcBorders>
              <w:top w:val="single" w:sz="4" w:space="0" w:color="auto"/>
              <w:bottom w:val="double" w:sz="4" w:space="0" w:color="auto"/>
            </w:tcBorders>
          </w:tcPr>
          <w:p w14:paraId="052DFB1A" w14:textId="77777777" w:rsidR="00A87694" w:rsidRDefault="00A87694" w:rsidP="00204F94">
            <w:pPr>
              <w:spacing w:line="360" w:lineRule="auto"/>
              <w:jc w:val="center"/>
              <w:rPr>
                <w:rFonts w:eastAsia="Times New Roman"/>
                <w:sz w:val="20"/>
                <w:szCs w:val="20"/>
                <w:lang w:val="en-US"/>
              </w:rPr>
            </w:pPr>
            <w:r>
              <w:rPr>
                <w:rFonts w:eastAsia="Times New Roman"/>
                <w:color w:val="000000"/>
                <w:sz w:val="20"/>
                <w:szCs w:val="20"/>
                <w:lang w:val="en-US"/>
              </w:rPr>
              <w:t>Odds ratio</w:t>
            </w:r>
          </w:p>
        </w:tc>
      </w:tr>
      <w:tr w:rsidR="00A87694" w:rsidRPr="0013190E" w14:paraId="6413B06D" w14:textId="77777777" w:rsidTr="00204F94">
        <w:trPr>
          <w:trHeight w:val="356"/>
        </w:trPr>
        <w:tc>
          <w:tcPr>
            <w:tcW w:w="1541" w:type="dxa"/>
            <w:vAlign w:val="center"/>
          </w:tcPr>
          <w:p w14:paraId="2D590F9E" w14:textId="77777777" w:rsidR="00A87694" w:rsidRPr="00431EC6" w:rsidRDefault="00A87694" w:rsidP="00204F94">
            <w:pPr>
              <w:spacing w:line="360" w:lineRule="auto"/>
              <w:rPr>
                <w:rFonts w:eastAsia="Times New Roman"/>
                <w:b/>
                <w:i/>
                <w:color w:val="000000"/>
                <w:sz w:val="20"/>
                <w:szCs w:val="20"/>
                <w:lang w:val="en-US"/>
              </w:rPr>
            </w:pPr>
            <w:r w:rsidRPr="00431EC6">
              <w:rPr>
                <w:rFonts w:eastAsia="Times New Roman"/>
                <w:b/>
                <w:i/>
                <w:color w:val="000000"/>
                <w:sz w:val="20"/>
                <w:szCs w:val="20"/>
                <w:lang w:val="en-US"/>
              </w:rPr>
              <w:t>EDperaudit</w:t>
            </w:r>
          </w:p>
        </w:tc>
        <w:tc>
          <w:tcPr>
            <w:tcW w:w="513" w:type="dxa"/>
            <w:vAlign w:val="center"/>
          </w:tcPr>
          <w:p w14:paraId="4CB8EB1A" w14:textId="77777777" w:rsidR="00A87694" w:rsidRPr="00431EC6" w:rsidRDefault="00A87694" w:rsidP="00204F94">
            <w:pPr>
              <w:spacing w:line="360" w:lineRule="auto"/>
              <w:rPr>
                <w:rFonts w:eastAsia="Times New Roman"/>
                <w:color w:val="000000"/>
                <w:sz w:val="20"/>
                <w:szCs w:val="20"/>
                <w:lang w:val="en-US"/>
              </w:rPr>
            </w:pPr>
            <w:r w:rsidRPr="00431EC6">
              <w:rPr>
                <w:rFonts w:eastAsia="Times New Roman"/>
                <w:color w:val="000000"/>
                <w:sz w:val="20"/>
                <w:szCs w:val="20"/>
                <w:lang w:val="en-US"/>
              </w:rPr>
              <w:t>++</w:t>
            </w:r>
          </w:p>
        </w:tc>
        <w:tc>
          <w:tcPr>
            <w:tcW w:w="917" w:type="dxa"/>
            <w:shd w:val="clear" w:color="auto" w:fill="auto"/>
            <w:vAlign w:val="center"/>
            <w:hideMark/>
          </w:tcPr>
          <w:p w14:paraId="6D2021F4" w14:textId="77777777" w:rsidR="00A87694" w:rsidRPr="00431EC6" w:rsidRDefault="00A87694" w:rsidP="00204F94">
            <w:pPr>
              <w:spacing w:line="360" w:lineRule="auto"/>
              <w:rPr>
                <w:rFonts w:eastAsia="Times New Roman"/>
                <w:color w:val="000000"/>
                <w:sz w:val="20"/>
                <w:szCs w:val="20"/>
                <w:lang w:val="en-US"/>
              </w:rPr>
            </w:pPr>
            <w:r w:rsidRPr="00431EC6">
              <w:rPr>
                <w:rFonts w:eastAsia="Times New Roman"/>
                <w:color w:val="000000"/>
                <w:sz w:val="20"/>
                <w:szCs w:val="20"/>
                <w:lang w:val="en-US"/>
              </w:rPr>
              <w:t>0.</w:t>
            </w:r>
            <w:r>
              <w:rPr>
                <w:rFonts w:eastAsia="Times New Roman"/>
                <w:color w:val="000000"/>
                <w:sz w:val="20"/>
                <w:szCs w:val="20"/>
                <w:lang w:val="en-US"/>
              </w:rPr>
              <w:t>701</w:t>
            </w:r>
            <w:r w:rsidRPr="00431EC6">
              <w:rPr>
                <w:rFonts w:eastAsia="Times New Roman"/>
                <w:color w:val="000000"/>
                <w:sz w:val="20"/>
                <w:szCs w:val="20"/>
                <w:vertAlign w:val="superscript"/>
                <w:lang w:val="en-US"/>
              </w:rPr>
              <w:t>***</w:t>
            </w:r>
          </w:p>
        </w:tc>
        <w:tc>
          <w:tcPr>
            <w:tcW w:w="735" w:type="dxa"/>
            <w:vAlign w:val="center"/>
          </w:tcPr>
          <w:p w14:paraId="04C381DC" w14:textId="77777777" w:rsidR="00A87694" w:rsidRPr="00431EC6" w:rsidRDefault="00A87694" w:rsidP="00204F94">
            <w:pPr>
              <w:spacing w:line="360" w:lineRule="auto"/>
              <w:rPr>
                <w:rFonts w:eastAsia="Times New Roman"/>
                <w:color w:val="000000"/>
                <w:sz w:val="20"/>
                <w:szCs w:val="20"/>
                <w:lang w:val="en-US"/>
              </w:rPr>
            </w:pPr>
            <w:r>
              <w:rPr>
                <w:rFonts w:eastAsia="Times New Roman"/>
                <w:color w:val="000000"/>
                <w:sz w:val="20"/>
                <w:szCs w:val="20"/>
                <w:lang w:val="en-US"/>
              </w:rPr>
              <w:t>0.07</w:t>
            </w:r>
          </w:p>
        </w:tc>
        <w:tc>
          <w:tcPr>
            <w:tcW w:w="595" w:type="dxa"/>
            <w:vAlign w:val="center"/>
          </w:tcPr>
          <w:p w14:paraId="5B597DE8" w14:textId="77777777" w:rsidR="00A87694" w:rsidRPr="00431EC6" w:rsidRDefault="00A87694" w:rsidP="00204F94">
            <w:pPr>
              <w:spacing w:line="360" w:lineRule="auto"/>
              <w:rPr>
                <w:rFonts w:eastAsia="Times New Roman"/>
                <w:color w:val="000000"/>
                <w:sz w:val="20"/>
                <w:szCs w:val="20"/>
                <w:lang w:val="en-US"/>
              </w:rPr>
            </w:pPr>
            <w:r>
              <w:rPr>
                <w:rFonts w:eastAsia="Times New Roman"/>
                <w:color w:val="000000"/>
                <w:sz w:val="20"/>
                <w:szCs w:val="20"/>
                <w:lang w:val="en-US"/>
              </w:rPr>
              <w:t>2.016</w:t>
            </w:r>
          </w:p>
        </w:tc>
        <w:tc>
          <w:tcPr>
            <w:tcW w:w="967" w:type="dxa"/>
            <w:shd w:val="clear" w:color="auto" w:fill="auto"/>
            <w:noWrap/>
            <w:vAlign w:val="center"/>
            <w:hideMark/>
          </w:tcPr>
          <w:p w14:paraId="134014D6" w14:textId="77777777" w:rsidR="00A87694" w:rsidRPr="00431EC6" w:rsidRDefault="00A87694" w:rsidP="00204F94">
            <w:pPr>
              <w:spacing w:line="360" w:lineRule="auto"/>
              <w:rPr>
                <w:rFonts w:eastAsia="Times New Roman"/>
                <w:color w:val="000000"/>
                <w:sz w:val="20"/>
                <w:szCs w:val="20"/>
                <w:lang w:val="en-US"/>
              </w:rPr>
            </w:pPr>
          </w:p>
        </w:tc>
        <w:tc>
          <w:tcPr>
            <w:tcW w:w="940" w:type="dxa"/>
            <w:vAlign w:val="center"/>
          </w:tcPr>
          <w:p w14:paraId="1C6C0A45" w14:textId="77777777" w:rsidR="00A87694" w:rsidRPr="00431EC6" w:rsidRDefault="00A87694" w:rsidP="00204F94">
            <w:pPr>
              <w:spacing w:line="360" w:lineRule="auto"/>
              <w:rPr>
                <w:rFonts w:eastAsia="Times New Roman"/>
                <w:color w:val="000000"/>
                <w:sz w:val="20"/>
                <w:szCs w:val="20"/>
                <w:lang w:val="en-US"/>
              </w:rPr>
            </w:pPr>
          </w:p>
        </w:tc>
        <w:tc>
          <w:tcPr>
            <w:tcW w:w="590" w:type="dxa"/>
            <w:vAlign w:val="center"/>
          </w:tcPr>
          <w:p w14:paraId="77D2B934" w14:textId="77777777" w:rsidR="00A87694" w:rsidRPr="00431EC6" w:rsidRDefault="00A87694" w:rsidP="00204F94">
            <w:pPr>
              <w:spacing w:line="360" w:lineRule="auto"/>
              <w:rPr>
                <w:rFonts w:eastAsia="Times New Roman"/>
                <w:color w:val="000000"/>
                <w:sz w:val="20"/>
                <w:szCs w:val="20"/>
                <w:lang w:val="en-US"/>
              </w:rPr>
            </w:pPr>
          </w:p>
        </w:tc>
        <w:tc>
          <w:tcPr>
            <w:tcW w:w="938" w:type="dxa"/>
            <w:shd w:val="clear" w:color="auto" w:fill="auto"/>
            <w:noWrap/>
            <w:vAlign w:val="center"/>
            <w:hideMark/>
          </w:tcPr>
          <w:p w14:paraId="6A17EC4F" w14:textId="77777777" w:rsidR="00A87694" w:rsidRPr="00431EC6" w:rsidRDefault="00A87694" w:rsidP="00204F94">
            <w:pPr>
              <w:spacing w:line="360" w:lineRule="auto"/>
              <w:rPr>
                <w:rFonts w:eastAsia="Times New Roman"/>
                <w:color w:val="000000"/>
                <w:sz w:val="20"/>
                <w:szCs w:val="20"/>
                <w:lang w:val="en-US"/>
              </w:rPr>
            </w:pPr>
          </w:p>
        </w:tc>
        <w:tc>
          <w:tcPr>
            <w:tcW w:w="740" w:type="dxa"/>
            <w:vAlign w:val="center"/>
          </w:tcPr>
          <w:p w14:paraId="32D18C9C" w14:textId="77777777" w:rsidR="00A87694" w:rsidRPr="00431EC6" w:rsidRDefault="00A87694" w:rsidP="00204F94">
            <w:pPr>
              <w:spacing w:line="360" w:lineRule="auto"/>
              <w:rPr>
                <w:rFonts w:eastAsia="Times New Roman"/>
                <w:color w:val="000000"/>
                <w:sz w:val="20"/>
                <w:szCs w:val="20"/>
                <w:lang w:val="en-US"/>
              </w:rPr>
            </w:pPr>
          </w:p>
        </w:tc>
        <w:tc>
          <w:tcPr>
            <w:tcW w:w="590" w:type="dxa"/>
          </w:tcPr>
          <w:p w14:paraId="2C0C0474" w14:textId="77777777" w:rsidR="00A87694" w:rsidRPr="0013190E" w:rsidRDefault="00A87694" w:rsidP="00204F94">
            <w:pPr>
              <w:spacing w:line="360" w:lineRule="auto"/>
              <w:jc w:val="center"/>
              <w:rPr>
                <w:rFonts w:eastAsia="Times New Roman"/>
                <w:color w:val="000000"/>
                <w:sz w:val="20"/>
                <w:szCs w:val="20"/>
                <w:lang w:val="en-US"/>
              </w:rPr>
            </w:pPr>
          </w:p>
        </w:tc>
      </w:tr>
      <w:tr w:rsidR="00A87694" w:rsidRPr="0013190E" w14:paraId="33AFD446" w14:textId="77777777" w:rsidTr="00204F94">
        <w:trPr>
          <w:trHeight w:val="360"/>
        </w:trPr>
        <w:tc>
          <w:tcPr>
            <w:tcW w:w="1541" w:type="dxa"/>
            <w:vAlign w:val="center"/>
          </w:tcPr>
          <w:p w14:paraId="62644114" w14:textId="77777777" w:rsidR="00A87694" w:rsidRPr="00431EC6" w:rsidRDefault="00A87694" w:rsidP="00204F94">
            <w:pPr>
              <w:spacing w:line="360" w:lineRule="auto"/>
              <w:rPr>
                <w:rFonts w:eastAsia="Times New Roman"/>
                <w:b/>
                <w:i/>
                <w:color w:val="000000"/>
                <w:sz w:val="20"/>
                <w:szCs w:val="20"/>
                <w:lang w:val="en-US"/>
              </w:rPr>
            </w:pPr>
            <w:r w:rsidRPr="00431EC6">
              <w:rPr>
                <w:rFonts w:eastAsia="Times New Roman"/>
                <w:b/>
                <w:i/>
                <w:color w:val="000000"/>
                <w:sz w:val="20"/>
                <w:szCs w:val="20"/>
                <w:lang w:val="en-US"/>
              </w:rPr>
              <w:t>NEDperaudit</w:t>
            </w:r>
          </w:p>
        </w:tc>
        <w:tc>
          <w:tcPr>
            <w:tcW w:w="513" w:type="dxa"/>
            <w:vAlign w:val="center"/>
          </w:tcPr>
          <w:p w14:paraId="3B21834B" w14:textId="77777777" w:rsidR="00A87694" w:rsidRPr="00431EC6" w:rsidRDefault="00A87694" w:rsidP="00204F94">
            <w:pPr>
              <w:spacing w:line="360" w:lineRule="auto"/>
              <w:rPr>
                <w:rFonts w:eastAsia="Times New Roman"/>
                <w:color w:val="000000"/>
                <w:sz w:val="20"/>
                <w:szCs w:val="20"/>
                <w:lang w:val="en-US"/>
              </w:rPr>
            </w:pPr>
            <w:r w:rsidRPr="00431EC6">
              <w:rPr>
                <w:rFonts w:eastAsia="Times New Roman"/>
                <w:color w:val="000000"/>
                <w:sz w:val="20"/>
                <w:szCs w:val="20"/>
                <w:lang w:val="en-US"/>
              </w:rPr>
              <w:t>+++</w:t>
            </w:r>
          </w:p>
        </w:tc>
        <w:tc>
          <w:tcPr>
            <w:tcW w:w="917" w:type="dxa"/>
            <w:shd w:val="clear" w:color="auto" w:fill="auto"/>
            <w:noWrap/>
            <w:vAlign w:val="center"/>
            <w:hideMark/>
          </w:tcPr>
          <w:p w14:paraId="0FB6A4B9" w14:textId="77777777" w:rsidR="00A87694" w:rsidRPr="00431EC6" w:rsidRDefault="00A87694" w:rsidP="00204F94">
            <w:pPr>
              <w:spacing w:line="360" w:lineRule="auto"/>
              <w:rPr>
                <w:rFonts w:eastAsia="Times New Roman"/>
                <w:color w:val="000000"/>
                <w:sz w:val="20"/>
                <w:szCs w:val="20"/>
                <w:lang w:val="en-US"/>
              </w:rPr>
            </w:pPr>
          </w:p>
        </w:tc>
        <w:tc>
          <w:tcPr>
            <w:tcW w:w="735" w:type="dxa"/>
            <w:vAlign w:val="center"/>
          </w:tcPr>
          <w:p w14:paraId="6CDA03D4" w14:textId="77777777" w:rsidR="00A87694" w:rsidRPr="00431EC6" w:rsidRDefault="00A87694" w:rsidP="00204F94">
            <w:pPr>
              <w:spacing w:line="360" w:lineRule="auto"/>
              <w:rPr>
                <w:rFonts w:eastAsia="Times New Roman"/>
                <w:color w:val="000000"/>
                <w:sz w:val="20"/>
                <w:szCs w:val="20"/>
                <w:lang w:val="en-US"/>
              </w:rPr>
            </w:pPr>
          </w:p>
        </w:tc>
        <w:tc>
          <w:tcPr>
            <w:tcW w:w="595" w:type="dxa"/>
            <w:vAlign w:val="center"/>
          </w:tcPr>
          <w:p w14:paraId="02D1C5D2" w14:textId="77777777" w:rsidR="00A87694" w:rsidRPr="00431EC6" w:rsidRDefault="00A87694" w:rsidP="00204F94">
            <w:pPr>
              <w:spacing w:line="360" w:lineRule="auto"/>
              <w:rPr>
                <w:rFonts w:eastAsia="Times New Roman"/>
                <w:color w:val="000000"/>
                <w:sz w:val="20"/>
                <w:szCs w:val="20"/>
                <w:lang w:val="en-US"/>
              </w:rPr>
            </w:pPr>
          </w:p>
        </w:tc>
        <w:tc>
          <w:tcPr>
            <w:tcW w:w="967" w:type="dxa"/>
            <w:shd w:val="clear" w:color="auto" w:fill="auto"/>
            <w:noWrap/>
            <w:vAlign w:val="center"/>
            <w:hideMark/>
          </w:tcPr>
          <w:p w14:paraId="449EA8AF" w14:textId="77777777" w:rsidR="00A87694" w:rsidRPr="00431EC6" w:rsidRDefault="00A87694" w:rsidP="00204F94">
            <w:pPr>
              <w:spacing w:line="360" w:lineRule="auto"/>
              <w:rPr>
                <w:rFonts w:eastAsia="Times New Roman"/>
                <w:color w:val="000000"/>
                <w:sz w:val="20"/>
                <w:szCs w:val="20"/>
                <w:lang w:val="en-US"/>
              </w:rPr>
            </w:pPr>
            <w:r w:rsidRPr="00431EC6">
              <w:rPr>
                <w:rFonts w:eastAsia="Times New Roman"/>
                <w:color w:val="000000"/>
                <w:sz w:val="20"/>
                <w:szCs w:val="20"/>
                <w:lang w:val="en-US"/>
              </w:rPr>
              <w:t>0.3</w:t>
            </w:r>
            <w:r>
              <w:rPr>
                <w:rFonts w:eastAsia="Times New Roman"/>
                <w:color w:val="000000"/>
                <w:sz w:val="20"/>
                <w:szCs w:val="20"/>
                <w:lang w:val="en-US"/>
              </w:rPr>
              <w:t>50</w:t>
            </w:r>
            <w:r w:rsidRPr="00431EC6">
              <w:rPr>
                <w:rFonts w:eastAsia="Times New Roman"/>
                <w:color w:val="000000"/>
                <w:sz w:val="20"/>
                <w:szCs w:val="20"/>
                <w:vertAlign w:val="superscript"/>
                <w:lang w:val="en-US"/>
              </w:rPr>
              <w:t>***</w:t>
            </w:r>
          </w:p>
        </w:tc>
        <w:tc>
          <w:tcPr>
            <w:tcW w:w="940" w:type="dxa"/>
            <w:vAlign w:val="center"/>
          </w:tcPr>
          <w:p w14:paraId="15BA1F8A" w14:textId="77777777" w:rsidR="00A87694" w:rsidRPr="00431EC6" w:rsidRDefault="00A87694" w:rsidP="00204F94">
            <w:pPr>
              <w:spacing w:line="360" w:lineRule="auto"/>
              <w:rPr>
                <w:rFonts w:eastAsia="Times New Roman"/>
                <w:color w:val="000000"/>
                <w:sz w:val="20"/>
                <w:szCs w:val="20"/>
                <w:lang w:val="en-US"/>
              </w:rPr>
            </w:pPr>
            <w:r>
              <w:rPr>
                <w:rFonts w:eastAsia="Times New Roman"/>
                <w:color w:val="000000"/>
                <w:sz w:val="20"/>
                <w:szCs w:val="20"/>
                <w:lang w:val="en-US"/>
              </w:rPr>
              <w:t>0.04</w:t>
            </w:r>
          </w:p>
        </w:tc>
        <w:tc>
          <w:tcPr>
            <w:tcW w:w="590" w:type="dxa"/>
            <w:vAlign w:val="center"/>
          </w:tcPr>
          <w:p w14:paraId="2058B312" w14:textId="77777777" w:rsidR="00A87694" w:rsidRPr="00431EC6" w:rsidRDefault="00A87694" w:rsidP="00204F94">
            <w:pPr>
              <w:spacing w:line="360" w:lineRule="auto"/>
              <w:rPr>
                <w:rFonts w:eastAsia="Times New Roman"/>
                <w:color w:val="000000"/>
                <w:sz w:val="20"/>
                <w:szCs w:val="20"/>
                <w:lang w:val="en-US"/>
              </w:rPr>
            </w:pPr>
            <w:r>
              <w:rPr>
                <w:rFonts w:eastAsia="Times New Roman"/>
                <w:color w:val="000000"/>
                <w:sz w:val="20"/>
                <w:szCs w:val="20"/>
                <w:lang w:val="en-US"/>
              </w:rPr>
              <w:t>1.419</w:t>
            </w:r>
          </w:p>
        </w:tc>
        <w:tc>
          <w:tcPr>
            <w:tcW w:w="938" w:type="dxa"/>
            <w:shd w:val="clear" w:color="auto" w:fill="auto"/>
            <w:noWrap/>
            <w:vAlign w:val="center"/>
            <w:hideMark/>
          </w:tcPr>
          <w:p w14:paraId="05DA8D63" w14:textId="77777777" w:rsidR="00A87694" w:rsidRPr="00431EC6" w:rsidRDefault="00A87694" w:rsidP="00204F94">
            <w:pPr>
              <w:spacing w:line="360" w:lineRule="auto"/>
              <w:rPr>
                <w:rFonts w:eastAsia="Times New Roman"/>
                <w:color w:val="000000"/>
                <w:sz w:val="20"/>
                <w:szCs w:val="20"/>
                <w:lang w:val="en-US"/>
              </w:rPr>
            </w:pPr>
          </w:p>
        </w:tc>
        <w:tc>
          <w:tcPr>
            <w:tcW w:w="740" w:type="dxa"/>
            <w:vAlign w:val="center"/>
          </w:tcPr>
          <w:p w14:paraId="2C6ECC42" w14:textId="77777777" w:rsidR="00A87694" w:rsidRPr="00431EC6" w:rsidRDefault="00A87694" w:rsidP="00204F94">
            <w:pPr>
              <w:spacing w:line="360" w:lineRule="auto"/>
              <w:rPr>
                <w:rFonts w:eastAsia="Times New Roman"/>
                <w:color w:val="000000"/>
                <w:sz w:val="20"/>
                <w:szCs w:val="20"/>
                <w:lang w:val="en-US"/>
              </w:rPr>
            </w:pPr>
          </w:p>
        </w:tc>
        <w:tc>
          <w:tcPr>
            <w:tcW w:w="590" w:type="dxa"/>
          </w:tcPr>
          <w:p w14:paraId="319EC9C8" w14:textId="77777777" w:rsidR="00A87694" w:rsidRPr="0013190E" w:rsidRDefault="00A87694" w:rsidP="00204F94">
            <w:pPr>
              <w:spacing w:line="360" w:lineRule="auto"/>
              <w:jc w:val="center"/>
              <w:rPr>
                <w:rFonts w:eastAsia="Times New Roman"/>
                <w:color w:val="000000"/>
                <w:sz w:val="20"/>
                <w:szCs w:val="20"/>
                <w:lang w:val="en-US"/>
              </w:rPr>
            </w:pPr>
          </w:p>
        </w:tc>
      </w:tr>
      <w:tr w:rsidR="00A87694" w:rsidRPr="00B75841" w14:paraId="1E508244" w14:textId="77777777" w:rsidTr="00204F94">
        <w:trPr>
          <w:trHeight w:val="360"/>
        </w:trPr>
        <w:tc>
          <w:tcPr>
            <w:tcW w:w="1541" w:type="dxa"/>
            <w:vAlign w:val="center"/>
          </w:tcPr>
          <w:p w14:paraId="7B6F5A5E" w14:textId="77777777" w:rsidR="00A87694" w:rsidRPr="00431EC6" w:rsidRDefault="00A87694" w:rsidP="00204F94">
            <w:pPr>
              <w:spacing w:line="360" w:lineRule="auto"/>
              <w:rPr>
                <w:rFonts w:eastAsia="Times New Roman"/>
                <w:b/>
                <w:i/>
                <w:color w:val="000000"/>
                <w:sz w:val="20"/>
                <w:szCs w:val="20"/>
              </w:rPr>
            </w:pPr>
            <w:r w:rsidRPr="00431EC6">
              <w:rPr>
                <w:rFonts w:eastAsia="Times New Roman"/>
                <w:b/>
                <w:i/>
                <w:color w:val="000000"/>
                <w:sz w:val="20"/>
                <w:szCs w:val="20"/>
                <w:lang w:val="en-US"/>
              </w:rPr>
              <w:t>NonBr</w:t>
            </w:r>
            <w:r w:rsidRPr="00431EC6">
              <w:rPr>
                <w:rFonts w:eastAsia="Times New Roman"/>
                <w:b/>
                <w:i/>
                <w:color w:val="000000"/>
                <w:sz w:val="20"/>
                <w:szCs w:val="20"/>
              </w:rPr>
              <w:t>dperaudit</w:t>
            </w:r>
          </w:p>
        </w:tc>
        <w:tc>
          <w:tcPr>
            <w:tcW w:w="513" w:type="dxa"/>
            <w:vAlign w:val="center"/>
          </w:tcPr>
          <w:p w14:paraId="79EAB949" w14:textId="77777777" w:rsidR="00A87694" w:rsidRPr="00431EC6" w:rsidRDefault="00A87694" w:rsidP="00204F94">
            <w:pPr>
              <w:spacing w:line="360" w:lineRule="auto"/>
              <w:rPr>
                <w:rFonts w:eastAsia="Times New Roman"/>
                <w:color w:val="000000"/>
                <w:sz w:val="20"/>
                <w:szCs w:val="20"/>
              </w:rPr>
            </w:pPr>
            <w:r w:rsidRPr="00431EC6">
              <w:rPr>
                <w:rFonts w:eastAsia="Times New Roman"/>
                <w:color w:val="000000"/>
                <w:sz w:val="20"/>
                <w:szCs w:val="20"/>
              </w:rPr>
              <w:t>+</w:t>
            </w:r>
          </w:p>
        </w:tc>
        <w:tc>
          <w:tcPr>
            <w:tcW w:w="917" w:type="dxa"/>
            <w:shd w:val="clear" w:color="auto" w:fill="auto"/>
            <w:noWrap/>
            <w:vAlign w:val="center"/>
            <w:hideMark/>
          </w:tcPr>
          <w:p w14:paraId="3CD33083" w14:textId="77777777" w:rsidR="00A87694" w:rsidRPr="00431EC6" w:rsidRDefault="00A87694" w:rsidP="00204F94">
            <w:pPr>
              <w:spacing w:line="360" w:lineRule="auto"/>
              <w:rPr>
                <w:rFonts w:eastAsia="Times New Roman"/>
                <w:color w:val="000000"/>
                <w:sz w:val="20"/>
                <w:szCs w:val="20"/>
              </w:rPr>
            </w:pPr>
          </w:p>
        </w:tc>
        <w:tc>
          <w:tcPr>
            <w:tcW w:w="735" w:type="dxa"/>
            <w:vAlign w:val="center"/>
          </w:tcPr>
          <w:p w14:paraId="0CF8E956" w14:textId="77777777" w:rsidR="00A87694" w:rsidRPr="00431EC6" w:rsidRDefault="00A87694" w:rsidP="00204F94">
            <w:pPr>
              <w:spacing w:line="360" w:lineRule="auto"/>
              <w:rPr>
                <w:rFonts w:eastAsia="Times New Roman"/>
                <w:color w:val="000000"/>
                <w:sz w:val="20"/>
                <w:szCs w:val="20"/>
              </w:rPr>
            </w:pPr>
          </w:p>
        </w:tc>
        <w:tc>
          <w:tcPr>
            <w:tcW w:w="595" w:type="dxa"/>
            <w:vAlign w:val="center"/>
          </w:tcPr>
          <w:p w14:paraId="441C3041" w14:textId="77777777" w:rsidR="00A87694" w:rsidRPr="00431EC6" w:rsidRDefault="00A87694" w:rsidP="00204F94">
            <w:pPr>
              <w:spacing w:line="360" w:lineRule="auto"/>
              <w:rPr>
                <w:rFonts w:eastAsia="Times New Roman"/>
                <w:color w:val="000000"/>
                <w:sz w:val="20"/>
                <w:szCs w:val="20"/>
              </w:rPr>
            </w:pPr>
          </w:p>
        </w:tc>
        <w:tc>
          <w:tcPr>
            <w:tcW w:w="967" w:type="dxa"/>
            <w:shd w:val="clear" w:color="auto" w:fill="auto"/>
            <w:noWrap/>
            <w:vAlign w:val="center"/>
            <w:hideMark/>
          </w:tcPr>
          <w:p w14:paraId="0874074E" w14:textId="77777777" w:rsidR="00A87694" w:rsidRPr="00431EC6" w:rsidRDefault="00A87694" w:rsidP="00204F94">
            <w:pPr>
              <w:spacing w:line="360" w:lineRule="auto"/>
              <w:rPr>
                <w:rFonts w:eastAsia="Times New Roman"/>
                <w:color w:val="000000"/>
                <w:sz w:val="20"/>
                <w:szCs w:val="20"/>
              </w:rPr>
            </w:pPr>
          </w:p>
        </w:tc>
        <w:tc>
          <w:tcPr>
            <w:tcW w:w="940" w:type="dxa"/>
            <w:vAlign w:val="center"/>
          </w:tcPr>
          <w:p w14:paraId="6648FF12" w14:textId="77777777" w:rsidR="00A87694" w:rsidRPr="00431EC6" w:rsidRDefault="00A87694" w:rsidP="00204F94">
            <w:pPr>
              <w:spacing w:line="360" w:lineRule="auto"/>
              <w:rPr>
                <w:rFonts w:eastAsia="Times New Roman"/>
                <w:color w:val="000000"/>
                <w:sz w:val="20"/>
                <w:szCs w:val="20"/>
              </w:rPr>
            </w:pPr>
          </w:p>
        </w:tc>
        <w:tc>
          <w:tcPr>
            <w:tcW w:w="590" w:type="dxa"/>
            <w:vAlign w:val="center"/>
          </w:tcPr>
          <w:p w14:paraId="196E372C" w14:textId="77777777" w:rsidR="00A87694" w:rsidRPr="00431EC6" w:rsidRDefault="00A87694" w:rsidP="00204F94">
            <w:pPr>
              <w:spacing w:line="360" w:lineRule="auto"/>
              <w:rPr>
                <w:rFonts w:eastAsia="Times New Roman"/>
                <w:color w:val="000000"/>
                <w:sz w:val="20"/>
                <w:szCs w:val="20"/>
              </w:rPr>
            </w:pPr>
          </w:p>
        </w:tc>
        <w:tc>
          <w:tcPr>
            <w:tcW w:w="938" w:type="dxa"/>
            <w:shd w:val="clear" w:color="auto" w:fill="auto"/>
            <w:noWrap/>
            <w:vAlign w:val="center"/>
            <w:hideMark/>
          </w:tcPr>
          <w:p w14:paraId="34476076" w14:textId="77777777" w:rsidR="00A87694" w:rsidRPr="00431EC6" w:rsidRDefault="00A87694" w:rsidP="00204F94">
            <w:pPr>
              <w:spacing w:line="360" w:lineRule="auto"/>
              <w:rPr>
                <w:rFonts w:eastAsia="Times New Roman"/>
                <w:color w:val="000000"/>
                <w:sz w:val="20"/>
                <w:szCs w:val="20"/>
              </w:rPr>
            </w:pPr>
            <w:r w:rsidRPr="00431EC6">
              <w:rPr>
                <w:rFonts w:eastAsia="Times New Roman"/>
                <w:color w:val="000000"/>
                <w:sz w:val="20"/>
                <w:szCs w:val="20"/>
              </w:rPr>
              <w:t>0.3</w:t>
            </w:r>
            <w:r>
              <w:rPr>
                <w:rFonts w:eastAsia="Times New Roman"/>
                <w:color w:val="000000"/>
                <w:sz w:val="20"/>
                <w:szCs w:val="20"/>
              </w:rPr>
              <w:t>55</w:t>
            </w:r>
            <w:r w:rsidRPr="00431EC6">
              <w:rPr>
                <w:rFonts w:eastAsia="Times New Roman"/>
                <w:color w:val="000000"/>
                <w:sz w:val="20"/>
                <w:szCs w:val="20"/>
                <w:vertAlign w:val="superscript"/>
              </w:rPr>
              <w:t>***</w:t>
            </w:r>
          </w:p>
        </w:tc>
        <w:tc>
          <w:tcPr>
            <w:tcW w:w="740" w:type="dxa"/>
            <w:vAlign w:val="center"/>
          </w:tcPr>
          <w:p w14:paraId="314C61AA" w14:textId="77777777" w:rsidR="00A87694" w:rsidRPr="00431EC6" w:rsidRDefault="00A87694" w:rsidP="00204F94">
            <w:pPr>
              <w:pStyle w:val="p1"/>
              <w:spacing w:line="360" w:lineRule="auto"/>
              <w:rPr>
                <w:rFonts w:eastAsia="Times New Roman"/>
                <w:color w:val="000000"/>
                <w:sz w:val="20"/>
                <w:szCs w:val="20"/>
              </w:rPr>
            </w:pPr>
            <w:r>
              <w:rPr>
                <w:rFonts w:eastAsia="Times New Roman"/>
                <w:color w:val="000000"/>
                <w:sz w:val="20"/>
                <w:szCs w:val="20"/>
              </w:rPr>
              <w:t>0.04</w:t>
            </w:r>
          </w:p>
        </w:tc>
        <w:tc>
          <w:tcPr>
            <w:tcW w:w="590" w:type="dxa"/>
          </w:tcPr>
          <w:p w14:paraId="5A4B8595" w14:textId="77777777" w:rsidR="00A87694" w:rsidRDefault="00A87694" w:rsidP="00204F94">
            <w:pPr>
              <w:spacing w:line="360" w:lineRule="auto"/>
              <w:jc w:val="center"/>
              <w:rPr>
                <w:rFonts w:eastAsia="Times New Roman"/>
                <w:color w:val="000000"/>
                <w:sz w:val="20"/>
                <w:szCs w:val="20"/>
              </w:rPr>
            </w:pPr>
            <w:r>
              <w:rPr>
                <w:rFonts w:eastAsia="Times New Roman"/>
                <w:color w:val="000000"/>
                <w:sz w:val="20"/>
                <w:szCs w:val="20"/>
              </w:rPr>
              <w:t>1.520</w:t>
            </w:r>
          </w:p>
        </w:tc>
      </w:tr>
      <w:tr w:rsidR="00A87694" w:rsidRPr="00B75841" w14:paraId="523773DE" w14:textId="77777777" w:rsidTr="00204F94">
        <w:trPr>
          <w:trHeight w:val="357"/>
        </w:trPr>
        <w:tc>
          <w:tcPr>
            <w:tcW w:w="1541" w:type="dxa"/>
            <w:vAlign w:val="center"/>
          </w:tcPr>
          <w:p w14:paraId="11A23C14" w14:textId="77777777" w:rsidR="00A87694" w:rsidRPr="00431EC6" w:rsidRDefault="00A87694" w:rsidP="00204F94">
            <w:pPr>
              <w:spacing w:line="360" w:lineRule="auto"/>
              <w:rPr>
                <w:rFonts w:eastAsia="Times New Roman"/>
                <w:b/>
                <w:i/>
                <w:color w:val="000000"/>
                <w:sz w:val="20"/>
                <w:szCs w:val="20"/>
              </w:rPr>
            </w:pPr>
            <w:r>
              <w:rPr>
                <w:rFonts w:eastAsia="Times New Roman"/>
                <w:b/>
                <w:i/>
                <w:color w:val="000000"/>
                <w:sz w:val="20"/>
                <w:szCs w:val="20"/>
              </w:rPr>
              <w:t>Domestic</w:t>
            </w:r>
          </w:p>
        </w:tc>
        <w:tc>
          <w:tcPr>
            <w:tcW w:w="513" w:type="dxa"/>
            <w:vAlign w:val="center"/>
          </w:tcPr>
          <w:p w14:paraId="17E788C9" w14:textId="77777777" w:rsidR="00A87694" w:rsidRPr="00431EC6" w:rsidRDefault="00A87694" w:rsidP="00204F94">
            <w:pPr>
              <w:spacing w:line="360" w:lineRule="auto"/>
              <w:rPr>
                <w:rFonts w:eastAsia="Times New Roman"/>
                <w:color w:val="000000"/>
                <w:sz w:val="20"/>
                <w:szCs w:val="20"/>
              </w:rPr>
            </w:pPr>
            <w:r w:rsidRPr="00431EC6">
              <w:rPr>
                <w:rFonts w:eastAsia="Times New Roman"/>
                <w:color w:val="000000"/>
                <w:sz w:val="20"/>
                <w:szCs w:val="20"/>
              </w:rPr>
              <w:t>+</w:t>
            </w:r>
          </w:p>
        </w:tc>
        <w:tc>
          <w:tcPr>
            <w:tcW w:w="917" w:type="dxa"/>
            <w:shd w:val="clear" w:color="auto" w:fill="auto"/>
            <w:vAlign w:val="center"/>
            <w:hideMark/>
          </w:tcPr>
          <w:p w14:paraId="28773F5E" w14:textId="77777777" w:rsidR="00A87694" w:rsidRPr="00431EC6" w:rsidRDefault="00A87694" w:rsidP="00204F94">
            <w:pPr>
              <w:spacing w:line="360" w:lineRule="auto"/>
              <w:rPr>
                <w:rFonts w:eastAsia="Times New Roman"/>
                <w:color w:val="000000"/>
                <w:sz w:val="20"/>
                <w:szCs w:val="20"/>
              </w:rPr>
            </w:pPr>
            <w:r w:rsidRPr="00431EC6">
              <w:rPr>
                <w:rFonts w:eastAsia="Times New Roman"/>
                <w:color w:val="000000"/>
                <w:sz w:val="20"/>
                <w:szCs w:val="20"/>
              </w:rPr>
              <w:t>0.</w:t>
            </w:r>
            <w:r>
              <w:rPr>
                <w:rFonts w:eastAsia="Times New Roman"/>
                <w:color w:val="000000"/>
                <w:sz w:val="20"/>
                <w:szCs w:val="20"/>
              </w:rPr>
              <w:t>144</w:t>
            </w:r>
          </w:p>
        </w:tc>
        <w:tc>
          <w:tcPr>
            <w:tcW w:w="735" w:type="dxa"/>
            <w:vAlign w:val="center"/>
          </w:tcPr>
          <w:p w14:paraId="01C6C368" w14:textId="77777777" w:rsidR="00A87694" w:rsidRPr="00431EC6" w:rsidRDefault="00A87694" w:rsidP="00204F94">
            <w:pPr>
              <w:spacing w:line="360" w:lineRule="auto"/>
              <w:rPr>
                <w:rFonts w:eastAsia="Times New Roman"/>
                <w:color w:val="000000"/>
                <w:sz w:val="20"/>
                <w:szCs w:val="20"/>
              </w:rPr>
            </w:pPr>
            <w:r>
              <w:rPr>
                <w:rFonts w:eastAsia="Times New Roman"/>
                <w:color w:val="000000"/>
                <w:sz w:val="20"/>
                <w:szCs w:val="20"/>
              </w:rPr>
              <w:t>0.34</w:t>
            </w:r>
          </w:p>
        </w:tc>
        <w:tc>
          <w:tcPr>
            <w:tcW w:w="595" w:type="dxa"/>
            <w:vAlign w:val="center"/>
          </w:tcPr>
          <w:p w14:paraId="4143207B" w14:textId="77777777" w:rsidR="00A87694" w:rsidRPr="00431EC6" w:rsidRDefault="00A87694" w:rsidP="00204F94">
            <w:pPr>
              <w:spacing w:line="360" w:lineRule="auto"/>
              <w:rPr>
                <w:rFonts w:eastAsia="Times New Roman"/>
                <w:color w:val="000000"/>
                <w:sz w:val="20"/>
                <w:szCs w:val="20"/>
              </w:rPr>
            </w:pPr>
            <w:r>
              <w:rPr>
                <w:rFonts w:eastAsia="Times New Roman"/>
                <w:color w:val="000000"/>
                <w:sz w:val="20"/>
                <w:szCs w:val="20"/>
              </w:rPr>
              <w:t>1.155</w:t>
            </w:r>
          </w:p>
        </w:tc>
        <w:tc>
          <w:tcPr>
            <w:tcW w:w="967" w:type="dxa"/>
            <w:shd w:val="clear" w:color="auto" w:fill="auto"/>
            <w:noWrap/>
            <w:vAlign w:val="center"/>
            <w:hideMark/>
          </w:tcPr>
          <w:p w14:paraId="4741F543" w14:textId="77777777" w:rsidR="00A87694" w:rsidRPr="00431EC6" w:rsidRDefault="00A87694" w:rsidP="00204F94">
            <w:pPr>
              <w:spacing w:line="360" w:lineRule="auto"/>
              <w:rPr>
                <w:rFonts w:eastAsia="Times New Roman"/>
                <w:color w:val="000000"/>
                <w:sz w:val="20"/>
                <w:szCs w:val="20"/>
              </w:rPr>
            </w:pPr>
            <w:r>
              <w:rPr>
                <w:rFonts w:eastAsia="Times New Roman"/>
                <w:color w:val="000000"/>
                <w:sz w:val="20"/>
                <w:szCs w:val="20"/>
              </w:rPr>
              <w:t>0.140</w:t>
            </w:r>
          </w:p>
        </w:tc>
        <w:tc>
          <w:tcPr>
            <w:tcW w:w="940" w:type="dxa"/>
            <w:vAlign w:val="center"/>
          </w:tcPr>
          <w:p w14:paraId="486AEF5E" w14:textId="77777777" w:rsidR="00A87694" w:rsidRPr="00431EC6" w:rsidRDefault="00A87694" w:rsidP="00204F94">
            <w:pPr>
              <w:spacing w:line="360" w:lineRule="auto"/>
              <w:rPr>
                <w:rFonts w:eastAsia="Times New Roman"/>
                <w:color w:val="000000"/>
                <w:sz w:val="20"/>
                <w:szCs w:val="20"/>
              </w:rPr>
            </w:pPr>
            <w:r>
              <w:rPr>
                <w:rFonts w:eastAsia="Times New Roman"/>
                <w:color w:val="000000"/>
                <w:sz w:val="20"/>
                <w:szCs w:val="20"/>
              </w:rPr>
              <w:t>0.34</w:t>
            </w:r>
          </w:p>
        </w:tc>
        <w:tc>
          <w:tcPr>
            <w:tcW w:w="590" w:type="dxa"/>
            <w:vAlign w:val="center"/>
          </w:tcPr>
          <w:p w14:paraId="496DD5CB" w14:textId="77777777" w:rsidR="00A87694" w:rsidRPr="00431EC6" w:rsidRDefault="00A87694" w:rsidP="00204F94">
            <w:pPr>
              <w:spacing w:line="360" w:lineRule="auto"/>
              <w:rPr>
                <w:rFonts w:eastAsia="Times New Roman"/>
                <w:color w:val="000000"/>
                <w:sz w:val="20"/>
                <w:szCs w:val="20"/>
              </w:rPr>
            </w:pPr>
            <w:r>
              <w:rPr>
                <w:rFonts w:eastAsia="Times New Roman"/>
                <w:color w:val="000000"/>
                <w:sz w:val="20"/>
                <w:szCs w:val="20"/>
              </w:rPr>
              <w:t>1.150</w:t>
            </w:r>
          </w:p>
        </w:tc>
        <w:tc>
          <w:tcPr>
            <w:tcW w:w="938" w:type="dxa"/>
            <w:shd w:val="clear" w:color="auto" w:fill="auto"/>
            <w:noWrap/>
            <w:vAlign w:val="center"/>
            <w:hideMark/>
          </w:tcPr>
          <w:p w14:paraId="15AFB520" w14:textId="77777777" w:rsidR="00A87694" w:rsidRPr="00431EC6" w:rsidRDefault="00A87694" w:rsidP="00204F94">
            <w:pPr>
              <w:spacing w:line="360" w:lineRule="auto"/>
              <w:rPr>
                <w:rFonts w:eastAsia="Times New Roman"/>
                <w:color w:val="000000"/>
                <w:sz w:val="20"/>
                <w:szCs w:val="20"/>
              </w:rPr>
            </w:pPr>
            <w:r w:rsidRPr="00431EC6">
              <w:rPr>
                <w:rFonts w:eastAsia="Times New Roman"/>
                <w:color w:val="000000"/>
                <w:sz w:val="20"/>
                <w:szCs w:val="20"/>
              </w:rPr>
              <w:t>0.</w:t>
            </w:r>
            <w:r>
              <w:rPr>
                <w:rFonts w:eastAsia="Times New Roman"/>
                <w:color w:val="000000"/>
                <w:sz w:val="20"/>
                <w:szCs w:val="20"/>
              </w:rPr>
              <w:t>139</w:t>
            </w:r>
          </w:p>
        </w:tc>
        <w:tc>
          <w:tcPr>
            <w:tcW w:w="740" w:type="dxa"/>
            <w:vAlign w:val="center"/>
          </w:tcPr>
          <w:p w14:paraId="10C44114" w14:textId="77777777" w:rsidR="00A87694" w:rsidRPr="00431EC6" w:rsidRDefault="00A87694" w:rsidP="00204F94">
            <w:pPr>
              <w:spacing w:line="360" w:lineRule="auto"/>
              <w:rPr>
                <w:rFonts w:eastAsia="Times New Roman"/>
                <w:color w:val="000000"/>
                <w:sz w:val="20"/>
                <w:szCs w:val="20"/>
              </w:rPr>
            </w:pPr>
            <w:r>
              <w:rPr>
                <w:rFonts w:eastAsia="Times New Roman"/>
                <w:color w:val="000000"/>
                <w:sz w:val="20"/>
                <w:szCs w:val="20"/>
              </w:rPr>
              <w:t>0.34</w:t>
            </w:r>
          </w:p>
        </w:tc>
        <w:tc>
          <w:tcPr>
            <w:tcW w:w="590" w:type="dxa"/>
          </w:tcPr>
          <w:p w14:paraId="5401556F" w14:textId="77777777" w:rsidR="00A87694" w:rsidRDefault="00A87694" w:rsidP="00204F94">
            <w:pPr>
              <w:spacing w:line="360" w:lineRule="auto"/>
              <w:jc w:val="center"/>
              <w:rPr>
                <w:rFonts w:eastAsia="Times New Roman"/>
                <w:color w:val="000000"/>
                <w:sz w:val="20"/>
                <w:szCs w:val="20"/>
              </w:rPr>
            </w:pPr>
            <w:r>
              <w:rPr>
                <w:rFonts w:eastAsia="Times New Roman"/>
                <w:color w:val="000000"/>
                <w:sz w:val="20"/>
                <w:szCs w:val="20"/>
              </w:rPr>
              <w:t>1.149</w:t>
            </w:r>
          </w:p>
        </w:tc>
      </w:tr>
      <w:tr w:rsidR="00A87694" w:rsidRPr="00B75841" w14:paraId="79C55EDC" w14:textId="77777777" w:rsidTr="00204F94">
        <w:trPr>
          <w:trHeight w:val="360"/>
        </w:trPr>
        <w:tc>
          <w:tcPr>
            <w:tcW w:w="1541" w:type="dxa"/>
            <w:vAlign w:val="center"/>
          </w:tcPr>
          <w:p w14:paraId="3464DEBF" w14:textId="77777777" w:rsidR="00A87694" w:rsidRPr="00431EC6" w:rsidRDefault="00A87694" w:rsidP="00204F94">
            <w:pPr>
              <w:spacing w:line="360" w:lineRule="auto"/>
              <w:rPr>
                <w:rFonts w:eastAsia="Times New Roman"/>
                <w:b/>
                <w:i/>
                <w:color w:val="000000"/>
                <w:sz w:val="20"/>
                <w:szCs w:val="20"/>
              </w:rPr>
            </w:pPr>
            <w:r>
              <w:rPr>
                <w:rFonts w:eastAsia="Times New Roman"/>
                <w:b/>
                <w:i/>
                <w:color w:val="000000"/>
                <w:sz w:val="20"/>
                <w:szCs w:val="20"/>
              </w:rPr>
              <w:t>Logfee</w:t>
            </w:r>
          </w:p>
        </w:tc>
        <w:tc>
          <w:tcPr>
            <w:tcW w:w="513" w:type="dxa"/>
            <w:vAlign w:val="center"/>
          </w:tcPr>
          <w:p w14:paraId="1CC209B9" w14:textId="77777777" w:rsidR="00A87694" w:rsidRPr="00431EC6" w:rsidRDefault="00A87694" w:rsidP="00204F94">
            <w:pPr>
              <w:spacing w:line="360" w:lineRule="auto"/>
              <w:rPr>
                <w:rFonts w:eastAsia="Times New Roman"/>
                <w:color w:val="000000"/>
                <w:sz w:val="20"/>
                <w:szCs w:val="20"/>
              </w:rPr>
            </w:pPr>
            <w:r w:rsidRPr="00431EC6">
              <w:rPr>
                <w:rFonts w:eastAsia="Times New Roman"/>
                <w:color w:val="000000"/>
                <w:sz w:val="20"/>
                <w:szCs w:val="20"/>
              </w:rPr>
              <w:t>+</w:t>
            </w:r>
          </w:p>
        </w:tc>
        <w:tc>
          <w:tcPr>
            <w:tcW w:w="917" w:type="dxa"/>
            <w:shd w:val="clear" w:color="auto" w:fill="auto"/>
            <w:vAlign w:val="center"/>
            <w:hideMark/>
          </w:tcPr>
          <w:p w14:paraId="5AFBCADB" w14:textId="77777777" w:rsidR="00A87694" w:rsidRPr="00431EC6" w:rsidRDefault="00A87694" w:rsidP="00204F94">
            <w:pPr>
              <w:spacing w:line="360" w:lineRule="auto"/>
              <w:rPr>
                <w:rFonts w:eastAsia="Times New Roman"/>
                <w:color w:val="000000"/>
                <w:sz w:val="20"/>
                <w:szCs w:val="20"/>
              </w:rPr>
            </w:pPr>
            <w:r w:rsidRPr="00431EC6">
              <w:rPr>
                <w:rFonts w:eastAsia="Times New Roman"/>
                <w:color w:val="000000"/>
                <w:sz w:val="20"/>
                <w:szCs w:val="20"/>
              </w:rPr>
              <w:t>0.</w:t>
            </w:r>
            <w:r>
              <w:rPr>
                <w:rFonts w:eastAsia="Times New Roman"/>
                <w:color w:val="000000"/>
                <w:sz w:val="20"/>
                <w:szCs w:val="20"/>
              </w:rPr>
              <w:t>117</w:t>
            </w:r>
            <w:r w:rsidRPr="00431EC6">
              <w:rPr>
                <w:rFonts w:eastAsia="Times New Roman"/>
                <w:color w:val="000000"/>
                <w:sz w:val="20"/>
                <w:szCs w:val="20"/>
                <w:vertAlign w:val="superscript"/>
              </w:rPr>
              <w:t>***</w:t>
            </w:r>
          </w:p>
        </w:tc>
        <w:tc>
          <w:tcPr>
            <w:tcW w:w="735" w:type="dxa"/>
            <w:vAlign w:val="center"/>
          </w:tcPr>
          <w:p w14:paraId="08A22CCC" w14:textId="77777777" w:rsidR="00A87694" w:rsidRPr="00431EC6" w:rsidRDefault="00A87694" w:rsidP="00204F94">
            <w:pPr>
              <w:spacing w:line="360" w:lineRule="auto"/>
              <w:rPr>
                <w:rFonts w:eastAsia="Times New Roman"/>
                <w:color w:val="000000"/>
                <w:sz w:val="20"/>
                <w:szCs w:val="20"/>
              </w:rPr>
            </w:pPr>
            <w:r>
              <w:rPr>
                <w:rFonts w:eastAsia="Times New Roman"/>
                <w:color w:val="000000"/>
                <w:sz w:val="20"/>
                <w:szCs w:val="20"/>
              </w:rPr>
              <w:t>0.03</w:t>
            </w:r>
          </w:p>
        </w:tc>
        <w:tc>
          <w:tcPr>
            <w:tcW w:w="595" w:type="dxa"/>
            <w:vAlign w:val="center"/>
          </w:tcPr>
          <w:p w14:paraId="509D3D8A" w14:textId="77777777" w:rsidR="00A87694" w:rsidRPr="00431EC6" w:rsidRDefault="00A87694" w:rsidP="00204F94">
            <w:pPr>
              <w:spacing w:line="360" w:lineRule="auto"/>
              <w:rPr>
                <w:rFonts w:eastAsia="Times New Roman"/>
                <w:color w:val="000000"/>
                <w:sz w:val="20"/>
                <w:szCs w:val="20"/>
              </w:rPr>
            </w:pPr>
            <w:r>
              <w:rPr>
                <w:rFonts w:eastAsia="Times New Roman"/>
                <w:color w:val="000000"/>
                <w:sz w:val="20"/>
                <w:szCs w:val="20"/>
              </w:rPr>
              <w:t>1.124</w:t>
            </w:r>
          </w:p>
        </w:tc>
        <w:tc>
          <w:tcPr>
            <w:tcW w:w="967" w:type="dxa"/>
            <w:shd w:val="clear" w:color="auto" w:fill="auto"/>
            <w:noWrap/>
            <w:vAlign w:val="center"/>
            <w:hideMark/>
          </w:tcPr>
          <w:p w14:paraId="3B4EB026" w14:textId="77777777" w:rsidR="00A87694" w:rsidRPr="00431EC6" w:rsidRDefault="00A87694" w:rsidP="00204F94">
            <w:pPr>
              <w:spacing w:line="360" w:lineRule="auto"/>
              <w:rPr>
                <w:rFonts w:eastAsia="Times New Roman"/>
                <w:color w:val="000000"/>
                <w:sz w:val="20"/>
                <w:szCs w:val="20"/>
              </w:rPr>
            </w:pPr>
            <w:r>
              <w:rPr>
                <w:rFonts w:eastAsia="Times New Roman"/>
                <w:color w:val="000000"/>
                <w:sz w:val="20"/>
                <w:szCs w:val="20"/>
              </w:rPr>
              <w:t>0.120</w:t>
            </w:r>
            <w:r w:rsidRPr="00431EC6">
              <w:rPr>
                <w:rFonts w:eastAsia="Times New Roman"/>
                <w:color w:val="000000"/>
                <w:sz w:val="20"/>
                <w:szCs w:val="20"/>
                <w:vertAlign w:val="superscript"/>
              </w:rPr>
              <w:t>***</w:t>
            </w:r>
          </w:p>
        </w:tc>
        <w:tc>
          <w:tcPr>
            <w:tcW w:w="940" w:type="dxa"/>
            <w:vAlign w:val="center"/>
          </w:tcPr>
          <w:p w14:paraId="54C8738D" w14:textId="77777777" w:rsidR="00A87694" w:rsidRPr="00431EC6" w:rsidRDefault="00A87694" w:rsidP="00204F94">
            <w:pPr>
              <w:spacing w:line="360" w:lineRule="auto"/>
              <w:rPr>
                <w:rFonts w:eastAsia="Times New Roman"/>
                <w:color w:val="000000"/>
                <w:sz w:val="20"/>
                <w:szCs w:val="20"/>
              </w:rPr>
            </w:pPr>
            <w:r>
              <w:rPr>
                <w:rFonts w:eastAsia="Times New Roman"/>
                <w:color w:val="000000"/>
                <w:sz w:val="20"/>
                <w:szCs w:val="20"/>
              </w:rPr>
              <w:t>0.03</w:t>
            </w:r>
          </w:p>
        </w:tc>
        <w:tc>
          <w:tcPr>
            <w:tcW w:w="590" w:type="dxa"/>
            <w:vAlign w:val="center"/>
          </w:tcPr>
          <w:p w14:paraId="2905C895" w14:textId="77777777" w:rsidR="00A87694" w:rsidRPr="00431EC6" w:rsidRDefault="00A87694" w:rsidP="00204F94">
            <w:pPr>
              <w:spacing w:line="360" w:lineRule="auto"/>
              <w:rPr>
                <w:rFonts w:eastAsia="Times New Roman"/>
                <w:color w:val="000000"/>
                <w:sz w:val="20"/>
                <w:szCs w:val="20"/>
              </w:rPr>
            </w:pPr>
            <w:r>
              <w:rPr>
                <w:rFonts w:eastAsia="Times New Roman"/>
                <w:color w:val="000000"/>
                <w:sz w:val="20"/>
                <w:szCs w:val="20"/>
              </w:rPr>
              <w:t>1.128</w:t>
            </w:r>
          </w:p>
        </w:tc>
        <w:tc>
          <w:tcPr>
            <w:tcW w:w="938" w:type="dxa"/>
            <w:shd w:val="clear" w:color="auto" w:fill="auto"/>
            <w:noWrap/>
            <w:vAlign w:val="center"/>
            <w:hideMark/>
          </w:tcPr>
          <w:p w14:paraId="5DECC63B" w14:textId="2160370D" w:rsidR="00A87694" w:rsidRPr="00431EC6" w:rsidRDefault="00A87694" w:rsidP="00204F94">
            <w:pPr>
              <w:spacing w:line="360" w:lineRule="auto"/>
              <w:rPr>
                <w:rFonts w:eastAsia="Times New Roman"/>
                <w:color w:val="000000"/>
                <w:sz w:val="20"/>
                <w:szCs w:val="20"/>
              </w:rPr>
            </w:pPr>
            <w:r>
              <w:rPr>
                <w:rFonts w:eastAsia="Times New Roman"/>
                <w:color w:val="000000"/>
                <w:sz w:val="20"/>
                <w:szCs w:val="20"/>
              </w:rPr>
              <w:t>0.091</w:t>
            </w:r>
            <w:r w:rsidRPr="00431EC6">
              <w:rPr>
                <w:rFonts w:eastAsia="Times New Roman"/>
                <w:color w:val="000000"/>
                <w:sz w:val="20"/>
                <w:szCs w:val="20"/>
                <w:vertAlign w:val="superscript"/>
              </w:rPr>
              <w:t>*</w:t>
            </w:r>
            <w:r w:rsidR="0021008C">
              <w:rPr>
                <w:rFonts w:eastAsia="Times New Roman"/>
                <w:color w:val="000000"/>
                <w:sz w:val="20"/>
                <w:szCs w:val="20"/>
                <w:vertAlign w:val="superscript"/>
              </w:rPr>
              <w:t>*</w:t>
            </w:r>
            <w:r w:rsidRPr="00431EC6">
              <w:rPr>
                <w:rFonts w:eastAsia="Times New Roman"/>
                <w:color w:val="000000"/>
                <w:sz w:val="20"/>
                <w:szCs w:val="20"/>
                <w:vertAlign w:val="superscript"/>
              </w:rPr>
              <w:t>*</w:t>
            </w:r>
          </w:p>
        </w:tc>
        <w:tc>
          <w:tcPr>
            <w:tcW w:w="740" w:type="dxa"/>
            <w:vAlign w:val="center"/>
          </w:tcPr>
          <w:p w14:paraId="5F7DB7EC" w14:textId="77777777" w:rsidR="00A87694" w:rsidRPr="00431EC6" w:rsidRDefault="00A87694" w:rsidP="00204F94">
            <w:pPr>
              <w:spacing w:line="360" w:lineRule="auto"/>
              <w:rPr>
                <w:rFonts w:eastAsia="Times New Roman"/>
                <w:color w:val="000000"/>
                <w:sz w:val="20"/>
                <w:szCs w:val="20"/>
              </w:rPr>
            </w:pPr>
            <w:r>
              <w:rPr>
                <w:rFonts w:eastAsia="Times New Roman"/>
                <w:color w:val="000000"/>
                <w:sz w:val="20"/>
                <w:szCs w:val="20"/>
              </w:rPr>
              <w:t>0.03</w:t>
            </w:r>
          </w:p>
        </w:tc>
        <w:tc>
          <w:tcPr>
            <w:tcW w:w="590" w:type="dxa"/>
          </w:tcPr>
          <w:p w14:paraId="7505C78D" w14:textId="77777777" w:rsidR="00A87694" w:rsidRDefault="00A87694" w:rsidP="00204F94">
            <w:pPr>
              <w:spacing w:line="360" w:lineRule="auto"/>
              <w:jc w:val="center"/>
              <w:rPr>
                <w:rFonts w:eastAsia="Times New Roman"/>
                <w:color w:val="000000"/>
                <w:sz w:val="20"/>
                <w:szCs w:val="20"/>
              </w:rPr>
            </w:pPr>
            <w:r>
              <w:rPr>
                <w:rFonts w:eastAsia="Times New Roman"/>
                <w:color w:val="000000"/>
                <w:sz w:val="20"/>
                <w:szCs w:val="20"/>
              </w:rPr>
              <w:t>1.137</w:t>
            </w:r>
          </w:p>
        </w:tc>
      </w:tr>
      <w:tr w:rsidR="00A87694" w:rsidRPr="00B75841" w14:paraId="5B109A05" w14:textId="77777777" w:rsidTr="00204F94">
        <w:trPr>
          <w:trHeight w:val="360"/>
        </w:trPr>
        <w:tc>
          <w:tcPr>
            <w:tcW w:w="1541" w:type="dxa"/>
            <w:tcBorders>
              <w:bottom w:val="double" w:sz="4" w:space="0" w:color="auto"/>
            </w:tcBorders>
            <w:vAlign w:val="center"/>
          </w:tcPr>
          <w:p w14:paraId="23D51AD4" w14:textId="77777777" w:rsidR="00A87694" w:rsidRPr="00431EC6" w:rsidRDefault="00A87694" w:rsidP="00204F94">
            <w:pPr>
              <w:spacing w:line="360" w:lineRule="auto"/>
              <w:rPr>
                <w:rFonts w:eastAsia="Times New Roman"/>
                <w:b/>
                <w:i/>
                <w:color w:val="000000"/>
                <w:sz w:val="20"/>
                <w:szCs w:val="20"/>
              </w:rPr>
            </w:pPr>
            <w:r w:rsidRPr="00431EC6">
              <w:rPr>
                <w:rFonts w:eastAsia="Times New Roman"/>
                <w:b/>
                <w:i/>
                <w:color w:val="000000"/>
                <w:sz w:val="20"/>
                <w:szCs w:val="20"/>
              </w:rPr>
              <w:t>Logmarketpower</w:t>
            </w:r>
          </w:p>
        </w:tc>
        <w:tc>
          <w:tcPr>
            <w:tcW w:w="513" w:type="dxa"/>
            <w:tcBorders>
              <w:bottom w:val="double" w:sz="4" w:space="0" w:color="auto"/>
            </w:tcBorders>
            <w:vAlign w:val="center"/>
          </w:tcPr>
          <w:p w14:paraId="41730910" w14:textId="77777777" w:rsidR="00A87694" w:rsidRPr="00431EC6" w:rsidRDefault="00A87694" w:rsidP="00204F94">
            <w:pPr>
              <w:spacing w:line="360" w:lineRule="auto"/>
              <w:rPr>
                <w:rFonts w:eastAsia="Times New Roman"/>
                <w:color w:val="000000"/>
                <w:sz w:val="20"/>
                <w:szCs w:val="20"/>
              </w:rPr>
            </w:pPr>
            <w:r w:rsidRPr="00431EC6">
              <w:rPr>
                <w:rFonts w:eastAsia="Times New Roman"/>
                <w:color w:val="000000"/>
                <w:sz w:val="20"/>
                <w:szCs w:val="20"/>
              </w:rPr>
              <w:t>+</w:t>
            </w:r>
          </w:p>
        </w:tc>
        <w:tc>
          <w:tcPr>
            <w:tcW w:w="917" w:type="dxa"/>
            <w:tcBorders>
              <w:bottom w:val="double" w:sz="4" w:space="0" w:color="auto"/>
            </w:tcBorders>
            <w:shd w:val="clear" w:color="auto" w:fill="auto"/>
            <w:vAlign w:val="center"/>
            <w:hideMark/>
          </w:tcPr>
          <w:p w14:paraId="752F80AD" w14:textId="77777777" w:rsidR="00A87694" w:rsidRPr="00431EC6" w:rsidRDefault="00A87694" w:rsidP="00204F94">
            <w:pPr>
              <w:spacing w:line="360" w:lineRule="auto"/>
              <w:rPr>
                <w:rFonts w:eastAsia="Times New Roman"/>
                <w:color w:val="000000"/>
                <w:sz w:val="20"/>
                <w:szCs w:val="20"/>
              </w:rPr>
            </w:pPr>
            <w:r w:rsidRPr="00431EC6">
              <w:rPr>
                <w:rFonts w:eastAsia="Times New Roman"/>
                <w:color w:val="000000"/>
                <w:sz w:val="20"/>
                <w:szCs w:val="20"/>
              </w:rPr>
              <w:t>-0.1</w:t>
            </w:r>
            <w:r>
              <w:rPr>
                <w:rFonts w:eastAsia="Times New Roman"/>
                <w:color w:val="000000"/>
                <w:sz w:val="20"/>
                <w:szCs w:val="20"/>
              </w:rPr>
              <w:t>35</w:t>
            </w:r>
            <w:r w:rsidRPr="00431EC6">
              <w:rPr>
                <w:rFonts w:eastAsia="Times New Roman"/>
                <w:color w:val="000000"/>
                <w:sz w:val="20"/>
                <w:szCs w:val="20"/>
                <w:vertAlign w:val="superscript"/>
              </w:rPr>
              <w:t>***</w:t>
            </w:r>
          </w:p>
        </w:tc>
        <w:tc>
          <w:tcPr>
            <w:tcW w:w="735" w:type="dxa"/>
            <w:tcBorders>
              <w:bottom w:val="double" w:sz="4" w:space="0" w:color="auto"/>
            </w:tcBorders>
            <w:vAlign w:val="center"/>
          </w:tcPr>
          <w:p w14:paraId="3A687332" w14:textId="77777777" w:rsidR="00A87694" w:rsidRPr="00431EC6" w:rsidRDefault="00A87694" w:rsidP="00204F94">
            <w:pPr>
              <w:spacing w:line="360" w:lineRule="auto"/>
              <w:rPr>
                <w:rFonts w:eastAsia="Times New Roman"/>
                <w:color w:val="000000"/>
                <w:sz w:val="20"/>
                <w:szCs w:val="20"/>
              </w:rPr>
            </w:pPr>
            <w:r>
              <w:rPr>
                <w:rFonts w:eastAsia="Times New Roman"/>
                <w:color w:val="000000"/>
                <w:sz w:val="20"/>
                <w:szCs w:val="20"/>
              </w:rPr>
              <w:t>0.02</w:t>
            </w:r>
          </w:p>
        </w:tc>
        <w:tc>
          <w:tcPr>
            <w:tcW w:w="595" w:type="dxa"/>
            <w:tcBorders>
              <w:bottom w:val="double" w:sz="4" w:space="0" w:color="auto"/>
            </w:tcBorders>
            <w:vAlign w:val="center"/>
          </w:tcPr>
          <w:p w14:paraId="541812DD" w14:textId="77777777" w:rsidR="00A87694" w:rsidRPr="00431EC6" w:rsidRDefault="00A87694" w:rsidP="00204F94">
            <w:pPr>
              <w:spacing w:line="360" w:lineRule="auto"/>
              <w:rPr>
                <w:rFonts w:eastAsia="Times New Roman"/>
                <w:color w:val="000000"/>
                <w:sz w:val="20"/>
                <w:szCs w:val="20"/>
              </w:rPr>
            </w:pPr>
            <w:r>
              <w:rPr>
                <w:rFonts w:eastAsia="Times New Roman"/>
                <w:color w:val="000000"/>
                <w:sz w:val="20"/>
                <w:szCs w:val="20"/>
              </w:rPr>
              <w:t>0.874</w:t>
            </w:r>
          </w:p>
        </w:tc>
        <w:tc>
          <w:tcPr>
            <w:tcW w:w="967" w:type="dxa"/>
            <w:tcBorders>
              <w:bottom w:val="double" w:sz="4" w:space="0" w:color="auto"/>
            </w:tcBorders>
            <w:shd w:val="clear" w:color="auto" w:fill="auto"/>
            <w:noWrap/>
            <w:vAlign w:val="center"/>
            <w:hideMark/>
          </w:tcPr>
          <w:p w14:paraId="3A988FFD" w14:textId="77777777" w:rsidR="00A87694" w:rsidRPr="00431EC6" w:rsidRDefault="00A87694" w:rsidP="00204F94">
            <w:pPr>
              <w:spacing w:line="360" w:lineRule="auto"/>
              <w:rPr>
                <w:rFonts w:eastAsia="Times New Roman"/>
                <w:color w:val="000000"/>
                <w:sz w:val="20"/>
                <w:szCs w:val="20"/>
              </w:rPr>
            </w:pPr>
            <w:r>
              <w:rPr>
                <w:rFonts w:eastAsia="Times New Roman"/>
                <w:color w:val="000000"/>
                <w:sz w:val="20"/>
                <w:szCs w:val="20"/>
              </w:rPr>
              <w:t>-0.135</w:t>
            </w:r>
            <w:r w:rsidRPr="00431EC6">
              <w:rPr>
                <w:rFonts w:eastAsia="Times New Roman"/>
                <w:color w:val="000000"/>
                <w:sz w:val="20"/>
                <w:szCs w:val="20"/>
                <w:vertAlign w:val="superscript"/>
              </w:rPr>
              <w:t>***</w:t>
            </w:r>
          </w:p>
        </w:tc>
        <w:tc>
          <w:tcPr>
            <w:tcW w:w="940" w:type="dxa"/>
            <w:tcBorders>
              <w:bottom w:val="double" w:sz="4" w:space="0" w:color="auto"/>
            </w:tcBorders>
            <w:vAlign w:val="center"/>
          </w:tcPr>
          <w:p w14:paraId="09D89F60" w14:textId="77777777" w:rsidR="00A87694" w:rsidRPr="00431EC6" w:rsidRDefault="00A87694" w:rsidP="00204F94">
            <w:pPr>
              <w:spacing w:line="360" w:lineRule="auto"/>
              <w:rPr>
                <w:rFonts w:eastAsia="Times New Roman"/>
                <w:color w:val="000000"/>
                <w:sz w:val="20"/>
                <w:szCs w:val="20"/>
              </w:rPr>
            </w:pPr>
            <w:r>
              <w:rPr>
                <w:rFonts w:eastAsia="Times New Roman"/>
                <w:color w:val="000000"/>
                <w:sz w:val="20"/>
                <w:szCs w:val="20"/>
              </w:rPr>
              <w:t>0.02</w:t>
            </w:r>
          </w:p>
        </w:tc>
        <w:tc>
          <w:tcPr>
            <w:tcW w:w="590" w:type="dxa"/>
            <w:tcBorders>
              <w:bottom w:val="double" w:sz="4" w:space="0" w:color="auto"/>
            </w:tcBorders>
            <w:vAlign w:val="center"/>
          </w:tcPr>
          <w:p w14:paraId="5666DDC5" w14:textId="77777777" w:rsidR="00A87694" w:rsidRPr="00431EC6" w:rsidRDefault="00A87694" w:rsidP="00204F94">
            <w:pPr>
              <w:spacing w:line="360" w:lineRule="auto"/>
              <w:rPr>
                <w:rFonts w:eastAsia="Times New Roman"/>
                <w:color w:val="000000"/>
                <w:sz w:val="20"/>
                <w:szCs w:val="20"/>
              </w:rPr>
            </w:pPr>
            <w:r>
              <w:rPr>
                <w:rFonts w:eastAsia="Times New Roman"/>
                <w:color w:val="000000"/>
                <w:sz w:val="20"/>
                <w:szCs w:val="20"/>
              </w:rPr>
              <w:t>0.874</w:t>
            </w:r>
          </w:p>
        </w:tc>
        <w:tc>
          <w:tcPr>
            <w:tcW w:w="938" w:type="dxa"/>
            <w:tcBorders>
              <w:bottom w:val="double" w:sz="4" w:space="0" w:color="auto"/>
            </w:tcBorders>
            <w:shd w:val="clear" w:color="auto" w:fill="auto"/>
            <w:noWrap/>
            <w:vAlign w:val="center"/>
            <w:hideMark/>
          </w:tcPr>
          <w:p w14:paraId="4356BBBD" w14:textId="77777777" w:rsidR="00A87694" w:rsidRPr="00431EC6" w:rsidRDefault="00A87694" w:rsidP="00204F94">
            <w:pPr>
              <w:spacing w:line="360" w:lineRule="auto"/>
              <w:rPr>
                <w:rFonts w:eastAsia="Times New Roman"/>
                <w:color w:val="000000"/>
                <w:sz w:val="20"/>
                <w:szCs w:val="20"/>
              </w:rPr>
            </w:pPr>
            <w:r w:rsidRPr="00431EC6">
              <w:rPr>
                <w:rFonts w:eastAsia="Times New Roman"/>
                <w:color w:val="000000"/>
                <w:sz w:val="20"/>
                <w:szCs w:val="20"/>
              </w:rPr>
              <w:t>-0.1</w:t>
            </w:r>
            <w:r>
              <w:rPr>
                <w:rFonts w:eastAsia="Times New Roman"/>
                <w:color w:val="000000"/>
                <w:sz w:val="20"/>
                <w:szCs w:val="20"/>
              </w:rPr>
              <w:t>30</w:t>
            </w:r>
            <w:r w:rsidRPr="00431EC6">
              <w:rPr>
                <w:rFonts w:eastAsia="Times New Roman"/>
                <w:color w:val="000000"/>
                <w:sz w:val="20"/>
                <w:szCs w:val="20"/>
                <w:vertAlign w:val="superscript"/>
              </w:rPr>
              <w:t>***</w:t>
            </w:r>
          </w:p>
        </w:tc>
        <w:tc>
          <w:tcPr>
            <w:tcW w:w="740" w:type="dxa"/>
            <w:tcBorders>
              <w:bottom w:val="double" w:sz="4" w:space="0" w:color="auto"/>
            </w:tcBorders>
            <w:vAlign w:val="center"/>
          </w:tcPr>
          <w:p w14:paraId="716D0E16" w14:textId="77777777" w:rsidR="00A87694" w:rsidRPr="00431EC6" w:rsidRDefault="00A87694" w:rsidP="00204F94">
            <w:pPr>
              <w:spacing w:line="360" w:lineRule="auto"/>
              <w:rPr>
                <w:rFonts w:eastAsia="Times New Roman"/>
                <w:color w:val="000000"/>
                <w:sz w:val="20"/>
                <w:szCs w:val="20"/>
              </w:rPr>
            </w:pPr>
            <w:r>
              <w:rPr>
                <w:rFonts w:eastAsia="Times New Roman"/>
                <w:color w:val="000000"/>
                <w:sz w:val="20"/>
                <w:szCs w:val="20"/>
              </w:rPr>
              <w:t>0.02</w:t>
            </w:r>
          </w:p>
        </w:tc>
        <w:tc>
          <w:tcPr>
            <w:tcW w:w="590" w:type="dxa"/>
            <w:tcBorders>
              <w:bottom w:val="double" w:sz="4" w:space="0" w:color="auto"/>
            </w:tcBorders>
          </w:tcPr>
          <w:p w14:paraId="7FC24651" w14:textId="77777777" w:rsidR="00A87694" w:rsidRDefault="00A87694" w:rsidP="00204F94">
            <w:pPr>
              <w:spacing w:line="360" w:lineRule="auto"/>
              <w:jc w:val="center"/>
              <w:rPr>
                <w:rFonts w:eastAsia="Times New Roman"/>
                <w:color w:val="000000"/>
                <w:sz w:val="20"/>
                <w:szCs w:val="20"/>
              </w:rPr>
            </w:pPr>
            <w:r>
              <w:rPr>
                <w:rFonts w:eastAsia="Times New Roman"/>
                <w:color w:val="000000"/>
                <w:sz w:val="20"/>
                <w:szCs w:val="20"/>
              </w:rPr>
              <w:t>0.878</w:t>
            </w:r>
          </w:p>
        </w:tc>
      </w:tr>
      <w:tr w:rsidR="00A87694" w:rsidRPr="00B75841" w14:paraId="464D3FBC" w14:textId="77777777" w:rsidTr="00204F94">
        <w:trPr>
          <w:trHeight w:val="360"/>
        </w:trPr>
        <w:tc>
          <w:tcPr>
            <w:tcW w:w="1541" w:type="dxa"/>
            <w:tcBorders>
              <w:top w:val="double" w:sz="4" w:space="0" w:color="auto"/>
            </w:tcBorders>
            <w:vAlign w:val="center"/>
          </w:tcPr>
          <w:p w14:paraId="26F190C1" w14:textId="77777777" w:rsidR="00A87694" w:rsidRPr="00431EC6" w:rsidRDefault="00A87694" w:rsidP="00204F94">
            <w:pPr>
              <w:spacing w:line="360" w:lineRule="auto"/>
              <w:rPr>
                <w:rFonts w:eastAsia="Times New Roman"/>
                <w:color w:val="000000"/>
                <w:sz w:val="20"/>
                <w:szCs w:val="20"/>
              </w:rPr>
            </w:pPr>
            <w:r w:rsidRPr="00431EC6">
              <w:rPr>
                <w:rFonts w:eastAsia="Times New Roman"/>
                <w:color w:val="000000"/>
                <w:sz w:val="20"/>
                <w:szCs w:val="20"/>
              </w:rPr>
              <w:t>_cons</w:t>
            </w:r>
          </w:p>
        </w:tc>
        <w:tc>
          <w:tcPr>
            <w:tcW w:w="513" w:type="dxa"/>
            <w:tcBorders>
              <w:top w:val="double" w:sz="4" w:space="0" w:color="auto"/>
            </w:tcBorders>
            <w:vAlign w:val="center"/>
          </w:tcPr>
          <w:p w14:paraId="1C4AF4E9" w14:textId="77777777" w:rsidR="00A87694" w:rsidRPr="00431EC6" w:rsidRDefault="00A87694" w:rsidP="00204F94">
            <w:pPr>
              <w:spacing w:line="360" w:lineRule="auto"/>
              <w:rPr>
                <w:rFonts w:eastAsia="Times New Roman"/>
                <w:color w:val="000000"/>
                <w:sz w:val="20"/>
                <w:szCs w:val="20"/>
              </w:rPr>
            </w:pPr>
          </w:p>
        </w:tc>
        <w:tc>
          <w:tcPr>
            <w:tcW w:w="917" w:type="dxa"/>
            <w:tcBorders>
              <w:top w:val="double" w:sz="4" w:space="0" w:color="auto"/>
            </w:tcBorders>
            <w:shd w:val="clear" w:color="auto" w:fill="auto"/>
            <w:vAlign w:val="center"/>
            <w:hideMark/>
          </w:tcPr>
          <w:p w14:paraId="02A25C59" w14:textId="77777777" w:rsidR="00A87694" w:rsidRPr="00431EC6" w:rsidRDefault="00A87694" w:rsidP="00204F94">
            <w:pPr>
              <w:spacing w:line="360" w:lineRule="auto"/>
              <w:rPr>
                <w:rFonts w:eastAsia="Times New Roman"/>
                <w:color w:val="000000"/>
                <w:sz w:val="20"/>
                <w:szCs w:val="20"/>
              </w:rPr>
            </w:pPr>
            <w:r w:rsidRPr="00431EC6">
              <w:rPr>
                <w:rFonts w:eastAsia="Times New Roman"/>
                <w:color w:val="000000"/>
                <w:sz w:val="20"/>
                <w:szCs w:val="20"/>
              </w:rPr>
              <w:t>-2.</w:t>
            </w:r>
            <w:r>
              <w:rPr>
                <w:rFonts w:eastAsia="Times New Roman"/>
                <w:color w:val="000000"/>
                <w:sz w:val="20"/>
                <w:szCs w:val="20"/>
              </w:rPr>
              <w:t>697</w:t>
            </w:r>
            <w:r w:rsidRPr="00431EC6">
              <w:rPr>
                <w:rFonts w:eastAsia="Times New Roman"/>
                <w:color w:val="000000"/>
                <w:sz w:val="20"/>
                <w:szCs w:val="20"/>
                <w:vertAlign w:val="superscript"/>
              </w:rPr>
              <w:t>***</w:t>
            </w:r>
          </w:p>
        </w:tc>
        <w:tc>
          <w:tcPr>
            <w:tcW w:w="735" w:type="dxa"/>
            <w:tcBorders>
              <w:top w:val="double" w:sz="4" w:space="0" w:color="auto"/>
            </w:tcBorders>
            <w:vAlign w:val="center"/>
          </w:tcPr>
          <w:p w14:paraId="29BD83AC" w14:textId="77777777" w:rsidR="00A87694" w:rsidRPr="00431EC6" w:rsidRDefault="00A87694" w:rsidP="00204F94">
            <w:pPr>
              <w:spacing w:line="360" w:lineRule="auto"/>
              <w:rPr>
                <w:rFonts w:eastAsia="Times New Roman"/>
                <w:color w:val="000000"/>
                <w:sz w:val="20"/>
                <w:szCs w:val="20"/>
              </w:rPr>
            </w:pPr>
            <w:r>
              <w:rPr>
                <w:rFonts w:eastAsia="Times New Roman"/>
                <w:color w:val="000000"/>
                <w:sz w:val="20"/>
                <w:szCs w:val="20"/>
              </w:rPr>
              <w:t>0.11</w:t>
            </w:r>
          </w:p>
        </w:tc>
        <w:tc>
          <w:tcPr>
            <w:tcW w:w="595" w:type="dxa"/>
            <w:tcBorders>
              <w:top w:val="double" w:sz="4" w:space="0" w:color="auto"/>
            </w:tcBorders>
            <w:vAlign w:val="center"/>
          </w:tcPr>
          <w:p w14:paraId="66711FF2" w14:textId="77777777" w:rsidR="00A87694" w:rsidRPr="00431EC6" w:rsidRDefault="00A87694" w:rsidP="00204F94">
            <w:pPr>
              <w:spacing w:line="360" w:lineRule="auto"/>
              <w:rPr>
                <w:rFonts w:eastAsia="Times New Roman"/>
                <w:color w:val="000000"/>
                <w:sz w:val="20"/>
                <w:szCs w:val="20"/>
              </w:rPr>
            </w:pPr>
            <w:r>
              <w:rPr>
                <w:rFonts w:eastAsia="Times New Roman"/>
                <w:color w:val="000000"/>
                <w:sz w:val="20"/>
                <w:szCs w:val="20"/>
              </w:rPr>
              <w:t>0.067</w:t>
            </w:r>
          </w:p>
        </w:tc>
        <w:tc>
          <w:tcPr>
            <w:tcW w:w="967" w:type="dxa"/>
            <w:tcBorders>
              <w:top w:val="double" w:sz="4" w:space="0" w:color="auto"/>
            </w:tcBorders>
            <w:shd w:val="clear" w:color="auto" w:fill="auto"/>
            <w:noWrap/>
            <w:vAlign w:val="center"/>
            <w:hideMark/>
          </w:tcPr>
          <w:p w14:paraId="1CE37C2E" w14:textId="77777777" w:rsidR="00A87694" w:rsidRPr="00431EC6" w:rsidRDefault="00A87694" w:rsidP="00204F94">
            <w:pPr>
              <w:spacing w:line="360" w:lineRule="auto"/>
              <w:rPr>
                <w:rFonts w:eastAsia="Times New Roman"/>
                <w:color w:val="000000"/>
                <w:sz w:val="20"/>
                <w:szCs w:val="20"/>
              </w:rPr>
            </w:pPr>
            <w:r w:rsidRPr="00431EC6">
              <w:rPr>
                <w:rFonts w:eastAsia="Times New Roman"/>
                <w:color w:val="000000"/>
                <w:sz w:val="20"/>
                <w:szCs w:val="20"/>
              </w:rPr>
              <w:t>-2.</w:t>
            </w:r>
            <w:r>
              <w:rPr>
                <w:rFonts w:eastAsia="Times New Roman"/>
                <w:color w:val="000000"/>
                <w:sz w:val="20"/>
                <w:szCs w:val="20"/>
              </w:rPr>
              <w:t>699</w:t>
            </w:r>
            <w:r w:rsidRPr="00431EC6">
              <w:rPr>
                <w:rFonts w:eastAsia="Times New Roman"/>
                <w:color w:val="000000"/>
                <w:sz w:val="20"/>
                <w:szCs w:val="20"/>
                <w:vertAlign w:val="superscript"/>
              </w:rPr>
              <w:t>***</w:t>
            </w:r>
          </w:p>
        </w:tc>
        <w:tc>
          <w:tcPr>
            <w:tcW w:w="940" w:type="dxa"/>
            <w:tcBorders>
              <w:top w:val="double" w:sz="4" w:space="0" w:color="auto"/>
            </w:tcBorders>
            <w:vAlign w:val="center"/>
          </w:tcPr>
          <w:p w14:paraId="5E1FAE73" w14:textId="77777777" w:rsidR="00A87694" w:rsidRPr="00431EC6" w:rsidRDefault="00A87694" w:rsidP="00204F94">
            <w:pPr>
              <w:spacing w:line="360" w:lineRule="auto"/>
              <w:rPr>
                <w:rFonts w:eastAsia="Times New Roman"/>
                <w:color w:val="000000"/>
                <w:sz w:val="20"/>
                <w:szCs w:val="20"/>
              </w:rPr>
            </w:pPr>
            <w:r>
              <w:rPr>
                <w:rFonts w:eastAsia="Times New Roman"/>
                <w:color w:val="000000"/>
                <w:sz w:val="20"/>
                <w:szCs w:val="20"/>
              </w:rPr>
              <w:t>0.11</w:t>
            </w:r>
          </w:p>
        </w:tc>
        <w:tc>
          <w:tcPr>
            <w:tcW w:w="590" w:type="dxa"/>
            <w:tcBorders>
              <w:top w:val="double" w:sz="4" w:space="0" w:color="auto"/>
            </w:tcBorders>
            <w:vAlign w:val="center"/>
          </w:tcPr>
          <w:p w14:paraId="00746565" w14:textId="77777777" w:rsidR="00A87694" w:rsidRPr="00431EC6" w:rsidRDefault="00A87694" w:rsidP="00204F94">
            <w:pPr>
              <w:spacing w:line="360" w:lineRule="auto"/>
              <w:rPr>
                <w:rFonts w:eastAsia="Times New Roman"/>
                <w:color w:val="000000"/>
                <w:sz w:val="20"/>
                <w:szCs w:val="20"/>
              </w:rPr>
            </w:pPr>
            <w:r>
              <w:rPr>
                <w:rFonts w:eastAsia="Times New Roman"/>
                <w:color w:val="000000"/>
                <w:sz w:val="20"/>
                <w:szCs w:val="20"/>
              </w:rPr>
              <w:t>0.067</w:t>
            </w:r>
          </w:p>
        </w:tc>
        <w:tc>
          <w:tcPr>
            <w:tcW w:w="938" w:type="dxa"/>
            <w:tcBorders>
              <w:top w:val="double" w:sz="4" w:space="0" w:color="auto"/>
            </w:tcBorders>
            <w:shd w:val="clear" w:color="auto" w:fill="auto"/>
            <w:noWrap/>
            <w:vAlign w:val="center"/>
            <w:hideMark/>
          </w:tcPr>
          <w:p w14:paraId="0C629196" w14:textId="77777777" w:rsidR="00A87694" w:rsidRPr="00431EC6" w:rsidRDefault="00A87694" w:rsidP="00204F94">
            <w:pPr>
              <w:spacing w:line="360" w:lineRule="auto"/>
              <w:rPr>
                <w:rFonts w:eastAsia="Times New Roman"/>
                <w:color w:val="000000"/>
                <w:sz w:val="20"/>
                <w:szCs w:val="20"/>
              </w:rPr>
            </w:pPr>
            <w:r>
              <w:rPr>
                <w:rFonts w:eastAsia="Times New Roman"/>
                <w:color w:val="000000"/>
                <w:sz w:val="20"/>
                <w:szCs w:val="20"/>
              </w:rPr>
              <w:t>-2.605</w:t>
            </w:r>
            <w:r w:rsidRPr="00431EC6">
              <w:rPr>
                <w:rFonts w:eastAsia="Times New Roman"/>
                <w:color w:val="000000"/>
                <w:sz w:val="20"/>
                <w:szCs w:val="20"/>
                <w:vertAlign w:val="superscript"/>
              </w:rPr>
              <w:t>***</w:t>
            </w:r>
          </w:p>
        </w:tc>
        <w:tc>
          <w:tcPr>
            <w:tcW w:w="740" w:type="dxa"/>
            <w:tcBorders>
              <w:top w:val="double" w:sz="4" w:space="0" w:color="auto"/>
            </w:tcBorders>
            <w:vAlign w:val="center"/>
          </w:tcPr>
          <w:p w14:paraId="3C77DC51" w14:textId="77777777" w:rsidR="00A87694" w:rsidRPr="00431EC6" w:rsidRDefault="00A87694" w:rsidP="00204F94">
            <w:pPr>
              <w:spacing w:line="360" w:lineRule="auto"/>
              <w:rPr>
                <w:rFonts w:eastAsia="Times New Roman"/>
                <w:color w:val="000000"/>
                <w:sz w:val="20"/>
                <w:szCs w:val="20"/>
              </w:rPr>
            </w:pPr>
            <w:r>
              <w:rPr>
                <w:rFonts w:eastAsia="Times New Roman"/>
                <w:color w:val="000000"/>
                <w:sz w:val="20"/>
                <w:szCs w:val="20"/>
              </w:rPr>
              <w:t>0.11</w:t>
            </w:r>
          </w:p>
        </w:tc>
        <w:tc>
          <w:tcPr>
            <w:tcW w:w="590" w:type="dxa"/>
            <w:tcBorders>
              <w:top w:val="double" w:sz="4" w:space="0" w:color="auto"/>
            </w:tcBorders>
          </w:tcPr>
          <w:p w14:paraId="5D4BF6F0" w14:textId="77777777" w:rsidR="00A87694" w:rsidRPr="00B75841" w:rsidRDefault="00A87694" w:rsidP="00204F94">
            <w:pPr>
              <w:spacing w:line="360" w:lineRule="auto"/>
              <w:jc w:val="center"/>
              <w:rPr>
                <w:rFonts w:eastAsia="Times New Roman"/>
                <w:color w:val="000000"/>
                <w:sz w:val="20"/>
                <w:szCs w:val="20"/>
              </w:rPr>
            </w:pPr>
            <w:r>
              <w:rPr>
                <w:rFonts w:eastAsia="Times New Roman"/>
                <w:color w:val="000000"/>
                <w:sz w:val="20"/>
                <w:szCs w:val="20"/>
              </w:rPr>
              <w:t>0.074</w:t>
            </w:r>
          </w:p>
        </w:tc>
      </w:tr>
      <w:tr w:rsidR="00A87694" w:rsidRPr="00E57D63" w14:paraId="0104D9C9" w14:textId="77777777" w:rsidTr="00204F94">
        <w:trPr>
          <w:trHeight w:val="320"/>
        </w:trPr>
        <w:tc>
          <w:tcPr>
            <w:tcW w:w="1541" w:type="dxa"/>
            <w:vAlign w:val="center"/>
          </w:tcPr>
          <w:p w14:paraId="2525698F" w14:textId="77777777" w:rsidR="00A87694" w:rsidRPr="00431EC6" w:rsidRDefault="00A87694" w:rsidP="00204F94">
            <w:pPr>
              <w:spacing w:line="360" w:lineRule="auto"/>
              <w:rPr>
                <w:rFonts w:eastAsia="Times New Roman"/>
                <w:color w:val="000000"/>
                <w:sz w:val="20"/>
                <w:szCs w:val="20"/>
                <w:lang w:val="en-US"/>
              </w:rPr>
            </w:pPr>
            <w:r w:rsidRPr="00431EC6">
              <w:rPr>
                <w:rFonts w:eastAsia="Times New Roman"/>
                <w:i/>
                <w:iCs/>
                <w:color w:val="000000"/>
                <w:sz w:val="20"/>
                <w:szCs w:val="20"/>
                <w:lang w:val="en-US"/>
              </w:rPr>
              <w:t>N</w:t>
            </w:r>
          </w:p>
        </w:tc>
        <w:tc>
          <w:tcPr>
            <w:tcW w:w="513" w:type="dxa"/>
            <w:vAlign w:val="center"/>
          </w:tcPr>
          <w:p w14:paraId="274F696B" w14:textId="77777777" w:rsidR="00A87694" w:rsidRPr="00431EC6" w:rsidRDefault="00A87694" w:rsidP="00204F94">
            <w:pPr>
              <w:spacing w:line="360" w:lineRule="auto"/>
              <w:rPr>
                <w:rFonts w:eastAsia="Times New Roman"/>
                <w:color w:val="000000"/>
                <w:sz w:val="20"/>
                <w:szCs w:val="20"/>
                <w:lang w:val="en-US"/>
              </w:rPr>
            </w:pPr>
          </w:p>
        </w:tc>
        <w:tc>
          <w:tcPr>
            <w:tcW w:w="917" w:type="dxa"/>
            <w:shd w:val="clear" w:color="auto" w:fill="auto"/>
            <w:vAlign w:val="center"/>
            <w:hideMark/>
          </w:tcPr>
          <w:p w14:paraId="2C8BF8E0" w14:textId="77777777" w:rsidR="00A87694" w:rsidRPr="00431EC6" w:rsidRDefault="00A87694" w:rsidP="00204F94">
            <w:pPr>
              <w:spacing w:line="360" w:lineRule="auto"/>
              <w:rPr>
                <w:rFonts w:eastAsia="Times New Roman"/>
                <w:color w:val="000000"/>
                <w:sz w:val="20"/>
                <w:szCs w:val="20"/>
                <w:lang w:val="en-US"/>
              </w:rPr>
            </w:pPr>
            <w:r>
              <w:rPr>
                <w:rFonts w:eastAsia="Times New Roman"/>
                <w:color w:val="000000"/>
                <w:sz w:val="20"/>
                <w:szCs w:val="20"/>
                <w:lang w:val="en-US"/>
              </w:rPr>
              <w:t>21,760</w:t>
            </w:r>
          </w:p>
        </w:tc>
        <w:tc>
          <w:tcPr>
            <w:tcW w:w="735" w:type="dxa"/>
            <w:vAlign w:val="center"/>
          </w:tcPr>
          <w:p w14:paraId="10D77C66" w14:textId="77777777" w:rsidR="00A87694" w:rsidRPr="00431EC6" w:rsidRDefault="00A87694" w:rsidP="00204F94">
            <w:pPr>
              <w:spacing w:line="360" w:lineRule="auto"/>
              <w:rPr>
                <w:rFonts w:eastAsia="Times New Roman"/>
                <w:color w:val="000000"/>
                <w:sz w:val="20"/>
                <w:szCs w:val="20"/>
                <w:lang w:val="en-US"/>
              </w:rPr>
            </w:pPr>
          </w:p>
        </w:tc>
        <w:tc>
          <w:tcPr>
            <w:tcW w:w="595" w:type="dxa"/>
            <w:vAlign w:val="center"/>
          </w:tcPr>
          <w:p w14:paraId="35CC126C" w14:textId="77777777" w:rsidR="00A87694" w:rsidRPr="00431EC6" w:rsidRDefault="00A87694" w:rsidP="00204F94">
            <w:pPr>
              <w:spacing w:line="360" w:lineRule="auto"/>
              <w:rPr>
                <w:rFonts w:eastAsia="Times New Roman"/>
                <w:color w:val="000000"/>
                <w:sz w:val="20"/>
                <w:szCs w:val="20"/>
                <w:lang w:val="en-US"/>
              </w:rPr>
            </w:pPr>
          </w:p>
        </w:tc>
        <w:tc>
          <w:tcPr>
            <w:tcW w:w="967" w:type="dxa"/>
            <w:shd w:val="clear" w:color="auto" w:fill="auto"/>
            <w:noWrap/>
            <w:vAlign w:val="center"/>
            <w:hideMark/>
          </w:tcPr>
          <w:p w14:paraId="70EB8A01" w14:textId="77777777" w:rsidR="00A87694" w:rsidRPr="00431EC6" w:rsidRDefault="00A87694" w:rsidP="00204F94">
            <w:pPr>
              <w:spacing w:line="360" w:lineRule="auto"/>
              <w:rPr>
                <w:rFonts w:eastAsia="Times New Roman"/>
                <w:color w:val="000000"/>
                <w:sz w:val="20"/>
                <w:szCs w:val="20"/>
                <w:lang w:val="en-US"/>
              </w:rPr>
            </w:pPr>
            <w:r>
              <w:rPr>
                <w:rFonts w:eastAsia="Times New Roman"/>
                <w:color w:val="000000"/>
                <w:sz w:val="20"/>
                <w:szCs w:val="20"/>
                <w:lang w:val="en-US"/>
              </w:rPr>
              <w:t>21,760</w:t>
            </w:r>
          </w:p>
        </w:tc>
        <w:tc>
          <w:tcPr>
            <w:tcW w:w="940" w:type="dxa"/>
            <w:vAlign w:val="center"/>
          </w:tcPr>
          <w:p w14:paraId="171A413A" w14:textId="77777777" w:rsidR="00A87694" w:rsidRPr="00431EC6" w:rsidRDefault="00A87694" w:rsidP="00204F94">
            <w:pPr>
              <w:spacing w:line="360" w:lineRule="auto"/>
              <w:rPr>
                <w:rFonts w:eastAsia="Times New Roman"/>
                <w:color w:val="000000"/>
                <w:sz w:val="20"/>
                <w:szCs w:val="20"/>
                <w:lang w:val="en-US"/>
              </w:rPr>
            </w:pPr>
          </w:p>
        </w:tc>
        <w:tc>
          <w:tcPr>
            <w:tcW w:w="590" w:type="dxa"/>
            <w:vAlign w:val="center"/>
          </w:tcPr>
          <w:p w14:paraId="65450118" w14:textId="77777777" w:rsidR="00A87694" w:rsidRPr="00431EC6" w:rsidRDefault="00A87694" w:rsidP="00204F94">
            <w:pPr>
              <w:spacing w:line="360" w:lineRule="auto"/>
              <w:rPr>
                <w:rFonts w:eastAsia="Times New Roman"/>
                <w:color w:val="000000"/>
                <w:sz w:val="20"/>
                <w:szCs w:val="20"/>
                <w:lang w:val="en-US"/>
              </w:rPr>
            </w:pPr>
          </w:p>
        </w:tc>
        <w:tc>
          <w:tcPr>
            <w:tcW w:w="938" w:type="dxa"/>
            <w:shd w:val="clear" w:color="auto" w:fill="auto"/>
            <w:noWrap/>
            <w:vAlign w:val="center"/>
            <w:hideMark/>
          </w:tcPr>
          <w:p w14:paraId="2347EA4F" w14:textId="77777777" w:rsidR="00A87694" w:rsidRPr="00431EC6" w:rsidRDefault="00A87694" w:rsidP="00204F94">
            <w:pPr>
              <w:spacing w:line="360" w:lineRule="auto"/>
              <w:rPr>
                <w:rFonts w:eastAsia="Times New Roman"/>
                <w:color w:val="000000"/>
                <w:sz w:val="20"/>
                <w:szCs w:val="20"/>
                <w:lang w:val="en-US"/>
              </w:rPr>
            </w:pPr>
            <w:r>
              <w:rPr>
                <w:rFonts w:eastAsia="Times New Roman"/>
                <w:color w:val="000000"/>
                <w:sz w:val="20"/>
                <w:szCs w:val="20"/>
                <w:lang w:val="en-US"/>
              </w:rPr>
              <w:t>21,760</w:t>
            </w:r>
          </w:p>
        </w:tc>
        <w:tc>
          <w:tcPr>
            <w:tcW w:w="740" w:type="dxa"/>
            <w:vAlign w:val="center"/>
          </w:tcPr>
          <w:p w14:paraId="18F4A474" w14:textId="77777777" w:rsidR="00A87694" w:rsidRPr="00431EC6" w:rsidRDefault="00A87694" w:rsidP="00204F94">
            <w:pPr>
              <w:spacing w:line="360" w:lineRule="auto"/>
              <w:rPr>
                <w:rFonts w:eastAsia="Times New Roman"/>
                <w:color w:val="000000"/>
                <w:sz w:val="20"/>
                <w:szCs w:val="20"/>
                <w:lang w:val="en-US"/>
              </w:rPr>
            </w:pPr>
          </w:p>
        </w:tc>
        <w:tc>
          <w:tcPr>
            <w:tcW w:w="590" w:type="dxa"/>
          </w:tcPr>
          <w:p w14:paraId="7C55C21D" w14:textId="77777777" w:rsidR="00A87694" w:rsidRPr="00E57D63" w:rsidRDefault="00A87694" w:rsidP="00204F94">
            <w:pPr>
              <w:spacing w:line="360" w:lineRule="auto"/>
              <w:jc w:val="center"/>
              <w:rPr>
                <w:rFonts w:eastAsia="Times New Roman"/>
                <w:color w:val="000000"/>
                <w:sz w:val="20"/>
                <w:szCs w:val="20"/>
                <w:lang w:val="en-US"/>
              </w:rPr>
            </w:pPr>
          </w:p>
        </w:tc>
      </w:tr>
      <w:tr w:rsidR="00A87694" w:rsidRPr="00E57D63" w14:paraId="0C6A5EF6" w14:textId="77777777" w:rsidTr="00204F94">
        <w:trPr>
          <w:trHeight w:val="344"/>
        </w:trPr>
        <w:tc>
          <w:tcPr>
            <w:tcW w:w="8476" w:type="dxa"/>
            <w:gridSpan w:val="10"/>
            <w:tcBorders>
              <w:left w:val="nil"/>
            </w:tcBorders>
            <w:vAlign w:val="center"/>
          </w:tcPr>
          <w:p w14:paraId="27C79E63" w14:textId="7605C594" w:rsidR="00A87694" w:rsidRPr="00431EC6" w:rsidRDefault="0021008C" w:rsidP="00204F94">
            <w:pPr>
              <w:spacing w:line="360" w:lineRule="auto"/>
              <w:rPr>
                <w:rFonts w:eastAsia="Times New Roman"/>
                <w:color w:val="000000"/>
                <w:sz w:val="20"/>
                <w:szCs w:val="20"/>
                <w:lang w:val="en-US"/>
              </w:rPr>
            </w:pPr>
            <w:r w:rsidRPr="00A87694">
              <w:rPr>
                <w:rFonts w:eastAsia="Times New Roman"/>
                <w:color w:val="000000"/>
                <w:sz w:val="20"/>
                <w:szCs w:val="20"/>
                <w:lang w:val="en-US"/>
              </w:rPr>
              <w:t xml:space="preserve">* </w:t>
            </w:r>
            <w:r>
              <w:rPr>
                <w:rFonts w:eastAsia="Times New Roman"/>
                <w:color w:val="000000"/>
                <w:sz w:val="20"/>
                <w:szCs w:val="20"/>
                <w:lang w:val="en-US"/>
              </w:rPr>
              <w:t>(p &lt; 0.1)</w:t>
            </w:r>
            <w:r w:rsidRPr="00A87694">
              <w:rPr>
                <w:rFonts w:eastAsia="Times New Roman"/>
                <w:color w:val="000000"/>
                <w:sz w:val="20"/>
                <w:szCs w:val="20"/>
                <w:lang w:val="en-US"/>
              </w:rPr>
              <w:t xml:space="preserve">, ** </w:t>
            </w:r>
            <w:r>
              <w:rPr>
                <w:rFonts w:eastAsia="Times New Roman"/>
                <w:color w:val="000000"/>
                <w:sz w:val="20"/>
                <w:szCs w:val="20"/>
                <w:lang w:val="en-US"/>
              </w:rPr>
              <w:t>(</w:t>
            </w:r>
            <w:r w:rsidRPr="00A87694">
              <w:rPr>
                <w:rFonts w:eastAsia="Times New Roman"/>
                <w:color w:val="000000"/>
                <w:sz w:val="20"/>
                <w:szCs w:val="20"/>
                <w:lang w:val="en-US"/>
              </w:rPr>
              <w:t>p &lt;</w:t>
            </w:r>
            <w:r>
              <w:rPr>
                <w:rFonts w:eastAsia="Times New Roman"/>
                <w:color w:val="000000"/>
                <w:sz w:val="20"/>
                <w:szCs w:val="20"/>
                <w:lang w:val="en-US"/>
              </w:rPr>
              <w:t xml:space="preserve"> 0.05)</w:t>
            </w:r>
            <w:r w:rsidRPr="00A87694">
              <w:rPr>
                <w:rFonts w:eastAsia="Times New Roman"/>
                <w:color w:val="000000"/>
                <w:sz w:val="20"/>
                <w:szCs w:val="20"/>
                <w:lang w:val="en-US"/>
              </w:rPr>
              <w:t xml:space="preserve">, *** </w:t>
            </w:r>
            <w:r>
              <w:rPr>
                <w:rFonts w:eastAsia="Times New Roman"/>
                <w:color w:val="000000"/>
                <w:sz w:val="20"/>
                <w:szCs w:val="20"/>
                <w:lang w:val="en-US"/>
              </w:rPr>
              <w:t>(p &lt; 0.0</w:t>
            </w:r>
            <w:r w:rsidRPr="00A87694">
              <w:rPr>
                <w:rFonts w:eastAsia="Times New Roman"/>
                <w:color w:val="000000"/>
                <w:sz w:val="20"/>
                <w:szCs w:val="20"/>
                <w:lang w:val="en-US"/>
              </w:rPr>
              <w:t>1</w:t>
            </w:r>
            <w:r>
              <w:rPr>
                <w:rFonts w:eastAsia="Times New Roman"/>
                <w:color w:val="000000"/>
                <w:sz w:val="20"/>
                <w:szCs w:val="20"/>
                <w:lang w:val="en-US"/>
              </w:rPr>
              <w:t>)</w:t>
            </w:r>
            <w:r w:rsidR="00A16A1E">
              <w:rPr>
                <w:rFonts w:eastAsia="Times New Roman"/>
                <w:color w:val="000000"/>
                <w:sz w:val="20"/>
                <w:szCs w:val="20"/>
                <w:lang w:val="en-US"/>
              </w:rPr>
              <w:t>.</w:t>
            </w:r>
          </w:p>
        </w:tc>
        <w:tc>
          <w:tcPr>
            <w:tcW w:w="590" w:type="dxa"/>
            <w:tcBorders>
              <w:left w:val="nil"/>
            </w:tcBorders>
          </w:tcPr>
          <w:p w14:paraId="30140E03" w14:textId="77777777" w:rsidR="00A87694" w:rsidRPr="00B75841" w:rsidRDefault="00A87694" w:rsidP="00204F94">
            <w:pPr>
              <w:spacing w:line="360" w:lineRule="auto"/>
              <w:rPr>
                <w:rFonts w:eastAsia="Times New Roman"/>
                <w:color w:val="000000"/>
                <w:sz w:val="20"/>
                <w:szCs w:val="20"/>
                <w:vertAlign w:val="superscript"/>
                <w:lang w:val="en-US"/>
              </w:rPr>
            </w:pPr>
          </w:p>
        </w:tc>
      </w:tr>
    </w:tbl>
    <w:p w14:paraId="3B86A445" w14:textId="734147E6" w:rsidR="00A71DC2" w:rsidRPr="0076721A" w:rsidRDefault="00A71DC2" w:rsidP="00A71DC2">
      <w:pPr>
        <w:pStyle w:val="Geenafstand"/>
        <w:spacing w:line="360" w:lineRule="auto"/>
        <w:jc w:val="both"/>
        <w:rPr>
          <w:lang w:val="en-AU"/>
        </w:rPr>
      </w:pPr>
      <w:r>
        <w:rPr>
          <w:lang w:val="en-AU"/>
        </w:rPr>
        <w:lastRenderedPageBreak/>
        <w:t>Since</w:t>
      </w:r>
      <w:r w:rsidRPr="0071709D">
        <w:rPr>
          <w:lang w:val="en-AU"/>
        </w:rPr>
        <w:t xml:space="preserve"> </w:t>
      </w:r>
      <w:r w:rsidRPr="00790D9C">
        <w:rPr>
          <w:i/>
          <w:lang w:val="en-AU"/>
        </w:rPr>
        <w:t>Logfee</w:t>
      </w:r>
      <w:r w:rsidRPr="0071709D">
        <w:rPr>
          <w:b/>
          <w:i/>
          <w:lang w:val="en-AU"/>
        </w:rPr>
        <w:t xml:space="preserve"> </w:t>
      </w:r>
      <w:r w:rsidRPr="0071709D">
        <w:rPr>
          <w:lang w:val="en-AU"/>
        </w:rPr>
        <w:t xml:space="preserve">and </w:t>
      </w:r>
      <w:r w:rsidRPr="00790D9C">
        <w:rPr>
          <w:i/>
          <w:lang w:val="en-AU"/>
        </w:rPr>
        <w:t>Logsize</w:t>
      </w:r>
      <w:r w:rsidRPr="0071709D">
        <w:rPr>
          <w:b/>
          <w:i/>
          <w:lang w:val="en-AU"/>
        </w:rPr>
        <w:t xml:space="preserve"> </w:t>
      </w:r>
      <w:r w:rsidRPr="0071709D">
        <w:rPr>
          <w:lang w:val="en-AU"/>
        </w:rPr>
        <w:t>may not be used in the same regression</w:t>
      </w:r>
      <w:r>
        <w:rPr>
          <w:lang w:val="en-AU"/>
        </w:rPr>
        <w:t xml:space="preserve">, Table 6 provides the results with </w:t>
      </w:r>
      <w:r>
        <w:rPr>
          <w:i/>
          <w:lang w:val="en-AU"/>
        </w:rPr>
        <w:t>Logfee</w:t>
      </w:r>
      <w:r>
        <w:rPr>
          <w:lang w:val="en-AU"/>
        </w:rPr>
        <w:t xml:space="preserve"> as one of the control variables</w:t>
      </w:r>
      <w:r w:rsidR="00627323">
        <w:rPr>
          <w:lang w:val="en-AU"/>
        </w:rPr>
        <w:t>. The results for the other</w:t>
      </w:r>
      <w:r w:rsidRPr="0071709D">
        <w:rPr>
          <w:lang w:val="en-AU"/>
        </w:rPr>
        <w:t xml:space="preserve"> variables remain roughly the same. Whereas </w:t>
      </w:r>
      <w:r w:rsidRPr="00790D9C">
        <w:rPr>
          <w:i/>
          <w:lang w:val="en-AU"/>
        </w:rPr>
        <w:t>Logsize</w:t>
      </w:r>
      <w:r w:rsidRPr="0071709D">
        <w:rPr>
          <w:lang w:val="en-AU"/>
        </w:rPr>
        <w:t xml:space="preserve"> was not significant at all in the l</w:t>
      </w:r>
      <w:r>
        <w:rPr>
          <w:lang w:val="en-AU"/>
        </w:rPr>
        <w:t>ast regression of T</w:t>
      </w:r>
      <w:r w:rsidRPr="0071709D">
        <w:rPr>
          <w:lang w:val="en-AU"/>
        </w:rPr>
        <w:t xml:space="preserve">able 6, </w:t>
      </w:r>
      <w:r w:rsidRPr="00790D9C">
        <w:rPr>
          <w:i/>
          <w:lang w:val="en-AU"/>
        </w:rPr>
        <w:t>Logfee</w:t>
      </w:r>
      <w:r>
        <w:rPr>
          <w:lang w:val="en-AU"/>
        </w:rPr>
        <w:t xml:space="preserve">, is significant </w:t>
      </w:r>
      <w:r w:rsidRPr="0071709D">
        <w:rPr>
          <w:lang w:val="en-AU"/>
        </w:rPr>
        <w:t xml:space="preserve">in all regressions. </w:t>
      </w:r>
      <w:r>
        <w:rPr>
          <w:lang w:val="en-AU"/>
        </w:rPr>
        <w:t>Therefore, it</w:t>
      </w:r>
      <w:r w:rsidRPr="0071709D">
        <w:rPr>
          <w:lang w:val="en-AU"/>
        </w:rPr>
        <w:t xml:space="preserve"> can be said with </w:t>
      </w:r>
      <w:r>
        <w:rPr>
          <w:lang w:val="en-AU"/>
        </w:rPr>
        <w:t xml:space="preserve">a </w:t>
      </w:r>
      <w:r w:rsidRPr="0071709D">
        <w:rPr>
          <w:lang w:val="en-AU"/>
        </w:rPr>
        <w:t xml:space="preserve">99 </w:t>
      </w:r>
      <w:r>
        <w:rPr>
          <w:lang w:val="en-AU"/>
        </w:rPr>
        <w:t>per cent</w:t>
      </w:r>
      <w:r w:rsidRPr="0071709D">
        <w:rPr>
          <w:lang w:val="en-AU"/>
        </w:rPr>
        <w:t xml:space="preserve"> confidence</w:t>
      </w:r>
      <w:r>
        <w:rPr>
          <w:lang w:val="en-AU"/>
        </w:rPr>
        <w:t xml:space="preserve"> level</w:t>
      </w:r>
      <w:r w:rsidRPr="0071709D">
        <w:rPr>
          <w:lang w:val="en-AU"/>
        </w:rPr>
        <w:t xml:space="preserve"> that the selection of an auditor is positively influenced by the fees paid by a firm.</w:t>
      </w:r>
    </w:p>
    <w:p w14:paraId="10227453" w14:textId="05F42124" w:rsidR="00FB5982" w:rsidRPr="00A71DC2" w:rsidRDefault="00FB5982" w:rsidP="00C35F61">
      <w:pPr>
        <w:pStyle w:val="Geenafstand"/>
        <w:spacing w:line="360" w:lineRule="auto"/>
        <w:jc w:val="both"/>
        <w:rPr>
          <w:lang w:val="en-AU"/>
        </w:rPr>
      </w:pPr>
    </w:p>
    <w:p w14:paraId="767A2802" w14:textId="0DC014F7" w:rsidR="00FB5982" w:rsidRPr="00A87694" w:rsidRDefault="00FB5982" w:rsidP="00C35F61">
      <w:pPr>
        <w:pStyle w:val="Kop2"/>
        <w:jc w:val="both"/>
        <w:rPr>
          <w:lang w:val="en-US"/>
        </w:rPr>
      </w:pPr>
      <w:bookmarkStart w:id="13" w:name="_Toc490034782"/>
      <w:r w:rsidRPr="0071709D">
        <w:rPr>
          <w:lang w:val="en-US"/>
        </w:rPr>
        <w:t>Model 3</w:t>
      </w:r>
      <w:bookmarkEnd w:id="13"/>
    </w:p>
    <w:p w14:paraId="308FBB9E" w14:textId="0441FD52" w:rsidR="00946515" w:rsidRPr="0071709D" w:rsidRDefault="00A33A34" w:rsidP="00C35F61">
      <w:pPr>
        <w:pStyle w:val="Geenafstand"/>
        <w:spacing w:line="360" w:lineRule="auto"/>
        <w:jc w:val="both"/>
        <w:rPr>
          <w:bCs/>
          <w:iCs/>
          <w:lang w:val="en-US"/>
        </w:rPr>
      </w:pPr>
      <w:r w:rsidRPr="0071709D">
        <w:rPr>
          <w:lang w:val="en-US"/>
        </w:rPr>
        <w:t>To analyze the third hypothesis;</w:t>
      </w:r>
      <w:r w:rsidR="00C26997" w:rsidRPr="0071709D">
        <w:rPr>
          <w:lang w:val="en-US"/>
        </w:rPr>
        <w:t xml:space="preserve"> </w:t>
      </w:r>
      <w:r w:rsidR="00CF784D">
        <w:rPr>
          <w:bCs/>
          <w:i/>
          <w:iCs/>
          <w:lang w:val="en-US"/>
        </w:rPr>
        <w:t>The number</w:t>
      </w:r>
      <w:r w:rsidR="00C26997" w:rsidRPr="0071709D">
        <w:rPr>
          <w:bCs/>
          <w:i/>
          <w:iCs/>
          <w:lang w:val="en-US"/>
        </w:rPr>
        <w:t xml:space="preserve"> of networks is positively associated with the selected audit firm, </w:t>
      </w:r>
      <w:r w:rsidR="00C26997" w:rsidRPr="0071709D">
        <w:rPr>
          <w:bCs/>
          <w:iCs/>
          <w:lang w:val="en-US"/>
        </w:rPr>
        <w:t xml:space="preserve">a different model is used. The variable </w:t>
      </w:r>
      <w:r w:rsidR="00C26997" w:rsidRPr="00790D9C">
        <w:rPr>
          <w:bCs/>
          <w:i/>
          <w:iCs/>
          <w:lang w:val="en-US"/>
        </w:rPr>
        <w:t>Tiesperaudit</w:t>
      </w:r>
      <w:r w:rsidR="00C26997" w:rsidRPr="0071709D">
        <w:rPr>
          <w:bCs/>
          <w:iCs/>
          <w:lang w:val="en-US"/>
        </w:rPr>
        <w:t xml:space="preserve"> is converted into four dummy-variables, </w:t>
      </w:r>
      <w:r w:rsidR="00C26997" w:rsidRPr="00790D9C">
        <w:rPr>
          <w:bCs/>
          <w:i/>
          <w:iCs/>
          <w:lang w:val="en-US"/>
        </w:rPr>
        <w:t>Dtiesperaudit0</w:t>
      </w:r>
      <w:r w:rsidR="00C26997" w:rsidRPr="0071709D">
        <w:rPr>
          <w:bCs/>
          <w:iCs/>
          <w:lang w:val="en-US"/>
        </w:rPr>
        <w:t xml:space="preserve">, when there are zero ties, </w:t>
      </w:r>
      <w:r w:rsidR="00C26997" w:rsidRPr="00790D9C">
        <w:rPr>
          <w:bCs/>
          <w:i/>
          <w:iCs/>
          <w:lang w:val="en-US"/>
        </w:rPr>
        <w:t>Dtiesperaudit1</w:t>
      </w:r>
      <w:r w:rsidR="00C26997" w:rsidRPr="0071709D">
        <w:rPr>
          <w:bCs/>
          <w:iCs/>
          <w:lang w:val="en-US"/>
        </w:rPr>
        <w:t xml:space="preserve">, when there is one tie, </w:t>
      </w:r>
      <w:r w:rsidR="00C26997" w:rsidRPr="00790D9C">
        <w:rPr>
          <w:bCs/>
          <w:i/>
          <w:iCs/>
          <w:lang w:val="en-US"/>
        </w:rPr>
        <w:t>Dtiesperaudit2</w:t>
      </w:r>
      <w:r w:rsidR="00C26997" w:rsidRPr="0071709D">
        <w:rPr>
          <w:bCs/>
          <w:iCs/>
          <w:lang w:val="en-US"/>
        </w:rPr>
        <w:t xml:space="preserve">, when there are two ties and </w:t>
      </w:r>
      <w:r w:rsidR="00C26997" w:rsidRPr="00790D9C">
        <w:rPr>
          <w:bCs/>
          <w:i/>
          <w:iCs/>
          <w:lang w:val="en-US"/>
        </w:rPr>
        <w:t>Dtiesperauditmore</w:t>
      </w:r>
      <w:r w:rsidR="00C26997" w:rsidRPr="0071709D">
        <w:rPr>
          <w:bCs/>
          <w:iCs/>
          <w:lang w:val="en-US"/>
        </w:rPr>
        <w:t xml:space="preserve">, when there are more than two ties. </w:t>
      </w:r>
      <w:r w:rsidR="00232D49" w:rsidRPr="00790D9C">
        <w:rPr>
          <w:bCs/>
          <w:i/>
          <w:iCs/>
          <w:lang w:val="en-US"/>
        </w:rPr>
        <w:t>Dtiesperaudit0</w:t>
      </w:r>
      <w:r w:rsidR="00232D49" w:rsidRPr="0071709D">
        <w:rPr>
          <w:bCs/>
          <w:iCs/>
          <w:lang w:val="en-US"/>
        </w:rPr>
        <w:t xml:space="preserve"> is used as a referent category, this means that the</w:t>
      </w:r>
      <w:r w:rsidR="00627323">
        <w:rPr>
          <w:bCs/>
          <w:iCs/>
          <w:lang w:val="en-US"/>
        </w:rPr>
        <w:t xml:space="preserve"> value (log odds or</w:t>
      </w:r>
      <w:r w:rsidR="008E3BBA" w:rsidRPr="0071709D">
        <w:rPr>
          <w:bCs/>
          <w:iCs/>
          <w:lang w:val="en-US"/>
        </w:rPr>
        <w:t xml:space="preserve"> odds ratios)</w:t>
      </w:r>
      <w:r w:rsidR="00232D49" w:rsidRPr="0071709D">
        <w:rPr>
          <w:bCs/>
          <w:iCs/>
          <w:lang w:val="en-US"/>
        </w:rPr>
        <w:t xml:space="preserve"> of the three other </w:t>
      </w:r>
      <w:r w:rsidR="00A31DE1" w:rsidRPr="0071709D">
        <w:rPr>
          <w:bCs/>
          <w:iCs/>
          <w:lang w:val="en-US"/>
        </w:rPr>
        <w:t xml:space="preserve">dummy </w:t>
      </w:r>
      <w:r w:rsidR="00232D49" w:rsidRPr="0071709D">
        <w:rPr>
          <w:bCs/>
          <w:iCs/>
          <w:lang w:val="en-US"/>
        </w:rPr>
        <w:t xml:space="preserve">variables </w:t>
      </w:r>
      <w:r w:rsidR="008E3BBA" w:rsidRPr="0071709D">
        <w:rPr>
          <w:bCs/>
          <w:iCs/>
          <w:lang w:val="en-US"/>
        </w:rPr>
        <w:t xml:space="preserve">are the differences between one category and the reference category. </w:t>
      </w:r>
      <w:r w:rsidR="008E3BBA" w:rsidRPr="00790D9C">
        <w:rPr>
          <w:bCs/>
          <w:i/>
          <w:iCs/>
          <w:lang w:val="en-US"/>
        </w:rPr>
        <w:t>Dtiesperaudit0</w:t>
      </w:r>
      <w:r w:rsidR="0008410A" w:rsidRPr="0071709D">
        <w:rPr>
          <w:bCs/>
          <w:iCs/>
          <w:lang w:val="en-US"/>
        </w:rPr>
        <w:t xml:space="preserve"> is chosen since this is the largest category, as visualized</w:t>
      </w:r>
      <w:r w:rsidR="00FF74E9">
        <w:rPr>
          <w:bCs/>
          <w:iCs/>
          <w:lang w:val="en-US"/>
        </w:rPr>
        <w:t xml:space="preserve"> in T</w:t>
      </w:r>
      <w:r w:rsidR="00D57081">
        <w:rPr>
          <w:bCs/>
          <w:iCs/>
          <w:lang w:val="en-US"/>
        </w:rPr>
        <w:t>able 7</w:t>
      </w:r>
      <w:r w:rsidR="0008410A" w:rsidRPr="0071709D">
        <w:rPr>
          <w:bCs/>
          <w:iCs/>
          <w:lang w:val="en-US"/>
        </w:rPr>
        <w:t>.</w:t>
      </w:r>
    </w:p>
    <w:p w14:paraId="097FE4E8" w14:textId="3EB62E76" w:rsidR="00A87694" w:rsidRPr="0056232D" w:rsidRDefault="00A87694" w:rsidP="00A87694">
      <w:pPr>
        <w:pStyle w:val="Bijschrift"/>
        <w:keepNext/>
        <w:rPr>
          <w:lang w:val="en-US"/>
        </w:rPr>
      </w:pPr>
    </w:p>
    <w:tbl>
      <w:tblPr>
        <w:tblW w:w="9072" w:type="dxa"/>
        <w:tblCellMar>
          <w:left w:w="70" w:type="dxa"/>
          <w:right w:w="70" w:type="dxa"/>
        </w:tblCellMar>
        <w:tblLook w:val="04A0" w:firstRow="1" w:lastRow="0" w:firstColumn="1" w:lastColumn="0" w:noHBand="0" w:noVBand="1"/>
      </w:tblPr>
      <w:tblGrid>
        <w:gridCol w:w="3255"/>
        <w:gridCol w:w="3118"/>
        <w:gridCol w:w="2699"/>
      </w:tblGrid>
      <w:tr w:rsidR="00D261D6" w:rsidRPr="00597C0E" w14:paraId="41C46763" w14:textId="77777777" w:rsidTr="0076721A">
        <w:trPr>
          <w:trHeight w:val="360"/>
        </w:trPr>
        <w:tc>
          <w:tcPr>
            <w:tcW w:w="9072" w:type="dxa"/>
            <w:gridSpan w:val="3"/>
            <w:tcBorders>
              <w:left w:val="nil"/>
              <w:bottom w:val="double" w:sz="4" w:space="0" w:color="auto"/>
              <w:right w:val="nil"/>
            </w:tcBorders>
            <w:shd w:val="clear" w:color="auto" w:fill="auto"/>
            <w:noWrap/>
          </w:tcPr>
          <w:p w14:paraId="1B484B8E" w14:textId="77777777" w:rsidR="004A049D" w:rsidRPr="0076721A" w:rsidRDefault="00D261D6" w:rsidP="00C35F61">
            <w:pPr>
              <w:pStyle w:val="Geenafstand"/>
              <w:spacing w:line="360" w:lineRule="auto"/>
              <w:jc w:val="both"/>
              <w:rPr>
                <w:rFonts w:eastAsia="Times New Roman"/>
                <w:b/>
                <w:color w:val="000000"/>
                <w:sz w:val="22"/>
                <w:szCs w:val="20"/>
                <w:lang w:val="en-US"/>
              </w:rPr>
            </w:pPr>
            <w:r w:rsidRPr="0076721A">
              <w:rPr>
                <w:rFonts w:eastAsia="Times New Roman"/>
                <w:b/>
                <w:color w:val="000000"/>
                <w:sz w:val="22"/>
                <w:szCs w:val="20"/>
                <w:lang w:val="en-US"/>
              </w:rPr>
              <w:t xml:space="preserve">Table 7. </w:t>
            </w:r>
            <w:r w:rsidR="004A049D" w:rsidRPr="0076721A">
              <w:rPr>
                <w:rFonts w:eastAsia="Times New Roman"/>
                <w:b/>
                <w:color w:val="000000"/>
                <w:sz w:val="22"/>
                <w:szCs w:val="20"/>
                <w:lang w:val="en-US"/>
              </w:rPr>
              <w:t>Statistics dummy variables number of ties</w:t>
            </w:r>
          </w:p>
          <w:p w14:paraId="42408F40" w14:textId="3758C85A" w:rsidR="00D261D6" w:rsidRPr="00D261D6" w:rsidRDefault="00205FEB" w:rsidP="00A71DC2">
            <w:pPr>
              <w:pStyle w:val="Geenafstand"/>
              <w:spacing w:line="360" w:lineRule="auto"/>
              <w:jc w:val="both"/>
              <w:rPr>
                <w:rFonts w:eastAsia="Times New Roman"/>
                <w:color w:val="000000"/>
                <w:sz w:val="20"/>
                <w:szCs w:val="20"/>
                <w:lang w:val="en-US"/>
              </w:rPr>
            </w:pPr>
            <w:r w:rsidRPr="0076721A">
              <w:rPr>
                <w:rFonts w:eastAsia="Times New Roman"/>
                <w:color w:val="000000"/>
                <w:sz w:val="20"/>
                <w:szCs w:val="20"/>
                <w:lang w:val="en-US"/>
              </w:rPr>
              <w:t xml:space="preserve">This table presents the different dummy categories </w:t>
            </w:r>
            <w:r w:rsidR="00F357E6" w:rsidRPr="0076721A">
              <w:rPr>
                <w:rFonts w:eastAsia="Times New Roman"/>
                <w:color w:val="000000"/>
                <w:sz w:val="20"/>
                <w:szCs w:val="20"/>
                <w:lang w:val="en-US"/>
              </w:rPr>
              <w:t>that are used to answer the third hypothesis.</w:t>
            </w:r>
          </w:p>
        </w:tc>
      </w:tr>
      <w:tr w:rsidR="0076721A" w:rsidRPr="00A87694" w14:paraId="0D7500E7" w14:textId="77777777" w:rsidTr="0076721A">
        <w:trPr>
          <w:trHeight w:val="400"/>
        </w:trPr>
        <w:tc>
          <w:tcPr>
            <w:tcW w:w="3255" w:type="dxa"/>
            <w:tcBorders>
              <w:top w:val="double" w:sz="4" w:space="0" w:color="auto"/>
              <w:left w:val="nil"/>
              <w:bottom w:val="double" w:sz="4" w:space="0" w:color="auto"/>
              <w:right w:val="nil"/>
            </w:tcBorders>
            <w:shd w:val="clear" w:color="auto" w:fill="auto"/>
            <w:noWrap/>
            <w:vAlign w:val="center"/>
          </w:tcPr>
          <w:p w14:paraId="62C1727F" w14:textId="1C924C77" w:rsidR="004A049D" w:rsidRPr="00A87694" w:rsidRDefault="004A049D" w:rsidP="00C35F61">
            <w:pPr>
              <w:pStyle w:val="Geenafstand"/>
              <w:spacing w:line="360" w:lineRule="auto"/>
              <w:jc w:val="both"/>
              <w:rPr>
                <w:rFonts w:eastAsia="Times New Roman"/>
                <w:color w:val="000000"/>
                <w:sz w:val="20"/>
                <w:szCs w:val="20"/>
                <w:lang w:val="en-US"/>
              </w:rPr>
            </w:pPr>
            <w:r w:rsidRPr="00A87694">
              <w:rPr>
                <w:rFonts w:eastAsia="Times New Roman"/>
                <w:color w:val="000000"/>
                <w:sz w:val="20"/>
                <w:szCs w:val="20"/>
                <w:lang w:val="en-US"/>
              </w:rPr>
              <w:t>Variable</w:t>
            </w:r>
          </w:p>
        </w:tc>
        <w:tc>
          <w:tcPr>
            <w:tcW w:w="3118" w:type="dxa"/>
            <w:tcBorders>
              <w:top w:val="double" w:sz="4" w:space="0" w:color="auto"/>
              <w:left w:val="nil"/>
              <w:bottom w:val="nil"/>
              <w:right w:val="nil"/>
            </w:tcBorders>
            <w:shd w:val="clear" w:color="auto" w:fill="auto"/>
            <w:vAlign w:val="center"/>
          </w:tcPr>
          <w:p w14:paraId="32525BA3" w14:textId="75889670" w:rsidR="004A049D" w:rsidRPr="00A87694" w:rsidRDefault="004A049D" w:rsidP="00C35F61">
            <w:pPr>
              <w:pStyle w:val="Geenafstand"/>
              <w:spacing w:line="360" w:lineRule="auto"/>
              <w:jc w:val="both"/>
              <w:rPr>
                <w:rFonts w:eastAsia="Times New Roman"/>
                <w:color w:val="000000"/>
                <w:sz w:val="20"/>
                <w:szCs w:val="20"/>
                <w:lang w:val="en-US"/>
              </w:rPr>
            </w:pPr>
            <w:r w:rsidRPr="00A87694">
              <w:rPr>
                <w:rFonts w:eastAsia="Times New Roman"/>
                <w:color w:val="000000"/>
                <w:sz w:val="20"/>
                <w:szCs w:val="20"/>
                <w:lang w:val="en-US"/>
              </w:rPr>
              <w:t>Number</w:t>
            </w:r>
            <w:r w:rsidR="00D261D6">
              <w:rPr>
                <w:rFonts w:eastAsia="Times New Roman"/>
                <w:color w:val="000000"/>
                <w:sz w:val="20"/>
                <w:szCs w:val="20"/>
                <w:lang w:val="en-US"/>
              </w:rPr>
              <w:t xml:space="preserve"> of observations</w:t>
            </w:r>
          </w:p>
        </w:tc>
        <w:tc>
          <w:tcPr>
            <w:tcW w:w="2699" w:type="dxa"/>
            <w:tcBorders>
              <w:top w:val="double" w:sz="4" w:space="0" w:color="auto"/>
              <w:left w:val="nil"/>
              <w:bottom w:val="nil"/>
              <w:right w:val="nil"/>
            </w:tcBorders>
            <w:shd w:val="clear" w:color="auto" w:fill="auto"/>
            <w:vAlign w:val="center"/>
          </w:tcPr>
          <w:p w14:paraId="43F79DFE" w14:textId="67135703" w:rsidR="004A049D" w:rsidRPr="00A87694" w:rsidRDefault="00FF74E9" w:rsidP="00C35F61">
            <w:pPr>
              <w:pStyle w:val="Geenafstand"/>
              <w:spacing w:line="360" w:lineRule="auto"/>
              <w:jc w:val="both"/>
              <w:rPr>
                <w:rFonts w:eastAsia="Times New Roman"/>
                <w:color w:val="000000"/>
                <w:sz w:val="20"/>
                <w:szCs w:val="20"/>
                <w:lang w:val="en-US"/>
              </w:rPr>
            </w:pPr>
            <w:r>
              <w:rPr>
                <w:rFonts w:eastAsia="Times New Roman"/>
                <w:color w:val="000000"/>
                <w:sz w:val="20"/>
                <w:szCs w:val="20"/>
                <w:lang w:val="en-US"/>
              </w:rPr>
              <w:t>Percent</w:t>
            </w:r>
            <w:r w:rsidR="004A049D" w:rsidRPr="00A87694">
              <w:rPr>
                <w:rFonts w:eastAsia="Times New Roman"/>
                <w:color w:val="000000"/>
                <w:sz w:val="20"/>
                <w:szCs w:val="20"/>
                <w:lang w:val="en-US"/>
              </w:rPr>
              <w:t>age</w:t>
            </w:r>
          </w:p>
        </w:tc>
      </w:tr>
      <w:tr w:rsidR="0076721A" w:rsidRPr="00A87694" w14:paraId="47328083" w14:textId="77777777" w:rsidTr="0076721A">
        <w:trPr>
          <w:trHeight w:val="360"/>
        </w:trPr>
        <w:tc>
          <w:tcPr>
            <w:tcW w:w="3255" w:type="dxa"/>
            <w:tcBorders>
              <w:top w:val="double" w:sz="4" w:space="0" w:color="auto"/>
              <w:left w:val="nil"/>
              <w:bottom w:val="nil"/>
              <w:right w:val="nil"/>
            </w:tcBorders>
            <w:shd w:val="clear" w:color="auto" w:fill="auto"/>
            <w:noWrap/>
            <w:vAlign w:val="center"/>
            <w:hideMark/>
          </w:tcPr>
          <w:p w14:paraId="1FA78170" w14:textId="77777777" w:rsidR="004A049D" w:rsidRPr="00A87694" w:rsidRDefault="004A049D" w:rsidP="00C35F61">
            <w:pPr>
              <w:pStyle w:val="Geenafstand"/>
              <w:spacing w:line="360" w:lineRule="auto"/>
              <w:jc w:val="both"/>
              <w:rPr>
                <w:rFonts w:eastAsia="Times New Roman"/>
                <w:b/>
                <w:i/>
                <w:color w:val="000000"/>
                <w:sz w:val="20"/>
                <w:szCs w:val="20"/>
                <w:lang w:val="en-US"/>
              </w:rPr>
            </w:pPr>
            <w:r w:rsidRPr="00A87694">
              <w:rPr>
                <w:rFonts w:eastAsia="Times New Roman"/>
                <w:b/>
                <w:i/>
                <w:color w:val="000000"/>
                <w:sz w:val="20"/>
                <w:szCs w:val="20"/>
                <w:lang w:val="en-US"/>
              </w:rPr>
              <w:t>Dtiesperaudit0</w:t>
            </w:r>
          </w:p>
        </w:tc>
        <w:tc>
          <w:tcPr>
            <w:tcW w:w="3118" w:type="dxa"/>
            <w:tcBorders>
              <w:top w:val="double" w:sz="4" w:space="0" w:color="auto"/>
              <w:left w:val="nil"/>
              <w:bottom w:val="nil"/>
              <w:right w:val="nil"/>
            </w:tcBorders>
            <w:shd w:val="clear" w:color="auto" w:fill="auto"/>
            <w:noWrap/>
            <w:vAlign w:val="center"/>
            <w:hideMark/>
          </w:tcPr>
          <w:p w14:paraId="781D6719" w14:textId="0D528D36" w:rsidR="004A049D" w:rsidRPr="00A87694" w:rsidRDefault="004A049D" w:rsidP="00C35F61">
            <w:pPr>
              <w:pStyle w:val="Geenafstand"/>
              <w:spacing w:line="360" w:lineRule="auto"/>
              <w:jc w:val="both"/>
              <w:rPr>
                <w:rFonts w:eastAsia="Times New Roman"/>
                <w:color w:val="000000"/>
                <w:sz w:val="20"/>
                <w:szCs w:val="20"/>
                <w:lang w:val="en-US"/>
              </w:rPr>
            </w:pPr>
            <w:r w:rsidRPr="00A87694">
              <w:rPr>
                <w:rFonts w:eastAsia="Times New Roman"/>
                <w:color w:val="000000"/>
                <w:sz w:val="20"/>
                <w:szCs w:val="20"/>
                <w:lang w:val="en-US"/>
              </w:rPr>
              <w:t>20</w:t>
            </w:r>
            <w:r w:rsidR="00D261D6">
              <w:rPr>
                <w:rFonts w:eastAsia="Times New Roman"/>
                <w:color w:val="000000"/>
                <w:sz w:val="20"/>
                <w:szCs w:val="20"/>
                <w:lang w:val="en-US"/>
              </w:rPr>
              <w:t>,</w:t>
            </w:r>
            <w:r w:rsidRPr="00A87694">
              <w:rPr>
                <w:rFonts w:eastAsia="Times New Roman"/>
                <w:color w:val="000000"/>
                <w:sz w:val="20"/>
                <w:szCs w:val="20"/>
                <w:lang w:val="en-US"/>
              </w:rPr>
              <w:t>079</w:t>
            </w:r>
          </w:p>
        </w:tc>
        <w:tc>
          <w:tcPr>
            <w:tcW w:w="2699" w:type="dxa"/>
            <w:tcBorders>
              <w:top w:val="double" w:sz="4" w:space="0" w:color="auto"/>
              <w:left w:val="nil"/>
              <w:bottom w:val="nil"/>
              <w:right w:val="nil"/>
            </w:tcBorders>
            <w:shd w:val="clear" w:color="auto" w:fill="auto"/>
            <w:noWrap/>
            <w:vAlign w:val="center"/>
            <w:hideMark/>
          </w:tcPr>
          <w:p w14:paraId="1B0919E1" w14:textId="258F7D07" w:rsidR="004A049D" w:rsidRPr="00A87694" w:rsidRDefault="004A049D" w:rsidP="00C35F61">
            <w:pPr>
              <w:pStyle w:val="Geenafstand"/>
              <w:spacing w:line="360" w:lineRule="auto"/>
              <w:jc w:val="both"/>
              <w:rPr>
                <w:rFonts w:eastAsia="Times New Roman"/>
                <w:color w:val="000000"/>
                <w:sz w:val="20"/>
                <w:szCs w:val="20"/>
                <w:lang w:val="en-US"/>
              </w:rPr>
            </w:pPr>
            <w:r w:rsidRPr="00A87694">
              <w:rPr>
                <w:rFonts w:eastAsia="Times New Roman"/>
                <w:color w:val="000000"/>
                <w:sz w:val="20"/>
                <w:szCs w:val="20"/>
                <w:lang w:val="en-US"/>
              </w:rPr>
              <w:t>92.27</w:t>
            </w:r>
            <w:r w:rsidR="00D261D6">
              <w:rPr>
                <w:rFonts w:eastAsia="Times New Roman"/>
                <w:color w:val="000000"/>
                <w:sz w:val="20"/>
                <w:szCs w:val="20"/>
                <w:lang w:val="en-US"/>
              </w:rPr>
              <w:t>%</w:t>
            </w:r>
          </w:p>
        </w:tc>
      </w:tr>
      <w:tr w:rsidR="0076721A" w:rsidRPr="00A87694" w14:paraId="770B5A05" w14:textId="77777777" w:rsidTr="0076721A">
        <w:trPr>
          <w:trHeight w:val="360"/>
        </w:trPr>
        <w:tc>
          <w:tcPr>
            <w:tcW w:w="3255" w:type="dxa"/>
            <w:tcBorders>
              <w:top w:val="nil"/>
              <w:left w:val="nil"/>
              <w:bottom w:val="nil"/>
              <w:right w:val="nil"/>
            </w:tcBorders>
            <w:shd w:val="clear" w:color="auto" w:fill="auto"/>
            <w:noWrap/>
            <w:vAlign w:val="center"/>
            <w:hideMark/>
          </w:tcPr>
          <w:p w14:paraId="77790F22" w14:textId="77777777" w:rsidR="004A049D" w:rsidRPr="00A87694" w:rsidRDefault="004A049D" w:rsidP="00C35F61">
            <w:pPr>
              <w:pStyle w:val="Geenafstand"/>
              <w:spacing w:line="360" w:lineRule="auto"/>
              <w:jc w:val="both"/>
              <w:rPr>
                <w:rFonts w:eastAsia="Times New Roman"/>
                <w:b/>
                <w:i/>
                <w:color w:val="000000"/>
                <w:sz w:val="20"/>
                <w:szCs w:val="20"/>
                <w:lang w:val="en-US"/>
              </w:rPr>
            </w:pPr>
            <w:r w:rsidRPr="00A87694">
              <w:rPr>
                <w:rFonts w:eastAsia="Times New Roman"/>
                <w:b/>
                <w:i/>
                <w:color w:val="000000"/>
                <w:sz w:val="20"/>
                <w:szCs w:val="20"/>
                <w:lang w:val="en-US"/>
              </w:rPr>
              <w:t>Dtiesperaudit1</w:t>
            </w:r>
          </w:p>
        </w:tc>
        <w:tc>
          <w:tcPr>
            <w:tcW w:w="3118" w:type="dxa"/>
            <w:tcBorders>
              <w:top w:val="nil"/>
              <w:left w:val="nil"/>
              <w:bottom w:val="nil"/>
              <w:right w:val="nil"/>
            </w:tcBorders>
            <w:shd w:val="clear" w:color="auto" w:fill="auto"/>
            <w:noWrap/>
            <w:vAlign w:val="center"/>
            <w:hideMark/>
          </w:tcPr>
          <w:p w14:paraId="7A467A9E" w14:textId="3300176D" w:rsidR="004A049D" w:rsidRPr="00A87694" w:rsidRDefault="004A049D" w:rsidP="00C35F61">
            <w:pPr>
              <w:pStyle w:val="Geenafstand"/>
              <w:spacing w:line="360" w:lineRule="auto"/>
              <w:jc w:val="both"/>
              <w:rPr>
                <w:rFonts w:eastAsia="Times New Roman"/>
                <w:color w:val="000000"/>
                <w:sz w:val="20"/>
                <w:szCs w:val="20"/>
                <w:lang w:val="en-US"/>
              </w:rPr>
            </w:pPr>
            <w:r w:rsidRPr="00A87694">
              <w:rPr>
                <w:rFonts w:eastAsia="Times New Roman"/>
                <w:color w:val="000000"/>
                <w:sz w:val="20"/>
                <w:szCs w:val="20"/>
                <w:lang w:val="en-US"/>
              </w:rPr>
              <w:t>1</w:t>
            </w:r>
            <w:r w:rsidR="00D261D6">
              <w:rPr>
                <w:rFonts w:eastAsia="Times New Roman"/>
                <w:color w:val="000000"/>
                <w:sz w:val="20"/>
                <w:szCs w:val="20"/>
                <w:lang w:val="en-US"/>
              </w:rPr>
              <w:t>,</w:t>
            </w:r>
            <w:r w:rsidRPr="00A87694">
              <w:rPr>
                <w:rFonts w:eastAsia="Times New Roman"/>
                <w:color w:val="000000"/>
                <w:sz w:val="20"/>
                <w:szCs w:val="20"/>
                <w:lang w:val="en-US"/>
              </w:rPr>
              <w:t>164</w:t>
            </w:r>
          </w:p>
        </w:tc>
        <w:tc>
          <w:tcPr>
            <w:tcW w:w="2699" w:type="dxa"/>
            <w:tcBorders>
              <w:top w:val="nil"/>
              <w:left w:val="nil"/>
              <w:bottom w:val="nil"/>
              <w:right w:val="nil"/>
            </w:tcBorders>
            <w:shd w:val="clear" w:color="auto" w:fill="auto"/>
            <w:noWrap/>
            <w:vAlign w:val="center"/>
            <w:hideMark/>
          </w:tcPr>
          <w:p w14:paraId="7CDAF58F" w14:textId="0CBC3383" w:rsidR="004A049D" w:rsidRPr="00A87694" w:rsidRDefault="004A049D" w:rsidP="00C35F61">
            <w:pPr>
              <w:pStyle w:val="Geenafstand"/>
              <w:spacing w:line="360" w:lineRule="auto"/>
              <w:jc w:val="both"/>
              <w:rPr>
                <w:rFonts w:eastAsia="Times New Roman"/>
                <w:color w:val="000000"/>
                <w:sz w:val="20"/>
                <w:szCs w:val="20"/>
                <w:lang w:val="en-US"/>
              </w:rPr>
            </w:pPr>
            <w:r w:rsidRPr="00A87694">
              <w:rPr>
                <w:rFonts w:eastAsia="Times New Roman"/>
                <w:color w:val="000000"/>
                <w:sz w:val="20"/>
                <w:szCs w:val="20"/>
                <w:lang w:val="en-US"/>
              </w:rPr>
              <w:t>5.35</w:t>
            </w:r>
            <w:r w:rsidR="00D261D6">
              <w:rPr>
                <w:rFonts w:eastAsia="Times New Roman"/>
                <w:color w:val="000000"/>
                <w:sz w:val="20"/>
                <w:szCs w:val="20"/>
                <w:lang w:val="en-US"/>
              </w:rPr>
              <w:t>%</w:t>
            </w:r>
          </w:p>
        </w:tc>
      </w:tr>
      <w:tr w:rsidR="0076721A" w:rsidRPr="00A87694" w14:paraId="2F283A93" w14:textId="77777777" w:rsidTr="0076721A">
        <w:trPr>
          <w:trHeight w:val="320"/>
        </w:trPr>
        <w:tc>
          <w:tcPr>
            <w:tcW w:w="3255" w:type="dxa"/>
            <w:tcBorders>
              <w:top w:val="nil"/>
              <w:left w:val="nil"/>
              <w:bottom w:val="nil"/>
              <w:right w:val="nil"/>
            </w:tcBorders>
            <w:shd w:val="clear" w:color="auto" w:fill="auto"/>
            <w:noWrap/>
            <w:vAlign w:val="center"/>
            <w:hideMark/>
          </w:tcPr>
          <w:p w14:paraId="09896163" w14:textId="77777777" w:rsidR="004A049D" w:rsidRPr="00A87694" w:rsidRDefault="004A049D" w:rsidP="00C35F61">
            <w:pPr>
              <w:pStyle w:val="Geenafstand"/>
              <w:spacing w:line="360" w:lineRule="auto"/>
              <w:jc w:val="both"/>
              <w:rPr>
                <w:rFonts w:eastAsia="Times New Roman"/>
                <w:b/>
                <w:i/>
                <w:color w:val="000000"/>
                <w:sz w:val="20"/>
                <w:szCs w:val="20"/>
                <w:lang w:val="en-US"/>
              </w:rPr>
            </w:pPr>
            <w:r w:rsidRPr="00A87694">
              <w:rPr>
                <w:rFonts w:eastAsia="Times New Roman"/>
                <w:b/>
                <w:i/>
                <w:color w:val="000000"/>
                <w:sz w:val="20"/>
                <w:szCs w:val="20"/>
                <w:lang w:val="en-US"/>
              </w:rPr>
              <w:t>Dtiesperaudit2</w:t>
            </w:r>
          </w:p>
        </w:tc>
        <w:tc>
          <w:tcPr>
            <w:tcW w:w="3118" w:type="dxa"/>
            <w:tcBorders>
              <w:top w:val="nil"/>
              <w:left w:val="nil"/>
              <w:bottom w:val="nil"/>
              <w:right w:val="nil"/>
            </w:tcBorders>
            <w:shd w:val="clear" w:color="auto" w:fill="auto"/>
            <w:noWrap/>
            <w:vAlign w:val="center"/>
            <w:hideMark/>
          </w:tcPr>
          <w:p w14:paraId="7669D845" w14:textId="77777777" w:rsidR="004A049D" w:rsidRPr="00A87694" w:rsidRDefault="004A049D" w:rsidP="00C35F61">
            <w:pPr>
              <w:pStyle w:val="Geenafstand"/>
              <w:spacing w:line="360" w:lineRule="auto"/>
              <w:jc w:val="both"/>
              <w:rPr>
                <w:rFonts w:eastAsia="Times New Roman"/>
                <w:color w:val="000000"/>
                <w:sz w:val="20"/>
                <w:szCs w:val="20"/>
                <w:lang w:val="en-US"/>
              </w:rPr>
            </w:pPr>
            <w:r w:rsidRPr="00A87694">
              <w:rPr>
                <w:rFonts w:eastAsia="Times New Roman"/>
                <w:color w:val="000000"/>
                <w:sz w:val="20"/>
                <w:szCs w:val="20"/>
                <w:lang w:val="en-US"/>
              </w:rPr>
              <w:t>272</w:t>
            </w:r>
          </w:p>
        </w:tc>
        <w:tc>
          <w:tcPr>
            <w:tcW w:w="2699" w:type="dxa"/>
            <w:tcBorders>
              <w:top w:val="nil"/>
              <w:left w:val="nil"/>
              <w:bottom w:val="nil"/>
              <w:right w:val="nil"/>
            </w:tcBorders>
            <w:shd w:val="clear" w:color="auto" w:fill="auto"/>
            <w:noWrap/>
            <w:vAlign w:val="center"/>
            <w:hideMark/>
          </w:tcPr>
          <w:p w14:paraId="559ACFF1" w14:textId="2B10E462" w:rsidR="004A049D" w:rsidRPr="00A87694" w:rsidRDefault="004A049D" w:rsidP="00C35F61">
            <w:pPr>
              <w:pStyle w:val="Geenafstand"/>
              <w:spacing w:line="360" w:lineRule="auto"/>
              <w:jc w:val="both"/>
              <w:rPr>
                <w:rFonts w:eastAsia="Times New Roman"/>
                <w:color w:val="000000"/>
                <w:sz w:val="20"/>
                <w:szCs w:val="20"/>
                <w:lang w:val="en-US"/>
              </w:rPr>
            </w:pPr>
            <w:r w:rsidRPr="00A87694">
              <w:rPr>
                <w:rFonts w:eastAsia="Times New Roman"/>
                <w:color w:val="000000"/>
                <w:sz w:val="20"/>
                <w:szCs w:val="20"/>
                <w:lang w:val="en-US"/>
              </w:rPr>
              <w:t>1.25</w:t>
            </w:r>
            <w:r w:rsidR="00D261D6">
              <w:rPr>
                <w:rFonts w:eastAsia="Times New Roman"/>
                <w:color w:val="000000"/>
                <w:sz w:val="20"/>
                <w:szCs w:val="20"/>
                <w:lang w:val="en-US"/>
              </w:rPr>
              <w:t>%</w:t>
            </w:r>
          </w:p>
        </w:tc>
      </w:tr>
      <w:tr w:rsidR="0076721A" w:rsidRPr="00A87694" w14:paraId="3F62DE0B" w14:textId="77777777" w:rsidTr="0076721A">
        <w:trPr>
          <w:trHeight w:val="320"/>
        </w:trPr>
        <w:tc>
          <w:tcPr>
            <w:tcW w:w="3255" w:type="dxa"/>
            <w:tcBorders>
              <w:top w:val="nil"/>
              <w:left w:val="nil"/>
              <w:bottom w:val="double" w:sz="4" w:space="0" w:color="auto"/>
              <w:right w:val="nil"/>
            </w:tcBorders>
            <w:shd w:val="clear" w:color="auto" w:fill="auto"/>
            <w:noWrap/>
            <w:vAlign w:val="center"/>
            <w:hideMark/>
          </w:tcPr>
          <w:p w14:paraId="355BF411" w14:textId="77777777" w:rsidR="004A049D" w:rsidRPr="00A87694" w:rsidRDefault="004A049D" w:rsidP="00C35F61">
            <w:pPr>
              <w:pStyle w:val="Geenafstand"/>
              <w:spacing w:line="360" w:lineRule="auto"/>
              <w:jc w:val="both"/>
              <w:rPr>
                <w:rFonts w:eastAsia="Times New Roman"/>
                <w:b/>
                <w:i/>
                <w:color w:val="000000"/>
                <w:sz w:val="20"/>
                <w:szCs w:val="20"/>
                <w:lang w:val="en-US"/>
              </w:rPr>
            </w:pPr>
            <w:r w:rsidRPr="00A87694">
              <w:rPr>
                <w:rFonts w:eastAsia="Times New Roman"/>
                <w:b/>
                <w:i/>
                <w:color w:val="000000"/>
                <w:sz w:val="20"/>
                <w:szCs w:val="20"/>
                <w:lang w:val="en-US"/>
              </w:rPr>
              <w:t>Dtiesperauditmore</w:t>
            </w:r>
          </w:p>
        </w:tc>
        <w:tc>
          <w:tcPr>
            <w:tcW w:w="3118" w:type="dxa"/>
            <w:tcBorders>
              <w:top w:val="nil"/>
              <w:left w:val="nil"/>
              <w:bottom w:val="double" w:sz="4" w:space="0" w:color="auto"/>
              <w:right w:val="nil"/>
            </w:tcBorders>
            <w:shd w:val="clear" w:color="auto" w:fill="auto"/>
            <w:noWrap/>
            <w:vAlign w:val="center"/>
            <w:hideMark/>
          </w:tcPr>
          <w:p w14:paraId="23AF01C6" w14:textId="77777777" w:rsidR="004A049D" w:rsidRPr="00A87694" w:rsidRDefault="004A049D" w:rsidP="00C35F61">
            <w:pPr>
              <w:pStyle w:val="Geenafstand"/>
              <w:spacing w:line="360" w:lineRule="auto"/>
              <w:jc w:val="both"/>
              <w:rPr>
                <w:rFonts w:eastAsia="Times New Roman"/>
                <w:color w:val="000000"/>
                <w:sz w:val="20"/>
                <w:szCs w:val="20"/>
                <w:lang w:val="en-US"/>
              </w:rPr>
            </w:pPr>
            <w:r w:rsidRPr="00A87694">
              <w:rPr>
                <w:rFonts w:eastAsia="Times New Roman"/>
                <w:color w:val="000000"/>
                <w:sz w:val="20"/>
                <w:szCs w:val="20"/>
                <w:lang w:val="en-US"/>
              </w:rPr>
              <w:t>245</w:t>
            </w:r>
          </w:p>
        </w:tc>
        <w:tc>
          <w:tcPr>
            <w:tcW w:w="2699" w:type="dxa"/>
            <w:tcBorders>
              <w:top w:val="nil"/>
              <w:left w:val="nil"/>
              <w:bottom w:val="double" w:sz="4" w:space="0" w:color="auto"/>
              <w:right w:val="nil"/>
            </w:tcBorders>
            <w:shd w:val="clear" w:color="auto" w:fill="auto"/>
            <w:noWrap/>
            <w:vAlign w:val="center"/>
            <w:hideMark/>
          </w:tcPr>
          <w:p w14:paraId="0BE3DB5B" w14:textId="42165B7E" w:rsidR="004A049D" w:rsidRPr="00A87694" w:rsidRDefault="004A049D" w:rsidP="00C35F61">
            <w:pPr>
              <w:pStyle w:val="Geenafstand"/>
              <w:spacing w:line="360" w:lineRule="auto"/>
              <w:jc w:val="both"/>
              <w:rPr>
                <w:rFonts w:eastAsia="Times New Roman"/>
                <w:color w:val="000000"/>
                <w:sz w:val="20"/>
                <w:szCs w:val="20"/>
                <w:lang w:val="en-US"/>
              </w:rPr>
            </w:pPr>
            <w:r w:rsidRPr="00A87694">
              <w:rPr>
                <w:rFonts w:eastAsia="Times New Roman"/>
                <w:color w:val="000000"/>
                <w:sz w:val="20"/>
                <w:szCs w:val="20"/>
                <w:lang w:val="en-US"/>
              </w:rPr>
              <w:t>1.13</w:t>
            </w:r>
            <w:r w:rsidR="00D261D6">
              <w:rPr>
                <w:rFonts w:eastAsia="Times New Roman"/>
                <w:color w:val="000000"/>
                <w:sz w:val="20"/>
                <w:szCs w:val="20"/>
                <w:lang w:val="en-US"/>
              </w:rPr>
              <w:t>%</w:t>
            </w:r>
          </w:p>
        </w:tc>
      </w:tr>
      <w:tr w:rsidR="0076721A" w:rsidRPr="00A87694" w14:paraId="6137B1A5" w14:textId="77777777" w:rsidTr="0076721A">
        <w:trPr>
          <w:trHeight w:val="360"/>
        </w:trPr>
        <w:tc>
          <w:tcPr>
            <w:tcW w:w="3255" w:type="dxa"/>
            <w:tcBorders>
              <w:top w:val="double" w:sz="4" w:space="0" w:color="auto"/>
              <w:left w:val="nil"/>
              <w:bottom w:val="nil"/>
              <w:right w:val="nil"/>
            </w:tcBorders>
            <w:shd w:val="clear" w:color="auto" w:fill="auto"/>
            <w:noWrap/>
            <w:vAlign w:val="center"/>
            <w:hideMark/>
          </w:tcPr>
          <w:p w14:paraId="4EED1760" w14:textId="77777777" w:rsidR="004A049D" w:rsidRPr="00A87694" w:rsidRDefault="004A049D" w:rsidP="00C35F61">
            <w:pPr>
              <w:pStyle w:val="Geenafstand"/>
              <w:spacing w:line="360" w:lineRule="auto"/>
              <w:jc w:val="both"/>
              <w:rPr>
                <w:rFonts w:eastAsia="Times New Roman"/>
                <w:color w:val="000000"/>
                <w:sz w:val="20"/>
                <w:szCs w:val="20"/>
                <w:lang w:val="en-US"/>
              </w:rPr>
            </w:pPr>
            <w:r w:rsidRPr="00A87694">
              <w:rPr>
                <w:rFonts w:eastAsia="Times New Roman"/>
                <w:color w:val="000000"/>
                <w:sz w:val="20"/>
                <w:szCs w:val="20"/>
                <w:lang w:val="en-US"/>
              </w:rPr>
              <w:t>Total</w:t>
            </w:r>
          </w:p>
        </w:tc>
        <w:tc>
          <w:tcPr>
            <w:tcW w:w="3118" w:type="dxa"/>
            <w:tcBorders>
              <w:top w:val="double" w:sz="4" w:space="0" w:color="auto"/>
              <w:left w:val="nil"/>
              <w:bottom w:val="nil"/>
              <w:right w:val="nil"/>
            </w:tcBorders>
            <w:shd w:val="clear" w:color="auto" w:fill="auto"/>
            <w:noWrap/>
            <w:vAlign w:val="center"/>
            <w:hideMark/>
          </w:tcPr>
          <w:p w14:paraId="78A68D5F" w14:textId="458FD7EB" w:rsidR="004A049D" w:rsidRPr="00A87694" w:rsidRDefault="004A049D" w:rsidP="00C35F61">
            <w:pPr>
              <w:pStyle w:val="Geenafstand"/>
              <w:spacing w:line="360" w:lineRule="auto"/>
              <w:jc w:val="both"/>
              <w:rPr>
                <w:rFonts w:eastAsia="Times New Roman"/>
                <w:color w:val="000000"/>
                <w:sz w:val="20"/>
                <w:szCs w:val="20"/>
                <w:lang w:val="en-US"/>
              </w:rPr>
            </w:pPr>
            <w:r w:rsidRPr="00A87694">
              <w:rPr>
                <w:rFonts w:eastAsia="Times New Roman"/>
                <w:color w:val="000000"/>
                <w:sz w:val="20"/>
                <w:szCs w:val="20"/>
                <w:lang w:val="en-US"/>
              </w:rPr>
              <w:t>21</w:t>
            </w:r>
            <w:r w:rsidR="0021008C">
              <w:rPr>
                <w:rFonts w:eastAsia="Times New Roman"/>
                <w:color w:val="000000"/>
                <w:sz w:val="20"/>
                <w:szCs w:val="20"/>
                <w:lang w:val="en-US"/>
              </w:rPr>
              <w:t>,</w:t>
            </w:r>
            <w:r w:rsidRPr="00A87694">
              <w:rPr>
                <w:rFonts w:eastAsia="Times New Roman"/>
                <w:color w:val="000000"/>
                <w:sz w:val="20"/>
                <w:szCs w:val="20"/>
                <w:lang w:val="en-US"/>
              </w:rPr>
              <w:t>760</w:t>
            </w:r>
          </w:p>
        </w:tc>
        <w:tc>
          <w:tcPr>
            <w:tcW w:w="2699" w:type="dxa"/>
            <w:tcBorders>
              <w:top w:val="double" w:sz="4" w:space="0" w:color="auto"/>
              <w:left w:val="nil"/>
              <w:bottom w:val="nil"/>
              <w:right w:val="nil"/>
            </w:tcBorders>
            <w:shd w:val="clear" w:color="auto" w:fill="auto"/>
            <w:noWrap/>
            <w:vAlign w:val="center"/>
            <w:hideMark/>
          </w:tcPr>
          <w:p w14:paraId="288A6B00" w14:textId="77777777" w:rsidR="004A049D" w:rsidRPr="00A87694" w:rsidRDefault="004A049D" w:rsidP="00C35F61">
            <w:pPr>
              <w:pStyle w:val="Geenafstand"/>
              <w:spacing w:line="360" w:lineRule="auto"/>
              <w:jc w:val="both"/>
              <w:rPr>
                <w:rFonts w:eastAsia="Times New Roman"/>
                <w:color w:val="000000"/>
                <w:sz w:val="20"/>
                <w:szCs w:val="20"/>
                <w:lang w:val="en-US"/>
              </w:rPr>
            </w:pPr>
            <w:r w:rsidRPr="00A87694">
              <w:rPr>
                <w:rFonts w:eastAsia="Times New Roman"/>
                <w:color w:val="000000"/>
                <w:sz w:val="20"/>
                <w:szCs w:val="20"/>
                <w:lang w:val="en-US"/>
              </w:rPr>
              <w:t>100</w:t>
            </w:r>
          </w:p>
        </w:tc>
      </w:tr>
    </w:tbl>
    <w:p w14:paraId="35805859" w14:textId="77777777" w:rsidR="0008410A" w:rsidRPr="0071709D" w:rsidRDefault="0008410A" w:rsidP="00C35F61">
      <w:pPr>
        <w:pStyle w:val="Geenafstand"/>
        <w:spacing w:line="360" w:lineRule="auto"/>
        <w:jc w:val="both"/>
        <w:rPr>
          <w:bCs/>
          <w:iCs/>
          <w:lang w:val="en-US"/>
        </w:rPr>
      </w:pPr>
    </w:p>
    <w:p w14:paraId="093ED617" w14:textId="15A57601" w:rsidR="000A55B2" w:rsidRPr="0071709D" w:rsidRDefault="0058608E" w:rsidP="00C35F61">
      <w:pPr>
        <w:pStyle w:val="Geenafstand"/>
        <w:spacing w:line="360" w:lineRule="auto"/>
        <w:jc w:val="both"/>
        <w:rPr>
          <w:lang w:val="en-US"/>
        </w:rPr>
      </w:pPr>
      <w:r w:rsidRPr="0071709D">
        <w:rPr>
          <w:bCs/>
          <w:iCs/>
          <w:lang w:val="en-US"/>
        </w:rPr>
        <w:t xml:space="preserve">Table </w:t>
      </w:r>
      <w:r w:rsidR="00D57081">
        <w:rPr>
          <w:bCs/>
          <w:iCs/>
          <w:lang w:val="en-US"/>
        </w:rPr>
        <w:t>8</w:t>
      </w:r>
      <w:r w:rsidR="00D53BD7" w:rsidRPr="0071709D">
        <w:rPr>
          <w:bCs/>
          <w:iCs/>
          <w:lang w:val="en-US"/>
        </w:rPr>
        <w:t xml:space="preserve"> gives the results for the third model. The independent variables; </w:t>
      </w:r>
      <w:r w:rsidR="000A55B2" w:rsidRPr="00790D9C">
        <w:rPr>
          <w:bCs/>
          <w:i/>
          <w:iCs/>
          <w:lang w:val="en-US"/>
        </w:rPr>
        <w:t>Dtiesperaudit0</w:t>
      </w:r>
      <w:r w:rsidR="000A55B2" w:rsidRPr="00790D9C">
        <w:rPr>
          <w:lang w:val="en-US"/>
        </w:rPr>
        <w:t xml:space="preserve">, </w:t>
      </w:r>
      <w:r w:rsidR="000A55B2" w:rsidRPr="00790D9C">
        <w:rPr>
          <w:bCs/>
          <w:i/>
          <w:iCs/>
          <w:lang w:val="en-US"/>
        </w:rPr>
        <w:t>Dtiesperaudit1</w:t>
      </w:r>
      <w:r w:rsidR="000A55B2" w:rsidRPr="00790D9C">
        <w:rPr>
          <w:lang w:val="en-US"/>
        </w:rPr>
        <w:t xml:space="preserve">, </w:t>
      </w:r>
      <w:r w:rsidR="000A55B2" w:rsidRPr="00790D9C">
        <w:rPr>
          <w:bCs/>
          <w:i/>
          <w:iCs/>
          <w:lang w:val="en-US"/>
        </w:rPr>
        <w:t>Dtiesperaudit2</w:t>
      </w:r>
      <w:r w:rsidR="00947E1D" w:rsidRPr="00790D9C">
        <w:rPr>
          <w:bCs/>
          <w:i/>
          <w:iCs/>
          <w:lang w:val="en-US"/>
        </w:rPr>
        <w:t xml:space="preserve"> </w:t>
      </w:r>
      <w:r w:rsidR="000A55B2" w:rsidRPr="00790D9C">
        <w:rPr>
          <w:lang w:val="en-US"/>
        </w:rPr>
        <w:t xml:space="preserve">and </w:t>
      </w:r>
      <w:r w:rsidR="000A55B2" w:rsidRPr="00790D9C">
        <w:rPr>
          <w:bCs/>
          <w:i/>
          <w:iCs/>
          <w:lang w:val="en-US"/>
        </w:rPr>
        <w:t>Dtiesperauditmore</w:t>
      </w:r>
      <w:r w:rsidR="000A55B2" w:rsidRPr="0071709D">
        <w:rPr>
          <w:b/>
          <w:bCs/>
          <w:i/>
          <w:iCs/>
          <w:lang w:val="en-US"/>
        </w:rPr>
        <w:t xml:space="preserve"> </w:t>
      </w:r>
      <w:r w:rsidR="00764749">
        <w:rPr>
          <w:bCs/>
          <w:iCs/>
          <w:lang w:val="en-US"/>
        </w:rPr>
        <w:t>as well as the control variable</w:t>
      </w:r>
      <w:r w:rsidR="00713AD1">
        <w:rPr>
          <w:b/>
          <w:bCs/>
          <w:i/>
          <w:iCs/>
          <w:lang w:val="en-US"/>
        </w:rPr>
        <w:t xml:space="preserve"> </w:t>
      </w:r>
      <w:r w:rsidR="00713AD1" w:rsidRPr="00713AD1">
        <w:rPr>
          <w:bCs/>
          <w:i/>
          <w:iCs/>
          <w:lang w:val="en-US"/>
        </w:rPr>
        <w:t>Logmarketpower</w:t>
      </w:r>
      <w:r w:rsidR="00764749">
        <w:rPr>
          <w:bCs/>
          <w:i/>
          <w:iCs/>
          <w:lang w:val="en-US"/>
        </w:rPr>
        <w:t>,</w:t>
      </w:r>
      <w:r w:rsidR="00713AD1">
        <w:rPr>
          <w:b/>
          <w:bCs/>
          <w:i/>
          <w:iCs/>
          <w:lang w:val="en-US"/>
        </w:rPr>
        <w:t xml:space="preserve"> </w:t>
      </w:r>
      <w:r w:rsidR="00713AD1">
        <w:rPr>
          <w:lang w:val="en-US"/>
        </w:rPr>
        <w:t>are all significant</w:t>
      </w:r>
      <w:r w:rsidR="000A55B2" w:rsidRPr="0071709D">
        <w:rPr>
          <w:lang w:val="en-US"/>
        </w:rPr>
        <w:t xml:space="preserve">. Both, </w:t>
      </w:r>
      <w:r w:rsidR="000A55B2" w:rsidRPr="00790D9C">
        <w:rPr>
          <w:i/>
          <w:lang w:val="en-US"/>
        </w:rPr>
        <w:t>Logsize</w:t>
      </w:r>
      <w:r w:rsidR="000A55B2" w:rsidRPr="00790D9C">
        <w:rPr>
          <w:lang w:val="en-US"/>
        </w:rPr>
        <w:t xml:space="preserve"> and </w:t>
      </w:r>
      <w:r w:rsidR="00F24B52" w:rsidRPr="00790D9C">
        <w:rPr>
          <w:i/>
          <w:lang w:val="en-US"/>
        </w:rPr>
        <w:t>Domestic</w:t>
      </w:r>
      <w:r w:rsidR="00F24B52" w:rsidRPr="00790D9C">
        <w:rPr>
          <w:lang w:val="en-US"/>
        </w:rPr>
        <w:t xml:space="preserve"> </w:t>
      </w:r>
      <w:r w:rsidR="00713AD1">
        <w:rPr>
          <w:lang w:val="en-US"/>
        </w:rPr>
        <w:t xml:space="preserve">are not significant at all. </w:t>
      </w:r>
      <w:r w:rsidR="00A60C85" w:rsidRPr="0071709D">
        <w:rPr>
          <w:lang w:val="en-US"/>
        </w:rPr>
        <w:t xml:space="preserve">To answer the </w:t>
      </w:r>
      <w:r w:rsidR="00947E1D" w:rsidRPr="0071709D">
        <w:rPr>
          <w:lang w:val="en-US"/>
        </w:rPr>
        <w:t>third</w:t>
      </w:r>
      <w:r w:rsidR="00A60C85" w:rsidRPr="0071709D">
        <w:rPr>
          <w:lang w:val="en-US"/>
        </w:rPr>
        <w:t xml:space="preserve"> hypothesis the</w:t>
      </w:r>
      <w:r w:rsidR="007F08E3" w:rsidRPr="0071709D">
        <w:rPr>
          <w:lang w:val="en-US"/>
        </w:rPr>
        <w:t xml:space="preserve"> results of this third model </w:t>
      </w:r>
      <w:r w:rsidR="00947E1D" w:rsidRPr="0071709D">
        <w:rPr>
          <w:lang w:val="en-US"/>
        </w:rPr>
        <w:t>are</w:t>
      </w:r>
      <w:r w:rsidR="007F08E3" w:rsidRPr="0071709D">
        <w:rPr>
          <w:lang w:val="en-US"/>
        </w:rPr>
        <w:t xml:space="preserve"> analyzed. To s</w:t>
      </w:r>
      <w:r w:rsidR="00947E1D" w:rsidRPr="0071709D">
        <w:rPr>
          <w:lang w:val="en-US"/>
        </w:rPr>
        <w:t xml:space="preserve">tart with the </w:t>
      </w:r>
      <w:r w:rsidR="00A60C85" w:rsidRPr="0071709D">
        <w:rPr>
          <w:lang w:val="en-US"/>
        </w:rPr>
        <w:t>three independent</w:t>
      </w:r>
      <w:r w:rsidR="00947E1D" w:rsidRPr="0071709D">
        <w:rPr>
          <w:lang w:val="en-US"/>
        </w:rPr>
        <w:t xml:space="preserve"> (dummy)</w:t>
      </w:r>
      <w:r w:rsidR="00A60C85" w:rsidRPr="0071709D">
        <w:rPr>
          <w:lang w:val="en-US"/>
        </w:rPr>
        <w:t xml:space="preserve"> variables (</w:t>
      </w:r>
      <w:r w:rsidR="00947E1D" w:rsidRPr="00790D9C">
        <w:rPr>
          <w:bCs/>
          <w:i/>
          <w:iCs/>
          <w:lang w:val="en-US"/>
        </w:rPr>
        <w:t>Dtiesperaudit1</w:t>
      </w:r>
      <w:r w:rsidR="00947E1D" w:rsidRPr="0071709D">
        <w:rPr>
          <w:lang w:val="en-US"/>
        </w:rPr>
        <w:t xml:space="preserve">, </w:t>
      </w:r>
      <w:r w:rsidR="00947E1D" w:rsidRPr="00790D9C">
        <w:rPr>
          <w:bCs/>
          <w:i/>
          <w:iCs/>
          <w:lang w:val="en-US"/>
        </w:rPr>
        <w:t>Dtiesperaudit2</w:t>
      </w:r>
      <w:r w:rsidR="00947E1D" w:rsidRPr="0071709D">
        <w:rPr>
          <w:b/>
          <w:bCs/>
          <w:i/>
          <w:iCs/>
          <w:lang w:val="en-US"/>
        </w:rPr>
        <w:t xml:space="preserve"> </w:t>
      </w:r>
      <w:r w:rsidR="00947E1D" w:rsidRPr="0071709D">
        <w:rPr>
          <w:lang w:val="en-US"/>
        </w:rPr>
        <w:t xml:space="preserve">and </w:t>
      </w:r>
      <w:r w:rsidR="00947E1D" w:rsidRPr="00790D9C">
        <w:rPr>
          <w:bCs/>
          <w:i/>
          <w:iCs/>
          <w:lang w:val="en-US"/>
        </w:rPr>
        <w:t>Dtiesperauditmore</w:t>
      </w:r>
      <w:r w:rsidR="00764749">
        <w:rPr>
          <w:lang w:val="en-US"/>
        </w:rPr>
        <w:t>)</w:t>
      </w:r>
      <w:r w:rsidR="00341EBA" w:rsidRPr="0071709D">
        <w:rPr>
          <w:lang w:val="en-US"/>
        </w:rPr>
        <w:t xml:space="preserve">. </w:t>
      </w:r>
      <w:r w:rsidR="00341EBA" w:rsidRPr="00790D9C">
        <w:rPr>
          <w:bCs/>
          <w:i/>
          <w:iCs/>
          <w:lang w:val="en-US"/>
        </w:rPr>
        <w:t>Dtiesperaudit1</w:t>
      </w:r>
      <w:r w:rsidR="00341EBA" w:rsidRPr="0071709D">
        <w:rPr>
          <w:lang w:val="en-US"/>
        </w:rPr>
        <w:t xml:space="preserve"> has a log odd</w:t>
      </w:r>
      <w:r w:rsidR="00404F08" w:rsidRPr="0071709D">
        <w:rPr>
          <w:lang w:val="en-US"/>
        </w:rPr>
        <w:t>s</w:t>
      </w:r>
      <w:r w:rsidR="00341EBA" w:rsidRPr="0071709D">
        <w:rPr>
          <w:lang w:val="en-US"/>
        </w:rPr>
        <w:t xml:space="preserve"> of 0.673 and an odd</w:t>
      </w:r>
      <w:r w:rsidR="00404F08" w:rsidRPr="0071709D">
        <w:rPr>
          <w:lang w:val="en-US"/>
        </w:rPr>
        <w:t>s</w:t>
      </w:r>
      <w:r w:rsidR="00341EBA" w:rsidRPr="0071709D">
        <w:rPr>
          <w:lang w:val="en-US"/>
        </w:rPr>
        <w:t xml:space="preserve"> ratio of 1.96 in contrast to </w:t>
      </w:r>
      <w:r w:rsidR="00341EBA" w:rsidRPr="00790D9C">
        <w:rPr>
          <w:bCs/>
          <w:i/>
          <w:iCs/>
          <w:lang w:val="en-US"/>
        </w:rPr>
        <w:t>Dtiesperaudit0</w:t>
      </w:r>
      <w:r w:rsidR="00341EBA" w:rsidRPr="0071709D">
        <w:rPr>
          <w:bCs/>
          <w:iCs/>
          <w:lang w:val="en-US"/>
        </w:rPr>
        <w:t xml:space="preserve">. This means that there is a probability of 66.22 </w:t>
      </w:r>
      <w:r w:rsidR="00FF74E9">
        <w:rPr>
          <w:bCs/>
          <w:iCs/>
          <w:lang w:val="en-US"/>
        </w:rPr>
        <w:t>per cent</w:t>
      </w:r>
      <w:r w:rsidR="00341EBA" w:rsidRPr="0071709D">
        <w:rPr>
          <w:bCs/>
          <w:iCs/>
          <w:lang w:val="en-US"/>
        </w:rPr>
        <w:t xml:space="preserve"> to </w:t>
      </w:r>
      <w:r w:rsidR="009253B2" w:rsidRPr="0071709D">
        <w:rPr>
          <w:bCs/>
          <w:iCs/>
          <w:lang w:val="en-US"/>
        </w:rPr>
        <w:t>select</w:t>
      </w:r>
      <w:r w:rsidR="00341EBA" w:rsidRPr="0071709D">
        <w:rPr>
          <w:bCs/>
          <w:iCs/>
          <w:lang w:val="en-US"/>
        </w:rPr>
        <w:t xml:space="preserve"> an audit firm with one tie ove</w:t>
      </w:r>
      <w:r w:rsidR="006C0F43" w:rsidRPr="0071709D">
        <w:rPr>
          <w:bCs/>
          <w:iCs/>
          <w:lang w:val="en-US"/>
        </w:rPr>
        <w:t xml:space="preserve">r having zero ties. </w:t>
      </w:r>
      <w:r w:rsidR="00341EBA" w:rsidRPr="0071709D">
        <w:rPr>
          <w:bCs/>
          <w:iCs/>
          <w:lang w:val="en-US"/>
        </w:rPr>
        <w:t xml:space="preserve"> </w:t>
      </w:r>
      <w:r w:rsidR="006C0F43" w:rsidRPr="0071709D">
        <w:rPr>
          <w:bCs/>
          <w:iCs/>
          <w:lang w:val="en-US"/>
        </w:rPr>
        <w:t xml:space="preserve">More specifically, </w:t>
      </w:r>
      <w:r w:rsidR="008027C5" w:rsidRPr="0071709D">
        <w:rPr>
          <w:bCs/>
          <w:iCs/>
          <w:lang w:val="en-US"/>
        </w:rPr>
        <w:t xml:space="preserve">having one tie makes it more plausible to </w:t>
      </w:r>
      <w:r w:rsidR="009253B2" w:rsidRPr="0071709D">
        <w:rPr>
          <w:bCs/>
          <w:iCs/>
          <w:lang w:val="en-US"/>
        </w:rPr>
        <w:t>select</w:t>
      </w:r>
      <w:r w:rsidR="008027C5" w:rsidRPr="0071709D">
        <w:rPr>
          <w:bCs/>
          <w:iCs/>
          <w:lang w:val="en-US"/>
        </w:rPr>
        <w:t xml:space="preserve"> the connected audit </w:t>
      </w:r>
      <w:r w:rsidR="00D12E02">
        <w:rPr>
          <w:bCs/>
          <w:iCs/>
          <w:lang w:val="en-US"/>
        </w:rPr>
        <w:t>firm</w:t>
      </w:r>
      <w:r w:rsidR="008027C5" w:rsidRPr="0071709D">
        <w:rPr>
          <w:bCs/>
          <w:iCs/>
          <w:lang w:val="en-US"/>
        </w:rPr>
        <w:t xml:space="preserve"> than having zero ties.</w:t>
      </w:r>
      <w:r w:rsidR="00D57081">
        <w:rPr>
          <w:lang w:val="en-US"/>
        </w:rPr>
        <w:t xml:space="preserve"> </w:t>
      </w:r>
      <w:r w:rsidR="00A60C85" w:rsidRPr="0071709D">
        <w:rPr>
          <w:lang w:val="en-US"/>
        </w:rPr>
        <w:t xml:space="preserve">For </w:t>
      </w:r>
      <w:r w:rsidR="008027C5" w:rsidRPr="00790D9C">
        <w:rPr>
          <w:bCs/>
          <w:i/>
          <w:iCs/>
          <w:lang w:val="en-US"/>
        </w:rPr>
        <w:t>Dtiesperaudit2</w:t>
      </w:r>
      <w:r w:rsidR="00A60C85" w:rsidRPr="0071709D">
        <w:rPr>
          <w:lang w:val="en-US"/>
        </w:rPr>
        <w:t xml:space="preserve">, it </w:t>
      </w:r>
      <w:r w:rsidR="00E42084" w:rsidRPr="0071709D">
        <w:rPr>
          <w:lang w:val="en-US"/>
        </w:rPr>
        <w:t xml:space="preserve">also </w:t>
      </w:r>
      <w:r w:rsidR="00A60C85" w:rsidRPr="0071709D">
        <w:rPr>
          <w:lang w:val="en-US"/>
        </w:rPr>
        <w:t>can b</w:t>
      </w:r>
      <w:r w:rsidR="007358AA">
        <w:rPr>
          <w:lang w:val="en-US"/>
        </w:rPr>
        <w:t xml:space="preserve">e said with a </w:t>
      </w:r>
      <w:r w:rsidR="007358AA">
        <w:rPr>
          <w:lang w:val="en-US"/>
        </w:rPr>
        <w:lastRenderedPageBreak/>
        <w:t>confidence of 99</w:t>
      </w:r>
      <w:r w:rsidR="00A60C85" w:rsidRPr="0071709D">
        <w:rPr>
          <w:lang w:val="en-US"/>
        </w:rPr>
        <w:t xml:space="preserve"> </w:t>
      </w:r>
      <w:r w:rsidR="00FF74E9">
        <w:rPr>
          <w:lang w:val="en-US"/>
        </w:rPr>
        <w:t>per cent</w:t>
      </w:r>
      <w:r w:rsidR="00A60C85" w:rsidRPr="0071709D">
        <w:rPr>
          <w:lang w:val="en-US"/>
        </w:rPr>
        <w:t xml:space="preserve">, that having </w:t>
      </w:r>
      <w:r w:rsidR="00E42084" w:rsidRPr="0071709D">
        <w:rPr>
          <w:lang w:val="en-US"/>
        </w:rPr>
        <w:t xml:space="preserve">two </w:t>
      </w:r>
      <w:r w:rsidR="00A60C85" w:rsidRPr="0071709D">
        <w:rPr>
          <w:lang w:val="en-US"/>
        </w:rPr>
        <w:t>ties with an audit firm increases the chance of choosing this audit firm by a log odd</w:t>
      </w:r>
      <w:r w:rsidR="00404F08" w:rsidRPr="0071709D">
        <w:rPr>
          <w:lang w:val="en-US"/>
        </w:rPr>
        <w:t>s</w:t>
      </w:r>
      <w:r w:rsidR="00A60C85" w:rsidRPr="0071709D">
        <w:rPr>
          <w:lang w:val="en-US"/>
        </w:rPr>
        <w:t xml:space="preserve"> of .</w:t>
      </w:r>
      <w:r w:rsidR="00E42084" w:rsidRPr="0071709D">
        <w:rPr>
          <w:lang w:val="en-US"/>
        </w:rPr>
        <w:t>791, or an odds ratio of 2</w:t>
      </w:r>
      <w:r w:rsidR="00A60C85" w:rsidRPr="0071709D">
        <w:rPr>
          <w:lang w:val="en-US"/>
        </w:rPr>
        <w:t>.</w:t>
      </w:r>
      <w:r w:rsidR="00E42084" w:rsidRPr="0071709D">
        <w:rPr>
          <w:lang w:val="en-US"/>
        </w:rPr>
        <w:t>207</w:t>
      </w:r>
      <w:r w:rsidR="00A60C85" w:rsidRPr="0071709D">
        <w:rPr>
          <w:lang w:val="en-US"/>
        </w:rPr>
        <w:t xml:space="preserve">. This odds ratio indicates that </w:t>
      </w:r>
      <w:r w:rsidR="00E42084" w:rsidRPr="0071709D">
        <w:rPr>
          <w:lang w:val="en-US"/>
        </w:rPr>
        <w:t>having two</w:t>
      </w:r>
      <w:r w:rsidR="00A60C85" w:rsidRPr="0071709D">
        <w:rPr>
          <w:lang w:val="en-US"/>
        </w:rPr>
        <w:t xml:space="preserve"> tie</w:t>
      </w:r>
      <w:r w:rsidR="00E42084" w:rsidRPr="0071709D">
        <w:rPr>
          <w:lang w:val="en-US"/>
        </w:rPr>
        <w:t>s</w:t>
      </w:r>
      <w:r w:rsidR="00A60C85" w:rsidRPr="0071709D">
        <w:rPr>
          <w:lang w:val="en-US"/>
        </w:rPr>
        <w:t xml:space="preserve"> with an audit firm give</w:t>
      </w:r>
      <w:r w:rsidR="00E42084" w:rsidRPr="0071709D">
        <w:rPr>
          <w:lang w:val="en-US"/>
        </w:rPr>
        <w:t>s a probability of 68</w:t>
      </w:r>
      <w:r w:rsidR="00A60C85" w:rsidRPr="0071709D">
        <w:rPr>
          <w:lang w:val="en-US"/>
        </w:rPr>
        <w:t>.</w:t>
      </w:r>
      <w:r w:rsidR="00E42084" w:rsidRPr="0071709D">
        <w:rPr>
          <w:lang w:val="en-US"/>
        </w:rPr>
        <w:t>82</w:t>
      </w:r>
      <w:r w:rsidR="00A60C85" w:rsidRPr="0071709D">
        <w:rPr>
          <w:lang w:val="en-US"/>
        </w:rPr>
        <w:t xml:space="preserve"> </w:t>
      </w:r>
      <w:r w:rsidR="00FF74E9">
        <w:rPr>
          <w:lang w:val="en-US"/>
        </w:rPr>
        <w:t>per cent</w:t>
      </w:r>
      <w:r w:rsidR="00A71DC2">
        <w:rPr>
          <w:lang w:val="en-US"/>
        </w:rPr>
        <w:t xml:space="preserve"> to</w:t>
      </w:r>
      <w:r w:rsidR="00A60C85" w:rsidRPr="0071709D">
        <w:rPr>
          <w:lang w:val="en-US"/>
        </w:rPr>
        <w:t xml:space="preserve"> </w:t>
      </w:r>
      <w:r w:rsidR="009253B2" w:rsidRPr="0071709D">
        <w:rPr>
          <w:lang w:val="en-US"/>
        </w:rPr>
        <w:t>select</w:t>
      </w:r>
      <w:r w:rsidR="00A60C85" w:rsidRPr="0071709D">
        <w:rPr>
          <w:lang w:val="en-US"/>
        </w:rPr>
        <w:t xml:space="preserve"> this audit firm</w:t>
      </w:r>
      <w:r w:rsidR="00E42084" w:rsidRPr="0071709D">
        <w:rPr>
          <w:lang w:val="en-US"/>
        </w:rPr>
        <w:t xml:space="preserve"> over having zero ties</w:t>
      </w:r>
      <w:r w:rsidR="00A60C85" w:rsidRPr="0071709D">
        <w:rPr>
          <w:lang w:val="en-US"/>
        </w:rPr>
        <w:t>.</w:t>
      </w:r>
      <w:r w:rsidR="00D57081">
        <w:rPr>
          <w:lang w:val="en-US"/>
        </w:rPr>
        <w:t xml:space="preserve"> </w:t>
      </w:r>
      <w:r w:rsidR="00A60C85" w:rsidRPr="0071709D">
        <w:rPr>
          <w:lang w:val="en-US"/>
        </w:rPr>
        <w:t xml:space="preserve">For </w:t>
      </w:r>
      <w:r w:rsidR="008027C5" w:rsidRPr="00790D9C">
        <w:rPr>
          <w:bCs/>
          <w:i/>
          <w:iCs/>
          <w:lang w:val="en-US"/>
        </w:rPr>
        <w:t>Dtiesperauditmore</w:t>
      </w:r>
      <w:r w:rsidR="00A60C85" w:rsidRPr="0071709D">
        <w:rPr>
          <w:lang w:val="en-US"/>
        </w:rPr>
        <w:t>, it can be sai</w:t>
      </w:r>
      <w:r w:rsidR="0021008C">
        <w:rPr>
          <w:lang w:val="en-US"/>
        </w:rPr>
        <w:t>d with a confidence of 99</w:t>
      </w:r>
      <w:r w:rsidR="00DA4CD0" w:rsidRPr="0071709D">
        <w:rPr>
          <w:lang w:val="en-US"/>
        </w:rPr>
        <w:t xml:space="preserve"> </w:t>
      </w:r>
      <w:r w:rsidR="00FF74E9">
        <w:rPr>
          <w:lang w:val="en-US"/>
        </w:rPr>
        <w:t>per cent</w:t>
      </w:r>
      <w:r w:rsidR="00A60C85" w:rsidRPr="0071709D">
        <w:rPr>
          <w:lang w:val="en-US"/>
        </w:rPr>
        <w:t xml:space="preserve"> that having </w:t>
      </w:r>
      <w:r w:rsidR="004030D8" w:rsidRPr="0071709D">
        <w:rPr>
          <w:lang w:val="en-US"/>
        </w:rPr>
        <w:t xml:space="preserve">more than two </w:t>
      </w:r>
      <w:r w:rsidR="00A60C85" w:rsidRPr="0071709D">
        <w:rPr>
          <w:lang w:val="en-US"/>
        </w:rPr>
        <w:t>ties with an audit firm increases the chance of choosing this audit firm</w:t>
      </w:r>
      <w:r w:rsidR="0076721A">
        <w:rPr>
          <w:lang w:val="en-US"/>
        </w:rPr>
        <w:t>. The</w:t>
      </w:r>
      <w:r w:rsidR="00A60C85" w:rsidRPr="0071709D">
        <w:rPr>
          <w:lang w:val="en-US"/>
        </w:rPr>
        <w:t xml:space="preserve"> log odd</w:t>
      </w:r>
      <w:r w:rsidR="00404F08" w:rsidRPr="0071709D">
        <w:rPr>
          <w:lang w:val="en-US"/>
        </w:rPr>
        <w:t>s</w:t>
      </w:r>
      <w:r w:rsidR="00A60C85" w:rsidRPr="0071709D">
        <w:rPr>
          <w:lang w:val="en-US"/>
        </w:rPr>
        <w:t xml:space="preserve"> of </w:t>
      </w:r>
      <w:r w:rsidR="00E36459" w:rsidRPr="0071709D">
        <w:rPr>
          <w:lang w:val="en-US"/>
        </w:rPr>
        <w:t>1</w:t>
      </w:r>
      <w:r w:rsidR="00A60C85" w:rsidRPr="0071709D">
        <w:rPr>
          <w:lang w:val="en-US"/>
        </w:rPr>
        <w:t>.</w:t>
      </w:r>
      <w:r w:rsidR="00E36459" w:rsidRPr="0071709D">
        <w:rPr>
          <w:lang w:val="en-US"/>
        </w:rPr>
        <w:t xml:space="preserve">649, or </w:t>
      </w:r>
      <w:r w:rsidR="0076721A">
        <w:rPr>
          <w:lang w:val="en-US"/>
        </w:rPr>
        <w:t>the</w:t>
      </w:r>
      <w:r w:rsidR="00E36459" w:rsidRPr="0071709D">
        <w:rPr>
          <w:lang w:val="en-US"/>
        </w:rPr>
        <w:t xml:space="preserve"> odds ratio of 5.183</w:t>
      </w:r>
      <w:r w:rsidR="0076721A">
        <w:rPr>
          <w:lang w:val="en-US"/>
        </w:rPr>
        <w:t xml:space="preserve"> </w:t>
      </w:r>
      <w:r w:rsidR="00A60C85" w:rsidRPr="0071709D">
        <w:rPr>
          <w:lang w:val="en-US"/>
        </w:rPr>
        <w:t xml:space="preserve">indicates a probability of </w:t>
      </w:r>
      <w:r w:rsidR="00E36459" w:rsidRPr="0071709D">
        <w:rPr>
          <w:lang w:val="en-US"/>
        </w:rPr>
        <w:t>83</w:t>
      </w:r>
      <w:r w:rsidR="00A60C85" w:rsidRPr="0071709D">
        <w:rPr>
          <w:lang w:val="en-US"/>
        </w:rPr>
        <w:t>.</w:t>
      </w:r>
      <w:r w:rsidR="00E36459" w:rsidRPr="0071709D">
        <w:rPr>
          <w:lang w:val="en-US"/>
        </w:rPr>
        <w:t>8</w:t>
      </w:r>
      <w:r w:rsidR="00A60C85" w:rsidRPr="0071709D">
        <w:rPr>
          <w:lang w:val="en-US"/>
        </w:rPr>
        <w:t xml:space="preserve">3 </w:t>
      </w:r>
      <w:r w:rsidR="00FF74E9">
        <w:rPr>
          <w:lang w:val="en-US"/>
        </w:rPr>
        <w:t>per cent</w:t>
      </w:r>
      <w:r w:rsidR="00A60C85" w:rsidRPr="0071709D">
        <w:rPr>
          <w:lang w:val="en-US"/>
        </w:rPr>
        <w:t xml:space="preserve"> to </w:t>
      </w:r>
      <w:r w:rsidR="009253B2" w:rsidRPr="0071709D">
        <w:rPr>
          <w:lang w:val="en-US"/>
        </w:rPr>
        <w:t>select</w:t>
      </w:r>
      <w:r w:rsidR="0076721A">
        <w:rPr>
          <w:lang w:val="en-US"/>
        </w:rPr>
        <w:t xml:space="preserve"> a specific </w:t>
      </w:r>
      <w:r w:rsidR="00E36459" w:rsidRPr="0071709D">
        <w:rPr>
          <w:lang w:val="en-US"/>
        </w:rPr>
        <w:t>audit firm when having more than two</w:t>
      </w:r>
      <w:r w:rsidR="00A60C85" w:rsidRPr="0071709D">
        <w:rPr>
          <w:lang w:val="en-US"/>
        </w:rPr>
        <w:t xml:space="preserve"> tie</w:t>
      </w:r>
      <w:r w:rsidR="00E36459" w:rsidRPr="0071709D">
        <w:rPr>
          <w:lang w:val="en-US"/>
        </w:rPr>
        <w:t>s</w:t>
      </w:r>
      <w:r w:rsidR="00A60C85" w:rsidRPr="0071709D">
        <w:rPr>
          <w:lang w:val="en-US"/>
        </w:rPr>
        <w:t xml:space="preserve"> with this firm </w:t>
      </w:r>
      <w:r w:rsidR="0076721A">
        <w:rPr>
          <w:lang w:val="en-US"/>
        </w:rPr>
        <w:t>instead of</w:t>
      </w:r>
      <w:r w:rsidR="00E36459" w:rsidRPr="0071709D">
        <w:rPr>
          <w:lang w:val="en-US"/>
        </w:rPr>
        <w:t xml:space="preserve"> zero ties</w:t>
      </w:r>
      <w:r w:rsidR="00A60C85" w:rsidRPr="0071709D">
        <w:rPr>
          <w:lang w:val="en-US"/>
        </w:rPr>
        <w:t>.</w:t>
      </w:r>
    </w:p>
    <w:p w14:paraId="67D01558" w14:textId="3EF9ECEE" w:rsidR="009A11D8" w:rsidRPr="0071709D" w:rsidRDefault="00DD6400" w:rsidP="00D57081">
      <w:pPr>
        <w:pStyle w:val="Geenafstand"/>
        <w:spacing w:line="360" w:lineRule="auto"/>
        <w:ind w:firstLine="708"/>
        <w:jc w:val="both"/>
        <w:rPr>
          <w:lang w:val="en-AU"/>
        </w:rPr>
      </w:pPr>
      <w:r w:rsidRPr="0071709D">
        <w:rPr>
          <w:lang w:val="en-US"/>
        </w:rPr>
        <w:t>The</w:t>
      </w:r>
      <w:r w:rsidRPr="0071709D">
        <w:rPr>
          <w:i/>
          <w:lang w:val="en-US"/>
        </w:rPr>
        <w:t xml:space="preserve"> </w:t>
      </w:r>
      <w:r w:rsidRPr="0071709D">
        <w:rPr>
          <w:lang w:val="en-US"/>
        </w:rPr>
        <w:t>variable</w:t>
      </w:r>
      <w:r w:rsidRPr="0071709D">
        <w:rPr>
          <w:i/>
          <w:lang w:val="en-US"/>
        </w:rPr>
        <w:t xml:space="preserve"> </w:t>
      </w:r>
      <w:r w:rsidR="00F24B52" w:rsidRPr="00790D9C">
        <w:rPr>
          <w:i/>
          <w:lang w:val="en-US"/>
        </w:rPr>
        <w:t>Domestic</w:t>
      </w:r>
      <w:r w:rsidR="00F24B52" w:rsidRPr="0071709D">
        <w:rPr>
          <w:lang w:val="en-US"/>
        </w:rPr>
        <w:t xml:space="preserve"> </w:t>
      </w:r>
      <w:r w:rsidR="00D53BD7" w:rsidRPr="0071709D">
        <w:rPr>
          <w:lang w:val="en-US"/>
        </w:rPr>
        <w:t xml:space="preserve">is not significant which </w:t>
      </w:r>
      <w:r w:rsidRPr="0071709D">
        <w:rPr>
          <w:lang w:val="en-US"/>
        </w:rPr>
        <w:t xml:space="preserve">indicates that </w:t>
      </w:r>
      <w:r w:rsidRPr="0071709D">
        <w:rPr>
          <w:lang w:val="en-AU"/>
        </w:rPr>
        <w:t xml:space="preserve">there is not enough evidence to completely reject the null hypothesis of </w:t>
      </w:r>
      <w:r w:rsidR="00D53BD7" w:rsidRPr="0071709D">
        <w:rPr>
          <w:lang w:val="en-AU"/>
        </w:rPr>
        <w:t>this variable</w:t>
      </w:r>
      <w:r w:rsidRPr="0071709D">
        <w:rPr>
          <w:lang w:val="en-AU"/>
        </w:rPr>
        <w:t xml:space="preserve">. However, the effect of </w:t>
      </w:r>
      <w:r w:rsidR="00F24B52" w:rsidRPr="0071709D">
        <w:rPr>
          <w:lang w:val="en-AU"/>
        </w:rPr>
        <w:t xml:space="preserve">being a domestic audit firm </w:t>
      </w:r>
      <w:r w:rsidRPr="0071709D">
        <w:rPr>
          <w:lang w:val="en-AU"/>
        </w:rPr>
        <w:t>on choosing an audi</w:t>
      </w:r>
      <w:r w:rsidR="00D57081">
        <w:rPr>
          <w:lang w:val="en-AU"/>
        </w:rPr>
        <w:t xml:space="preserve">t firm is positive as expected. </w:t>
      </w:r>
      <w:r w:rsidRPr="00790D9C">
        <w:rPr>
          <w:i/>
          <w:lang w:val="en-AU"/>
        </w:rPr>
        <w:t>Logsize</w:t>
      </w:r>
      <w:r w:rsidRPr="0071709D">
        <w:rPr>
          <w:lang w:val="en-AU"/>
        </w:rPr>
        <w:t xml:space="preserve">, </w:t>
      </w:r>
      <w:r w:rsidR="00D53BD7" w:rsidRPr="0071709D">
        <w:rPr>
          <w:lang w:val="en-AU"/>
        </w:rPr>
        <w:t>is not</w:t>
      </w:r>
      <w:r w:rsidRPr="0071709D">
        <w:rPr>
          <w:lang w:val="en-AU"/>
        </w:rPr>
        <w:t xml:space="preserve"> </w:t>
      </w:r>
      <w:r w:rsidR="00D53BD7" w:rsidRPr="0071709D">
        <w:rPr>
          <w:lang w:val="en-AU"/>
        </w:rPr>
        <w:t>significant as well</w:t>
      </w:r>
      <w:r w:rsidRPr="0071709D">
        <w:rPr>
          <w:lang w:val="en-AU"/>
        </w:rPr>
        <w:t xml:space="preserve">. </w:t>
      </w:r>
      <w:r w:rsidR="00D53BD7" w:rsidRPr="0071709D">
        <w:rPr>
          <w:lang w:val="en-AU"/>
        </w:rPr>
        <w:t xml:space="preserve">Therefore, the same goes for </w:t>
      </w:r>
      <w:r w:rsidR="00D53BD7" w:rsidRPr="00790D9C">
        <w:rPr>
          <w:i/>
          <w:lang w:val="en-AU"/>
        </w:rPr>
        <w:t>Logsize</w:t>
      </w:r>
      <w:r w:rsidR="00D53BD7" w:rsidRPr="0071709D">
        <w:rPr>
          <w:lang w:val="en-AU"/>
        </w:rPr>
        <w:t xml:space="preserve"> as for </w:t>
      </w:r>
      <w:r w:rsidR="00F24B52" w:rsidRPr="00790D9C">
        <w:rPr>
          <w:i/>
          <w:lang w:val="en-AU"/>
        </w:rPr>
        <w:t>Domestic</w:t>
      </w:r>
      <w:r w:rsidR="00F24B52" w:rsidRPr="0071709D">
        <w:rPr>
          <w:b/>
          <w:i/>
          <w:lang w:val="en-AU"/>
        </w:rPr>
        <w:t xml:space="preserve"> </w:t>
      </w:r>
      <w:r w:rsidR="00D53BD7" w:rsidRPr="0071709D">
        <w:rPr>
          <w:lang w:val="en-AU"/>
        </w:rPr>
        <w:t>namely, there is not enough evidence to completely reject the null hypothesis.</w:t>
      </w:r>
      <w:r w:rsidRPr="0071709D">
        <w:rPr>
          <w:lang w:val="en-AU"/>
        </w:rPr>
        <w:t xml:space="preserve"> When an audit firm has a specific industry in which they are specialized, it can be</w:t>
      </w:r>
      <w:r w:rsidR="00DA4CD0" w:rsidRPr="0071709D">
        <w:rPr>
          <w:lang w:val="en-AU"/>
        </w:rPr>
        <w:t xml:space="preserve"> said that an increase in their </w:t>
      </w:r>
      <w:r w:rsidR="00DA4CD0" w:rsidRPr="00790D9C">
        <w:rPr>
          <w:i/>
          <w:lang w:val="en-AU"/>
        </w:rPr>
        <w:t>L</w:t>
      </w:r>
      <w:r w:rsidRPr="00790D9C">
        <w:rPr>
          <w:i/>
          <w:lang w:val="en-AU"/>
        </w:rPr>
        <w:t>ogmarketpower</w:t>
      </w:r>
      <w:r w:rsidRPr="0071709D">
        <w:rPr>
          <w:lang w:val="en-AU"/>
        </w:rPr>
        <w:t>, gives a probability of 47.</w:t>
      </w:r>
      <w:r w:rsidR="00D53BD7" w:rsidRPr="0071709D">
        <w:rPr>
          <w:lang w:val="en-AU"/>
        </w:rPr>
        <w:t>38</w:t>
      </w:r>
      <w:r w:rsidRPr="0071709D">
        <w:rPr>
          <w:lang w:val="en-AU"/>
        </w:rPr>
        <w:t xml:space="preserve"> </w:t>
      </w:r>
      <w:r w:rsidR="00FF74E9">
        <w:rPr>
          <w:lang w:val="en-AU"/>
        </w:rPr>
        <w:t>per cent</w:t>
      </w:r>
      <w:r w:rsidRPr="0071709D">
        <w:rPr>
          <w:lang w:val="en-AU"/>
        </w:rPr>
        <w:t xml:space="preserve"> to </w:t>
      </w:r>
      <w:r w:rsidR="009253B2" w:rsidRPr="0071709D">
        <w:rPr>
          <w:lang w:val="en-AU"/>
        </w:rPr>
        <w:t>select</w:t>
      </w:r>
      <w:r w:rsidRPr="0071709D">
        <w:rPr>
          <w:lang w:val="en-AU"/>
        </w:rPr>
        <w:t xml:space="preserve"> this specific audit firm.</w:t>
      </w:r>
      <w:r w:rsidR="00D53BD7" w:rsidRPr="0071709D">
        <w:rPr>
          <w:lang w:val="en-AU"/>
        </w:rPr>
        <w:t xml:space="preserve"> This indicates that an increase in </w:t>
      </w:r>
      <w:r w:rsidR="00BB5E04" w:rsidRPr="0071709D">
        <w:rPr>
          <w:lang w:val="en-AU"/>
        </w:rPr>
        <w:t>market power of an audit firm de</w:t>
      </w:r>
      <w:r w:rsidR="00D53BD7" w:rsidRPr="0071709D">
        <w:rPr>
          <w:lang w:val="en-AU"/>
        </w:rPr>
        <w:t xml:space="preserve">creases the chance to </w:t>
      </w:r>
      <w:r w:rsidR="009253B2" w:rsidRPr="0071709D">
        <w:rPr>
          <w:lang w:val="en-AU"/>
        </w:rPr>
        <w:t>select</w:t>
      </w:r>
      <w:r w:rsidR="00D53BD7" w:rsidRPr="0071709D">
        <w:rPr>
          <w:lang w:val="en-AU"/>
        </w:rPr>
        <w:t xml:space="preserve"> this audit firm. This is not in line with the expectations.</w:t>
      </w:r>
    </w:p>
    <w:p w14:paraId="62F8E816" w14:textId="5935B6DE" w:rsidR="00A87694" w:rsidRPr="00A71DC2" w:rsidRDefault="00A87694" w:rsidP="00A87694">
      <w:pPr>
        <w:pStyle w:val="Bijschrift"/>
        <w:keepNext/>
        <w:rPr>
          <w:i w:val="0"/>
          <w:sz w:val="24"/>
          <w:lang w:val="en-US"/>
        </w:rPr>
      </w:pPr>
    </w:p>
    <w:tbl>
      <w:tblPr>
        <w:tblW w:w="9066" w:type="dxa"/>
        <w:tblLayout w:type="fixed"/>
        <w:tblCellMar>
          <w:left w:w="70" w:type="dxa"/>
          <w:right w:w="70" w:type="dxa"/>
        </w:tblCellMar>
        <w:tblLook w:val="04A0" w:firstRow="1" w:lastRow="0" w:firstColumn="1" w:lastColumn="0" w:noHBand="0" w:noVBand="1"/>
      </w:tblPr>
      <w:tblGrid>
        <w:gridCol w:w="1698"/>
        <w:gridCol w:w="933"/>
        <w:gridCol w:w="1052"/>
        <w:gridCol w:w="992"/>
        <w:gridCol w:w="992"/>
        <w:gridCol w:w="993"/>
        <w:gridCol w:w="992"/>
        <w:gridCol w:w="1414"/>
      </w:tblGrid>
      <w:tr w:rsidR="00F357E6" w:rsidRPr="00597C0E" w14:paraId="2E0E9574" w14:textId="77777777" w:rsidTr="0076721A">
        <w:trPr>
          <w:trHeight w:val="85"/>
        </w:trPr>
        <w:tc>
          <w:tcPr>
            <w:tcW w:w="9066" w:type="dxa"/>
            <w:gridSpan w:val="8"/>
            <w:tcBorders>
              <w:top w:val="nil"/>
              <w:left w:val="nil"/>
              <w:bottom w:val="double" w:sz="4" w:space="0" w:color="auto"/>
            </w:tcBorders>
            <w:shd w:val="clear" w:color="auto" w:fill="auto"/>
            <w:noWrap/>
            <w:vAlign w:val="center"/>
          </w:tcPr>
          <w:p w14:paraId="7997DEB9" w14:textId="3EDFC11D" w:rsidR="00F357E6" w:rsidRPr="0076721A" w:rsidRDefault="00F357E6" w:rsidP="00C35F61">
            <w:pPr>
              <w:pStyle w:val="Geenafstand"/>
              <w:spacing w:line="360" w:lineRule="auto"/>
              <w:jc w:val="both"/>
              <w:rPr>
                <w:rFonts w:eastAsia="Times New Roman"/>
                <w:b/>
                <w:color w:val="000000"/>
                <w:sz w:val="22"/>
                <w:szCs w:val="20"/>
                <w:lang w:val="en-US"/>
              </w:rPr>
            </w:pPr>
            <w:r w:rsidRPr="0076721A">
              <w:rPr>
                <w:rFonts w:eastAsia="Times New Roman"/>
                <w:b/>
                <w:color w:val="000000"/>
                <w:sz w:val="22"/>
                <w:szCs w:val="20"/>
                <w:lang w:val="en-US"/>
              </w:rPr>
              <w:t>Table 8. Estimations hypothesis 3</w:t>
            </w:r>
          </w:p>
          <w:p w14:paraId="5F507E6A" w14:textId="11BF0156" w:rsidR="00F357E6" w:rsidRPr="00F357E6" w:rsidRDefault="00AF28D4" w:rsidP="00C54020">
            <w:pPr>
              <w:pStyle w:val="Geenafstand"/>
              <w:spacing w:line="360" w:lineRule="auto"/>
              <w:jc w:val="both"/>
              <w:rPr>
                <w:rFonts w:eastAsia="Times New Roman"/>
                <w:color w:val="000000"/>
                <w:szCs w:val="20"/>
                <w:lang w:val="en-US"/>
              </w:rPr>
            </w:pPr>
            <w:r w:rsidRPr="0076721A">
              <w:rPr>
                <w:rFonts w:eastAsia="Times New Roman"/>
                <w:bCs/>
                <w:iCs/>
                <w:color w:val="000000"/>
                <w:sz w:val="20"/>
                <w:lang w:val="en-US"/>
              </w:rPr>
              <w:t xml:space="preserve">This table presents the results </w:t>
            </w:r>
            <w:r w:rsidR="00C54020">
              <w:rPr>
                <w:rFonts w:eastAsia="Times New Roman"/>
                <w:bCs/>
                <w:iCs/>
                <w:color w:val="000000"/>
                <w:sz w:val="20"/>
                <w:lang w:val="en-US"/>
              </w:rPr>
              <w:t>of</w:t>
            </w:r>
            <w:r w:rsidRPr="0076721A">
              <w:rPr>
                <w:rFonts w:eastAsia="Times New Roman"/>
                <w:bCs/>
                <w:iCs/>
                <w:color w:val="000000"/>
                <w:sz w:val="20"/>
                <w:lang w:val="en-US"/>
              </w:rPr>
              <w:t xml:space="preserve"> the logit and logistic regression analyses. The first regression includes the variable </w:t>
            </w:r>
            <w:r w:rsidRPr="0076721A">
              <w:rPr>
                <w:rFonts w:eastAsia="Times New Roman"/>
                <w:bCs/>
                <w:i/>
                <w:iCs/>
                <w:color w:val="000000"/>
                <w:sz w:val="20"/>
                <w:lang w:val="en-US"/>
              </w:rPr>
              <w:t>Logsize</w:t>
            </w:r>
            <w:r w:rsidRPr="0076721A">
              <w:rPr>
                <w:rFonts w:eastAsia="Times New Roman"/>
                <w:bCs/>
                <w:iCs/>
                <w:color w:val="000000"/>
                <w:sz w:val="20"/>
                <w:lang w:val="en-US"/>
              </w:rPr>
              <w:t xml:space="preserve">, whereas the second regression includes the variable </w:t>
            </w:r>
            <w:r w:rsidRPr="0076721A">
              <w:rPr>
                <w:rFonts w:eastAsia="Times New Roman"/>
                <w:bCs/>
                <w:i/>
                <w:iCs/>
                <w:color w:val="000000"/>
                <w:sz w:val="20"/>
                <w:lang w:val="en-US"/>
              </w:rPr>
              <w:t>Logfee</w:t>
            </w:r>
            <w:r w:rsidRPr="0076721A">
              <w:rPr>
                <w:rFonts w:eastAsia="Times New Roman"/>
                <w:bCs/>
                <w:iCs/>
                <w:color w:val="000000"/>
                <w:sz w:val="20"/>
                <w:lang w:val="en-US"/>
              </w:rPr>
              <w:t xml:space="preserve">. The second column provides the </w:t>
            </w:r>
            <w:r w:rsidR="00C54020">
              <w:rPr>
                <w:rFonts w:eastAsia="Times New Roman"/>
                <w:bCs/>
                <w:iCs/>
                <w:color w:val="000000"/>
                <w:sz w:val="20"/>
                <w:lang w:val="en-US"/>
              </w:rPr>
              <w:t xml:space="preserve">expected sign of each variable. Furthermore, </w:t>
            </w:r>
            <w:r w:rsidRPr="0076721A">
              <w:rPr>
                <w:rFonts w:eastAsia="Times New Roman"/>
                <w:bCs/>
                <w:iCs/>
                <w:color w:val="000000"/>
                <w:sz w:val="20"/>
                <w:lang w:val="en-US"/>
              </w:rPr>
              <w:t>the log odds, standard error and odds ratio are given for each regression.</w:t>
            </w:r>
          </w:p>
        </w:tc>
      </w:tr>
      <w:tr w:rsidR="009212B8" w:rsidRPr="00A87694" w14:paraId="470AA981" w14:textId="77777777" w:rsidTr="0076721A">
        <w:trPr>
          <w:trHeight w:val="85"/>
        </w:trPr>
        <w:tc>
          <w:tcPr>
            <w:tcW w:w="1698" w:type="dxa"/>
            <w:tcBorders>
              <w:top w:val="nil"/>
              <w:left w:val="nil"/>
              <w:bottom w:val="double" w:sz="4" w:space="0" w:color="auto"/>
              <w:right w:val="nil"/>
            </w:tcBorders>
            <w:shd w:val="clear" w:color="auto" w:fill="auto"/>
            <w:noWrap/>
            <w:vAlign w:val="center"/>
          </w:tcPr>
          <w:p w14:paraId="33CF2D8F" w14:textId="77777777" w:rsidR="009212B8" w:rsidRPr="00A87694" w:rsidRDefault="009212B8" w:rsidP="00C35F61">
            <w:pPr>
              <w:pStyle w:val="Geenafstand"/>
              <w:spacing w:line="360" w:lineRule="auto"/>
              <w:jc w:val="both"/>
              <w:rPr>
                <w:rFonts w:eastAsia="Times New Roman"/>
                <w:b/>
                <w:i/>
                <w:color w:val="000000"/>
                <w:sz w:val="20"/>
                <w:szCs w:val="20"/>
                <w:lang w:val="en-US"/>
              </w:rPr>
            </w:pPr>
          </w:p>
        </w:tc>
        <w:tc>
          <w:tcPr>
            <w:tcW w:w="933" w:type="dxa"/>
            <w:tcBorders>
              <w:top w:val="nil"/>
              <w:left w:val="nil"/>
              <w:bottom w:val="double" w:sz="4" w:space="0" w:color="auto"/>
              <w:right w:val="nil"/>
            </w:tcBorders>
            <w:vAlign w:val="center"/>
          </w:tcPr>
          <w:p w14:paraId="2E1386F0" w14:textId="77777777" w:rsidR="009212B8" w:rsidRPr="00A87694" w:rsidRDefault="009212B8" w:rsidP="00C35F61">
            <w:pPr>
              <w:pStyle w:val="Geenafstand"/>
              <w:spacing w:line="360" w:lineRule="auto"/>
              <w:jc w:val="both"/>
              <w:rPr>
                <w:rFonts w:eastAsia="Times New Roman"/>
                <w:color w:val="000000"/>
                <w:sz w:val="20"/>
                <w:szCs w:val="20"/>
                <w:lang w:val="en-US"/>
              </w:rPr>
            </w:pPr>
          </w:p>
        </w:tc>
        <w:tc>
          <w:tcPr>
            <w:tcW w:w="3036" w:type="dxa"/>
            <w:gridSpan w:val="3"/>
            <w:tcBorders>
              <w:top w:val="nil"/>
              <w:left w:val="nil"/>
              <w:bottom w:val="double" w:sz="4" w:space="0" w:color="auto"/>
              <w:right w:val="nil"/>
            </w:tcBorders>
            <w:shd w:val="clear" w:color="auto" w:fill="auto"/>
            <w:noWrap/>
            <w:vAlign w:val="center"/>
          </w:tcPr>
          <w:p w14:paraId="1ED31998" w14:textId="0A36BFDF" w:rsidR="009212B8" w:rsidRPr="00A87694" w:rsidRDefault="009212B8" w:rsidP="00C35F61">
            <w:pPr>
              <w:pStyle w:val="Geenafstand"/>
              <w:spacing w:line="360" w:lineRule="auto"/>
              <w:jc w:val="both"/>
              <w:rPr>
                <w:rFonts w:eastAsia="Times New Roman"/>
                <w:color w:val="000000"/>
                <w:sz w:val="20"/>
                <w:szCs w:val="20"/>
                <w:lang w:val="en-US"/>
              </w:rPr>
            </w:pPr>
            <w:r w:rsidRPr="00A87694">
              <w:rPr>
                <w:rFonts w:eastAsia="Times New Roman"/>
                <w:color w:val="000000"/>
                <w:sz w:val="20"/>
                <w:szCs w:val="20"/>
                <w:lang w:val="en-US"/>
              </w:rPr>
              <w:t>Regression 1</w:t>
            </w:r>
          </w:p>
        </w:tc>
        <w:tc>
          <w:tcPr>
            <w:tcW w:w="3399" w:type="dxa"/>
            <w:gridSpan w:val="3"/>
            <w:tcBorders>
              <w:top w:val="nil"/>
              <w:left w:val="nil"/>
              <w:bottom w:val="double" w:sz="4" w:space="0" w:color="auto"/>
              <w:right w:val="nil"/>
            </w:tcBorders>
            <w:vAlign w:val="center"/>
          </w:tcPr>
          <w:p w14:paraId="405CE6AF" w14:textId="72C92904" w:rsidR="009212B8" w:rsidRPr="00A87694" w:rsidRDefault="009212B8" w:rsidP="00C35F61">
            <w:pPr>
              <w:pStyle w:val="Geenafstand"/>
              <w:spacing w:line="360" w:lineRule="auto"/>
              <w:jc w:val="both"/>
              <w:rPr>
                <w:rFonts w:eastAsia="Times New Roman"/>
                <w:color w:val="000000"/>
                <w:sz w:val="20"/>
                <w:szCs w:val="20"/>
                <w:lang w:val="en-US"/>
              </w:rPr>
            </w:pPr>
            <w:r w:rsidRPr="00A87694">
              <w:rPr>
                <w:rFonts w:eastAsia="Times New Roman"/>
                <w:color w:val="000000"/>
                <w:sz w:val="20"/>
                <w:szCs w:val="20"/>
                <w:lang w:val="en-US"/>
              </w:rPr>
              <w:t>Regression 2</w:t>
            </w:r>
          </w:p>
        </w:tc>
      </w:tr>
      <w:tr w:rsidR="00EF6877" w:rsidRPr="00A87694" w14:paraId="68E311BE" w14:textId="1C00B271" w:rsidTr="0076721A">
        <w:trPr>
          <w:trHeight w:val="85"/>
        </w:trPr>
        <w:tc>
          <w:tcPr>
            <w:tcW w:w="1698" w:type="dxa"/>
            <w:tcBorders>
              <w:top w:val="nil"/>
              <w:left w:val="nil"/>
              <w:bottom w:val="double" w:sz="4" w:space="0" w:color="auto"/>
              <w:right w:val="nil"/>
            </w:tcBorders>
            <w:shd w:val="clear" w:color="auto" w:fill="auto"/>
            <w:noWrap/>
            <w:vAlign w:val="center"/>
          </w:tcPr>
          <w:p w14:paraId="0B693891" w14:textId="35852157" w:rsidR="00A875AD" w:rsidRPr="00A87694" w:rsidRDefault="005F708C" w:rsidP="00C35F61">
            <w:pPr>
              <w:pStyle w:val="Geenafstand"/>
              <w:spacing w:line="360" w:lineRule="auto"/>
              <w:jc w:val="both"/>
              <w:rPr>
                <w:rFonts w:eastAsia="Times New Roman"/>
                <w:b/>
                <w:i/>
                <w:color w:val="000000"/>
                <w:sz w:val="20"/>
                <w:szCs w:val="20"/>
                <w:lang w:val="en-US"/>
              </w:rPr>
            </w:pPr>
            <w:r>
              <w:rPr>
                <w:rFonts w:eastAsia="Times New Roman"/>
                <w:b/>
                <w:i/>
                <w:color w:val="000000"/>
                <w:sz w:val="20"/>
                <w:szCs w:val="20"/>
                <w:lang w:val="en-US"/>
              </w:rPr>
              <w:t>Select</w:t>
            </w:r>
          </w:p>
        </w:tc>
        <w:tc>
          <w:tcPr>
            <w:tcW w:w="933" w:type="dxa"/>
            <w:tcBorders>
              <w:top w:val="nil"/>
              <w:left w:val="nil"/>
              <w:bottom w:val="double" w:sz="4" w:space="0" w:color="auto"/>
              <w:right w:val="nil"/>
            </w:tcBorders>
            <w:vAlign w:val="center"/>
          </w:tcPr>
          <w:p w14:paraId="1067EB22" w14:textId="5000323A" w:rsidR="00A875AD" w:rsidRPr="00A87694" w:rsidRDefault="00A875AD" w:rsidP="00C35F61">
            <w:pPr>
              <w:pStyle w:val="Geenafstand"/>
              <w:spacing w:line="360" w:lineRule="auto"/>
              <w:jc w:val="both"/>
              <w:rPr>
                <w:rFonts w:eastAsia="Times New Roman"/>
                <w:color w:val="000000"/>
                <w:sz w:val="20"/>
                <w:szCs w:val="20"/>
                <w:lang w:val="en-US"/>
              </w:rPr>
            </w:pPr>
            <w:r w:rsidRPr="00A87694">
              <w:rPr>
                <w:rFonts w:eastAsia="Times New Roman"/>
                <w:color w:val="000000"/>
                <w:sz w:val="20"/>
                <w:szCs w:val="20"/>
                <w:lang w:val="en-US"/>
              </w:rPr>
              <w:t>Exp. sign</w:t>
            </w:r>
          </w:p>
        </w:tc>
        <w:tc>
          <w:tcPr>
            <w:tcW w:w="1052" w:type="dxa"/>
            <w:tcBorders>
              <w:top w:val="nil"/>
              <w:left w:val="nil"/>
              <w:bottom w:val="double" w:sz="4" w:space="0" w:color="auto"/>
              <w:right w:val="nil"/>
            </w:tcBorders>
            <w:shd w:val="clear" w:color="auto" w:fill="auto"/>
            <w:noWrap/>
            <w:vAlign w:val="center"/>
          </w:tcPr>
          <w:p w14:paraId="5EABC28E" w14:textId="7B604FD4" w:rsidR="00A875AD" w:rsidRPr="00A87694" w:rsidRDefault="00A875AD" w:rsidP="00C35F61">
            <w:pPr>
              <w:pStyle w:val="Geenafstand"/>
              <w:spacing w:line="360" w:lineRule="auto"/>
              <w:jc w:val="both"/>
              <w:rPr>
                <w:rFonts w:eastAsia="Times New Roman"/>
                <w:color w:val="000000"/>
                <w:sz w:val="20"/>
                <w:szCs w:val="20"/>
                <w:lang w:val="en-US"/>
              </w:rPr>
            </w:pPr>
            <w:r w:rsidRPr="00A87694">
              <w:rPr>
                <w:rFonts w:eastAsia="Times New Roman"/>
                <w:color w:val="000000"/>
                <w:sz w:val="20"/>
                <w:szCs w:val="20"/>
                <w:lang w:val="en-US"/>
              </w:rPr>
              <w:t>Log odd</w:t>
            </w:r>
            <w:r w:rsidR="00404F08" w:rsidRPr="00A87694">
              <w:rPr>
                <w:rFonts w:eastAsia="Times New Roman"/>
                <w:color w:val="000000"/>
                <w:sz w:val="20"/>
                <w:szCs w:val="20"/>
                <w:lang w:val="en-US"/>
              </w:rPr>
              <w:t>s</w:t>
            </w:r>
          </w:p>
        </w:tc>
        <w:tc>
          <w:tcPr>
            <w:tcW w:w="992" w:type="dxa"/>
            <w:tcBorders>
              <w:top w:val="nil"/>
              <w:left w:val="nil"/>
              <w:bottom w:val="double" w:sz="4" w:space="0" w:color="auto"/>
              <w:right w:val="nil"/>
            </w:tcBorders>
            <w:shd w:val="clear" w:color="auto" w:fill="auto"/>
            <w:noWrap/>
            <w:vAlign w:val="center"/>
          </w:tcPr>
          <w:p w14:paraId="7E539E0B" w14:textId="7269BD76" w:rsidR="00A875AD" w:rsidRPr="00A87694" w:rsidRDefault="00A875AD" w:rsidP="00C35F61">
            <w:pPr>
              <w:pStyle w:val="Geenafstand"/>
              <w:spacing w:line="360" w:lineRule="auto"/>
              <w:jc w:val="both"/>
              <w:rPr>
                <w:rFonts w:eastAsia="Times New Roman"/>
                <w:color w:val="000000"/>
                <w:sz w:val="20"/>
                <w:szCs w:val="20"/>
                <w:lang w:val="en-US"/>
              </w:rPr>
            </w:pPr>
            <w:r w:rsidRPr="00A87694">
              <w:rPr>
                <w:rFonts w:eastAsia="Times New Roman"/>
                <w:sz w:val="20"/>
                <w:szCs w:val="20"/>
                <w:lang w:val="en-US"/>
              </w:rPr>
              <w:t>St. error</w:t>
            </w:r>
          </w:p>
        </w:tc>
        <w:tc>
          <w:tcPr>
            <w:tcW w:w="992" w:type="dxa"/>
            <w:tcBorders>
              <w:top w:val="nil"/>
              <w:left w:val="nil"/>
              <w:bottom w:val="double" w:sz="4" w:space="0" w:color="auto"/>
              <w:right w:val="nil"/>
            </w:tcBorders>
            <w:vAlign w:val="center"/>
          </w:tcPr>
          <w:p w14:paraId="4C29D44F" w14:textId="6D65CA44" w:rsidR="00A875AD" w:rsidRPr="00A87694" w:rsidRDefault="00A875AD" w:rsidP="00C35F61">
            <w:pPr>
              <w:pStyle w:val="Geenafstand"/>
              <w:spacing w:line="360" w:lineRule="auto"/>
              <w:jc w:val="both"/>
              <w:rPr>
                <w:rFonts w:eastAsia="Times New Roman"/>
                <w:color w:val="000000"/>
                <w:sz w:val="20"/>
                <w:szCs w:val="20"/>
                <w:lang w:val="en-US"/>
              </w:rPr>
            </w:pPr>
            <w:r w:rsidRPr="00A87694">
              <w:rPr>
                <w:rFonts w:eastAsia="Times New Roman"/>
                <w:color w:val="000000"/>
                <w:sz w:val="20"/>
                <w:szCs w:val="20"/>
                <w:lang w:val="en-US"/>
              </w:rPr>
              <w:t>Odds ratio</w:t>
            </w:r>
          </w:p>
        </w:tc>
        <w:tc>
          <w:tcPr>
            <w:tcW w:w="993" w:type="dxa"/>
            <w:tcBorders>
              <w:top w:val="nil"/>
              <w:left w:val="nil"/>
              <w:bottom w:val="double" w:sz="4" w:space="0" w:color="auto"/>
              <w:right w:val="nil"/>
            </w:tcBorders>
          </w:tcPr>
          <w:p w14:paraId="10AB7DF6" w14:textId="38E364AA" w:rsidR="00A875AD" w:rsidRPr="00A87694" w:rsidRDefault="00A875AD" w:rsidP="00C35F61">
            <w:pPr>
              <w:pStyle w:val="Geenafstand"/>
              <w:spacing w:line="360" w:lineRule="auto"/>
              <w:jc w:val="both"/>
              <w:rPr>
                <w:rFonts w:eastAsia="Times New Roman"/>
                <w:color w:val="000000"/>
                <w:sz w:val="20"/>
                <w:szCs w:val="20"/>
                <w:lang w:val="en-US"/>
              </w:rPr>
            </w:pPr>
            <w:r w:rsidRPr="00A87694">
              <w:rPr>
                <w:rFonts w:eastAsia="Times New Roman"/>
                <w:color w:val="000000"/>
                <w:sz w:val="20"/>
                <w:szCs w:val="20"/>
                <w:lang w:val="en-US"/>
              </w:rPr>
              <w:t>Log odd</w:t>
            </w:r>
            <w:r w:rsidR="00404F08" w:rsidRPr="00A87694">
              <w:rPr>
                <w:rFonts w:eastAsia="Times New Roman"/>
                <w:color w:val="000000"/>
                <w:sz w:val="20"/>
                <w:szCs w:val="20"/>
                <w:lang w:val="en-US"/>
              </w:rPr>
              <w:t>s</w:t>
            </w:r>
          </w:p>
        </w:tc>
        <w:tc>
          <w:tcPr>
            <w:tcW w:w="992" w:type="dxa"/>
            <w:tcBorders>
              <w:top w:val="nil"/>
              <w:left w:val="nil"/>
              <w:bottom w:val="double" w:sz="4" w:space="0" w:color="auto"/>
              <w:right w:val="nil"/>
            </w:tcBorders>
          </w:tcPr>
          <w:p w14:paraId="60A6B06D" w14:textId="619957A7" w:rsidR="00A875AD" w:rsidRPr="00A87694" w:rsidRDefault="00A875AD" w:rsidP="00C35F61">
            <w:pPr>
              <w:pStyle w:val="Geenafstand"/>
              <w:spacing w:line="360" w:lineRule="auto"/>
              <w:jc w:val="both"/>
              <w:rPr>
                <w:rFonts w:eastAsia="Times New Roman"/>
                <w:color w:val="000000"/>
                <w:sz w:val="20"/>
                <w:szCs w:val="20"/>
                <w:lang w:val="en-US"/>
              </w:rPr>
            </w:pPr>
            <w:r w:rsidRPr="00A87694">
              <w:rPr>
                <w:rFonts w:eastAsia="Times New Roman"/>
                <w:sz w:val="20"/>
                <w:szCs w:val="20"/>
                <w:lang w:val="en-US"/>
              </w:rPr>
              <w:t>St. error</w:t>
            </w:r>
          </w:p>
        </w:tc>
        <w:tc>
          <w:tcPr>
            <w:tcW w:w="1414" w:type="dxa"/>
            <w:tcBorders>
              <w:top w:val="nil"/>
              <w:left w:val="nil"/>
              <w:bottom w:val="double" w:sz="4" w:space="0" w:color="auto"/>
              <w:right w:val="nil"/>
            </w:tcBorders>
          </w:tcPr>
          <w:p w14:paraId="61CA61A8" w14:textId="5CCA8634" w:rsidR="00A875AD" w:rsidRPr="00A87694" w:rsidRDefault="00A875AD" w:rsidP="00C35F61">
            <w:pPr>
              <w:pStyle w:val="Geenafstand"/>
              <w:spacing w:line="360" w:lineRule="auto"/>
              <w:jc w:val="both"/>
              <w:rPr>
                <w:rFonts w:eastAsia="Times New Roman"/>
                <w:color w:val="000000"/>
                <w:sz w:val="20"/>
                <w:szCs w:val="20"/>
                <w:lang w:val="en-US"/>
              </w:rPr>
            </w:pPr>
            <w:r w:rsidRPr="00A87694">
              <w:rPr>
                <w:rFonts w:eastAsia="Times New Roman"/>
                <w:color w:val="000000"/>
                <w:sz w:val="20"/>
                <w:szCs w:val="20"/>
                <w:lang w:val="en-US"/>
              </w:rPr>
              <w:t>Odds ratio</w:t>
            </w:r>
          </w:p>
        </w:tc>
      </w:tr>
      <w:tr w:rsidR="00EF6877" w:rsidRPr="00A87694" w14:paraId="62F1CEF1" w14:textId="2C11443F" w:rsidTr="0076721A">
        <w:trPr>
          <w:trHeight w:val="360"/>
        </w:trPr>
        <w:tc>
          <w:tcPr>
            <w:tcW w:w="1698" w:type="dxa"/>
            <w:tcBorders>
              <w:top w:val="double" w:sz="4" w:space="0" w:color="auto"/>
              <w:left w:val="nil"/>
              <w:bottom w:val="nil"/>
              <w:right w:val="nil"/>
            </w:tcBorders>
            <w:shd w:val="clear" w:color="auto" w:fill="auto"/>
            <w:noWrap/>
            <w:vAlign w:val="center"/>
            <w:hideMark/>
          </w:tcPr>
          <w:p w14:paraId="579C0249" w14:textId="77777777" w:rsidR="00A875AD" w:rsidRPr="00A87694" w:rsidRDefault="00A875AD" w:rsidP="00C35F61">
            <w:pPr>
              <w:pStyle w:val="Geenafstand"/>
              <w:spacing w:line="360" w:lineRule="auto"/>
              <w:jc w:val="both"/>
              <w:rPr>
                <w:rFonts w:eastAsia="Times New Roman"/>
                <w:b/>
                <w:i/>
                <w:color w:val="000000"/>
                <w:sz w:val="20"/>
                <w:szCs w:val="20"/>
                <w:lang w:val="en-US"/>
              </w:rPr>
            </w:pPr>
            <w:r w:rsidRPr="00A87694">
              <w:rPr>
                <w:rFonts w:eastAsia="Times New Roman"/>
                <w:b/>
                <w:i/>
                <w:color w:val="000000"/>
                <w:sz w:val="20"/>
                <w:szCs w:val="20"/>
                <w:lang w:val="en-US"/>
              </w:rPr>
              <w:t>Dtiesperaudit1</w:t>
            </w:r>
          </w:p>
        </w:tc>
        <w:tc>
          <w:tcPr>
            <w:tcW w:w="933" w:type="dxa"/>
            <w:tcBorders>
              <w:top w:val="double" w:sz="4" w:space="0" w:color="auto"/>
              <w:left w:val="nil"/>
              <w:bottom w:val="nil"/>
              <w:right w:val="nil"/>
            </w:tcBorders>
            <w:vAlign w:val="center"/>
          </w:tcPr>
          <w:p w14:paraId="047151F7" w14:textId="23866392" w:rsidR="00A875AD" w:rsidRPr="00A87694" w:rsidRDefault="00A875AD" w:rsidP="00C35F61">
            <w:pPr>
              <w:pStyle w:val="Geenafstand"/>
              <w:spacing w:line="360" w:lineRule="auto"/>
              <w:jc w:val="both"/>
              <w:rPr>
                <w:rFonts w:eastAsia="Times New Roman"/>
                <w:color w:val="000000"/>
                <w:sz w:val="20"/>
                <w:szCs w:val="20"/>
                <w:lang w:val="en-US"/>
              </w:rPr>
            </w:pPr>
            <w:r w:rsidRPr="00A87694">
              <w:rPr>
                <w:rFonts w:eastAsia="Times New Roman"/>
                <w:color w:val="000000"/>
                <w:sz w:val="20"/>
                <w:szCs w:val="20"/>
                <w:lang w:val="en-US"/>
              </w:rPr>
              <w:t>+</w:t>
            </w:r>
          </w:p>
        </w:tc>
        <w:tc>
          <w:tcPr>
            <w:tcW w:w="1052" w:type="dxa"/>
            <w:tcBorders>
              <w:top w:val="double" w:sz="4" w:space="0" w:color="auto"/>
              <w:left w:val="nil"/>
              <w:bottom w:val="nil"/>
              <w:right w:val="nil"/>
            </w:tcBorders>
            <w:shd w:val="clear" w:color="auto" w:fill="auto"/>
            <w:noWrap/>
            <w:vAlign w:val="center"/>
            <w:hideMark/>
          </w:tcPr>
          <w:p w14:paraId="171094EC" w14:textId="297596EE" w:rsidR="00A875AD" w:rsidRPr="00A87694" w:rsidRDefault="00A875AD" w:rsidP="00C35F61">
            <w:pPr>
              <w:pStyle w:val="Geenafstand"/>
              <w:spacing w:line="360" w:lineRule="auto"/>
              <w:jc w:val="both"/>
              <w:rPr>
                <w:rFonts w:eastAsia="Times New Roman"/>
                <w:color w:val="000000"/>
                <w:sz w:val="20"/>
                <w:szCs w:val="20"/>
                <w:lang w:val="en-US"/>
              </w:rPr>
            </w:pPr>
            <w:r w:rsidRPr="00A87694">
              <w:rPr>
                <w:rFonts w:eastAsia="Times New Roman"/>
                <w:color w:val="000000"/>
                <w:sz w:val="20"/>
                <w:szCs w:val="20"/>
                <w:lang w:val="en-US"/>
              </w:rPr>
              <w:t>0.673</w:t>
            </w:r>
            <w:r w:rsidRPr="00A87694">
              <w:rPr>
                <w:rFonts w:eastAsia="Times New Roman"/>
                <w:color w:val="000000"/>
                <w:sz w:val="20"/>
                <w:szCs w:val="20"/>
                <w:vertAlign w:val="superscript"/>
                <w:lang w:val="en-US"/>
              </w:rPr>
              <w:t>***</w:t>
            </w:r>
          </w:p>
        </w:tc>
        <w:tc>
          <w:tcPr>
            <w:tcW w:w="992" w:type="dxa"/>
            <w:tcBorders>
              <w:top w:val="double" w:sz="4" w:space="0" w:color="auto"/>
              <w:left w:val="nil"/>
              <w:bottom w:val="nil"/>
              <w:right w:val="nil"/>
            </w:tcBorders>
            <w:shd w:val="clear" w:color="auto" w:fill="auto"/>
            <w:noWrap/>
            <w:vAlign w:val="center"/>
            <w:hideMark/>
          </w:tcPr>
          <w:p w14:paraId="722DD283" w14:textId="56543AA9" w:rsidR="00A875AD" w:rsidRPr="00A87694" w:rsidRDefault="00A875AD" w:rsidP="00C35F61">
            <w:pPr>
              <w:pStyle w:val="Geenafstand"/>
              <w:spacing w:line="360" w:lineRule="auto"/>
              <w:jc w:val="both"/>
              <w:rPr>
                <w:rFonts w:eastAsia="Times New Roman"/>
                <w:color w:val="000000"/>
                <w:sz w:val="20"/>
                <w:szCs w:val="20"/>
                <w:lang w:val="en-US"/>
              </w:rPr>
            </w:pPr>
            <w:r w:rsidRPr="00A87694">
              <w:rPr>
                <w:rFonts w:eastAsia="Times New Roman"/>
                <w:color w:val="000000"/>
                <w:sz w:val="20"/>
                <w:szCs w:val="20"/>
                <w:lang w:val="en-US"/>
              </w:rPr>
              <w:t>0.08</w:t>
            </w:r>
          </w:p>
        </w:tc>
        <w:tc>
          <w:tcPr>
            <w:tcW w:w="992" w:type="dxa"/>
            <w:tcBorders>
              <w:top w:val="double" w:sz="4" w:space="0" w:color="auto"/>
              <w:left w:val="nil"/>
              <w:bottom w:val="nil"/>
              <w:right w:val="nil"/>
            </w:tcBorders>
            <w:vAlign w:val="center"/>
          </w:tcPr>
          <w:p w14:paraId="76CE8CBA" w14:textId="4FCB3CE3" w:rsidR="00A875AD" w:rsidRPr="00A87694" w:rsidRDefault="00A875AD" w:rsidP="00C35F61">
            <w:pPr>
              <w:pStyle w:val="Geenafstand"/>
              <w:spacing w:line="360" w:lineRule="auto"/>
              <w:jc w:val="both"/>
              <w:rPr>
                <w:rFonts w:eastAsia="Times New Roman"/>
                <w:color w:val="000000"/>
                <w:sz w:val="20"/>
                <w:szCs w:val="20"/>
                <w:lang w:val="en-US"/>
              </w:rPr>
            </w:pPr>
            <w:r w:rsidRPr="00A87694">
              <w:rPr>
                <w:rFonts w:eastAsia="Times New Roman"/>
                <w:color w:val="000000"/>
                <w:sz w:val="20"/>
                <w:szCs w:val="20"/>
                <w:lang w:val="en-US"/>
              </w:rPr>
              <w:t>1.960</w:t>
            </w:r>
          </w:p>
        </w:tc>
        <w:tc>
          <w:tcPr>
            <w:tcW w:w="993" w:type="dxa"/>
            <w:tcBorders>
              <w:top w:val="double" w:sz="4" w:space="0" w:color="auto"/>
              <w:left w:val="nil"/>
              <w:bottom w:val="nil"/>
              <w:right w:val="nil"/>
            </w:tcBorders>
            <w:vAlign w:val="center"/>
          </w:tcPr>
          <w:p w14:paraId="4FE67DD3" w14:textId="2DE8A3B5" w:rsidR="00A875AD" w:rsidRPr="00A87694" w:rsidRDefault="00A875AD" w:rsidP="00C35F61">
            <w:pPr>
              <w:pStyle w:val="Geenafstand"/>
              <w:spacing w:line="360" w:lineRule="auto"/>
              <w:jc w:val="both"/>
              <w:rPr>
                <w:rFonts w:eastAsia="Times New Roman"/>
                <w:color w:val="000000"/>
                <w:sz w:val="20"/>
                <w:szCs w:val="20"/>
                <w:lang w:val="en-US"/>
              </w:rPr>
            </w:pPr>
            <w:r w:rsidRPr="00A87694">
              <w:rPr>
                <w:rFonts w:eastAsia="Times New Roman"/>
                <w:color w:val="000000"/>
                <w:sz w:val="20"/>
                <w:szCs w:val="20"/>
                <w:lang w:val="en-US"/>
              </w:rPr>
              <w:t>0.596</w:t>
            </w:r>
            <w:r w:rsidRPr="00A87694">
              <w:rPr>
                <w:rFonts w:eastAsia="Times New Roman"/>
                <w:color w:val="000000"/>
                <w:sz w:val="20"/>
                <w:szCs w:val="20"/>
                <w:vertAlign w:val="superscript"/>
                <w:lang w:val="en-US"/>
              </w:rPr>
              <w:t>***</w:t>
            </w:r>
          </w:p>
        </w:tc>
        <w:tc>
          <w:tcPr>
            <w:tcW w:w="992" w:type="dxa"/>
            <w:tcBorders>
              <w:top w:val="double" w:sz="4" w:space="0" w:color="auto"/>
              <w:left w:val="nil"/>
              <w:bottom w:val="nil"/>
              <w:right w:val="nil"/>
            </w:tcBorders>
            <w:vAlign w:val="center"/>
          </w:tcPr>
          <w:p w14:paraId="0FF005E4" w14:textId="4306B778" w:rsidR="00A875AD" w:rsidRPr="00A87694" w:rsidRDefault="00A875AD" w:rsidP="00C35F61">
            <w:pPr>
              <w:pStyle w:val="Geenafstand"/>
              <w:spacing w:line="360" w:lineRule="auto"/>
              <w:jc w:val="both"/>
              <w:rPr>
                <w:rFonts w:eastAsia="Times New Roman"/>
                <w:color w:val="000000"/>
                <w:sz w:val="20"/>
                <w:szCs w:val="20"/>
                <w:lang w:val="en-US"/>
              </w:rPr>
            </w:pPr>
            <w:r w:rsidRPr="00A87694">
              <w:rPr>
                <w:rFonts w:eastAsia="Times New Roman"/>
                <w:color w:val="000000"/>
                <w:sz w:val="20"/>
                <w:szCs w:val="20"/>
                <w:lang w:val="en-US"/>
              </w:rPr>
              <w:t>0.08</w:t>
            </w:r>
          </w:p>
        </w:tc>
        <w:tc>
          <w:tcPr>
            <w:tcW w:w="1414" w:type="dxa"/>
            <w:tcBorders>
              <w:top w:val="double" w:sz="4" w:space="0" w:color="auto"/>
              <w:left w:val="nil"/>
              <w:bottom w:val="nil"/>
              <w:right w:val="nil"/>
            </w:tcBorders>
            <w:vAlign w:val="center"/>
          </w:tcPr>
          <w:p w14:paraId="2D73F30A" w14:textId="51E659F1" w:rsidR="00A875AD" w:rsidRPr="00A87694" w:rsidRDefault="00A875AD" w:rsidP="00C35F61">
            <w:pPr>
              <w:pStyle w:val="Geenafstand"/>
              <w:spacing w:line="360" w:lineRule="auto"/>
              <w:jc w:val="both"/>
              <w:rPr>
                <w:rFonts w:eastAsia="Times New Roman"/>
                <w:color w:val="000000"/>
                <w:sz w:val="20"/>
                <w:szCs w:val="20"/>
                <w:lang w:val="en-US"/>
              </w:rPr>
            </w:pPr>
            <w:r w:rsidRPr="00A87694">
              <w:rPr>
                <w:rFonts w:eastAsia="Times New Roman"/>
                <w:color w:val="000000"/>
                <w:sz w:val="20"/>
                <w:szCs w:val="20"/>
                <w:lang w:val="en-US"/>
              </w:rPr>
              <w:t>1.815</w:t>
            </w:r>
          </w:p>
        </w:tc>
      </w:tr>
      <w:tr w:rsidR="00EF6877" w:rsidRPr="00A87694" w14:paraId="334EF783" w14:textId="543F8B6B" w:rsidTr="0076721A">
        <w:trPr>
          <w:trHeight w:val="360"/>
        </w:trPr>
        <w:tc>
          <w:tcPr>
            <w:tcW w:w="1698" w:type="dxa"/>
            <w:tcBorders>
              <w:top w:val="nil"/>
              <w:left w:val="nil"/>
              <w:bottom w:val="nil"/>
              <w:right w:val="nil"/>
            </w:tcBorders>
            <w:shd w:val="clear" w:color="auto" w:fill="auto"/>
            <w:noWrap/>
            <w:vAlign w:val="center"/>
            <w:hideMark/>
          </w:tcPr>
          <w:p w14:paraId="719CEE5B" w14:textId="77777777" w:rsidR="00A875AD" w:rsidRPr="00A87694" w:rsidRDefault="00A875AD" w:rsidP="00C35F61">
            <w:pPr>
              <w:pStyle w:val="Geenafstand"/>
              <w:spacing w:line="360" w:lineRule="auto"/>
              <w:jc w:val="both"/>
              <w:rPr>
                <w:rFonts w:eastAsia="Times New Roman"/>
                <w:b/>
                <w:i/>
                <w:color w:val="000000"/>
                <w:sz w:val="20"/>
                <w:szCs w:val="20"/>
                <w:lang w:val="en-US"/>
              </w:rPr>
            </w:pPr>
            <w:r w:rsidRPr="00A87694">
              <w:rPr>
                <w:rFonts w:eastAsia="Times New Roman"/>
                <w:b/>
                <w:i/>
                <w:color w:val="000000"/>
                <w:sz w:val="20"/>
                <w:szCs w:val="20"/>
                <w:lang w:val="en-US"/>
              </w:rPr>
              <w:t>Dtiesperaudit2</w:t>
            </w:r>
          </w:p>
        </w:tc>
        <w:tc>
          <w:tcPr>
            <w:tcW w:w="933" w:type="dxa"/>
            <w:tcBorders>
              <w:top w:val="nil"/>
              <w:left w:val="nil"/>
              <w:bottom w:val="nil"/>
              <w:right w:val="nil"/>
            </w:tcBorders>
            <w:vAlign w:val="center"/>
          </w:tcPr>
          <w:p w14:paraId="7469BC06" w14:textId="75A69720" w:rsidR="00A875AD" w:rsidRPr="00A87694" w:rsidRDefault="00A875AD" w:rsidP="00C35F61">
            <w:pPr>
              <w:pStyle w:val="Geenafstand"/>
              <w:spacing w:line="360" w:lineRule="auto"/>
              <w:jc w:val="both"/>
              <w:rPr>
                <w:rFonts w:eastAsia="Times New Roman"/>
                <w:color w:val="000000"/>
                <w:sz w:val="20"/>
                <w:szCs w:val="20"/>
                <w:lang w:val="en-US"/>
              </w:rPr>
            </w:pPr>
            <w:r w:rsidRPr="00A87694">
              <w:rPr>
                <w:rFonts w:eastAsia="Times New Roman"/>
                <w:color w:val="000000"/>
                <w:sz w:val="20"/>
                <w:szCs w:val="20"/>
                <w:lang w:val="en-US"/>
              </w:rPr>
              <w:t>++</w:t>
            </w:r>
          </w:p>
        </w:tc>
        <w:tc>
          <w:tcPr>
            <w:tcW w:w="1052" w:type="dxa"/>
            <w:tcBorders>
              <w:top w:val="nil"/>
              <w:left w:val="nil"/>
              <w:bottom w:val="nil"/>
              <w:right w:val="nil"/>
            </w:tcBorders>
            <w:shd w:val="clear" w:color="auto" w:fill="auto"/>
            <w:noWrap/>
            <w:vAlign w:val="center"/>
            <w:hideMark/>
          </w:tcPr>
          <w:p w14:paraId="2C710E19" w14:textId="71E06980" w:rsidR="00A875AD" w:rsidRPr="00A87694" w:rsidRDefault="00A875AD" w:rsidP="00C35F61">
            <w:pPr>
              <w:pStyle w:val="Geenafstand"/>
              <w:spacing w:line="360" w:lineRule="auto"/>
              <w:jc w:val="both"/>
              <w:rPr>
                <w:rFonts w:eastAsia="Times New Roman"/>
                <w:color w:val="000000"/>
                <w:sz w:val="20"/>
                <w:szCs w:val="20"/>
                <w:lang w:val="en-US"/>
              </w:rPr>
            </w:pPr>
            <w:r w:rsidRPr="00A87694">
              <w:rPr>
                <w:rFonts w:eastAsia="Times New Roman"/>
                <w:color w:val="000000"/>
                <w:sz w:val="20"/>
                <w:szCs w:val="20"/>
                <w:lang w:val="en-US"/>
              </w:rPr>
              <w:t>0.791</w:t>
            </w:r>
            <w:r w:rsidRPr="00A87694">
              <w:rPr>
                <w:rFonts w:eastAsia="Times New Roman"/>
                <w:color w:val="000000"/>
                <w:sz w:val="20"/>
                <w:szCs w:val="20"/>
                <w:vertAlign w:val="superscript"/>
                <w:lang w:val="en-US"/>
              </w:rPr>
              <w:t>***</w:t>
            </w:r>
          </w:p>
        </w:tc>
        <w:tc>
          <w:tcPr>
            <w:tcW w:w="992" w:type="dxa"/>
            <w:tcBorders>
              <w:top w:val="nil"/>
              <w:left w:val="nil"/>
              <w:bottom w:val="nil"/>
              <w:right w:val="nil"/>
            </w:tcBorders>
            <w:shd w:val="clear" w:color="auto" w:fill="auto"/>
            <w:noWrap/>
            <w:vAlign w:val="center"/>
            <w:hideMark/>
          </w:tcPr>
          <w:p w14:paraId="0836A46F" w14:textId="48183BD1" w:rsidR="00A875AD" w:rsidRPr="00A87694" w:rsidRDefault="00A875AD" w:rsidP="00C35F61">
            <w:pPr>
              <w:pStyle w:val="Geenafstand"/>
              <w:spacing w:line="360" w:lineRule="auto"/>
              <w:jc w:val="both"/>
              <w:rPr>
                <w:rFonts w:eastAsia="Times New Roman"/>
                <w:color w:val="000000"/>
                <w:sz w:val="20"/>
                <w:szCs w:val="20"/>
                <w:lang w:val="en-US"/>
              </w:rPr>
            </w:pPr>
            <w:r w:rsidRPr="00A87694">
              <w:rPr>
                <w:rFonts w:eastAsia="Times New Roman"/>
                <w:color w:val="000000"/>
                <w:sz w:val="20"/>
                <w:szCs w:val="20"/>
                <w:lang w:val="en-US"/>
              </w:rPr>
              <w:t>0.16</w:t>
            </w:r>
          </w:p>
        </w:tc>
        <w:tc>
          <w:tcPr>
            <w:tcW w:w="992" w:type="dxa"/>
            <w:tcBorders>
              <w:top w:val="nil"/>
              <w:left w:val="nil"/>
              <w:bottom w:val="nil"/>
              <w:right w:val="nil"/>
            </w:tcBorders>
            <w:vAlign w:val="center"/>
          </w:tcPr>
          <w:p w14:paraId="4035D440" w14:textId="42EBBD69" w:rsidR="00A875AD" w:rsidRPr="00A87694" w:rsidRDefault="00A875AD" w:rsidP="00C35F61">
            <w:pPr>
              <w:pStyle w:val="Geenafstand"/>
              <w:spacing w:line="360" w:lineRule="auto"/>
              <w:jc w:val="both"/>
              <w:rPr>
                <w:rFonts w:eastAsia="Times New Roman"/>
                <w:color w:val="000000"/>
                <w:sz w:val="20"/>
                <w:szCs w:val="20"/>
                <w:lang w:val="en-US"/>
              </w:rPr>
            </w:pPr>
            <w:r w:rsidRPr="00A87694">
              <w:rPr>
                <w:rFonts w:eastAsia="Times New Roman"/>
                <w:color w:val="000000"/>
                <w:sz w:val="20"/>
                <w:szCs w:val="20"/>
                <w:lang w:val="en-US"/>
              </w:rPr>
              <w:t>2.207</w:t>
            </w:r>
          </w:p>
        </w:tc>
        <w:tc>
          <w:tcPr>
            <w:tcW w:w="993" w:type="dxa"/>
            <w:tcBorders>
              <w:top w:val="nil"/>
              <w:left w:val="nil"/>
              <w:bottom w:val="nil"/>
              <w:right w:val="nil"/>
            </w:tcBorders>
            <w:vAlign w:val="center"/>
          </w:tcPr>
          <w:p w14:paraId="3F411A76" w14:textId="50DD2EA5" w:rsidR="00A875AD" w:rsidRPr="00A87694" w:rsidRDefault="00A875AD" w:rsidP="00C35F61">
            <w:pPr>
              <w:pStyle w:val="Geenafstand"/>
              <w:spacing w:line="360" w:lineRule="auto"/>
              <w:jc w:val="both"/>
              <w:rPr>
                <w:rFonts w:eastAsia="Times New Roman"/>
                <w:color w:val="000000"/>
                <w:sz w:val="20"/>
                <w:szCs w:val="20"/>
                <w:lang w:val="en-US"/>
              </w:rPr>
            </w:pPr>
            <w:r w:rsidRPr="00A87694">
              <w:rPr>
                <w:rFonts w:eastAsia="Times New Roman"/>
                <w:color w:val="000000"/>
                <w:sz w:val="20"/>
                <w:szCs w:val="20"/>
                <w:lang w:val="en-US"/>
              </w:rPr>
              <w:t>0.735</w:t>
            </w:r>
            <w:r w:rsidRPr="00A87694">
              <w:rPr>
                <w:rFonts w:eastAsia="Times New Roman"/>
                <w:color w:val="000000"/>
                <w:sz w:val="20"/>
                <w:szCs w:val="20"/>
                <w:vertAlign w:val="superscript"/>
                <w:lang w:val="en-US"/>
              </w:rPr>
              <w:t>***</w:t>
            </w:r>
          </w:p>
        </w:tc>
        <w:tc>
          <w:tcPr>
            <w:tcW w:w="992" w:type="dxa"/>
            <w:tcBorders>
              <w:top w:val="nil"/>
              <w:left w:val="nil"/>
              <w:bottom w:val="nil"/>
              <w:right w:val="nil"/>
            </w:tcBorders>
            <w:vAlign w:val="center"/>
          </w:tcPr>
          <w:p w14:paraId="63BF036B" w14:textId="2885F608" w:rsidR="00A875AD" w:rsidRPr="00A87694" w:rsidRDefault="00A875AD" w:rsidP="00C35F61">
            <w:pPr>
              <w:pStyle w:val="Geenafstand"/>
              <w:spacing w:line="360" w:lineRule="auto"/>
              <w:jc w:val="both"/>
              <w:rPr>
                <w:rFonts w:eastAsia="Times New Roman"/>
                <w:color w:val="000000"/>
                <w:sz w:val="20"/>
                <w:szCs w:val="20"/>
                <w:lang w:val="en-US"/>
              </w:rPr>
            </w:pPr>
            <w:r w:rsidRPr="00A87694">
              <w:rPr>
                <w:rFonts w:eastAsia="Times New Roman"/>
                <w:color w:val="000000"/>
                <w:sz w:val="20"/>
                <w:szCs w:val="20"/>
                <w:lang w:val="en-US"/>
              </w:rPr>
              <w:t>0.15</w:t>
            </w:r>
          </w:p>
        </w:tc>
        <w:tc>
          <w:tcPr>
            <w:tcW w:w="1414" w:type="dxa"/>
            <w:tcBorders>
              <w:top w:val="nil"/>
              <w:left w:val="nil"/>
              <w:bottom w:val="nil"/>
              <w:right w:val="nil"/>
            </w:tcBorders>
            <w:vAlign w:val="center"/>
          </w:tcPr>
          <w:p w14:paraId="24D457F9" w14:textId="0D155503" w:rsidR="00A875AD" w:rsidRPr="00A87694" w:rsidRDefault="00A875AD" w:rsidP="00C35F61">
            <w:pPr>
              <w:pStyle w:val="Geenafstand"/>
              <w:spacing w:line="360" w:lineRule="auto"/>
              <w:jc w:val="both"/>
              <w:rPr>
                <w:rFonts w:eastAsia="Times New Roman"/>
                <w:color w:val="000000"/>
                <w:sz w:val="20"/>
                <w:szCs w:val="20"/>
                <w:lang w:val="en-US"/>
              </w:rPr>
            </w:pPr>
            <w:r w:rsidRPr="00A87694">
              <w:rPr>
                <w:rFonts w:eastAsia="Times New Roman"/>
                <w:color w:val="000000"/>
                <w:sz w:val="20"/>
                <w:szCs w:val="20"/>
                <w:lang w:val="en-US"/>
              </w:rPr>
              <w:t>2.0855</w:t>
            </w:r>
          </w:p>
        </w:tc>
      </w:tr>
      <w:tr w:rsidR="00EF6877" w:rsidRPr="00A87694" w14:paraId="58EC9E96" w14:textId="013FA59B" w:rsidTr="0076721A">
        <w:trPr>
          <w:trHeight w:val="360"/>
        </w:trPr>
        <w:tc>
          <w:tcPr>
            <w:tcW w:w="1698" w:type="dxa"/>
            <w:tcBorders>
              <w:top w:val="nil"/>
              <w:left w:val="nil"/>
              <w:bottom w:val="nil"/>
              <w:right w:val="nil"/>
            </w:tcBorders>
            <w:shd w:val="clear" w:color="auto" w:fill="auto"/>
            <w:noWrap/>
            <w:vAlign w:val="center"/>
            <w:hideMark/>
          </w:tcPr>
          <w:p w14:paraId="777A377A" w14:textId="77777777" w:rsidR="00A875AD" w:rsidRPr="00A87694" w:rsidRDefault="00A875AD" w:rsidP="00C35F61">
            <w:pPr>
              <w:pStyle w:val="Geenafstand"/>
              <w:spacing w:line="360" w:lineRule="auto"/>
              <w:jc w:val="both"/>
              <w:rPr>
                <w:rFonts w:eastAsia="Times New Roman"/>
                <w:b/>
                <w:i/>
                <w:color w:val="000000"/>
                <w:sz w:val="20"/>
                <w:szCs w:val="20"/>
                <w:lang w:val="en-US"/>
              </w:rPr>
            </w:pPr>
            <w:r w:rsidRPr="00A87694">
              <w:rPr>
                <w:rFonts w:eastAsia="Times New Roman"/>
                <w:b/>
                <w:i/>
                <w:color w:val="000000"/>
                <w:sz w:val="20"/>
                <w:szCs w:val="20"/>
                <w:lang w:val="en-US"/>
              </w:rPr>
              <w:t>Dtiesperauditmore</w:t>
            </w:r>
          </w:p>
        </w:tc>
        <w:tc>
          <w:tcPr>
            <w:tcW w:w="933" w:type="dxa"/>
            <w:tcBorders>
              <w:top w:val="nil"/>
              <w:left w:val="nil"/>
              <w:bottom w:val="nil"/>
              <w:right w:val="nil"/>
            </w:tcBorders>
            <w:vAlign w:val="center"/>
          </w:tcPr>
          <w:p w14:paraId="381182E3" w14:textId="1300A495" w:rsidR="00A875AD" w:rsidRPr="00A87694" w:rsidRDefault="00A875AD" w:rsidP="00C35F61">
            <w:pPr>
              <w:pStyle w:val="Geenafstand"/>
              <w:spacing w:line="360" w:lineRule="auto"/>
              <w:jc w:val="both"/>
              <w:rPr>
                <w:rFonts w:eastAsia="Times New Roman"/>
                <w:color w:val="000000"/>
                <w:sz w:val="20"/>
                <w:szCs w:val="20"/>
                <w:lang w:val="en-US"/>
              </w:rPr>
            </w:pPr>
            <w:r w:rsidRPr="00A87694">
              <w:rPr>
                <w:rFonts w:eastAsia="Times New Roman"/>
                <w:color w:val="000000"/>
                <w:sz w:val="20"/>
                <w:szCs w:val="20"/>
                <w:lang w:val="en-US"/>
              </w:rPr>
              <w:t>+++</w:t>
            </w:r>
          </w:p>
        </w:tc>
        <w:tc>
          <w:tcPr>
            <w:tcW w:w="1052" w:type="dxa"/>
            <w:tcBorders>
              <w:top w:val="nil"/>
              <w:left w:val="nil"/>
              <w:bottom w:val="nil"/>
              <w:right w:val="nil"/>
            </w:tcBorders>
            <w:shd w:val="clear" w:color="auto" w:fill="auto"/>
            <w:noWrap/>
            <w:vAlign w:val="center"/>
            <w:hideMark/>
          </w:tcPr>
          <w:p w14:paraId="26AF29D3" w14:textId="2AC2CDCC" w:rsidR="00A875AD" w:rsidRPr="00A87694" w:rsidRDefault="00A875AD" w:rsidP="00C35F61">
            <w:pPr>
              <w:pStyle w:val="Geenafstand"/>
              <w:spacing w:line="360" w:lineRule="auto"/>
              <w:jc w:val="both"/>
              <w:rPr>
                <w:rFonts w:eastAsia="Times New Roman"/>
                <w:color w:val="000000"/>
                <w:sz w:val="20"/>
                <w:szCs w:val="20"/>
                <w:lang w:val="en-US"/>
              </w:rPr>
            </w:pPr>
            <w:r w:rsidRPr="00A87694">
              <w:rPr>
                <w:rFonts w:eastAsia="Times New Roman"/>
                <w:color w:val="000000"/>
                <w:sz w:val="20"/>
                <w:szCs w:val="20"/>
                <w:lang w:val="en-US"/>
              </w:rPr>
              <w:t>1.649</w:t>
            </w:r>
            <w:r w:rsidRPr="00A87694">
              <w:rPr>
                <w:rFonts w:eastAsia="Times New Roman"/>
                <w:color w:val="000000"/>
                <w:sz w:val="20"/>
                <w:szCs w:val="20"/>
                <w:vertAlign w:val="superscript"/>
                <w:lang w:val="en-US"/>
              </w:rPr>
              <w:t>***</w:t>
            </w:r>
          </w:p>
        </w:tc>
        <w:tc>
          <w:tcPr>
            <w:tcW w:w="992" w:type="dxa"/>
            <w:tcBorders>
              <w:top w:val="nil"/>
              <w:left w:val="nil"/>
              <w:bottom w:val="nil"/>
              <w:right w:val="nil"/>
            </w:tcBorders>
            <w:shd w:val="clear" w:color="auto" w:fill="auto"/>
            <w:noWrap/>
            <w:vAlign w:val="center"/>
            <w:hideMark/>
          </w:tcPr>
          <w:p w14:paraId="28E449B6" w14:textId="72CC16E2" w:rsidR="00A875AD" w:rsidRPr="00A87694" w:rsidRDefault="00A875AD" w:rsidP="00C35F61">
            <w:pPr>
              <w:pStyle w:val="Geenafstand"/>
              <w:spacing w:line="360" w:lineRule="auto"/>
              <w:jc w:val="both"/>
              <w:rPr>
                <w:rFonts w:eastAsia="Times New Roman"/>
                <w:color w:val="000000"/>
                <w:sz w:val="20"/>
                <w:szCs w:val="20"/>
                <w:lang w:val="en-US"/>
              </w:rPr>
            </w:pPr>
            <w:r w:rsidRPr="00A87694">
              <w:rPr>
                <w:rFonts w:eastAsia="Times New Roman"/>
                <w:color w:val="000000"/>
                <w:sz w:val="20"/>
                <w:szCs w:val="20"/>
                <w:lang w:val="en-US"/>
              </w:rPr>
              <w:t>0.14</w:t>
            </w:r>
          </w:p>
        </w:tc>
        <w:tc>
          <w:tcPr>
            <w:tcW w:w="992" w:type="dxa"/>
            <w:tcBorders>
              <w:top w:val="nil"/>
              <w:left w:val="nil"/>
              <w:bottom w:val="nil"/>
              <w:right w:val="nil"/>
            </w:tcBorders>
            <w:vAlign w:val="center"/>
          </w:tcPr>
          <w:p w14:paraId="1B04022F" w14:textId="68CE4307" w:rsidR="00A875AD" w:rsidRPr="00A87694" w:rsidRDefault="00A875AD" w:rsidP="00C35F61">
            <w:pPr>
              <w:pStyle w:val="Geenafstand"/>
              <w:spacing w:line="360" w:lineRule="auto"/>
              <w:jc w:val="both"/>
              <w:rPr>
                <w:rFonts w:eastAsia="Times New Roman"/>
                <w:color w:val="000000"/>
                <w:sz w:val="20"/>
                <w:szCs w:val="20"/>
                <w:lang w:val="en-US"/>
              </w:rPr>
            </w:pPr>
            <w:r w:rsidRPr="00A87694">
              <w:rPr>
                <w:rFonts w:eastAsia="Times New Roman"/>
                <w:color w:val="000000"/>
                <w:sz w:val="20"/>
                <w:szCs w:val="20"/>
                <w:lang w:val="en-US"/>
              </w:rPr>
              <w:t>5.183</w:t>
            </w:r>
          </w:p>
        </w:tc>
        <w:tc>
          <w:tcPr>
            <w:tcW w:w="993" w:type="dxa"/>
            <w:tcBorders>
              <w:top w:val="nil"/>
              <w:left w:val="nil"/>
              <w:bottom w:val="nil"/>
              <w:right w:val="nil"/>
            </w:tcBorders>
            <w:vAlign w:val="center"/>
          </w:tcPr>
          <w:p w14:paraId="1C2C5589" w14:textId="50534C41" w:rsidR="00A875AD" w:rsidRPr="00A87694" w:rsidRDefault="00A875AD" w:rsidP="00C35F61">
            <w:pPr>
              <w:pStyle w:val="Geenafstand"/>
              <w:spacing w:line="360" w:lineRule="auto"/>
              <w:jc w:val="both"/>
              <w:rPr>
                <w:rFonts w:eastAsia="Times New Roman"/>
                <w:color w:val="000000"/>
                <w:sz w:val="20"/>
                <w:szCs w:val="20"/>
                <w:lang w:val="en-US"/>
              </w:rPr>
            </w:pPr>
            <w:r w:rsidRPr="00A87694">
              <w:rPr>
                <w:rFonts w:eastAsia="Times New Roman"/>
                <w:color w:val="000000"/>
                <w:sz w:val="20"/>
                <w:szCs w:val="20"/>
                <w:lang w:val="en-US"/>
              </w:rPr>
              <w:t>1.620</w:t>
            </w:r>
            <w:r w:rsidRPr="00A87694">
              <w:rPr>
                <w:rFonts w:eastAsia="Times New Roman"/>
                <w:color w:val="000000"/>
                <w:sz w:val="20"/>
                <w:szCs w:val="20"/>
                <w:vertAlign w:val="superscript"/>
                <w:lang w:val="en-US"/>
              </w:rPr>
              <w:t>***</w:t>
            </w:r>
          </w:p>
        </w:tc>
        <w:tc>
          <w:tcPr>
            <w:tcW w:w="992" w:type="dxa"/>
            <w:tcBorders>
              <w:top w:val="nil"/>
              <w:left w:val="nil"/>
              <w:bottom w:val="nil"/>
              <w:right w:val="nil"/>
            </w:tcBorders>
            <w:vAlign w:val="center"/>
          </w:tcPr>
          <w:p w14:paraId="539033B3" w14:textId="43571B69" w:rsidR="00A875AD" w:rsidRPr="00A87694" w:rsidRDefault="00A875AD" w:rsidP="00C35F61">
            <w:pPr>
              <w:pStyle w:val="Geenafstand"/>
              <w:spacing w:line="360" w:lineRule="auto"/>
              <w:jc w:val="both"/>
              <w:rPr>
                <w:rFonts w:eastAsia="Times New Roman"/>
                <w:color w:val="000000"/>
                <w:sz w:val="20"/>
                <w:szCs w:val="20"/>
                <w:lang w:val="en-US"/>
              </w:rPr>
            </w:pPr>
            <w:r w:rsidRPr="00A87694">
              <w:rPr>
                <w:rFonts w:eastAsia="Times New Roman"/>
                <w:color w:val="000000"/>
                <w:sz w:val="20"/>
                <w:szCs w:val="20"/>
                <w:lang w:val="en-US"/>
              </w:rPr>
              <w:t>0.14</w:t>
            </w:r>
          </w:p>
        </w:tc>
        <w:tc>
          <w:tcPr>
            <w:tcW w:w="1414" w:type="dxa"/>
            <w:tcBorders>
              <w:top w:val="nil"/>
              <w:left w:val="nil"/>
              <w:bottom w:val="nil"/>
              <w:right w:val="nil"/>
            </w:tcBorders>
            <w:vAlign w:val="center"/>
          </w:tcPr>
          <w:p w14:paraId="01C0DCFD" w14:textId="066AFB22" w:rsidR="00A875AD" w:rsidRPr="00A87694" w:rsidRDefault="00A875AD" w:rsidP="00C35F61">
            <w:pPr>
              <w:pStyle w:val="Geenafstand"/>
              <w:spacing w:line="360" w:lineRule="auto"/>
              <w:jc w:val="both"/>
              <w:rPr>
                <w:rFonts w:eastAsia="Times New Roman"/>
                <w:color w:val="000000"/>
                <w:sz w:val="20"/>
                <w:szCs w:val="20"/>
                <w:lang w:val="en-US"/>
              </w:rPr>
            </w:pPr>
            <w:r w:rsidRPr="00A87694">
              <w:rPr>
                <w:rFonts w:eastAsia="Times New Roman"/>
                <w:color w:val="000000"/>
                <w:sz w:val="20"/>
                <w:szCs w:val="20"/>
                <w:lang w:val="en-US"/>
              </w:rPr>
              <w:t>5.053</w:t>
            </w:r>
          </w:p>
        </w:tc>
      </w:tr>
      <w:tr w:rsidR="00EF6877" w:rsidRPr="00A87694" w14:paraId="4D9E0B5A" w14:textId="5EEA99CB" w:rsidTr="0076721A">
        <w:trPr>
          <w:trHeight w:val="320"/>
        </w:trPr>
        <w:tc>
          <w:tcPr>
            <w:tcW w:w="1698" w:type="dxa"/>
            <w:tcBorders>
              <w:top w:val="nil"/>
              <w:left w:val="nil"/>
              <w:bottom w:val="nil"/>
              <w:right w:val="nil"/>
            </w:tcBorders>
            <w:shd w:val="clear" w:color="auto" w:fill="auto"/>
            <w:noWrap/>
            <w:vAlign w:val="center"/>
            <w:hideMark/>
          </w:tcPr>
          <w:p w14:paraId="088CC7AC" w14:textId="77777777" w:rsidR="00A875AD" w:rsidRPr="00A87694" w:rsidRDefault="00A875AD" w:rsidP="00C35F61">
            <w:pPr>
              <w:pStyle w:val="Geenafstand"/>
              <w:spacing w:line="360" w:lineRule="auto"/>
              <w:jc w:val="both"/>
              <w:rPr>
                <w:rFonts w:eastAsia="Times New Roman"/>
                <w:b/>
                <w:i/>
                <w:color w:val="000000"/>
                <w:sz w:val="20"/>
                <w:szCs w:val="20"/>
                <w:lang w:val="en-US"/>
              </w:rPr>
            </w:pPr>
            <w:r w:rsidRPr="00A87694">
              <w:rPr>
                <w:rFonts w:eastAsia="Times New Roman"/>
                <w:b/>
                <w:i/>
                <w:color w:val="000000"/>
                <w:sz w:val="20"/>
                <w:szCs w:val="20"/>
                <w:lang w:val="en-US"/>
              </w:rPr>
              <w:t>Logsize</w:t>
            </w:r>
          </w:p>
        </w:tc>
        <w:tc>
          <w:tcPr>
            <w:tcW w:w="933" w:type="dxa"/>
            <w:tcBorders>
              <w:top w:val="nil"/>
              <w:left w:val="nil"/>
              <w:bottom w:val="nil"/>
              <w:right w:val="nil"/>
            </w:tcBorders>
            <w:vAlign w:val="center"/>
          </w:tcPr>
          <w:p w14:paraId="5F312C80" w14:textId="1AB6A8A5" w:rsidR="00A875AD" w:rsidRPr="00A87694" w:rsidRDefault="00A875AD" w:rsidP="00C35F61">
            <w:pPr>
              <w:pStyle w:val="Geenafstand"/>
              <w:spacing w:line="360" w:lineRule="auto"/>
              <w:jc w:val="both"/>
              <w:rPr>
                <w:rFonts w:eastAsia="Times New Roman"/>
                <w:color w:val="000000"/>
                <w:sz w:val="20"/>
                <w:szCs w:val="20"/>
                <w:lang w:val="en-US"/>
              </w:rPr>
            </w:pPr>
            <w:r w:rsidRPr="00A87694">
              <w:rPr>
                <w:rFonts w:eastAsia="Times New Roman"/>
                <w:color w:val="000000"/>
                <w:sz w:val="20"/>
                <w:szCs w:val="20"/>
                <w:lang w:val="en-US"/>
              </w:rPr>
              <w:t>+</w:t>
            </w:r>
          </w:p>
        </w:tc>
        <w:tc>
          <w:tcPr>
            <w:tcW w:w="1052" w:type="dxa"/>
            <w:tcBorders>
              <w:top w:val="nil"/>
              <w:left w:val="nil"/>
              <w:bottom w:val="nil"/>
              <w:right w:val="nil"/>
            </w:tcBorders>
            <w:shd w:val="clear" w:color="auto" w:fill="auto"/>
            <w:noWrap/>
            <w:vAlign w:val="center"/>
            <w:hideMark/>
          </w:tcPr>
          <w:p w14:paraId="1BD4C989" w14:textId="12D70D98" w:rsidR="00A875AD" w:rsidRPr="00A87694" w:rsidRDefault="00A875AD" w:rsidP="00C35F61">
            <w:pPr>
              <w:pStyle w:val="Geenafstand"/>
              <w:spacing w:line="360" w:lineRule="auto"/>
              <w:jc w:val="both"/>
              <w:rPr>
                <w:rFonts w:eastAsia="Times New Roman"/>
                <w:color w:val="000000"/>
                <w:sz w:val="20"/>
                <w:szCs w:val="20"/>
                <w:lang w:val="en-US"/>
              </w:rPr>
            </w:pPr>
            <w:r w:rsidRPr="00A87694">
              <w:rPr>
                <w:rFonts w:eastAsia="Times New Roman"/>
                <w:color w:val="000000"/>
                <w:sz w:val="20"/>
                <w:szCs w:val="20"/>
                <w:lang w:val="en-US"/>
              </w:rPr>
              <w:t>0.0388</w:t>
            </w:r>
          </w:p>
        </w:tc>
        <w:tc>
          <w:tcPr>
            <w:tcW w:w="992" w:type="dxa"/>
            <w:tcBorders>
              <w:top w:val="nil"/>
              <w:left w:val="nil"/>
              <w:bottom w:val="nil"/>
              <w:right w:val="nil"/>
            </w:tcBorders>
            <w:shd w:val="clear" w:color="auto" w:fill="auto"/>
            <w:noWrap/>
            <w:vAlign w:val="center"/>
            <w:hideMark/>
          </w:tcPr>
          <w:p w14:paraId="4D443B26" w14:textId="529445DA" w:rsidR="00A875AD" w:rsidRPr="00A87694" w:rsidRDefault="00A875AD" w:rsidP="00C35F61">
            <w:pPr>
              <w:pStyle w:val="Geenafstand"/>
              <w:spacing w:line="360" w:lineRule="auto"/>
              <w:jc w:val="both"/>
              <w:rPr>
                <w:rFonts w:eastAsia="Times New Roman"/>
                <w:color w:val="000000"/>
                <w:sz w:val="20"/>
                <w:szCs w:val="20"/>
                <w:lang w:val="en-US"/>
              </w:rPr>
            </w:pPr>
            <w:r w:rsidRPr="00A87694">
              <w:rPr>
                <w:rFonts w:eastAsia="Times New Roman"/>
                <w:color w:val="000000"/>
                <w:sz w:val="20"/>
                <w:szCs w:val="20"/>
                <w:lang w:val="en-US"/>
              </w:rPr>
              <w:t>0.03</w:t>
            </w:r>
          </w:p>
        </w:tc>
        <w:tc>
          <w:tcPr>
            <w:tcW w:w="992" w:type="dxa"/>
            <w:tcBorders>
              <w:top w:val="nil"/>
              <w:left w:val="nil"/>
              <w:bottom w:val="nil"/>
              <w:right w:val="nil"/>
            </w:tcBorders>
            <w:vAlign w:val="center"/>
          </w:tcPr>
          <w:p w14:paraId="0CB96184" w14:textId="4BEE543C" w:rsidR="00A875AD" w:rsidRPr="00A87694" w:rsidRDefault="00A875AD" w:rsidP="00C35F61">
            <w:pPr>
              <w:pStyle w:val="Geenafstand"/>
              <w:spacing w:line="360" w:lineRule="auto"/>
              <w:jc w:val="both"/>
              <w:rPr>
                <w:rFonts w:eastAsia="Times New Roman"/>
                <w:color w:val="000000"/>
                <w:sz w:val="20"/>
                <w:szCs w:val="20"/>
                <w:lang w:val="en-US"/>
              </w:rPr>
            </w:pPr>
            <w:r w:rsidRPr="00A87694">
              <w:rPr>
                <w:rFonts w:eastAsia="Times New Roman"/>
                <w:color w:val="000000"/>
                <w:sz w:val="20"/>
                <w:szCs w:val="20"/>
                <w:lang w:val="en-US"/>
              </w:rPr>
              <w:t>1.037</w:t>
            </w:r>
          </w:p>
        </w:tc>
        <w:tc>
          <w:tcPr>
            <w:tcW w:w="993" w:type="dxa"/>
            <w:tcBorders>
              <w:top w:val="nil"/>
              <w:left w:val="nil"/>
              <w:bottom w:val="nil"/>
              <w:right w:val="nil"/>
            </w:tcBorders>
            <w:vAlign w:val="center"/>
          </w:tcPr>
          <w:p w14:paraId="29A2ACC0" w14:textId="77777777" w:rsidR="00A875AD" w:rsidRPr="00A87694" w:rsidRDefault="00A875AD" w:rsidP="00C35F61">
            <w:pPr>
              <w:pStyle w:val="Geenafstand"/>
              <w:spacing w:line="360" w:lineRule="auto"/>
              <w:jc w:val="both"/>
              <w:rPr>
                <w:rFonts w:eastAsia="Times New Roman"/>
                <w:color w:val="000000"/>
                <w:sz w:val="20"/>
                <w:szCs w:val="20"/>
                <w:lang w:val="en-US"/>
              </w:rPr>
            </w:pPr>
          </w:p>
        </w:tc>
        <w:tc>
          <w:tcPr>
            <w:tcW w:w="992" w:type="dxa"/>
            <w:tcBorders>
              <w:top w:val="nil"/>
              <w:left w:val="nil"/>
              <w:bottom w:val="nil"/>
              <w:right w:val="nil"/>
            </w:tcBorders>
            <w:vAlign w:val="center"/>
          </w:tcPr>
          <w:p w14:paraId="7BD9137D" w14:textId="77777777" w:rsidR="00A875AD" w:rsidRPr="00A87694" w:rsidRDefault="00A875AD" w:rsidP="00C35F61">
            <w:pPr>
              <w:pStyle w:val="Geenafstand"/>
              <w:spacing w:line="360" w:lineRule="auto"/>
              <w:jc w:val="both"/>
              <w:rPr>
                <w:rFonts w:eastAsia="Times New Roman"/>
                <w:color w:val="000000"/>
                <w:sz w:val="20"/>
                <w:szCs w:val="20"/>
                <w:lang w:val="en-US"/>
              </w:rPr>
            </w:pPr>
          </w:p>
        </w:tc>
        <w:tc>
          <w:tcPr>
            <w:tcW w:w="1414" w:type="dxa"/>
            <w:tcBorders>
              <w:top w:val="nil"/>
              <w:left w:val="nil"/>
              <w:bottom w:val="nil"/>
              <w:right w:val="nil"/>
            </w:tcBorders>
            <w:vAlign w:val="center"/>
          </w:tcPr>
          <w:p w14:paraId="691AFBD0" w14:textId="77777777" w:rsidR="00A875AD" w:rsidRPr="00A87694" w:rsidRDefault="00A875AD" w:rsidP="00C35F61">
            <w:pPr>
              <w:pStyle w:val="Geenafstand"/>
              <w:spacing w:line="360" w:lineRule="auto"/>
              <w:jc w:val="both"/>
              <w:rPr>
                <w:rFonts w:eastAsia="Times New Roman"/>
                <w:color w:val="000000"/>
                <w:sz w:val="20"/>
                <w:szCs w:val="20"/>
                <w:lang w:val="en-US"/>
              </w:rPr>
            </w:pPr>
          </w:p>
        </w:tc>
      </w:tr>
      <w:tr w:rsidR="00EF6877" w:rsidRPr="00A87694" w14:paraId="26D1477A" w14:textId="77777777" w:rsidTr="0076721A">
        <w:trPr>
          <w:trHeight w:val="320"/>
        </w:trPr>
        <w:tc>
          <w:tcPr>
            <w:tcW w:w="1698" w:type="dxa"/>
            <w:tcBorders>
              <w:top w:val="nil"/>
              <w:left w:val="nil"/>
              <w:bottom w:val="nil"/>
              <w:right w:val="nil"/>
            </w:tcBorders>
            <w:shd w:val="clear" w:color="auto" w:fill="auto"/>
            <w:noWrap/>
            <w:vAlign w:val="center"/>
          </w:tcPr>
          <w:p w14:paraId="5B82EA7B" w14:textId="03B22E8D" w:rsidR="00A875AD" w:rsidRPr="00A87694" w:rsidRDefault="00A875AD" w:rsidP="00C35F61">
            <w:pPr>
              <w:pStyle w:val="Geenafstand"/>
              <w:spacing w:line="360" w:lineRule="auto"/>
              <w:jc w:val="both"/>
              <w:rPr>
                <w:rFonts w:eastAsia="Times New Roman"/>
                <w:b/>
                <w:i/>
                <w:color w:val="000000"/>
                <w:sz w:val="20"/>
                <w:szCs w:val="20"/>
                <w:lang w:val="en-US"/>
              </w:rPr>
            </w:pPr>
            <w:r w:rsidRPr="00A87694">
              <w:rPr>
                <w:rFonts w:eastAsia="Times New Roman"/>
                <w:b/>
                <w:i/>
                <w:color w:val="000000"/>
                <w:sz w:val="20"/>
                <w:szCs w:val="20"/>
                <w:lang w:val="en-US"/>
              </w:rPr>
              <w:t>Logfee</w:t>
            </w:r>
          </w:p>
        </w:tc>
        <w:tc>
          <w:tcPr>
            <w:tcW w:w="933" w:type="dxa"/>
            <w:tcBorders>
              <w:top w:val="nil"/>
              <w:left w:val="nil"/>
              <w:bottom w:val="nil"/>
              <w:right w:val="nil"/>
            </w:tcBorders>
            <w:vAlign w:val="center"/>
          </w:tcPr>
          <w:p w14:paraId="486A449A" w14:textId="65B0964F" w:rsidR="00A875AD" w:rsidRPr="00A87694" w:rsidRDefault="00A875AD" w:rsidP="00C35F61">
            <w:pPr>
              <w:pStyle w:val="Geenafstand"/>
              <w:spacing w:line="360" w:lineRule="auto"/>
              <w:jc w:val="both"/>
              <w:rPr>
                <w:rFonts w:eastAsia="Times New Roman"/>
                <w:color w:val="000000"/>
                <w:sz w:val="20"/>
                <w:szCs w:val="20"/>
                <w:lang w:val="en-US"/>
              </w:rPr>
            </w:pPr>
            <w:r w:rsidRPr="00A87694">
              <w:rPr>
                <w:rFonts w:eastAsia="Times New Roman"/>
                <w:color w:val="000000"/>
                <w:sz w:val="20"/>
                <w:szCs w:val="20"/>
                <w:lang w:val="en-US"/>
              </w:rPr>
              <w:t>+</w:t>
            </w:r>
          </w:p>
        </w:tc>
        <w:tc>
          <w:tcPr>
            <w:tcW w:w="1052" w:type="dxa"/>
            <w:tcBorders>
              <w:top w:val="nil"/>
              <w:left w:val="nil"/>
              <w:bottom w:val="nil"/>
              <w:right w:val="nil"/>
            </w:tcBorders>
            <w:shd w:val="clear" w:color="auto" w:fill="auto"/>
            <w:noWrap/>
            <w:vAlign w:val="center"/>
          </w:tcPr>
          <w:p w14:paraId="2FD6B292" w14:textId="77777777" w:rsidR="00A875AD" w:rsidRPr="00A87694" w:rsidRDefault="00A875AD" w:rsidP="00C35F61">
            <w:pPr>
              <w:pStyle w:val="Geenafstand"/>
              <w:spacing w:line="360" w:lineRule="auto"/>
              <w:jc w:val="both"/>
              <w:rPr>
                <w:rFonts w:eastAsia="Times New Roman"/>
                <w:color w:val="000000"/>
                <w:sz w:val="20"/>
                <w:szCs w:val="20"/>
                <w:lang w:val="en-US"/>
              </w:rPr>
            </w:pPr>
          </w:p>
        </w:tc>
        <w:tc>
          <w:tcPr>
            <w:tcW w:w="992" w:type="dxa"/>
            <w:tcBorders>
              <w:top w:val="nil"/>
              <w:left w:val="nil"/>
              <w:bottom w:val="nil"/>
              <w:right w:val="nil"/>
            </w:tcBorders>
            <w:shd w:val="clear" w:color="auto" w:fill="auto"/>
            <w:noWrap/>
            <w:vAlign w:val="center"/>
          </w:tcPr>
          <w:p w14:paraId="5A8D50B9" w14:textId="77777777" w:rsidR="00A875AD" w:rsidRPr="00A87694" w:rsidRDefault="00A875AD" w:rsidP="00C35F61">
            <w:pPr>
              <w:pStyle w:val="Geenafstand"/>
              <w:spacing w:line="360" w:lineRule="auto"/>
              <w:jc w:val="both"/>
              <w:rPr>
                <w:rFonts w:eastAsia="Times New Roman"/>
                <w:color w:val="000000"/>
                <w:sz w:val="20"/>
                <w:szCs w:val="20"/>
                <w:lang w:val="en-US"/>
              </w:rPr>
            </w:pPr>
          </w:p>
        </w:tc>
        <w:tc>
          <w:tcPr>
            <w:tcW w:w="992" w:type="dxa"/>
            <w:tcBorders>
              <w:top w:val="nil"/>
              <w:left w:val="nil"/>
              <w:bottom w:val="nil"/>
              <w:right w:val="nil"/>
            </w:tcBorders>
            <w:vAlign w:val="center"/>
          </w:tcPr>
          <w:p w14:paraId="7A5EA032" w14:textId="77777777" w:rsidR="00A875AD" w:rsidRPr="00A87694" w:rsidRDefault="00A875AD" w:rsidP="00C35F61">
            <w:pPr>
              <w:pStyle w:val="Geenafstand"/>
              <w:spacing w:line="360" w:lineRule="auto"/>
              <w:jc w:val="both"/>
              <w:rPr>
                <w:rFonts w:eastAsia="Times New Roman"/>
                <w:color w:val="000000"/>
                <w:sz w:val="20"/>
                <w:szCs w:val="20"/>
                <w:lang w:val="en-US"/>
              </w:rPr>
            </w:pPr>
          </w:p>
        </w:tc>
        <w:tc>
          <w:tcPr>
            <w:tcW w:w="993" w:type="dxa"/>
            <w:tcBorders>
              <w:top w:val="nil"/>
              <w:left w:val="nil"/>
              <w:bottom w:val="nil"/>
              <w:right w:val="nil"/>
            </w:tcBorders>
            <w:vAlign w:val="center"/>
          </w:tcPr>
          <w:p w14:paraId="1B3499F3" w14:textId="3ED4B863" w:rsidR="00A875AD" w:rsidRPr="00A87694" w:rsidRDefault="00A875AD" w:rsidP="00C35F61">
            <w:pPr>
              <w:pStyle w:val="Geenafstand"/>
              <w:spacing w:line="360" w:lineRule="auto"/>
              <w:jc w:val="both"/>
              <w:rPr>
                <w:rFonts w:eastAsia="Times New Roman"/>
                <w:color w:val="000000"/>
                <w:sz w:val="20"/>
                <w:szCs w:val="20"/>
                <w:lang w:val="en-US"/>
              </w:rPr>
            </w:pPr>
            <w:r w:rsidRPr="00A87694">
              <w:rPr>
                <w:rFonts w:eastAsia="Times New Roman"/>
                <w:color w:val="000000"/>
                <w:sz w:val="20"/>
                <w:szCs w:val="20"/>
                <w:lang w:val="en-US"/>
              </w:rPr>
              <w:t>0.076</w:t>
            </w:r>
            <w:r w:rsidRPr="00A87694">
              <w:rPr>
                <w:rFonts w:eastAsia="Times New Roman"/>
                <w:color w:val="000000"/>
                <w:sz w:val="20"/>
                <w:szCs w:val="20"/>
                <w:vertAlign w:val="superscript"/>
                <w:lang w:val="en-US"/>
              </w:rPr>
              <w:t>*</w:t>
            </w:r>
            <w:r w:rsidR="00702BC7">
              <w:rPr>
                <w:rFonts w:eastAsia="Times New Roman"/>
                <w:color w:val="000000"/>
                <w:sz w:val="20"/>
                <w:szCs w:val="20"/>
                <w:vertAlign w:val="superscript"/>
                <w:lang w:val="en-US"/>
              </w:rPr>
              <w:t>*</w:t>
            </w:r>
          </w:p>
        </w:tc>
        <w:tc>
          <w:tcPr>
            <w:tcW w:w="992" w:type="dxa"/>
            <w:tcBorders>
              <w:top w:val="nil"/>
              <w:left w:val="nil"/>
              <w:bottom w:val="nil"/>
              <w:right w:val="nil"/>
            </w:tcBorders>
            <w:vAlign w:val="center"/>
          </w:tcPr>
          <w:p w14:paraId="4C02B573" w14:textId="032BCA12" w:rsidR="00A875AD" w:rsidRPr="00A87694" w:rsidRDefault="00A875AD" w:rsidP="00C35F61">
            <w:pPr>
              <w:pStyle w:val="Geenafstand"/>
              <w:spacing w:line="360" w:lineRule="auto"/>
              <w:jc w:val="both"/>
              <w:rPr>
                <w:rFonts w:eastAsia="Times New Roman"/>
                <w:color w:val="000000"/>
                <w:sz w:val="20"/>
                <w:szCs w:val="20"/>
                <w:lang w:val="en-US"/>
              </w:rPr>
            </w:pPr>
            <w:r w:rsidRPr="00A87694">
              <w:rPr>
                <w:rFonts w:eastAsia="Times New Roman"/>
                <w:color w:val="000000"/>
                <w:sz w:val="20"/>
                <w:szCs w:val="20"/>
                <w:lang w:val="en-US"/>
              </w:rPr>
              <w:t>0.03</w:t>
            </w:r>
          </w:p>
        </w:tc>
        <w:tc>
          <w:tcPr>
            <w:tcW w:w="1414" w:type="dxa"/>
            <w:tcBorders>
              <w:top w:val="nil"/>
              <w:left w:val="nil"/>
              <w:bottom w:val="nil"/>
              <w:right w:val="nil"/>
            </w:tcBorders>
            <w:vAlign w:val="center"/>
          </w:tcPr>
          <w:p w14:paraId="1EF7E322" w14:textId="0B4ADBFE" w:rsidR="00A875AD" w:rsidRPr="00A87694" w:rsidRDefault="00A875AD" w:rsidP="00C35F61">
            <w:pPr>
              <w:pStyle w:val="Geenafstand"/>
              <w:spacing w:line="360" w:lineRule="auto"/>
              <w:jc w:val="both"/>
              <w:rPr>
                <w:rFonts w:eastAsia="Times New Roman"/>
                <w:color w:val="000000"/>
                <w:sz w:val="20"/>
                <w:szCs w:val="20"/>
                <w:lang w:val="en-US"/>
              </w:rPr>
            </w:pPr>
            <w:r w:rsidRPr="00A87694">
              <w:rPr>
                <w:rFonts w:eastAsia="Times New Roman"/>
                <w:color w:val="000000"/>
                <w:sz w:val="20"/>
                <w:szCs w:val="20"/>
                <w:lang w:val="en-US"/>
              </w:rPr>
              <w:t>1.069</w:t>
            </w:r>
          </w:p>
        </w:tc>
      </w:tr>
      <w:tr w:rsidR="00EF6877" w:rsidRPr="00A87694" w14:paraId="7361EDB0" w14:textId="4B3B3DD8" w:rsidTr="0076721A">
        <w:trPr>
          <w:trHeight w:val="320"/>
        </w:trPr>
        <w:tc>
          <w:tcPr>
            <w:tcW w:w="1698" w:type="dxa"/>
            <w:tcBorders>
              <w:top w:val="nil"/>
              <w:left w:val="nil"/>
              <w:bottom w:val="nil"/>
              <w:right w:val="nil"/>
            </w:tcBorders>
            <w:shd w:val="clear" w:color="auto" w:fill="auto"/>
            <w:noWrap/>
            <w:vAlign w:val="center"/>
            <w:hideMark/>
          </w:tcPr>
          <w:p w14:paraId="432660C6" w14:textId="032DC150" w:rsidR="00A875AD" w:rsidRPr="00A87694" w:rsidRDefault="00A875AD" w:rsidP="00C35F61">
            <w:pPr>
              <w:pStyle w:val="Geenafstand"/>
              <w:spacing w:line="360" w:lineRule="auto"/>
              <w:jc w:val="both"/>
              <w:rPr>
                <w:rFonts w:eastAsia="Times New Roman"/>
                <w:b/>
                <w:i/>
                <w:color w:val="000000"/>
                <w:sz w:val="20"/>
                <w:szCs w:val="20"/>
                <w:lang w:val="en-US"/>
              </w:rPr>
            </w:pPr>
            <w:r w:rsidRPr="00A87694">
              <w:rPr>
                <w:rFonts w:eastAsia="Times New Roman"/>
                <w:b/>
                <w:i/>
                <w:color w:val="000000"/>
                <w:sz w:val="20"/>
                <w:szCs w:val="20"/>
                <w:lang w:val="en-US"/>
              </w:rPr>
              <w:t>Domestic</w:t>
            </w:r>
          </w:p>
        </w:tc>
        <w:tc>
          <w:tcPr>
            <w:tcW w:w="933" w:type="dxa"/>
            <w:tcBorders>
              <w:top w:val="nil"/>
              <w:left w:val="nil"/>
              <w:bottom w:val="nil"/>
              <w:right w:val="nil"/>
            </w:tcBorders>
            <w:vAlign w:val="center"/>
          </w:tcPr>
          <w:p w14:paraId="1806D821" w14:textId="6C70847A" w:rsidR="00A875AD" w:rsidRPr="00A87694" w:rsidRDefault="00A875AD" w:rsidP="00C35F61">
            <w:pPr>
              <w:pStyle w:val="Geenafstand"/>
              <w:spacing w:line="360" w:lineRule="auto"/>
              <w:jc w:val="both"/>
              <w:rPr>
                <w:rFonts w:eastAsia="Times New Roman"/>
                <w:color w:val="000000"/>
                <w:sz w:val="20"/>
                <w:szCs w:val="20"/>
                <w:lang w:val="en-US"/>
              </w:rPr>
            </w:pPr>
            <w:r w:rsidRPr="00A87694">
              <w:rPr>
                <w:rFonts w:eastAsia="Times New Roman"/>
                <w:color w:val="000000"/>
                <w:sz w:val="20"/>
                <w:szCs w:val="20"/>
                <w:lang w:val="en-US"/>
              </w:rPr>
              <w:t>+</w:t>
            </w:r>
          </w:p>
        </w:tc>
        <w:tc>
          <w:tcPr>
            <w:tcW w:w="1052" w:type="dxa"/>
            <w:tcBorders>
              <w:top w:val="nil"/>
              <w:left w:val="nil"/>
              <w:bottom w:val="nil"/>
              <w:right w:val="nil"/>
            </w:tcBorders>
            <w:shd w:val="clear" w:color="auto" w:fill="auto"/>
            <w:noWrap/>
            <w:vAlign w:val="center"/>
            <w:hideMark/>
          </w:tcPr>
          <w:p w14:paraId="325B670B" w14:textId="7C8511BF" w:rsidR="00A875AD" w:rsidRPr="00A87694" w:rsidRDefault="00A875AD" w:rsidP="00C35F61">
            <w:pPr>
              <w:pStyle w:val="Geenafstand"/>
              <w:spacing w:line="360" w:lineRule="auto"/>
              <w:jc w:val="both"/>
              <w:rPr>
                <w:rFonts w:eastAsia="Times New Roman"/>
                <w:color w:val="000000"/>
                <w:sz w:val="20"/>
                <w:szCs w:val="20"/>
                <w:lang w:val="en-US"/>
              </w:rPr>
            </w:pPr>
            <w:r w:rsidRPr="00A87694">
              <w:rPr>
                <w:rFonts w:eastAsia="Times New Roman"/>
                <w:color w:val="000000"/>
                <w:sz w:val="20"/>
                <w:szCs w:val="20"/>
                <w:lang w:val="en-US"/>
              </w:rPr>
              <w:t>0.254</w:t>
            </w:r>
          </w:p>
        </w:tc>
        <w:tc>
          <w:tcPr>
            <w:tcW w:w="992" w:type="dxa"/>
            <w:tcBorders>
              <w:top w:val="nil"/>
              <w:left w:val="nil"/>
              <w:bottom w:val="nil"/>
              <w:right w:val="nil"/>
            </w:tcBorders>
            <w:shd w:val="clear" w:color="auto" w:fill="auto"/>
            <w:noWrap/>
            <w:vAlign w:val="center"/>
            <w:hideMark/>
          </w:tcPr>
          <w:p w14:paraId="778CE609" w14:textId="7C874F3C" w:rsidR="00A875AD" w:rsidRPr="00A87694" w:rsidRDefault="00A875AD" w:rsidP="00C35F61">
            <w:pPr>
              <w:pStyle w:val="Geenafstand"/>
              <w:spacing w:line="360" w:lineRule="auto"/>
              <w:jc w:val="both"/>
              <w:rPr>
                <w:rFonts w:eastAsia="Times New Roman"/>
                <w:color w:val="000000"/>
                <w:sz w:val="20"/>
                <w:szCs w:val="20"/>
                <w:lang w:val="en-US"/>
              </w:rPr>
            </w:pPr>
            <w:r w:rsidRPr="00A87694">
              <w:rPr>
                <w:rFonts w:eastAsia="Times New Roman"/>
                <w:color w:val="000000"/>
                <w:sz w:val="20"/>
                <w:szCs w:val="20"/>
                <w:lang w:val="en-US"/>
              </w:rPr>
              <w:t>0.34</w:t>
            </w:r>
          </w:p>
        </w:tc>
        <w:tc>
          <w:tcPr>
            <w:tcW w:w="992" w:type="dxa"/>
            <w:tcBorders>
              <w:top w:val="nil"/>
              <w:left w:val="nil"/>
              <w:bottom w:val="nil"/>
              <w:right w:val="nil"/>
            </w:tcBorders>
            <w:vAlign w:val="center"/>
          </w:tcPr>
          <w:p w14:paraId="7F1CFF3C" w14:textId="112262D5" w:rsidR="00A875AD" w:rsidRPr="00A87694" w:rsidRDefault="00A875AD" w:rsidP="00C35F61">
            <w:pPr>
              <w:pStyle w:val="Geenafstand"/>
              <w:spacing w:line="360" w:lineRule="auto"/>
              <w:jc w:val="both"/>
              <w:rPr>
                <w:rFonts w:eastAsia="Times New Roman"/>
                <w:color w:val="000000"/>
                <w:sz w:val="20"/>
                <w:szCs w:val="20"/>
                <w:lang w:val="en-US"/>
              </w:rPr>
            </w:pPr>
            <w:r w:rsidRPr="00A87694">
              <w:rPr>
                <w:rFonts w:eastAsia="Times New Roman"/>
                <w:color w:val="000000"/>
                <w:sz w:val="20"/>
                <w:szCs w:val="20"/>
                <w:lang w:val="en-US"/>
              </w:rPr>
              <w:t>1.293</w:t>
            </w:r>
          </w:p>
        </w:tc>
        <w:tc>
          <w:tcPr>
            <w:tcW w:w="993" w:type="dxa"/>
            <w:tcBorders>
              <w:top w:val="nil"/>
              <w:left w:val="nil"/>
              <w:bottom w:val="nil"/>
              <w:right w:val="nil"/>
            </w:tcBorders>
            <w:vAlign w:val="center"/>
          </w:tcPr>
          <w:p w14:paraId="419A63AB" w14:textId="41F3D281" w:rsidR="00A875AD" w:rsidRPr="00A87694" w:rsidRDefault="00A875AD" w:rsidP="00C35F61">
            <w:pPr>
              <w:pStyle w:val="Geenafstand"/>
              <w:spacing w:line="360" w:lineRule="auto"/>
              <w:jc w:val="both"/>
              <w:rPr>
                <w:rFonts w:eastAsia="Times New Roman"/>
                <w:color w:val="000000"/>
                <w:sz w:val="20"/>
                <w:szCs w:val="20"/>
                <w:lang w:val="en-US"/>
              </w:rPr>
            </w:pPr>
            <w:r w:rsidRPr="00A87694">
              <w:rPr>
                <w:rFonts w:eastAsia="Times New Roman"/>
                <w:color w:val="000000"/>
                <w:sz w:val="20"/>
                <w:szCs w:val="20"/>
                <w:lang w:val="en-US"/>
              </w:rPr>
              <w:t>0.190</w:t>
            </w:r>
          </w:p>
        </w:tc>
        <w:tc>
          <w:tcPr>
            <w:tcW w:w="992" w:type="dxa"/>
            <w:tcBorders>
              <w:top w:val="nil"/>
              <w:left w:val="nil"/>
              <w:bottom w:val="nil"/>
              <w:right w:val="nil"/>
            </w:tcBorders>
            <w:vAlign w:val="center"/>
          </w:tcPr>
          <w:p w14:paraId="57E17E6C" w14:textId="41DF8106" w:rsidR="00A875AD" w:rsidRPr="00A87694" w:rsidRDefault="00A875AD" w:rsidP="00C35F61">
            <w:pPr>
              <w:pStyle w:val="Geenafstand"/>
              <w:spacing w:line="360" w:lineRule="auto"/>
              <w:jc w:val="both"/>
              <w:rPr>
                <w:rFonts w:eastAsia="Times New Roman"/>
                <w:color w:val="000000"/>
                <w:sz w:val="20"/>
                <w:szCs w:val="20"/>
                <w:lang w:val="en-US"/>
              </w:rPr>
            </w:pPr>
            <w:r w:rsidRPr="00A87694">
              <w:rPr>
                <w:rFonts w:eastAsia="Times New Roman"/>
                <w:color w:val="000000"/>
                <w:sz w:val="20"/>
                <w:szCs w:val="20"/>
                <w:lang w:val="en-US"/>
              </w:rPr>
              <w:t>0.34</w:t>
            </w:r>
          </w:p>
        </w:tc>
        <w:tc>
          <w:tcPr>
            <w:tcW w:w="1414" w:type="dxa"/>
            <w:tcBorders>
              <w:top w:val="nil"/>
              <w:left w:val="nil"/>
              <w:bottom w:val="nil"/>
              <w:right w:val="nil"/>
            </w:tcBorders>
            <w:vAlign w:val="center"/>
          </w:tcPr>
          <w:p w14:paraId="3AC054CC" w14:textId="512ECBBC" w:rsidR="00A875AD" w:rsidRPr="00A87694" w:rsidRDefault="00A875AD" w:rsidP="00C35F61">
            <w:pPr>
              <w:pStyle w:val="Geenafstand"/>
              <w:spacing w:line="360" w:lineRule="auto"/>
              <w:jc w:val="both"/>
              <w:rPr>
                <w:rFonts w:eastAsia="Times New Roman"/>
                <w:color w:val="000000"/>
                <w:sz w:val="20"/>
                <w:szCs w:val="20"/>
                <w:lang w:val="en-US"/>
              </w:rPr>
            </w:pPr>
            <w:r w:rsidRPr="00A87694">
              <w:rPr>
                <w:rFonts w:eastAsia="Times New Roman"/>
                <w:color w:val="000000"/>
                <w:sz w:val="20"/>
                <w:szCs w:val="20"/>
                <w:lang w:val="en-US"/>
              </w:rPr>
              <w:t>1.209</w:t>
            </w:r>
          </w:p>
        </w:tc>
      </w:tr>
      <w:tr w:rsidR="00EF6877" w:rsidRPr="00A87694" w14:paraId="5608D568" w14:textId="7F81DAF7" w:rsidTr="0076721A">
        <w:trPr>
          <w:trHeight w:val="360"/>
        </w:trPr>
        <w:tc>
          <w:tcPr>
            <w:tcW w:w="1698" w:type="dxa"/>
            <w:tcBorders>
              <w:top w:val="nil"/>
              <w:left w:val="nil"/>
              <w:bottom w:val="double" w:sz="4" w:space="0" w:color="auto"/>
              <w:right w:val="nil"/>
            </w:tcBorders>
            <w:shd w:val="clear" w:color="auto" w:fill="auto"/>
            <w:noWrap/>
            <w:vAlign w:val="center"/>
            <w:hideMark/>
          </w:tcPr>
          <w:p w14:paraId="0EE8740C" w14:textId="66486F0F" w:rsidR="00A875AD" w:rsidRPr="00A87694" w:rsidRDefault="00A875AD" w:rsidP="00C35F61">
            <w:pPr>
              <w:pStyle w:val="Geenafstand"/>
              <w:spacing w:line="360" w:lineRule="auto"/>
              <w:jc w:val="both"/>
              <w:rPr>
                <w:rFonts w:eastAsia="Times New Roman"/>
                <w:b/>
                <w:i/>
                <w:color w:val="000000"/>
                <w:sz w:val="20"/>
                <w:szCs w:val="20"/>
                <w:lang w:val="en-US"/>
              </w:rPr>
            </w:pPr>
            <w:r w:rsidRPr="00A87694">
              <w:rPr>
                <w:rFonts w:eastAsia="Times New Roman"/>
                <w:b/>
                <w:i/>
                <w:color w:val="000000"/>
                <w:sz w:val="20"/>
                <w:szCs w:val="20"/>
                <w:lang w:val="en-US"/>
              </w:rPr>
              <w:t>Logmarketpower</w:t>
            </w:r>
          </w:p>
        </w:tc>
        <w:tc>
          <w:tcPr>
            <w:tcW w:w="933" w:type="dxa"/>
            <w:tcBorders>
              <w:top w:val="nil"/>
              <w:left w:val="nil"/>
              <w:bottom w:val="double" w:sz="4" w:space="0" w:color="auto"/>
              <w:right w:val="nil"/>
            </w:tcBorders>
            <w:vAlign w:val="center"/>
          </w:tcPr>
          <w:p w14:paraId="263E3D78" w14:textId="3397218D" w:rsidR="00A875AD" w:rsidRPr="00A87694" w:rsidRDefault="00A875AD" w:rsidP="00C35F61">
            <w:pPr>
              <w:pStyle w:val="Geenafstand"/>
              <w:spacing w:line="360" w:lineRule="auto"/>
              <w:jc w:val="both"/>
              <w:rPr>
                <w:rFonts w:eastAsia="Times New Roman"/>
                <w:color w:val="000000"/>
                <w:sz w:val="20"/>
                <w:szCs w:val="20"/>
                <w:lang w:val="en-US"/>
              </w:rPr>
            </w:pPr>
            <w:r w:rsidRPr="00A87694">
              <w:rPr>
                <w:rFonts w:eastAsia="Times New Roman"/>
                <w:color w:val="000000"/>
                <w:sz w:val="20"/>
                <w:szCs w:val="20"/>
                <w:lang w:val="en-US"/>
              </w:rPr>
              <w:t>+</w:t>
            </w:r>
          </w:p>
        </w:tc>
        <w:tc>
          <w:tcPr>
            <w:tcW w:w="1052" w:type="dxa"/>
            <w:tcBorders>
              <w:top w:val="nil"/>
              <w:left w:val="nil"/>
              <w:bottom w:val="double" w:sz="4" w:space="0" w:color="auto"/>
              <w:right w:val="nil"/>
            </w:tcBorders>
            <w:shd w:val="clear" w:color="auto" w:fill="auto"/>
            <w:noWrap/>
            <w:vAlign w:val="center"/>
            <w:hideMark/>
          </w:tcPr>
          <w:p w14:paraId="06B8B49F" w14:textId="3FF1D4CF" w:rsidR="00A875AD" w:rsidRPr="00A87694" w:rsidRDefault="00A875AD" w:rsidP="00C35F61">
            <w:pPr>
              <w:pStyle w:val="Geenafstand"/>
              <w:spacing w:line="360" w:lineRule="auto"/>
              <w:jc w:val="both"/>
              <w:rPr>
                <w:rFonts w:eastAsia="Times New Roman"/>
                <w:color w:val="000000"/>
                <w:sz w:val="20"/>
                <w:szCs w:val="20"/>
                <w:lang w:val="en-US"/>
              </w:rPr>
            </w:pPr>
            <w:r w:rsidRPr="00A87694">
              <w:rPr>
                <w:rFonts w:eastAsia="Times New Roman"/>
                <w:color w:val="000000"/>
                <w:sz w:val="20"/>
                <w:szCs w:val="20"/>
                <w:lang w:val="en-US"/>
              </w:rPr>
              <w:t>-0.105</w:t>
            </w:r>
            <w:r w:rsidRPr="00A87694">
              <w:rPr>
                <w:rFonts w:eastAsia="Times New Roman"/>
                <w:color w:val="000000"/>
                <w:sz w:val="20"/>
                <w:szCs w:val="20"/>
                <w:vertAlign w:val="superscript"/>
                <w:lang w:val="en-US"/>
              </w:rPr>
              <w:t>***</w:t>
            </w:r>
          </w:p>
        </w:tc>
        <w:tc>
          <w:tcPr>
            <w:tcW w:w="992" w:type="dxa"/>
            <w:tcBorders>
              <w:top w:val="nil"/>
              <w:left w:val="nil"/>
              <w:bottom w:val="double" w:sz="4" w:space="0" w:color="auto"/>
              <w:right w:val="nil"/>
            </w:tcBorders>
            <w:shd w:val="clear" w:color="auto" w:fill="auto"/>
            <w:noWrap/>
            <w:vAlign w:val="center"/>
            <w:hideMark/>
          </w:tcPr>
          <w:p w14:paraId="76F5FD71" w14:textId="61B805FA" w:rsidR="00A875AD" w:rsidRPr="00A87694" w:rsidRDefault="00A875AD" w:rsidP="00C35F61">
            <w:pPr>
              <w:pStyle w:val="Geenafstand"/>
              <w:spacing w:line="360" w:lineRule="auto"/>
              <w:jc w:val="both"/>
              <w:rPr>
                <w:rFonts w:eastAsia="Times New Roman"/>
                <w:color w:val="000000"/>
                <w:sz w:val="20"/>
                <w:szCs w:val="20"/>
                <w:lang w:val="en-US"/>
              </w:rPr>
            </w:pPr>
            <w:r w:rsidRPr="00A87694">
              <w:rPr>
                <w:rFonts w:eastAsia="Times New Roman"/>
                <w:color w:val="000000"/>
                <w:sz w:val="20"/>
                <w:szCs w:val="20"/>
                <w:lang w:val="en-US"/>
              </w:rPr>
              <w:t>0.02</w:t>
            </w:r>
          </w:p>
        </w:tc>
        <w:tc>
          <w:tcPr>
            <w:tcW w:w="992" w:type="dxa"/>
            <w:tcBorders>
              <w:top w:val="nil"/>
              <w:left w:val="nil"/>
              <w:bottom w:val="double" w:sz="4" w:space="0" w:color="auto"/>
              <w:right w:val="nil"/>
            </w:tcBorders>
            <w:vAlign w:val="center"/>
          </w:tcPr>
          <w:p w14:paraId="2E40BDAD" w14:textId="6F364178" w:rsidR="00A875AD" w:rsidRPr="00A87694" w:rsidRDefault="00A875AD" w:rsidP="00C35F61">
            <w:pPr>
              <w:pStyle w:val="Geenafstand"/>
              <w:spacing w:line="360" w:lineRule="auto"/>
              <w:jc w:val="both"/>
              <w:rPr>
                <w:rFonts w:eastAsia="Times New Roman"/>
                <w:color w:val="000000"/>
                <w:sz w:val="20"/>
                <w:szCs w:val="20"/>
                <w:lang w:val="en-US"/>
              </w:rPr>
            </w:pPr>
            <w:r w:rsidRPr="00A87694">
              <w:rPr>
                <w:rFonts w:eastAsia="Times New Roman"/>
                <w:color w:val="000000"/>
                <w:sz w:val="20"/>
                <w:szCs w:val="20"/>
                <w:lang w:val="en-US"/>
              </w:rPr>
              <w:t>0.900</w:t>
            </w:r>
          </w:p>
        </w:tc>
        <w:tc>
          <w:tcPr>
            <w:tcW w:w="993" w:type="dxa"/>
            <w:tcBorders>
              <w:top w:val="nil"/>
              <w:left w:val="nil"/>
              <w:bottom w:val="double" w:sz="4" w:space="0" w:color="auto"/>
              <w:right w:val="nil"/>
            </w:tcBorders>
            <w:vAlign w:val="center"/>
          </w:tcPr>
          <w:p w14:paraId="0A700806" w14:textId="6EBEC627" w:rsidR="00A875AD" w:rsidRPr="00A87694" w:rsidRDefault="00A875AD" w:rsidP="00C35F61">
            <w:pPr>
              <w:pStyle w:val="Geenafstand"/>
              <w:spacing w:line="360" w:lineRule="auto"/>
              <w:jc w:val="both"/>
              <w:rPr>
                <w:rFonts w:eastAsia="Times New Roman"/>
                <w:color w:val="000000"/>
                <w:sz w:val="20"/>
                <w:szCs w:val="20"/>
                <w:lang w:val="en-US"/>
              </w:rPr>
            </w:pPr>
            <w:r w:rsidRPr="00A87694">
              <w:rPr>
                <w:rFonts w:eastAsia="Times New Roman"/>
                <w:color w:val="000000"/>
                <w:sz w:val="20"/>
                <w:szCs w:val="20"/>
                <w:lang w:val="en-US"/>
              </w:rPr>
              <w:t>-0.122</w:t>
            </w:r>
            <w:r w:rsidRPr="00A87694">
              <w:rPr>
                <w:rFonts w:eastAsia="Times New Roman"/>
                <w:color w:val="000000"/>
                <w:sz w:val="20"/>
                <w:szCs w:val="20"/>
                <w:vertAlign w:val="superscript"/>
                <w:lang w:val="en-US"/>
              </w:rPr>
              <w:t>***</w:t>
            </w:r>
          </w:p>
        </w:tc>
        <w:tc>
          <w:tcPr>
            <w:tcW w:w="992" w:type="dxa"/>
            <w:tcBorders>
              <w:top w:val="nil"/>
              <w:left w:val="nil"/>
              <w:bottom w:val="double" w:sz="4" w:space="0" w:color="auto"/>
              <w:right w:val="nil"/>
            </w:tcBorders>
            <w:vAlign w:val="center"/>
          </w:tcPr>
          <w:p w14:paraId="3F15484F" w14:textId="70AD985C" w:rsidR="00A875AD" w:rsidRPr="00A87694" w:rsidRDefault="00A875AD" w:rsidP="00C35F61">
            <w:pPr>
              <w:pStyle w:val="Geenafstand"/>
              <w:spacing w:line="360" w:lineRule="auto"/>
              <w:jc w:val="both"/>
              <w:rPr>
                <w:rFonts w:eastAsia="Times New Roman"/>
                <w:color w:val="000000"/>
                <w:sz w:val="20"/>
                <w:szCs w:val="20"/>
                <w:lang w:val="en-US"/>
              </w:rPr>
            </w:pPr>
            <w:r w:rsidRPr="00A87694">
              <w:rPr>
                <w:rFonts w:eastAsia="Times New Roman"/>
                <w:color w:val="000000"/>
                <w:sz w:val="20"/>
                <w:szCs w:val="20"/>
                <w:lang w:val="en-US"/>
              </w:rPr>
              <w:t>0.02</w:t>
            </w:r>
          </w:p>
        </w:tc>
        <w:tc>
          <w:tcPr>
            <w:tcW w:w="1414" w:type="dxa"/>
            <w:tcBorders>
              <w:top w:val="nil"/>
              <w:left w:val="nil"/>
              <w:bottom w:val="double" w:sz="4" w:space="0" w:color="auto"/>
              <w:right w:val="nil"/>
            </w:tcBorders>
            <w:vAlign w:val="center"/>
          </w:tcPr>
          <w:p w14:paraId="33BA3329" w14:textId="3D921D25" w:rsidR="00A875AD" w:rsidRPr="00A87694" w:rsidRDefault="00A875AD" w:rsidP="00C35F61">
            <w:pPr>
              <w:pStyle w:val="Geenafstand"/>
              <w:spacing w:line="360" w:lineRule="auto"/>
              <w:jc w:val="both"/>
              <w:rPr>
                <w:rFonts w:eastAsia="Times New Roman"/>
                <w:color w:val="000000"/>
                <w:sz w:val="20"/>
                <w:szCs w:val="20"/>
                <w:lang w:val="en-US"/>
              </w:rPr>
            </w:pPr>
            <w:r w:rsidRPr="00A87694">
              <w:rPr>
                <w:rFonts w:eastAsia="Times New Roman"/>
                <w:color w:val="000000"/>
                <w:sz w:val="20"/>
                <w:szCs w:val="20"/>
                <w:lang w:val="en-US"/>
              </w:rPr>
              <w:t>0.885</w:t>
            </w:r>
          </w:p>
        </w:tc>
      </w:tr>
      <w:tr w:rsidR="00EF6877" w:rsidRPr="00A87694" w14:paraId="349B5AF2" w14:textId="0949886F" w:rsidTr="0076721A">
        <w:trPr>
          <w:trHeight w:val="360"/>
        </w:trPr>
        <w:tc>
          <w:tcPr>
            <w:tcW w:w="1698" w:type="dxa"/>
            <w:tcBorders>
              <w:top w:val="double" w:sz="4" w:space="0" w:color="auto"/>
              <w:left w:val="nil"/>
              <w:bottom w:val="nil"/>
              <w:right w:val="nil"/>
            </w:tcBorders>
            <w:shd w:val="clear" w:color="auto" w:fill="auto"/>
            <w:noWrap/>
            <w:vAlign w:val="center"/>
            <w:hideMark/>
          </w:tcPr>
          <w:p w14:paraId="2BEFCC47" w14:textId="77777777" w:rsidR="00A875AD" w:rsidRPr="00A87694" w:rsidRDefault="00A875AD" w:rsidP="00C35F61">
            <w:pPr>
              <w:pStyle w:val="Geenafstand"/>
              <w:spacing w:line="360" w:lineRule="auto"/>
              <w:jc w:val="both"/>
              <w:rPr>
                <w:rFonts w:eastAsia="Times New Roman"/>
                <w:color w:val="000000"/>
                <w:sz w:val="20"/>
                <w:szCs w:val="20"/>
                <w:lang w:val="en-US"/>
              </w:rPr>
            </w:pPr>
            <w:r w:rsidRPr="00A87694">
              <w:rPr>
                <w:rFonts w:eastAsia="Times New Roman"/>
                <w:color w:val="000000"/>
                <w:sz w:val="20"/>
                <w:szCs w:val="20"/>
                <w:lang w:val="en-US"/>
              </w:rPr>
              <w:t>_cons</w:t>
            </w:r>
          </w:p>
        </w:tc>
        <w:tc>
          <w:tcPr>
            <w:tcW w:w="933" w:type="dxa"/>
            <w:tcBorders>
              <w:top w:val="double" w:sz="4" w:space="0" w:color="auto"/>
              <w:left w:val="nil"/>
              <w:bottom w:val="nil"/>
              <w:right w:val="nil"/>
            </w:tcBorders>
            <w:vAlign w:val="center"/>
          </w:tcPr>
          <w:p w14:paraId="009FF602" w14:textId="77777777" w:rsidR="00A875AD" w:rsidRPr="00A87694" w:rsidRDefault="00A875AD" w:rsidP="00C35F61">
            <w:pPr>
              <w:pStyle w:val="Geenafstand"/>
              <w:spacing w:line="360" w:lineRule="auto"/>
              <w:jc w:val="both"/>
              <w:rPr>
                <w:rFonts w:eastAsia="Times New Roman"/>
                <w:color w:val="000000"/>
                <w:sz w:val="20"/>
                <w:szCs w:val="20"/>
                <w:lang w:val="en-US"/>
              </w:rPr>
            </w:pPr>
          </w:p>
        </w:tc>
        <w:tc>
          <w:tcPr>
            <w:tcW w:w="1052" w:type="dxa"/>
            <w:tcBorders>
              <w:top w:val="double" w:sz="4" w:space="0" w:color="auto"/>
              <w:left w:val="nil"/>
              <w:bottom w:val="nil"/>
              <w:right w:val="nil"/>
            </w:tcBorders>
            <w:shd w:val="clear" w:color="auto" w:fill="auto"/>
            <w:noWrap/>
            <w:vAlign w:val="center"/>
            <w:hideMark/>
          </w:tcPr>
          <w:p w14:paraId="297C7CF0" w14:textId="6534428E" w:rsidR="00A875AD" w:rsidRPr="00A87694" w:rsidRDefault="00A875AD" w:rsidP="00C35F61">
            <w:pPr>
              <w:pStyle w:val="Geenafstand"/>
              <w:spacing w:line="360" w:lineRule="auto"/>
              <w:jc w:val="both"/>
              <w:rPr>
                <w:rFonts w:eastAsia="Times New Roman"/>
                <w:color w:val="000000"/>
                <w:sz w:val="20"/>
                <w:szCs w:val="20"/>
                <w:lang w:val="en-US"/>
              </w:rPr>
            </w:pPr>
            <w:r w:rsidRPr="00A87694">
              <w:rPr>
                <w:rFonts w:eastAsia="Times New Roman"/>
                <w:color w:val="000000"/>
                <w:sz w:val="20"/>
                <w:szCs w:val="20"/>
                <w:lang w:val="en-US"/>
              </w:rPr>
              <w:t>-2.587</w:t>
            </w:r>
            <w:r w:rsidRPr="00A87694">
              <w:rPr>
                <w:rFonts w:eastAsia="Times New Roman"/>
                <w:color w:val="000000"/>
                <w:sz w:val="20"/>
                <w:szCs w:val="20"/>
                <w:vertAlign w:val="superscript"/>
                <w:lang w:val="en-US"/>
              </w:rPr>
              <w:t>***</w:t>
            </w:r>
          </w:p>
        </w:tc>
        <w:tc>
          <w:tcPr>
            <w:tcW w:w="992" w:type="dxa"/>
            <w:tcBorders>
              <w:top w:val="double" w:sz="4" w:space="0" w:color="auto"/>
              <w:left w:val="nil"/>
              <w:bottom w:val="nil"/>
              <w:right w:val="nil"/>
            </w:tcBorders>
            <w:shd w:val="clear" w:color="auto" w:fill="auto"/>
            <w:noWrap/>
            <w:vAlign w:val="center"/>
            <w:hideMark/>
          </w:tcPr>
          <w:p w14:paraId="27D1BF0F" w14:textId="55C307B3" w:rsidR="00A875AD" w:rsidRPr="00A87694" w:rsidRDefault="00A875AD" w:rsidP="00C35F61">
            <w:pPr>
              <w:pStyle w:val="Geenafstand"/>
              <w:spacing w:line="360" w:lineRule="auto"/>
              <w:jc w:val="both"/>
              <w:rPr>
                <w:rFonts w:eastAsia="Times New Roman"/>
                <w:color w:val="000000"/>
                <w:sz w:val="20"/>
                <w:szCs w:val="20"/>
                <w:lang w:val="en-US"/>
              </w:rPr>
            </w:pPr>
            <w:r w:rsidRPr="00A87694">
              <w:rPr>
                <w:rFonts w:eastAsia="Times New Roman"/>
                <w:color w:val="000000"/>
                <w:sz w:val="20"/>
                <w:szCs w:val="20"/>
                <w:lang w:val="en-US"/>
              </w:rPr>
              <w:t>0.19</w:t>
            </w:r>
          </w:p>
        </w:tc>
        <w:tc>
          <w:tcPr>
            <w:tcW w:w="992" w:type="dxa"/>
            <w:tcBorders>
              <w:top w:val="double" w:sz="4" w:space="0" w:color="auto"/>
              <w:left w:val="nil"/>
              <w:bottom w:val="nil"/>
              <w:right w:val="nil"/>
            </w:tcBorders>
            <w:vAlign w:val="center"/>
          </w:tcPr>
          <w:p w14:paraId="58F02541" w14:textId="0F7A8C5C" w:rsidR="00A875AD" w:rsidRPr="00A87694" w:rsidRDefault="00A875AD" w:rsidP="00C35F61">
            <w:pPr>
              <w:pStyle w:val="Geenafstand"/>
              <w:spacing w:line="360" w:lineRule="auto"/>
              <w:jc w:val="both"/>
              <w:rPr>
                <w:rFonts w:eastAsia="Times New Roman"/>
                <w:color w:val="000000"/>
                <w:sz w:val="20"/>
                <w:szCs w:val="20"/>
                <w:lang w:val="en-US"/>
              </w:rPr>
            </w:pPr>
            <w:r w:rsidRPr="00A87694">
              <w:rPr>
                <w:rFonts w:eastAsia="Times New Roman"/>
                <w:color w:val="000000"/>
                <w:sz w:val="20"/>
                <w:szCs w:val="20"/>
                <w:lang w:val="en-US"/>
              </w:rPr>
              <w:t>0.764</w:t>
            </w:r>
          </w:p>
        </w:tc>
        <w:tc>
          <w:tcPr>
            <w:tcW w:w="993" w:type="dxa"/>
            <w:tcBorders>
              <w:top w:val="double" w:sz="4" w:space="0" w:color="auto"/>
              <w:left w:val="nil"/>
              <w:bottom w:val="nil"/>
              <w:right w:val="nil"/>
            </w:tcBorders>
            <w:vAlign w:val="center"/>
          </w:tcPr>
          <w:p w14:paraId="52E7647F" w14:textId="27C4C313" w:rsidR="00A875AD" w:rsidRPr="00A87694" w:rsidRDefault="00A875AD" w:rsidP="00C35F61">
            <w:pPr>
              <w:pStyle w:val="Geenafstand"/>
              <w:spacing w:line="360" w:lineRule="auto"/>
              <w:jc w:val="both"/>
              <w:rPr>
                <w:rFonts w:eastAsia="Times New Roman"/>
                <w:color w:val="000000"/>
                <w:sz w:val="20"/>
                <w:szCs w:val="20"/>
                <w:lang w:val="en-US"/>
              </w:rPr>
            </w:pPr>
            <w:r w:rsidRPr="00A87694">
              <w:rPr>
                <w:rFonts w:eastAsia="Times New Roman"/>
                <w:color w:val="000000"/>
                <w:sz w:val="20"/>
                <w:szCs w:val="20"/>
                <w:lang w:val="en-US"/>
              </w:rPr>
              <w:t>-2.602</w:t>
            </w:r>
            <w:r w:rsidRPr="00A87694">
              <w:rPr>
                <w:rFonts w:eastAsia="Times New Roman"/>
                <w:color w:val="000000"/>
                <w:sz w:val="20"/>
                <w:szCs w:val="20"/>
                <w:vertAlign w:val="superscript"/>
                <w:lang w:val="en-US"/>
              </w:rPr>
              <w:t>***</w:t>
            </w:r>
          </w:p>
        </w:tc>
        <w:tc>
          <w:tcPr>
            <w:tcW w:w="992" w:type="dxa"/>
            <w:tcBorders>
              <w:top w:val="double" w:sz="4" w:space="0" w:color="auto"/>
              <w:left w:val="nil"/>
              <w:bottom w:val="nil"/>
              <w:right w:val="nil"/>
            </w:tcBorders>
            <w:vAlign w:val="center"/>
          </w:tcPr>
          <w:p w14:paraId="128A299C" w14:textId="11D16A34" w:rsidR="00A875AD" w:rsidRPr="00A87694" w:rsidRDefault="00A875AD" w:rsidP="00C35F61">
            <w:pPr>
              <w:pStyle w:val="Geenafstand"/>
              <w:spacing w:line="360" w:lineRule="auto"/>
              <w:jc w:val="both"/>
              <w:rPr>
                <w:rFonts w:eastAsia="Times New Roman"/>
                <w:color w:val="000000"/>
                <w:sz w:val="20"/>
                <w:szCs w:val="20"/>
                <w:lang w:val="en-US"/>
              </w:rPr>
            </w:pPr>
            <w:r w:rsidRPr="00A87694">
              <w:rPr>
                <w:rFonts w:eastAsia="Times New Roman"/>
                <w:color w:val="000000"/>
                <w:sz w:val="20"/>
                <w:szCs w:val="20"/>
                <w:lang w:val="en-US"/>
              </w:rPr>
              <w:t>0.11</w:t>
            </w:r>
          </w:p>
        </w:tc>
        <w:tc>
          <w:tcPr>
            <w:tcW w:w="1414" w:type="dxa"/>
            <w:tcBorders>
              <w:top w:val="double" w:sz="4" w:space="0" w:color="auto"/>
              <w:left w:val="nil"/>
              <w:bottom w:val="nil"/>
              <w:right w:val="nil"/>
            </w:tcBorders>
            <w:vAlign w:val="center"/>
          </w:tcPr>
          <w:p w14:paraId="6503CA50" w14:textId="427C81F3" w:rsidR="00A875AD" w:rsidRPr="00A87694" w:rsidRDefault="00A875AD" w:rsidP="00C35F61">
            <w:pPr>
              <w:pStyle w:val="Geenafstand"/>
              <w:spacing w:line="360" w:lineRule="auto"/>
              <w:jc w:val="both"/>
              <w:rPr>
                <w:rFonts w:eastAsia="Times New Roman"/>
                <w:color w:val="000000"/>
                <w:sz w:val="20"/>
                <w:szCs w:val="20"/>
                <w:lang w:val="en-US"/>
              </w:rPr>
            </w:pPr>
            <w:r w:rsidRPr="00A87694">
              <w:rPr>
                <w:rFonts w:eastAsia="Times New Roman"/>
                <w:color w:val="000000"/>
                <w:sz w:val="20"/>
                <w:szCs w:val="20"/>
                <w:lang w:val="en-US"/>
              </w:rPr>
              <w:t>0.074</w:t>
            </w:r>
          </w:p>
        </w:tc>
      </w:tr>
      <w:tr w:rsidR="00A875AD" w:rsidRPr="00A87694" w14:paraId="0D91C24D" w14:textId="6A43BD1C" w:rsidTr="0076721A">
        <w:trPr>
          <w:trHeight w:val="320"/>
        </w:trPr>
        <w:tc>
          <w:tcPr>
            <w:tcW w:w="1698" w:type="dxa"/>
            <w:tcBorders>
              <w:top w:val="nil"/>
              <w:left w:val="nil"/>
              <w:bottom w:val="nil"/>
              <w:right w:val="nil"/>
            </w:tcBorders>
            <w:shd w:val="clear" w:color="auto" w:fill="auto"/>
            <w:noWrap/>
            <w:vAlign w:val="center"/>
            <w:hideMark/>
          </w:tcPr>
          <w:p w14:paraId="2B20F005" w14:textId="77777777" w:rsidR="00A875AD" w:rsidRPr="00A87694" w:rsidRDefault="00A875AD" w:rsidP="00C35F61">
            <w:pPr>
              <w:pStyle w:val="Geenafstand"/>
              <w:spacing w:line="360" w:lineRule="auto"/>
              <w:jc w:val="both"/>
              <w:rPr>
                <w:rFonts w:eastAsia="Times New Roman"/>
                <w:color w:val="000000"/>
                <w:sz w:val="20"/>
                <w:szCs w:val="20"/>
                <w:lang w:val="en-US"/>
              </w:rPr>
            </w:pPr>
            <w:r w:rsidRPr="00A87694">
              <w:rPr>
                <w:rFonts w:eastAsia="Times New Roman"/>
                <w:color w:val="000000"/>
                <w:sz w:val="20"/>
                <w:szCs w:val="20"/>
                <w:lang w:val="en-US"/>
              </w:rPr>
              <w:t>N</w:t>
            </w:r>
          </w:p>
        </w:tc>
        <w:tc>
          <w:tcPr>
            <w:tcW w:w="933" w:type="dxa"/>
            <w:tcBorders>
              <w:top w:val="nil"/>
              <w:left w:val="nil"/>
              <w:bottom w:val="nil"/>
              <w:right w:val="nil"/>
            </w:tcBorders>
            <w:vAlign w:val="center"/>
          </w:tcPr>
          <w:p w14:paraId="251AFD71" w14:textId="77777777" w:rsidR="00A875AD" w:rsidRPr="00A87694" w:rsidRDefault="00A875AD" w:rsidP="00C35F61">
            <w:pPr>
              <w:pStyle w:val="Geenafstand"/>
              <w:spacing w:line="360" w:lineRule="auto"/>
              <w:jc w:val="both"/>
              <w:rPr>
                <w:rFonts w:eastAsia="Times New Roman"/>
                <w:color w:val="000000"/>
                <w:sz w:val="20"/>
                <w:szCs w:val="20"/>
                <w:lang w:val="en-US"/>
              </w:rPr>
            </w:pPr>
          </w:p>
        </w:tc>
        <w:tc>
          <w:tcPr>
            <w:tcW w:w="1052" w:type="dxa"/>
            <w:tcBorders>
              <w:top w:val="nil"/>
              <w:left w:val="nil"/>
              <w:bottom w:val="nil"/>
              <w:right w:val="nil"/>
            </w:tcBorders>
            <w:shd w:val="clear" w:color="auto" w:fill="auto"/>
            <w:noWrap/>
            <w:vAlign w:val="center"/>
            <w:hideMark/>
          </w:tcPr>
          <w:p w14:paraId="29A4B0A2" w14:textId="4E7D180A" w:rsidR="00A875AD" w:rsidRPr="00A87694" w:rsidRDefault="00A875AD" w:rsidP="00C35F61">
            <w:pPr>
              <w:pStyle w:val="Geenafstand"/>
              <w:spacing w:line="360" w:lineRule="auto"/>
              <w:jc w:val="both"/>
              <w:rPr>
                <w:rFonts w:eastAsia="Times New Roman"/>
                <w:color w:val="000000"/>
                <w:sz w:val="20"/>
                <w:szCs w:val="20"/>
                <w:lang w:val="en-US"/>
              </w:rPr>
            </w:pPr>
            <w:r w:rsidRPr="00A87694">
              <w:rPr>
                <w:rFonts w:eastAsia="Times New Roman"/>
                <w:color w:val="000000"/>
                <w:sz w:val="20"/>
                <w:szCs w:val="20"/>
                <w:lang w:val="en-US"/>
              </w:rPr>
              <w:t>17,592</w:t>
            </w:r>
          </w:p>
        </w:tc>
        <w:tc>
          <w:tcPr>
            <w:tcW w:w="992" w:type="dxa"/>
            <w:tcBorders>
              <w:top w:val="nil"/>
              <w:left w:val="nil"/>
              <w:bottom w:val="nil"/>
              <w:right w:val="nil"/>
            </w:tcBorders>
            <w:shd w:val="clear" w:color="auto" w:fill="auto"/>
            <w:noWrap/>
            <w:vAlign w:val="center"/>
            <w:hideMark/>
          </w:tcPr>
          <w:p w14:paraId="2E18EEE6" w14:textId="77777777" w:rsidR="00A875AD" w:rsidRPr="00A87694" w:rsidRDefault="00A875AD" w:rsidP="00C35F61">
            <w:pPr>
              <w:pStyle w:val="Geenafstand"/>
              <w:spacing w:line="360" w:lineRule="auto"/>
              <w:jc w:val="both"/>
              <w:rPr>
                <w:rFonts w:eastAsia="Times New Roman"/>
                <w:color w:val="000000"/>
                <w:sz w:val="20"/>
                <w:szCs w:val="20"/>
                <w:lang w:val="en-US"/>
              </w:rPr>
            </w:pPr>
          </w:p>
        </w:tc>
        <w:tc>
          <w:tcPr>
            <w:tcW w:w="992" w:type="dxa"/>
            <w:tcBorders>
              <w:top w:val="nil"/>
              <w:left w:val="nil"/>
              <w:bottom w:val="nil"/>
              <w:right w:val="nil"/>
            </w:tcBorders>
            <w:vAlign w:val="center"/>
          </w:tcPr>
          <w:p w14:paraId="1AAE4C6A" w14:textId="77777777" w:rsidR="00A875AD" w:rsidRPr="00A87694" w:rsidRDefault="00A875AD" w:rsidP="00C35F61">
            <w:pPr>
              <w:pStyle w:val="Geenafstand"/>
              <w:spacing w:line="360" w:lineRule="auto"/>
              <w:jc w:val="both"/>
              <w:rPr>
                <w:rFonts w:eastAsia="Times New Roman"/>
                <w:color w:val="000000"/>
                <w:sz w:val="20"/>
                <w:szCs w:val="20"/>
                <w:lang w:val="en-US"/>
              </w:rPr>
            </w:pPr>
          </w:p>
        </w:tc>
        <w:tc>
          <w:tcPr>
            <w:tcW w:w="993" w:type="dxa"/>
            <w:tcBorders>
              <w:top w:val="nil"/>
              <w:left w:val="nil"/>
              <w:bottom w:val="nil"/>
              <w:right w:val="nil"/>
            </w:tcBorders>
            <w:vAlign w:val="center"/>
          </w:tcPr>
          <w:p w14:paraId="6F83B97D" w14:textId="6776AAA3" w:rsidR="00A875AD" w:rsidRPr="00A87694" w:rsidRDefault="00A875AD" w:rsidP="00C35F61">
            <w:pPr>
              <w:pStyle w:val="Geenafstand"/>
              <w:spacing w:line="360" w:lineRule="auto"/>
              <w:jc w:val="both"/>
              <w:rPr>
                <w:rFonts w:eastAsia="Times New Roman"/>
                <w:color w:val="000000"/>
                <w:sz w:val="20"/>
                <w:szCs w:val="20"/>
                <w:lang w:val="en-US"/>
              </w:rPr>
            </w:pPr>
            <w:r w:rsidRPr="00A87694">
              <w:rPr>
                <w:rFonts w:eastAsia="Times New Roman"/>
                <w:color w:val="000000"/>
                <w:sz w:val="20"/>
                <w:szCs w:val="20"/>
                <w:lang w:val="en-US"/>
              </w:rPr>
              <w:t>21,760</w:t>
            </w:r>
          </w:p>
        </w:tc>
        <w:tc>
          <w:tcPr>
            <w:tcW w:w="992" w:type="dxa"/>
            <w:tcBorders>
              <w:top w:val="nil"/>
              <w:left w:val="nil"/>
              <w:bottom w:val="nil"/>
              <w:right w:val="nil"/>
            </w:tcBorders>
            <w:vAlign w:val="center"/>
          </w:tcPr>
          <w:p w14:paraId="5940AF04" w14:textId="77777777" w:rsidR="00A875AD" w:rsidRPr="00A87694" w:rsidRDefault="00A875AD" w:rsidP="00C35F61">
            <w:pPr>
              <w:pStyle w:val="Geenafstand"/>
              <w:spacing w:line="360" w:lineRule="auto"/>
              <w:jc w:val="both"/>
              <w:rPr>
                <w:rFonts w:eastAsia="Times New Roman"/>
                <w:color w:val="000000"/>
                <w:sz w:val="20"/>
                <w:szCs w:val="20"/>
                <w:lang w:val="en-US"/>
              </w:rPr>
            </w:pPr>
          </w:p>
        </w:tc>
        <w:tc>
          <w:tcPr>
            <w:tcW w:w="1414" w:type="dxa"/>
            <w:tcBorders>
              <w:top w:val="nil"/>
              <w:left w:val="nil"/>
              <w:bottom w:val="nil"/>
              <w:right w:val="nil"/>
            </w:tcBorders>
            <w:vAlign w:val="center"/>
          </w:tcPr>
          <w:p w14:paraId="43BAC4D2" w14:textId="77777777" w:rsidR="00A875AD" w:rsidRPr="00A87694" w:rsidRDefault="00A875AD" w:rsidP="00C35F61">
            <w:pPr>
              <w:pStyle w:val="Geenafstand"/>
              <w:spacing w:line="360" w:lineRule="auto"/>
              <w:jc w:val="both"/>
              <w:rPr>
                <w:rFonts w:eastAsia="Times New Roman"/>
                <w:color w:val="000000"/>
                <w:sz w:val="20"/>
                <w:szCs w:val="20"/>
                <w:lang w:val="en-US"/>
              </w:rPr>
            </w:pPr>
          </w:p>
        </w:tc>
      </w:tr>
      <w:tr w:rsidR="00A875AD" w:rsidRPr="00A87694" w14:paraId="2FF88610" w14:textId="139C3772" w:rsidTr="0076721A">
        <w:trPr>
          <w:trHeight w:val="320"/>
        </w:trPr>
        <w:tc>
          <w:tcPr>
            <w:tcW w:w="4675" w:type="dxa"/>
            <w:gridSpan w:val="4"/>
            <w:tcBorders>
              <w:top w:val="nil"/>
              <w:left w:val="nil"/>
              <w:bottom w:val="nil"/>
              <w:right w:val="nil"/>
            </w:tcBorders>
            <w:vAlign w:val="center"/>
          </w:tcPr>
          <w:p w14:paraId="31C6BAC9" w14:textId="5679AD49" w:rsidR="00A875AD" w:rsidRPr="00A87694" w:rsidRDefault="0021008C" w:rsidP="00C35F61">
            <w:pPr>
              <w:pStyle w:val="Geenafstand"/>
              <w:spacing w:line="360" w:lineRule="auto"/>
              <w:jc w:val="both"/>
              <w:rPr>
                <w:rFonts w:eastAsia="Times New Roman"/>
                <w:color w:val="000000"/>
                <w:sz w:val="20"/>
                <w:szCs w:val="20"/>
                <w:lang w:val="en-US"/>
              </w:rPr>
            </w:pPr>
            <w:r w:rsidRPr="00A87694">
              <w:rPr>
                <w:rFonts w:eastAsia="Times New Roman"/>
                <w:color w:val="000000"/>
                <w:sz w:val="20"/>
                <w:szCs w:val="20"/>
                <w:lang w:val="en-US"/>
              </w:rPr>
              <w:t xml:space="preserve">* </w:t>
            </w:r>
            <w:r>
              <w:rPr>
                <w:rFonts w:eastAsia="Times New Roman"/>
                <w:color w:val="000000"/>
                <w:sz w:val="20"/>
                <w:szCs w:val="20"/>
                <w:lang w:val="en-US"/>
              </w:rPr>
              <w:t>(p &lt; 0.1)</w:t>
            </w:r>
            <w:r w:rsidRPr="00A87694">
              <w:rPr>
                <w:rFonts w:eastAsia="Times New Roman"/>
                <w:color w:val="000000"/>
                <w:sz w:val="20"/>
                <w:szCs w:val="20"/>
                <w:lang w:val="en-US"/>
              </w:rPr>
              <w:t xml:space="preserve">, ** </w:t>
            </w:r>
            <w:r>
              <w:rPr>
                <w:rFonts w:eastAsia="Times New Roman"/>
                <w:color w:val="000000"/>
                <w:sz w:val="20"/>
                <w:szCs w:val="20"/>
                <w:lang w:val="en-US"/>
              </w:rPr>
              <w:t>(</w:t>
            </w:r>
            <w:r w:rsidRPr="00A87694">
              <w:rPr>
                <w:rFonts w:eastAsia="Times New Roman"/>
                <w:color w:val="000000"/>
                <w:sz w:val="20"/>
                <w:szCs w:val="20"/>
                <w:lang w:val="en-US"/>
              </w:rPr>
              <w:t>p &lt;</w:t>
            </w:r>
            <w:r>
              <w:rPr>
                <w:rFonts w:eastAsia="Times New Roman"/>
                <w:color w:val="000000"/>
                <w:sz w:val="20"/>
                <w:szCs w:val="20"/>
                <w:lang w:val="en-US"/>
              </w:rPr>
              <w:t xml:space="preserve"> 0.05)</w:t>
            </w:r>
            <w:r w:rsidRPr="00A87694">
              <w:rPr>
                <w:rFonts w:eastAsia="Times New Roman"/>
                <w:color w:val="000000"/>
                <w:sz w:val="20"/>
                <w:szCs w:val="20"/>
                <w:lang w:val="en-US"/>
              </w:rPr>
              <w:t xml:space="preserve">, *** </w:t>
            </w:r>
            <w:r>
              <w:rPr>
                <w:rFonts w:eastAsia="Times New Roman"/>
                <w:color w:val="000000"/>
                <w:sz w:val="20"/>
                <w:szCs w:val="20"/>
                <w:lang w:val="en-US"/>
              </w:rPr>
              <w:t>(p &lt; 0.0</w:t>
            </w:r>
            <w:r w:rsidRPr="00A87694">
              <w:rPr>
                <w:rFonts w:eastAsia="Times New Roman"/>
                <w:color w:val="000000"/>
                <w:sz w:val="20"/>
                <w:szCs w:val="20"/>
                <w:lang w:val="en-US"/>
              </w:rPr>
              <w:t>1</w:t>
            </w:r>
            <w:r>
              <w:rPr>
                <w:rFonts w:eastAsia="Times New Roman"/>
                <w:color w:val="000000"/>
                <w:sz w:val="20"/>
                <w:szCs w:val="20"/>
                <w:lang w:val="en-US"/>
              </w:rPr>
              <w:t>)</w:t>
            </w:r>
            <w:r w:rsidR="00A16A1E">
              <w:rPr>
                <w:rFonts w:eastAsia="Times New Roman"/>
                <w:color w:val="000000"/>
                <w:sz w:val="20"/>
                <w:szCs w:val="20"/>
                <w:lang w:val="en-US"/>
              </w:rPr>
              <w:t>.</w:t>
            </w:r>
          </w:p>
        </w:tc>
        <w:tc>
          <w:tcPr>
            <w:tcW w:w="992" w:type="dxa"/>
            <w:tcBorders>
              <w:top w:val="nil"/>
              <w:left w:val="nil"/>
              <w:bottom w:val="nil"/>
              <w:right w:val="nil"/>
            </w:tcBorders>
            <w:vAlign w:val="center"/>
          </w:tcPr>
          <w:p w14:paraId="243F5F3D" w14:textId="77777777" w:rsidR="00A875AD" w:rsidRPr="00A87694" w:rsidRDefault="00A875AD" w:rsidP="00C35F61">
            <w:pPr>
              <w:pStyle w:val="Geenafstand"/>
              <w:spacing w:line="360" w:lineRule="auto"/>
              <w:jc w:val="both"/>
              <w:rPr>
                <w:rFonts w:eastAsia="Times New Roman"/>
                <w:color w:val="000000"/>
                <w:sz w:val="20"/>
                <w:szCs w:val="20"/>
                <w:lang w:val="en-US"/>
              </w:rPr>
            </w:pPr>
          </w:p>
        </w:tc>
        <w:tc>
          <w:tcPr>
            <w:tcW w:w="993" w:type="dxa"/>
            <w:tcBorders>
              <w:top w:val="nil"/>
              <w:left w:val="nil"/>
              <w:bottom w:val="nil"/>
              <w:right w:val="nil"/>
            </w:tcBorders>
          </w:tcPr>
          <w:p w14:paraId="4458C694" w14:textId="77777777" w:rsidR="00A875AD" w:rsidRPr="00A87694" w:rsidRDefault="00A875AD" w:rsidP="00C35F61">
            <w:pPr>
              <w:pStyle w:val="Geenafstand"/>
              <w:spacing w:line="360" w:lineRule="auto"/>
              <w:jc w:val="both"/>
              <w:rPr>
                <w:rFonts w:eastAsia="Times New Roman"/>
                <w:color w:val="000000"/>
                <w:sz w:val="20"/>
                <w:szCs w:val="20"/>
                <w:lang w:val="en-US"/>
              </w:rPr>
            </w:pPr>
          </w:p>
        </w:tc>
        <w:tc>
          <w:tcPr>
            <w:tcW w:w="992" w:type="dxa"/>
            <w:tcBorders>
              <w:top w:val="nil"/>
              <w:left w:val="nil"/>
              <w:bottom w:val="nil"/>
              <w:right w:val="nil"/>
            </w:tcBorders>
          </w:tcPr>
          <w:p w14:paraId="7262DED7" w14:textId="77777777" w:rsidR="00A875AD" w:rsidRPr="00A87694" w:rsidRDefault="00A875AD" w:rsidP="00C35F61">
            <w:pPr>
              <w:pStyle w:val="Geenafstand"/>
              <w:spacing w:line="360" w:lineRule="auto"/>
              <w:jc w:val="both"/>
              <w:rPr>
                <w:rFonts w:eastAsia="Times New Roman"/>
                <w:color w:val="000000"/>
                <w:sz w:val="20"/>
                <w:szCs w:val="20"/>
                <w:lang w:val="en-US"/>
              </w:rPr>
            </w:pPr>
          </w:p>
        </w:tc>
        <w:tc>
          <w:tcPr>
            <w:tcW w:w="1414" w:type="dxa"/>
            <w:tcBorders>
              <w:top w:val="nil"/>
              <w:left w:val="nil"/>
              <w:bottom w:val="nil"/>
              <w:right w:val="nil"/>
            </w:tcBorders>
          </w:tcPr>
          <w:p w14:paraId="6B07CE01" w14:textId="77777777" w:rsidR="00A875AD" w:rsidRPr="00A87694" w:rsidRDefault="00A875AD" w:rsidP="00C35F61">
            <w:pPr>
              <w:pStyle w:val="Geenafstand"/>
              <w:spacing w:line="360" w:lineRule="auto"/>
              <w:jc w:val="both"/>
              <w:rPr>
                <w:rFonts w:eastAsia="Times New Roman"/>
                <w:color w:val="000000"/>
                <w:sz w:val="20"/>
                <w:szCs w:val="20"/>
                <w:lang w:val="en-US"/>
              </w:rPr>
            </w:pPr>
          </w:p>
        </w:tc>
      </w:tr>
    </w:tbl>
    <w:p w14:paraId="01B27B38" w14:textId="77777777" w:rsidR="00702BC7" w:rsidRDefault="00702BC7" w:rsidP="004E40A9">
      <w:pPr>
        <w:pStyle w:val="Geenafstand"/>
      </w:pPr>
    </w:p>
    <w:p w14:paraId="2B949278" w14:textId="318983C4" w:rsidR="00A60AA6" w:rsidRPr="00A87694" w:rsidRDefault="003C4BB7" w:rsidP="00C35F61">
      <w:pPr>
        <w:pStyle w:val="Kop2"/>
        <w:jc w:val="both"/>
      </w:pPr>
      <w:bookmarkStart w:id="14" w:name="_Toc490034783"/>
      <w:r w:rsidRPr="0071709D">
        <w:lastRenderedPageBreak/>
        <w:t>Robustness check</w:t>
      </w:r>
      <w:bookmarkEnd w:id="14"/>
    </w:p>
    <w:p w14:paraId="72AFEF32" w14:textId="67A2FCC8" w:rsidR="003C4BB7" w:rsidRPr="0071709D" w:rsidRDefault="003C4BB7" w:rsidP="00C35F61">
      <w:pPr>
        <w:pStyle w:val="Geenafstand"/>
        <w:spacing w:line="360" w:lineRule="auto"/>
        <w:jc w:val="both"/>
        <w:rPr>
          <w:lang w:val="en-US"/>
        </w:rPr>
      </w:pPr>
      <w:r w:rsidRPr="0071709D">
        <w:rPr>
          <w:lang w:val="en-US"/>
        </w:rPr>
        <w:t xml:space="preserve">To test the robustness of the </w:t>
      </w:r>
      <w:r w:rsidR="00A60AA6" w:rsidRPr="0071709D">
        <w:rPr>
          <w:lang w:val="en-US"/>
        </w:rPr>
        <w:t>regression</w:t>
      </w:r>
      <w:r w:rsidRPr="0071709D">
        <w:rPr>
          <w:lang w:val="en-US"/>
        </w:rPr>
        <w:t xml:space="preserve"> model</w:t>
      </w:r>
      <w:r w:rsidR="00A60AA6" w:rsidRPr="0071709D">
        <w:rPr>
          <w:lang w:val="en-US"/>
        </w:rPr>
        <w:t>s</w:t>
      </w:r>
      <w:r w:rsidRPr="0071709D">
        <w:rPr>
          <w:lang w:val="en-US"/>
        </w:rPr>
        <w:t>, additional regression</w:t>
      </w:r>
      <w:r w:rsidR="00A60AA6" w:rsidRPr="0071709D">
        <w:rPr>
          <w:lang w:val="en-US"/>
        </w:rPr>
        <w:t xml:space="preserve"> models were created to check whether results differentiate from the initial models.</w:t>
      </w:r>
    </w:p>
    <w:p w14:paraId="7F8F477C" w14:textId="7F2E6978" w:rsidR="00A87694" w:rsidRDefault="00A60AA6" w:rsidP="00151ABE">
      <w:pPr>
        <w:pStyle w:val="Geenafstand"/>
        <w:spacing w:line="360" w:lineRule="auto"/>
        <w:ind w:firstLine="708"/>
        <w:jc w:val="both"/>
        <w:rPr>
          <w:lang w:val="en-US"/>
        </w:rPr>
      </w:pPr>
      <w:r w:rsidRPr="0071709D">
        <w:rPr>
          <w:lang w:val="en-US"/>
        </w:rPr>
        <w:t xml:space="preserve">For the first model, two additional regressions were performed to check the robustness. </w:t>
      </w:r>
      <w:r w:rsidR="003C4BB7" w:rsidRPr="0071709D">
        <w:rPr>
          <w:lang w:val="en-US"/>
        </w:rPr>
        <w:t xml:space="preserve">One in which the number of ties is replaced by the log number of ties. And one </w:t>
      </w:r>
      <w:r w:rsidR="00C54020">
        <w:rPr>
          <w:lang w:val="en-US"/>
        </w:rPr>
        <w:t>including</w:t>
      </w:r>
      <w:r w:rsidR="003C4BB7" w:rsidRPr="0071709D">
        <w:rPr>
          <w:lang w:val="en-US"/>
        </w:rPr>
        <w:t xml:space="preserve"> a ratio of ties </w:t>
      </w:r>
      <w:r w:rsidR="007C0718" w:rsidRPr="0071709D">
        <w:rPr>
          <w:lang w:val="en-US"/>
        </w:rPr>
        <w:t xml:space="preserve">of one firm </w:t>
      </w:r>
      <w:r w:rsidR="003C4BB7" w:rsidRPr="0071709D">
        <w:rPr>
          <w:lang w:val="en-US"/>
        </w:rPr>
        <w:t xml:space="preserve">with an audit </w:t>
      </w:r>
      <w:r w:rsidR="00D12E02">
        <w:rPr>
          <w:lang w:val="en-US"/>
        </w:rPr>
        <w:t>firm</w:t>
      </w:r>
      <w:r w:rsidR="003C4BB7" w:rsidRPr="0071709D">
        <w:rPr>
          <w:lang w:val="en-US"/>
        </w:rPr>
        <w:t xml:space="preserve"> in a specific year</w:t>
      </w:r>
      <w:r w:rsidR="00C54020">
        <w:rPr>
          <w:lang w:val="en-US"/>
        </w:rPr>
        <w:t>,</w:t>
      </w:r>
      <w:r w:rsidR="003C4BB7" w:rsidRPr="0071709D">
        <w:rPr>
          <w:lang w:val="en-US"/>
        </w:rPr>
        <w:t xml:space="preserve"> over the total ties</w:t>
      </w:r>
      <w:r w:rsidR="007C0718" w:rsidRPr="0071709D">
        <w:rPr>
          <w:lang w:val="en-US"/>
        </w:rPr>
        <w:t xml:space="preserve"> of that firm</w:t>
      </w:r>
      <w:r w:rsidR="003C4BB7" w:rsidRPr="0071709D">
        <w:rPr>
          <w:lang w:val="en-US"/>
        </w:rPr>
        <w:t xml:space="preserve"> in a specific year.</w:t>
      </w:r>
      <w:r w:rsidRPr="0071709D">
        <w:rPr>
          <w:lang w:val="en-US"/>
        </w:rPr>
        <w:t xml:space="preserve"> </w:t>
      </w:r>
      <w:r w:rsidR="003C4BB7" w:rsidRPr="0071709D">
        <w:rPr>
          <w:lang w:val="en-US"/>
        </w:rPr>
        <w:t>The result</w:t>
      </w:r>
      <w:r w:rsidR="0076721A">
        <w:rPr>
          <w:lang w:val="en-US"/>
        </w:rPr>
        <w:t>s</w:t>
      </w:r>
      <w:r w:rsidR="003C4BB7" w:rsidRPr="0071709D">
        <w:rPr>
          <w:lang w:val="en-US"/>
        </w:rPr>
        <w:t xml:space="preserve"> of the first robustness check, with the log value of </w:t>
      </w:r>
      <w:r w:rsidR="0076721A">
        <w:rPr>
          <w:i/>
          <w:lang w:val="en-US"/>
        </w:rPr>
        <w:t>Tiesperaudit</w:t>
      </w:r>
      <w:r w:rsidR="002D6513" w:rsidRPr="0071709D">
        <w:rPr>
          <w:lang w:val="en-US"/>
        </w:rPr>
        <w:t xml:space="preserve">, </w:t>
      </w:r>
      <w:r w:rsidR="0076721A">
        <w:rPr>
          <w:lang w:val="en-US"/>
        </w:rPr>
        <w:t>are</w:t>
      </w:r>
      <w:r w:rsidR="00FF74E9">
        <w:rPr>
          <w:lang w:val="en-US"/>
        </w:rPr>
        <w:t xml:space="preserve"> </w:t>
      </w:r>
      <w:r w:rsidR="00C54020">
        <w:rPr>
          <w:lang w:val="en-US"/>
        </w:rPr>
        <w:t>presented</w:t>
      </w:r>
      <w:r w:rsidR="00FF74E9">
        <w:rPr>
          <w:lang w:val="en-US"/>
        </w:rPr>
        <w:t xml:space="preserve"> in T</w:t>
      </w:r>
      <w:r w:rsidR="002D6513" w:rsidRPr="0071709D">
        <w:rPr>
          <w:lang w:val="en-US"/>
        </w:rPr>
        <w:t xml:space="preserve">able </w:t>
      </w:r>
      <w:r w:rsidR="003E763A">
        <w:rPr>
          <w:lang w:val="en-US"/>
        </w:rPr>
        <w:t>9</w:t>
      </w:r>
      <w:r w:rsidR="003C4BB7" w:rsidRPr="0071709D">
        <w:rPr>
          <w:lang w:val="en-US"/>
        </w:rPr>
        <w:t xml:space="preserve">. </w:t>
      </w:r>
      <w:r w:rsidR="003C4BB7" w:rsidRPr="00790D9C">
        <w:rPr>
          <w:i/>
          <w:lang w:val="en-US"/>
        </w:rPr>
        <w:t>Logtiesperaudit</w:t>
      </w:r>
      <w:r w:rsidR="003C4BB7" w:rsidRPr="0071709D">
        <w:rPr>
          <w:lang w:val="en-US"/>
        </w:rPr>
        <w:t xml:space="preserve"> is the variable that mainly checks the robustness of </w:t>
      </w:r>
      <w:r w:rsidR="007465E1">
        <w:rPr>
          <w:lang w:val="en-US"/>
        </w:rPr>
        <w:t>the first model (Table 4)</w:t>
      </w:r>
      <w:r w:rsidR="003C4BB7" w:rsidRPr="0071709D">
        <w:rPr>
          <w:lang w:val="en-US"/>
        </w:rPr>
        <w:t>.</w:t>
      </w:r>
      <w:r w:rsidR="00702BC7">
        <w:rPr>
          <w:lang w:val="en-US"/>
        </w:rPr>
        <w:t xml:space="preserve"> The confidence level is at 99</w:t>
      </w:r>
      <w:r w:rsidR="003C4BB7" w:rsidRPr="0071709D">
        <w:rPr>
          <w:lang w:val="en-US"/>
        </w:rPr>
        <w:t xml:space="preserve"> </w:t>
      </w:r>
      <w:r w:rsidR="00FF74E9">
        <w:rPr>
          <w:lang w:val="en-US"/>
        </w:rPr>
        <w:t>per cent</w:t>
      </w:r>
      <w:r w:rsidR="003C4BB7" w:rsidRPr="0071709D">
        <w:rPr>
          <w:lang w:val="en-US"/>
        </w:rPr>
        <w:t xml:space="preserve"> and gives a log odd</w:t>
      </w:r>
      <w:r w:rsidR="00404F08" w:rsidRPr="0071709D">
        <w:rPr>
          <w:lang w:val="en-US"/>
        </w:rPr>
        <w:t>s</w:t>
      </w:r>
      <w:r w:rsidR="003C4BB7" w:rsidRPr="0071709D">
        <w:rPr>
          <w:lang w:val="en-US"/>
        </w:rPr>
        <w:t xml:space="preserve"> of .103, or an odds ratio of 3.008, i.e. a probability of 75.05 </w:t>
      </w:r>
      <w:r w:rsidR="00FF74E9">
        <w:rPr>
          <w:lang w:val="en-US"/>
        </w:rPr>
        <w:t>per cent</w:t>
      </w:r>
      <w:r w:rsidR="003C4BB7" w:rsidRPr="0071709D">
        <w:rPr>
          <w:lang w:val="en-US"/>
        </w:rPr>
        <w:t xml:space="preserve">. The probability increases in contrast to the </w:t>
      </w:r>
      <w:r w:rsidR="007465E1">
        <w:rPr>
          <w:lang w:val="en-US"/>
        </w:rPr>
        <w:t>first model</w:t>
      </w:r>
      <w:r w:rsidR="003C4BB7" w:rsidRPr="0071709D">
        <w:rPr>
          <w:lang w:val="en-US"/>
        </w:rPr>
        <w:t>, however the sig</w:t>
      </w:r>
      <w:r w:rsidR="007465E1">
        <w:rPr>
          <w:lang w:val="en-US"/>
        </w:rPr>
        <w:t>n of the value remains the same.</w:t>
      </w:r>
      <w:r w:rsidR="003C4BB7" w:rsidRPr="0071709D">
        <w:rPr>
          <w:lang w:val="en-US"/>
        </w:rPr>
        <w:t xml:space="preserve"> </w:t>
      </w:r>
      <w:r w:rsidR="007465E1">
        <w:rPr>
          <w:lang w:val="en-US"/>
        </w:rPr>
        <w:t>This</w:t>
      </w:r>
      <w:r w:rsidR="003C4BB7" w:rsidRPr="0071709D">
        <w:rPr>
          <w:lang w:val="en-US"/>
        </w:rPr>
        <w:t xml:space="preserve"> indicates that having (log)ties with an audit firm increases the chance of choosing this audit firm.</w:t>
      </w:r>
      <w:r w:rsidR="003E763A">
        <w:rPr>
          <w:lang w:val="en-US"/>
        </w:rPr>
        <w:t xml:space="preserve"> </w:t>
      </w:r>
      <w:r w:rsidR="003C4BB7" w:rsidRPr="0071709D">
        <w:rPr>
          <w:lang w:val="en-US"/>
        </w:rPr>
        <w:t xml:space="preserve">The sign and significance of the control variables </w:t>
      </w:r>
      <w:r w:rsidR="003C4BB7" w:rsidRPr="00790D9C">
        <w:rPr>
          <w:i/>
          <w:lang w:val="en-US"/>
        </w:rPr>
        <w:t>Domestic</w:t>
      </w:r>
      <w:r w:rsidR="003C4BB7" w:rsidRPr="0071709D">
        <w:rPr>
          <w:b/>
          <w:i/>
          <w:lang w:val="en-US"/>
        </w:rPr>
        <w:t xml:space="preserve"> </w:t>
      </w:r>
      <w:r w:rsidR="003C4BB7" w:rsidRPr="0071709D">
        <w:rPr>
          <w:lang w:val="en-US"/>
        </w:rPr>
        <w:t xml:space="preserve">and </w:t>
      </w:r>
      <w:r w:rsidR="003C4BB7" w:rsidRPr="00790D9C">
        <w:rPr>
          <w:i/>
          <w:lang w:val="en-US"/>
        </w:rPr>
        <w:t>Logmarketpower</w:t>
      </w:r>
      <w:r w:rsidR="003C4BB7" w:rsidRPr="0071709D">
        <w:rPr>
          <w:lang w:val="en-US"/>
        </w:rPr>
        <w:t xml:space="preserve"> also remain the same. However, </w:t>
      </w:r>
      <w:r w:rsidR="003C4BB7" w:rsidRPr="00790D9C">
        <w:rPr>
          <w:i/>
          <w:lang w:val="en-US"/>
        </w:rPr>
        <w:t>Logsize</w:t>
      </w:r>
      <w:r w:rsidR="00702BC7">
        <w:rPr>
          <w:lang w:val="en-US"/>
        </w:rPr>
        <w:t xml:space="preserve"> is now significant at </w:t>
      </w:r>
      <w:r w:rsidR="00764749">
        <w:rPr>
          <w:lang w:val="en-US"/>
        </w:rPr>
        <w:t xml:space="preserve">a confidence level of 95 per cent </w:t>
      </w:r>
      <w:r w:rsidR="00702BC7">
        <w:rPr>
          <w:lang w:val="en-US"/>
        </w:rPr>
        <w:t xml:space="preserve">instead of </w:t>
      </w:r>
      <w:r w:rsidR="008C453B">
        <w:rPr>
          <w:lang w:val="en-US"/>
        </w:rPr>
        <w:t>not significant</w:t>
      </w:r>
      <w:r w:rsidR="003C4BB7" w:rsidRPr="0071709D">
        <w:rPr>
          <w:lang w:val="en-US"/>
        </w:rPr>
        <w:t xml:space="preserve"> which increases the confidence to reject the null hypothesis.</w:t>
      </w:r>
    </w:p>
    <w:p w14:paraId="36AD93B0" w14:textId="77777777" w:rsidR="00151ABE" w:rsidRPr="00A87694" w:rsidRDefault="00151ABE" w:rsidP="00151ABE">
      <w:pPr>
        <w:pStyle w:val="Geenafstand"/>
        <w:spacing w:line="360" w:lineRule="auto"/>
        <w:jc w:val="both"/>
        <w:rPr>
          <w:lang w:val="en-US"/>
        </w:rPr>
      </w:pPr>
    </w:p>
    <w:tbl>
      <w:tblPr>
        <w:tblW w:w="9066" w:type="dxa"/>
        <w:tblCellMar>
          <w:left w:w="70" w:type="dxa"/>
          <w:right w:w="70" w:type="dxa"/>
        </w:tblCellMar>
        <w:tblLook w:val="04A0" w:firstRow="1" w:lastRow="0" w:firstColumn="1" w:lastColumn="0" w:noHBand="0" w:noVBand="1"/>
      </w:tblPr>
      <w:tblGrid>
        <w:gridCol w:w="2262"/>
        <w:gridCol w:w="1633"/>
        <w:gridCol w:w="1769"/>
        <w:gridCol w:w="1560"/>
        <w:gridCol w:w="1842"/>
      </w:tblGrid>
      <w:tr w:rsidR="001844D5" w:rsidRPr="00597C0E" w14:paraId="16AA46E6" w14:textId="77777777" w:rsidTr="0076721A">
        <w:trPr>
          <w:trHeight w:val="340"/>
        </w:trPr>
        <w:tc>
          <w:tcPr>
            <w:tcW w:w="9066" w:type="dxa"/>
            <w:gridSpan w:val="5"/>
            <w:tcBorders>
              <w:top w:val="nil"/>
              <w:left w:val="nil"/>
              <w:bottom w:val="double" w:sz="6" w:space="0" w:color="auto"/>
              <w:right w:val="nil"/>
            </w:tcBorders>
            <w:shd w:val="clear" w:color="auto" w:fill="auto"/>
            <w:vAlign w:val="center"/>
          </w:tcPr>
          <w:p w14:paraId="2C929F19" w14:textId="4E3DA634" w:rsidR="001844D5" w:rsidRPr="0076721A" w:rsidRDefault="001844D5" w:rsidP="00C35F61">
            <w:pPr>
              <w:pStyle w:val="Geenafstand"/>
              <w:spacing w:line="360" w:lineRule="auto"/>
              <w:jc w:val="both"/>
              <w:rPr>
                <w:rFonts w:eastAsia="Times New Roman"/>
                <w:b/>
                <w:bCs/>
                <w:iCs/>
                <w:color w:val="000000"/>
                <w:sz w:val="22"/>
                <w:szCs w:val="20"/>
                <w:lang w:val="en-US"/>
              </w:rPr>
            </w:pPr>
            <w:r w:rsidRPr="0076721A">
              <w:rPr>
                <w:rFonts w:eastAsia="Times New Roman"/>
                <w:b/>
                <w:bCs/>
                <w:iCs/>
                <w:color w:val="000000"/>
                <w:sz w:val="22"/>
                <w:szCs w:val="20"/>
                <w:lang w:val="en-US"/>
              </w:rPr>
              <w:t xml:space="preserve">Table 9. </w:t>
            </w:r>
            <w:r w:rsidR="001260A5" w:rsidRPr="0076721A">
              <w:rPr>
                <w:rFonts w:eastAsia="Times New Roman"/>
                <w:b/>
                <w:bCs/>
                <w:iCs/>
                <w:color w:val="000000"/>
                <w:sz w:val="22"/>
                <w:szCs w:val="20"/>
                <w:lang w:val="en-US"/>
              </w:rPr>
              <w:t xml:space="preserve">Robustness estimations – </w:t>
            </w:r>
            <w:r w:rsidR="00160E7B" w:rsidRPr="0076721A">
              <w:rPr>
                <w:rFonts w:eastAsia="Times New Roman"/>
                <w:b/>
                <w:bCs/>
                <w:iCs/>
                <w:color w:val="000000"/>
                <w:sz w:val="22"/>
                <w:szCs w:val="20"/>
                <w:lang w:val="en-US"/>
              </w:rPr>
              <w:t>hypothesis 1</w:t>
            </w:r>
          </w:p>
          <w:p w14:paraId="0849EA32" w14:textId="444C0190" w:rsidR="001844D5" w:rsidRPr="001844D5" w:rsidRDefault="00605CCA" w:rsidP="00C35F61">
            <w:pPr>
              <w:pStyle w:val="Geenafstand"/>
              <w:spacing w:line="360" w:lineRule="auto"/>
              <w:jc w:val="both"/>
              <w:rPr>
                <w:rFonts w:eastAsia="Times New Roman"/>
                <w:color w:val="000000"/>
                <w:szCs w:val="20"/>
                <w:lang w:val="en-US"/>
              </w:rPr>
            </w:pPr>
            <w:r w:rsidRPr="0076721A">
              <w:rPr>
                <w:rFonts w:eastAsia="Times New Roman"/>
                <w:color w:val="000000"/>
                <w:sz w:val="20"/>
                <w:szCs w:val="20"/>
                <w:lang w:val="en-US"/>
              </w:rPr>
              <w:t xml:space="preserve">This table presents the first </w:t>
            </w:r>
            <w:r w:rsidR="009E15F2" w:rsidRPr="0076721A">
              <w:rPr>
                <w:rFonts w:eastAsia="Times New Roman"/>
                <w:color w:val="000000"/>
                <w:sz w:val="20"/>
                <w:szCs w:val="20"/>
                <w:lang w:val="en-US"/>
              </w:rPr>
              <w:t xml:space="preserve">robustness check for the first hypothesis. </w:t>
            </w:r>
            <w:r w:rsidR="00950C4C" w:rsidRPr="0076721A">
              <w:rPr>
                <w:rFonts w:eastAsia="Times New Roman"/>
                <w:color w:val="000000"/>
                <w:sz w:val="20"/>
                <w:szCs w:val="20"/>
                <w:lang w:val="en-US"/>
              </w:rPr>
              <w:t xml:space="preserve">The </w:t>
            </w:r>
            <w:r w:rsidR="00950C4C" w:rsidRPr="0076721A">
              <w:rPr>
                <w:rFonts w:eastAsia="Times New Roman"/>
                <w:i/>
                <w:color w:val="000000"/>
                <w:sz w:val="20"/>
                <w:szCs w:val="20"/>
                <w:lang w:val="en-US"/>
              </w:rPr>
              <w:t>Log</w:t>
            </w:r>
            <w:r w:rsidR="0076721A">
              <w:rPr>
                <w:rFonts w:eastAsia="Times New Roman"/>
                <w:i/>
                <w:color w:val="000000"/>
                <w:sz w:val="20"/>
                <w:szCs w:val="20"/>
                <w:lang w:val="en-US"/>
              </w:rPr>
              <w:t>ties</w:t>
            </w:r>
            <w:r w:rsidR="00950C4C" w:rsidRPr="0076721A">
              <w:rPr>
                <w:rFonts w:eastAsia="Times New Roman"/>
                <w:i/>
                <w:color w:val="000000"/>
                <w:sz w:val="20"/>
                <w:szCs w:val="20"/>
                <w:lang w:val="en-US"/>
              </w:rPr>
              <w:t xml:space="preserve">peraudit </w:t>
            </w:r>
            <w:r w:rsidR="00950C4C" w:rsidRPr="0076721A">
              <w:rPr>
                <w:rFonts w:eastAsia="Times New Roman"/>
                <w:color w:val="000000"/>
                <w:sz w:val="20"/>
                <w:szCs w:val="20"/>
                <w:lang w:val="en-US"/>
              </w:rPr>
              <w:t xml:space="preserve">is calculated as </w:t>
            </w:r>
            <w:r w:rsidR="00160E7B" w:rsidRPr="0076721A">
              <w:rPr>
                <w:rFonts w:eastAsia="Times New Roman"/>
                <w:i/>
                <w:color w:val="000000"/>
                <w:sz w:val="20"/>
                <w:szCs w:val="20"/>
                <w:lang w:val="en-US"/>
              </w:rPr>
              <w:t>log e^</w:t>
            </w:r>
            <w:r w:rsidR="00950C4C" w:rsidRPr="0076721A">
              <w:rPr>
                <w:rFonts w:eastAsia="Times New Roman"/>
                <w:i/>
                <w:color w:val="000000"/>
                <w:sz w:val="20"/>
                <w:szCs w:val="20"/>
                <w:lang w:val="en-US"/>
              </w:rPr>
              <w:t>(number of ties per audit)</w:t>
            </w:r>
            <w:r w:rsidR="00950C4C" w:rsidRPr="0076721A">
              <w:rPr>
                <w:rFonts w:eastAsia="Times New Roman"/>
                <w:color w:val="000000"/>
                <w:sz w:val="20"/>
                <w:szCs w:val="20"/>
                <w:lang w:val="en-US"/>
              </w:rPr>
              <w:t xml:space="preserve">. </w:t>
            </w:r>
            <w:r w:rsidR="009E15F2" w:rsidRPr="0076721A">
              <w:rPr>
                <w:rFonts w:eastAsia="Times New Roman"/>
                <w:color w:val="000000"/>
                <w:sz w:val="20"/>
                <w:szCs w:val="20"/>
                <w:lang w:val="en-US"/>
              </w:rPr>
              <w:t xml:space="preserve">The expected sign as well as the </w:t>
            </w:r>
            <w:r w:rsidR="0063503F" w:rsidRPr="0076721A">
              <w:rPr>
                <w:rFonts w:eastAsia="Times New Roman"/>
                <w:color w:val="000000"/>
                <w:sz w:val="20"/>
                <w:szCs w:val="20"/>
                <w:lang w:val="en-US"/>
              </w:rPr>
              <w:t>log odds, standard error and the odds ratio are given.</w:t>
            </w:r>
          </w:p>
        </w:tc>
      </w:tr>
      <w:tr w:rsidR="0076721A" w:rsidRPr="003E763A" w14:paraId="50C13532" w14:textId="77777777" w:rsidTr="0076721A">
        <w:trPr>
          <w:trHeight w:val="340"/>
        </w:trPr>
        <w:tc>
          <w:tcPr>
            <w:tcW w:w="2262" w:type="dxa"/>
            <w:tcBorders>
              <w:top w:val="nil"/>
              <w:left w:val="nil"/>
              <w:bottom w:val="double" w:sz="6" w:space="0" w:color="auto"/>
              <w:right w:val="nil"/>
            </w:tcBorders>
            <w:shd w:val="clear" w:color="auto" w:fill="auto"/>
            <w:vAlign w:val="center"/>
            <w:hideMark/>
          </w:tcPr>
          <w:p w14:paraId="79879894" w14:textId="356991A3" w:rsidR="003C4BB7" w:rsidRPr="003E763A" w:rsidRDefault="005F708C" w:rsidP="00C35F61">
            <w:pPr>
              <w:pStyle w:val="Geenafstand"/>
              <w:spacing w:line="360" w:lineRule="auto"/>
              <w:jc w:val="both"/>
              <w:rPr>
                <w:rFonts w:eastAsia="Times New Roman"/>
                <w:b/>
                <w:bCs/>
                <w:i/>
                <w:iCs/>
                <w:color w:val="000000"/>
                <w:sz w:val="20"/>
                <w:szCs w:val="20"/>
              </w:rPr>
            </w:pPr>
            <w:r>
              <w:rPr>
                <w:rFonts w:eastAsia="Times New Roman"/>
                <w:b/>
                <w:bCs/>
                <w:i/>
                <w:iCs/>
                <w:color w:val="000000"/>
                <w:sz w:val="20"/>
                <w:szCs w:val="20"/>
                <w:lang w:val="en-US"/>
              </w:rPr>
              <w:t>Select</w:t>
            </w:r>
          </w:p>
        </w:tc>
        <w:tc>
          <w:tcPr>
            <w:tcW w:w="1633" w:type="dxa"/>
            <w:tcBorders>
              <w:top w:val="nil"/>
              <w:left w:val="nil"/>
              <w:bottom w:val="double" w:sz="6" w:space="0" w:color="auto"/>
              <w:right w:val="nil"/>
            </w:tcBorders>
            <w:shd w:val="clear" w:color="auto" w:fill="auto"/>
            <w:vAlign w:val="center"/>
            <w:hideMark/>
          </w:tcPr>
          <w:p w14:paraId="61F57181" w14:textId="77777777" w:rsidR="003C4BB7" w:rsidRPr="003E763A" w:rsidRDefault="003C4BB7" w:rsidP="00C35F61">
            <w:pPr>
              <w:pStyle w:val="Geenafstand"/>
              <w:spacing w:line="360" w:lineRule="auto"/>
              <w:jc w:val="both"/>
              <w:rPr>
                <w:rFonts w:eastAsia="Times New Roman"/>
                <w:color w:val="000000"/>
                <w:sz w:val="20"/>
                <w:szCs w:val="20"/>
              </w:rPr>
            </w:pPr>
            <w:r w:rsidRPr="003E763A">
              <w:rPr>
                <w:rFonts w:eastAsia="Times New Roman"/>
                <w:color w:val="000000"/>
                <w:sz w:val="20"/>
                <w:szCs w:val="20"/>
                <w:lang w:val="en-US"/>
              </w:rPr>
              <w:t>Exp. sign</w:t>
            </w:r>
          </w:p>
        </w:tc>
        <w:tc>
          <w:tcPr>
            <w:tcW w:w="1769" w:type="dxa"/>
            <w:tcBorders>
              <w:top w:val="nil"/>
              <w:left w:val="nil"/>
              <w:bottom w:val="double" w:sz="6" w:space="0" w:color="auto"/>
              <w:right w:val="nil"/>
            </w:tcBorders>
            <w:shd w:val="clear" w:color="auto" w:fill="auto"/>
            <w:vAlign w:val="center"/>
            <w:hideMark/>
          </w:tcPr>
          <w:p w14:paraId="201058ED" w14:textId="06998FEC" w:rsidR="003C4BB7" w:rsidRPr="003E763A" w:rsidRDefault="003C4BB7" w:rsidP="00C35F61">
            <w:pPr>
              <w:pStyle w:val="Geenafstand"/>
              <w:spacing w:line="360" w:lineRule="auto"/>
              <w:jc w:val="both"/>
              <w:rPr>
                <w:rFonts w:eastAsia="Times New Roman"/>
                <w:color w:val="000000"/>
                <w:sz w:val="20"/>
                <w:szCs w:val="20"/>
              </w:rPr>
            </w:pPr>
            <w:r w:rsidRPr="003E763A">
              <w:rPr>
                <w:rFonts w:eastAsia="Times New Roman"/>
                <w:color w:val="000000"/>
                <w:sz w:val="20"/>
                <w:szCs w:val="20"/>
                <w:lang w:val="en-US"/>
              </w:rPr>
              <w:t>Log odd</w:t>
            </w:r>
            <w:r w:rsidR="00404F08" w:rsidRPr="003E763A">
              <w:rPr>
                <w:rFonts w:eastAsia="Times New Roman"/>
                <w:color w:val="000000"/>
                <w:sz w:val="20"/>
                <w:szCs w:val="20"/>
                <w:lang w:val="en-US"/>
              </w:rPr>
              <w:t>s</w:t>
            </w:r>
          </w:p>
        </w:tc>
        <w:tc>
          <w:tcPr>
            <w:tcW w:w="1560" w:type="dxa"/>
            <w:tcBorders>
              <w:top w:val="nil"/>
              <w:left w:val="nil"/>
              <w:bottom w:val="double" w:sz="6" w:space="0" w:color="auto"/>
              <w:right w:val="nil"/>
            </w:tcBorders>
            <w:shd w:val="clear" w:color="auto" w:fill="auto"/>
            <w:vAlign w:val="center"/>
            <w:hideMark/>
          </w:tcPr>
          <w:p w14:paraId="2E3047A0" w14:textId="77777777" w:rsidR="003C4BB7" w:rsidRPr="003E763A" w:rsidRDefault="003C4BB7" w:rsidP="00C35F61">
            <w:pPr>
              <w:pStyle w:val="Geenafstand"/>
              <w:spacing w:line="360" w:lineRule="auto"/>
              <w:jc w:val="both"/>
              <w:rPr>
                <w:rFonts w:eastAsia="Times New Roman"/>
                <w:color w:val="000000"/>
                <w:sz w:val="20"/>
                <w:szCs w:val="20"/>
              </w:rPr>
            </w:pPr>
            <w:r w:rsidRPr="003E763A">
              <w:rPr>
                <w:rFonts w:eastAsia="Times New Roman"/>
                <w:color w:val="000000"/>
                <w:sz w:val="20"/>
                <w:szCs w:val="20"/>
                <w:lang w:val="en-US"/>
              </w:rPr>
              <w:t>St. error</w:t>
            </w:r>
          </w:p>
        </w:tc>
        <w:tc>
          <w:tcPr>
            <w:tcW w:w="1842" w:type="dxa"/>
            <w:tcBorders>
              <w:top w:val="nil"/>
              <w:left w:val="nil"/>
              <w:bottom w:val="double" w:sz="6" w:space="0" w:color="auto"/>
              <w:right w:val="nil"/>
            </w:tcBorders>
            <w:shd w:val="clear" w:color="auto" w:fill="auto"/>
            <w:vAlign w:val="center"/>
            <w:hideMark/>
          </w:tcPr>
          <w:p w14:paraId="0D38A290" w14:textId="77777777" w:rsidR="003C4BB7" w:rsidRPr="003E763A" w:rsidRDefault="003C4BB7" w:rsidP="00C35F61">
            <w:pPr>
              <w:pStyle w:val="Geenafstand"/>
              <w:spacing w:line="360" w:lineRule="auto"/>
              <w:jc w:val="both"/>
              <w:rPr>
                <w:rFonts w:eastAsia="Times New Roman"/>
                <w:color w:val="000000"/>
                <w:sz w:val="20"/>
                <w:szCs w:val="20"/>
              </w:rPr>
            </w:pPr>
            <w:r w:rsidRPr="003E763A">
              <w:rPr>
                <w:rFonts w:eastAsia="Times New Roman"/>
                <w:color w:val="000000"/>
                <w:sz w:val="20"/>
                <w:szCs w:val="20"/>
                <w:lang w:val="en-US"/>
              </w:rPr>
              <w:t>Odds ratio</w:t>
            </w:r>
          </w:p>
        </w:tc>
      </w:tr>
      <w:tr w:rsidR="0076721A" w:rsidRPr="003E763A" w14:paraId="06199CB9" w14:textId="77777777" w:rsidTr="0076721A">
        <w:trPr>
          <w:trHeight w:val="380"/>
        </w:trPr>
        <w:tc>
          <w:tcPr>
            <w:tcW w:w="2262" w:type="dxa"/>
            <w:tcBorders>
              <w:top w:val="nil"/>
              <w:left w:val="nil"/>
              <w:bottom w:val="nil"/>
              <w:right w:val="nil"/>
            </w:tcBorders>
            <w:shd w:val="clear" w:color="auto" w:fill="auto"/>
            <w:vAlign w:val="center"/>
            <w:hideMark/>
          </w:tcPr>
          <w:p w14:paraId="1F229290" w14:textId="77777777" w:rsidR="003C4BB7" w:rsidRPr="003E763A" w:rsidRDefault="003C4BB7" w:rsidP="00C35F61">
            <w:pPr>
              <w:pStyle w:val="Geenafstand"/>
              <w:spacing w:line="360" w:lineRule="auto"/>
              <w:jc w:val="both"/>
              <w:rPr>
                <w:rFonts w:eastAsia="Times New Roman"/>
                <w:b/>
                <w:bCs/>
                <w:i/>
                <w:iCs/>
                <w:color w:val="000000"/>
                <w:sz w:val="20"/>
                <w:szCs w:val="20"/>
              </w:rPr>
            </w:pPr>
            <w:r w:rsidRPr="003E763A">
              <w:rPr>
                <w:rFonts w:eastAsia="Times New Roman"/>
                <w:b/>
                <w:bCs/>
                <w:i/>
                <w:iCs/>
                <w:color w:val="000000"/>
                <w:sz w:val="20"/>
                <w:szCs w:val="20"/>
                <w:lang w:val="en-US"/>
              </w:rPr>
              <w:t>Logperaudit</w:t>
            </w:r>
          </w:p>
        </w:tc>
        <w:tc>
          <w:tcPr>
            <w:tcW w:w="1633" w:type="dxa"/>
            <w:tcBorders>
              <w:top w:val="nil"/>
              <w:left w:val="nil"/>
              <w:bottom w:val="nil"/>
              <w:right w:val="nil"/>
            </w:tcBorders>
            <w:shd w:val="clear" w:color="auto" w:fill="auto"/>
            <w:vAlign w:val="center"/>
            <w:hideMark/>
          </w:tcPr>
          <w:p w14:paraId="0C5D5829" w14:textId="77777777" w:rsidR="003C4BB7" w:rsidRPr="003E763A" w:rsidRDefault="003C4BB7" w:rsidP="00C35F61">
            <w:pPr>
              <w:pStyle w:val="Geenafstand"/>
              <w:spacing w:line="360" w:lineRule="auto"/>
              <w:jc w:val="both"/>
              <w:rPr>
                <w:rFonts w:eastAsia="Times New Roman"/>
                <w:color w:val="000000"/>
                <w:sz w:val="20"/>
                <w:szCs w:val="20"/>
              </w:rPr>
            </w:pPr>
            <w:r w:rsidRPr="003E763A">
              <w:rPr>
                <w:rFonts w:eastAsia="Times New Roman"/>
                <w:color w:val="000000"/>
                <w:sz w:val="20"/>
                <w:szCs w:val="20"/>
                <w:lang w:val="en-US"/>
              </w:rPr>
              <w:t>+++</w:t>
            </w:r>
          </w:p>
        </w:tc>
        <w:tc>
          <w:tcPr>
            <w:tcW w:w="1769" w:type="dxa"/>
            <w:tcBorders>
              <w:top w:val="nil"/>
              <w:left w:val="nil"/>
              <w:bottom w:val="nil"/>
              <w:right w:val="nil"/>
            </w:tcBorders>
            <w:shd w:val="clear" w:color="auto" w:fill="auto"/>
            <w:vAlign w:val="center"/>
            <w:hideMark/>
          </w:tcPr>
          <w:p w14:paraId="740BD90F" w14:textId="3289148C" w:rsidR="003C4BB7" w:rsidRPr="003E763A" w:rsidRDefault="00702BC7" w:rsidP="00C35F61">
            <w:pPr>
              <w:pStyle w:val="Geenafstand"/>
              <w:spacing w:line="360" w:lineRule="auto"/>
              <w:jc w:val="both"/>
              <w:rPr>
                <w:rFonts w:eastAsia="Times New Roman"/>
                <w:color w:val="000000"/>
                <w:sz w:val="20"/>
                <w:szCs w:val="20"/>
              </w:rPr>
            </w:pPr>
            <w:r>
              <w:rPr>
                <w:rFonts w:eastAsia="Times New Roman"/>
                <w:color w:val="000000"/>
                <w:sz w:val="20"/>
                <w:szCs w:val="20"/>
              </w:rPr>
              <w:t>1</w:t>
            </w:r>
            <w:r w:rsidR="003C4BB7" w:rsidRPr="003E763A">
              <w:rPr>
                <w:rFonts w:eastAsia="Times New Roman"/>
                <w:color w:val="000000"/>
                <w:sz w:val="20"/>
                <w:szCs w:val="20"/>
              </w:rPr>
              <w:t>.103</w:t>
            </w:r>
            <w:r w:rsidR="003C4BB7" w:rsidRPr="003E763A">
              <w:rPr>
                <w:rFonts w:eastAsia="Times New Roman"/>
                <w:color w:val="000000"/>
                <w:sz w:val="20"/>
                <w:szCs w:val="20"/>
                <w:vertAlign w:val="superscript"/>
              </w:rPr>
              <w:t>***</w:t>
            </w:r>
          </w:p>
        </w:tc>
        <w:tc>
          <w:tcPr>
            <w:tcW w:w="1560" w:type="dxa"/>
            <w:tcBorders>
              <w:top w:val="nil"/>
              <w:left w:val="nil"/>
              <w:bottom w:val="nil"/>
              <w:right w:val="nil"/>
            </w:tcBorders>
            <w:shd w:val="clear" w:color="auto" w:fill="auto"/>
            <w:vAlign w:val="center"/>
            <w:hideMark/>
          </w:tcPr>
          <w:p w14:paraId="05930F30" w14:textId="0E22A7D5" w:rsidR="003C4BB7" w:rsidRPr="003E763A" w:rsidRDefault="00D24CEA" w:rsidP="00C35F61">
            <w:pPr>
              <w:pStyle w:val="Geenafstand"/>
              <w:spacing w:line="360" w:lineRule="auto"/>
              <w:jc w:val="both"/>
              <w:rPr>
                <w:rFonts w:eastAsia="Times New Roman"/>
                <w:color w:val="000000"/>
                <w:sz w:val="20"/>
                <w:szCs w:val="20"/>
              </w:rPr>
            </w:pPr>
            <w:r w:rsidRPr="003E763A">
              <w:rPr>
                <w:rFonts w:eastAsia="Times New Roman"/>
                <w:color w:val="000000"/>
                <w:sz w:val="20"/>
                <w:szCs w:val="20"/>
                <w:lang w:val="en-US"/>
              </w:rPr>
              <w:t>0.09</w:t>
            </w:r>
          </w:p>
        </w:tc>
        <w:tc>
          <w:tcPr>
            <w:tcW w:w="1842" w:type="dxa"/>
            <w:tcBorders>
              <w:top w:val="nil"/>
              <w:left w:val="nil"/>
              <w:bottom w:val="nil"/>
              <w:right w:val="nil"/>
            </w:tcBorders>
            <w:shd w:val="clear" w:color="auto" w:fill="auto"/>
            <w:vAlign w:val="center"/>
            <w:hideMark/>
          </w:tcPr>
          <w:p w14:paraId="75BA45ED" w14:textId="77777777" w:rsidR="003C4BB7" w:rsidRPr="003E763A" w:rsidRDefault="003C4BB7" w:rsidP="00C35F61">
            <w:pPr>
              <w:pStyle w:val="Geenafstand"/>
              <w:spacing w:line="360" w:lineRule="auto"/>
              <w:jc w:val="both"/>
              <w:rPr>
                <w:rFonts w:eastAsia="Times New Roman"/>
                <w:color w:val="000000"/>
                <w:sz w:val="20"/>
                <w:szCs w:val="20"/>
              </w:rPr>
            </w:pPr>
            <w:r w:rsidRPr="003E763A">
              <w:rPr>
                <w:rFonts w:eastAsia="Times New Roman"/>
                <w:color w:val="000000"/>
                <w:sz w:val="20"/>
                <w:szCs w:val="20"/>
                <w:lang w:val="en-US"/>
              </w:rPr>
              <w:t>3.008</w:t>
            </w:r>
          </w:p>
        </w:tc>
      </w:tr>
      <w:tr w:rsidR="0076721A" w:rsidRPr="003E763A" w14:paraId="247501DF" w14:textId="77777777" w:rsidTr="0076721A">
        <w:trPr>
          <w:trHeight w:val="360"/>
        </w:trPr>
        <w:tc>
          <w:tcPr>
            <w:tcW w:w="2262" w:type="dxa"/>
            <w:tcBorders>
              <w:top w:val="nil"/>
              <w:left w:val="nil"/>
              <w:bottom w:val="nil"/>
              <w:right w:val="nil"/>
            </w:tcBorders>
            <w:shd w:val="clear" w:color="auto" w:fill="auto"/>
            <w:vAlign w:val="center"/>
            <w:hideMark/>
          </w:tcPr>
          <w:p w14:paraId="1F9E0FFE" w14:textId="77777777" w:rsidR="003C4BB7" w:rsidRPr="003E763A" w:rsidRDefault="003C4BB7" w:rsidP="00C35F61">
            <w:pPr>
              <w:pStyle w:val="Geenafstand"/>
              <w:spacing w:line="360" w:lineRule="auto"/>
              <w:jc w:val="both"/>
              <w:rPr>
                <w:rFonts w:eastAsia="Times New Roman"/>
                <w:b/>
                <w:bCs/>
                <w:i/>
                <w:iCs/>
                <w:color w:val="000000"/>
                <w:sz w:val="20"/>
                <w:szCs w:val="20"/>
              </w:rPr>
            </w:pPr>
            <w:r w:rsidRPr="003E763A">
              <w:rPr>
                <w:rFonts w:eastAsia="Times New Roman"/>
                <w:b/>
                <w:bCs/>
                <w:i/>
                <w:iCs/>
                <w:color w:val="000000"/>
                <w:sz w:val="20"/>
                <w:szCs w:val="20"/>
                <w:lang w:val="en-US"/>
              </w:rPr>
              <w:t>Domestic</w:t>
            </w:r>
          </w:p>
        </w:tc>
        <w:tc>
          <w:tcPr>
            <w:tcW w:w="1633" w:type="dxa"/>
            <w:tcBorders>
              <w:top w:val="nil"/>
              <w:left w:val="nil"/>
              <w:bottom w:val="nil"/>
              <w:right w:val="nil"/>
            </w:tcBorders>
            <w:shd w:val="clear" w:color="auto" w:fill="auto"/>
            <w:vAlign w:val="center"/>
            <w:hideMark/>
          </w:tcPr>
          <w:p w14:paraId="0DD85240" w14:textId="77777777" w:rsidR="003C4BB7" w:rsidRPr="003E763A" w:rsidRDefault="003C4BB7" w:rsidP="00C35F61">
            <w:pPr>
              <w:pStyle w:val="Geenafstand"/>
              <w:spacing w:line="360" w:lineRule="auto"/>
              <w:jc w:val="both"/>
              <w:rPr>
                <w:rFonts w:eastAsia="Times New Roman"/>
                <w:color w:val="000000"/>
                <w:sz w:val="20"/>
                <w:szCs w:val="20"/>
              </w:rPr>
            </w:pPr>
            <w:r w:rsidRPr="003E763A">
              <w:rPr>
                <w:rFonts w:eastAsia="Times New Roman"/>
                <w:color w:val="000000"/>
                <w:sz w:val="20"/>
                <w:szCs w:val="20"/>
                <w:lang w:val="en-US"/>
              </w:rPr>
              <w:t>+</w:t>
            </w:r>
          </w:p>
        </w:tc>
        <w:tc>
          <w:tcPr>
            <w:tcW w:w="1769" w:type="dxa"/>
            <w:tcBorders>
              <w:top w:val="nil"/>
              <w:left w:val="nil"/>
              <w:bottom w:val="nil"/>
              <w:right w:val="nil"/>
            </w:tcBorders>
            <w:shd w:val="clear" w:color="auto" w:fill="auto"/>
            <w:vAlign w:val="center"/>
            <w:hideMark/>
          </w:tcPr>
          <w:p w14:paraId="3ED825F6" w14:textId="77777777" w:rsidR="003C4BB7" w:rsidRPr="003E763A" w:rsidRDefault="003C4BB7" w:rsidP="00C35F61">
            <w:pPr>
              <w:pStyle w:val="Geenafstand"/>
              <w:spacing w:line="360" w:lineRule="auto"/>
              <w:jc w:val="both"/>
              <w:rPr>
                <w:rFonts w:eastAsia="Times New Roman"/>
                <w:color w:val="000000"/>
                <w:sz w:val="20"/>
                <w:szCs w:val="20"/>
              </w:rPr>
            </w:pPr>
            <w:r w:rsidRPr="003E763A">
              <w:rPr>
                <w:rFonts w:eastAsia="Times New Roman"/>
                <w:color w:val="000000"/>
                <w:sz w:val="20"/>
                <w:szCs w:val="20"/>
                <w:lang w:val="en-US"/>
              </w:rPr>
              <w:t>0.241</w:t>
            </w:r>
          </w:p>
        </w:tc>
        <w:tc>
          <w:tcPr>
            <w:tcW w:w="1560" w:type="dxa"/>
            <w:tcBorders>
              <w:top w:val="nil"/>
              <w:left w:val="nil"/>
              <w:bottom w:val="nil"/>
              <w:right w:val="nil"/>
            </w:tcBorders>
            <w:shd w:val="clear" w:color="auto" w:fill="auto"/>
            <w:vAlign w:val="center"/>
            <w:hideMark/>
          </w:tcPr>
          <w:p w14:paraId="05351780" w14:textId="41E4FD54" w:rsidR="003C4BB7" w:rsidRPr="003E763A" w:rsidRDefault="003C4BB7" w:rsidP="00C35F61">
            <w:pPr>
              <w:pStyle w:val="Geenafstand"/>
              <w:spacing w:line="360" w:lineRule="auto"/>
              <w:jc w:val="both"/>
              <w:rPr>
                <w:rFonts w:eastAsia="Times New Roman"/>
                <w:color w:val="000000"/>
                <w:sz w:val="20"/>
                <w:szCs w:val="20"/>
              </w:rPr>
            </w:pPr>
            <w:r w:rsidRPr="003E763A">
              <w:rPr>
                <w:rFonts w:eastAsia="Times New Roman"/>
                <w:color w:val="000000"/>
                <w:sz w:val="20"/>
                <w:szCs w:val="20"/>
                <w:lang w:val="en-US"/>
              </w:rPr>
              <w:t>0.</w:t>
            </w:r>
            <w:r w:rsidR="00D24CEA" w:rsidRPr="003E763A">
              <w:rPr>
                <w:rFonts w:eastAsia="Times New Roman"/>
                <w:color w:val="000000"/>
                <w:sz w:val="20"/>
                <w:szCs w:val="20"/>
                <w:lang w:val="en-US"/>
              </w:rPr>
              <w:t>34</w:t>
            </w:r>
          </w:p>
        </w:tc>
        <w:tc>
          <w:tcPr>
            <w:tcW w:w="1842" w:type="dxa"/>
            <w:tcBorders>
              <w:top w:val="nil"/>
              <w:left w:val="nil"/>
              <w:bottom w:val="nil"/>
              <w:right w:val="nil"/>
            </w:tcBorders>
            <w:shd w:val="clear" w:color="auto" w:fill="auto"/>
            <w:vAlign w:val="center"/>
            <w:hideMark/>
          </w:tcPr>
          <w:p w14:paraId="60D347C4" w14:textId="77777777" w:rsidR="003C4BB7" w:rsidRPr="003E763A" w:rsidRDefault="003C4BB7" w:rsidP="00C35F61">
            <w:pPr>
              <w:pStyle w:val="Geenafstand"/>
              <w:spacing w:line="360" w:lineRule="auto"/>
              <w:jc w:val="both"/>
              <w:rPr>
                <w:rFonts w:eastAsia="Times New Roman"/>
                <w:color w:val="000000"/>
                <w:sz w:val="20"/>
                <w:szCs w:val="20"/>
              </w:rPr>
            </w:pPr>
            <w:r w:rsidRPr="003E763A">
              <w:rPr>
                <w:rFonts w:eastAsia="Times New Roman"/>
                <w:color w:val="000000"/>
                <w:sz w:val="20"/>
                <w:szCs w:val="20"/>
                <w:lang w:val="en-US"/>
              </w:rPr>
              <w:t>1.276</w:t>
            </w:r>
          </w:p>
        </w:tc>
      </w:tr>
      <w:tr w:rsidR="0076721A" w:rsidRPr="003E763A" w14:paraId="3AEC5895" w14:textId="77777777" w:rsidTr="0076721A">
        <w:trPr>
          <w:trHeight w:val="360"/>
        </w:trPr>
        <w:tc>
          <w:tcPr>
            <w:tcW w:w="2262" w:type="dxa"/>
            <w:tcBorders>
              <w:top w:val="nil"/>
              <w:left w:val="nil"/>
              <w:bottom w:val="nil"/>
              <w:right w:val="nil"/>
            </w:tcBorders>
            <w:shd w:val="clear" w:color="auto" w:fill="auto"/>
            <w:vAlign w:val="center"/>
            <w:hideMark/>
          </w:tcPr>
          <w:p w14:paraId="37D58F6B" w14:textId="77777777" w:rsidR="003C4BB7" w:rsidRPr="003E763A" w:rsidRDefault="003C4BB7" w:rsidP="00C35F61">
            <w:pPr>
              <w:pStyle w:val="Geenafstand"/>
              <w:spacing w:line="360" w:lineRule="auto"/>
              <w:jc w:val="both"/>
              <w:rPr>
                <w:rFonts w:eastAsia="Times New Roman"/>
                <w:b/>
                <w:bCs/>
                <w:i/>
                <w:iCs/>
                <w:color w:val="000000"/>
                <w:sz w:val="20"/>
                <w:szCs w:val="20"/>
              </w:rPr>
            </w:pPr>
            <w:r w:rsidRPr="003E763A">
              <w:rPr>
                <w:rFonts w:eastAsia="Times New Roman"/>
                <w:b/>
                <w:bCs/>
                <w:i/>
                <w:iCs/>
                <w:color w:val="000000"/>
                <w:sz w:val="20"/>
                <w:szCs w:val="20"/>
                <w:lang w:val="en-US"/>
              </w:rPr>
              <w:t>Logsize</w:t>
            </w:r>
          </w:p>
        </w:tc>
        <w:tc>
          <w:tcPr>
            <w:tcW w:w="1633" w:type="dxa"/>
            <w:tcBorders>
              <w:top w:val="nil"/>
              <w:left w:val="nil"/>
              <w:bottom w:val="nil"/>
              <w:right w:val="nil"/>
            </w:tcBorders>
            <w:shd w:val="clear" w:color="auto" w:fill="auto"/>
            <w:vAlign w:val="center"/>
            <w:hideMark/>
          </w:tcPr>
          <w:p w14:paraId="16EBD9AF" w14:textId="77777777" w:rsidR="003C4BB7" w:rsidRPr="003E763A" w:rsidRDefault="003C4BB7" w:rsidP="00C35F61">
            <w:pPr>
              <w:pStyle w:val="Geenafstand"/>
              <w:spacing w:line="360" w:lineRule="auto"/>
              <w:jc w:val="both"/>
              <w:rPr>
                <w:rFonts w:eastAsia="Times New Roman"/>
                <w:color w:val="000000"/>
                <w:sz w:val="20"/>
                <w:szCs w:val="20"/>
              </w:rPr>
            </w:pPr>
            <w:r w:rsidRPr="003E763A">
              <w:rPr>
                <w:rFonts w:eastAsia="Times New Roman"/>
                <w:color w:val="000000"/>
                <w:sz w:val="20"/>
                <w:szCs w:val="20"/>
                <w:lang w:val="en-US"/>
              </w:rPr>
              <w:t>+</w:t>
            </w:r>
          </w:p>
        </w:tc>
        <w:tc>
          <w:tcPr>
            <w:tcW w:w="1769" w:type="dxa"/>
            <w:tcBorders>
              <w:top w:val="nil"/>
              <w:left w:val="nil"/>
              <w:bottom w:val="nil"/>
              <w:right w:val="nil"/>
            </w:tcBorders>
            <w:shd w:val="clear" w:color="auto" w:fill="auto"/>
            <w:vAlign w:val="center"/>
            <w:hideMark/>
          </w:tcPr>
          <w:p w14:paraId="710AD1EF" w14:textId="4FE6090A" w:rsidR="003C4BB7" w:rsidRPr="003E763A" w:rsidRDefault="003C4BB7" w:rsidP="00C35F61">
            <w:pPr>
              <w:pStyle w:val="Geenafstand"/>
              <w:spacing w:line="360" w:lineRule="auto"/>
              <w:jc w:val="both"/>
              <w:rPr>
                <w:rFonts w:eastAsia="Times New Roman"/>
                <w:color w:val="000000"/>
                <w:sz w:val="20"/>
                <w:szCs w:val="20"/>
              </w:rPr>
            </w:pPr>
            <w:r w:rsidRPr="003E763A">
              <w:rPr>
                <w:rFonts w:eastAsia="Times New Roman"/>
                <w:color w:val="000000"/>
                <w:sz w:val="20"/>
                <w:szCs w:val="20"/>
                <w:lang w:val="en-US"/>
              </w:rPr>
              <w:t>0.0652</w:t>
            </w:r>
            <w:r w:rsidR="00702BC7" w:rsidRPr="003E763A">
              <w:rPr>
                <w:rFonts w:eastAsia="Times New Roman"/>
                <w:color w:val="000000"/>
                <w:sz w:val="20"/>
                <w:szCs w:val="20"/>
                <w:vertAlign w:val="superscript"/>
                <w:lang w:val="en-US"/>
              </w:rPr>
              <w:t>*</w:t>
            </w:r>
            <w:r w:rsidR="00702BC7">
              <w:rPr>
                <w:rFonts w:eastAsia="Times New Roman"/>
                <w:color w:val="000000"/>
                <w:sz w:val="20"/>
                <w:szCs w:val="20"/>
                <w:vertAlign w:val="superscript"/>
                <w:lang w:val="en-US"/>
              </w:rPr>
              <w:t>*</w:t>
            </w:r>
          </w:p>
        </w:tc>
        <w:tc>
          <w:tcPr>
            <w:tcW w:w="1560" w:type="dxa"/>
            <w:tcBorders>
              <w:top w:val="nil"/>
              <w:left w:val="nil"/>
              <w:bottom w:val="nil"/>
              <w:right w:val="nil"/>
            </w:tcBorders>
            <w:shd w:val="clear" w:color="auto" w:fill="auto"/>
            <w:vAlign w:val="center"/>
            <w:hideMark/>
          </w:tcPr>
          <w:p w14:paraId="4724A2FA" w14:textId="657A4D29" w:rsidR="003C4BB7" w:rsidRPr="003E763A" w:rsidRDefault="00D24CEA" w:rsidP="00C35F61">
            <w:pPr>
              <w:pStyle w:val="Geenafstand"/>
              <w:spacing w:line="360" w:lineRule="auto"/>
              <w:jc w:val="both"/>
              <w:rPr>
                <w:rFonts w:eastAsia="Times New Roman"/>
                <w:color w:val="000000"/>
                <w:sz w:val="20"/>
                <w:szCs w:val="20"/>
              </w:rPr>
            </w:pPr>
            <w:r w:rsidRPr="003E763A">
              <w:rPr>
                <w:rFonts w:eastAsia="Times New Roman"/>
                <w:color w:val="000000"/>
                <w:sz w:val="20"/>
                <w:szCs w:val="20"/>
                <w:lang w:val="en-US"/>
              </w:rPr>
              <w:t>0.03</w:t>
            </w:r>
          </w:p>
        </w:tc>
        <w:tc>
          <w:tcPr>
            <w:tcW w:w="1842" w:type="dxa"/>
            <w:tcBorders>
              <w:top w:val="nil"/>
              <w:left w:val="nil"/>
              <w:bottom w:val="nil"/>
              <w:right w:val="nil"/>
            </w:tcBorders>
            <w:shd w:val="clear" w:color="auto" w:fill="auto"/>
            <w:vAlign w:val="center"/>
            <w:hideMark/>
          </w:tcPr>
          <w:p w14:paraId="638D330D" w14:textId="77777777" w:rsidR="003C4BB7" w:rsidRPr="003E763A" w:rsidRDefault="003C4BB7" w:rsidP="00C35F61">
            <w:pPr>
              <w:pStyle w:val="Geenafstand"/>
              <w:spacing w:line="360" w:lineRule="auto"/>
              <w:jc w:val="both"/>
              <w:rPr>
                <w:rFonts w:eastAsia="Times New Roman"/>
                <w:color w:val="000000"/>
                <w:sz w:val="20"/>
                <w:szCs w:val="20"/>
              </w:rPr>
            </w:pPr>
            <w:r w:rsidRPr="003E763A">
              <w:rPr>
                <w:rFonts w:eastAsia="Times New Roman"/>
                <w:color w:val="000000"/>
                <w:sz w:val="20"/>
                <w:szCs w:val="20"/>
                <w:lang w:val="en-US"/>
              </w:rPr>
              <w:t>1.065</w:t>
            </w:r>
          </w:p>
        </w:tc>
      </w:tr>
      <w:tr w:rsidR="0076721A" w:rsidRPr="003E763A" w14:paraId="510A7BA8" w14:textId="77777777" w:rsidTr="0076721A">
        <w:trPr>
          <w:trHeight w:val="540"/>
        </w:trPr>
        <w:tc>
          <w:tcPr>
            <w:tcW w:w="2262" w:type="dxa"/>
            <w:tcBorders>
              <w:top w:val="nil"/>
              <w:left w:val="nil"/>
              <w:bottom w:val="double" w:sz="6" w:space="0" w:color="auto"/>
              <w:right w:val="nil"/>
            </w:tcBorders>
            <w:shd w:val="clear" w:color="auto" w:fill="auto"/>
            <w:vAlign w:val="center"/>
            <w:hideMark/>
          </w:tcPr>
          <w:p w14:paraId="180F2453" w14:textId="77777777" w:rsidR="003C4BB7" w:rsidRPr="003E763A" w:rsidRDefault="003C4BB7" w:rsidP="00C35F61">
            <w:pPr>
              <w:pStyle w:val="Geenafstand"/>
              <w:spacing w:line="360" w:lineRule="auto"/>
              <w:jc w:val="both"/>
              <w:rPr>
                <w:rFonts w:eastAsia="Times New Roman"/>
                <w:b/>
                <w:bCs/>
                <w:i/>
                <w:iCs/>
                <w:color w:val="000000"/>
                <w:sz w:val="20"/>
                <w:szCs w:val="20"/>
              </w:rPr>
            </w:pPr>
            <w:r w:rsidRPr="003E763A">
              <w:rPr>
                <w:rFonts w:eastAsia="Times New Roman"/>
                <w:b/>
                <w:bCs/>
                <w:i/>
                <w:iCs/>
                <w:color w:val="000000"/>
                <w:sz w:val="20"/>
                <w:szCs w:val="20"/>
                <w:lang w:val="en-US"/>
              </w:rPr>
              <w:t>Logmarketpower</w:t>
            </w:r>
          </w:p>
        </w:tc>
        <w:tc>
          <w:tcPr>
            <w:tcW w:w="1633" w:type="dxa"/>
            <w:tcBorders>
              <w:top w:val="nil"/>
              <w:left w:val="nil"/>
              <w:bottom w:val="double" w:sz="6" w:space="0" w:color="auto"/>
              <w:right w:val="nil"/>
            </w:tcBorders>
            <w:shd w:val="clear" w:color="auto" w:fill="auto"/>
            <w:vAlign w:val="center"/>
            <w:hideMark/>
          </w:tcPr>
          <w:p w14:paraId="17F12F9D" w14:textId="77777777" w:rsidR="003C4BB7" w:rsidRPr="003E763A" w:rsidRDefault="003C4BB7" w:rsidP="00C35F61">
            <w:pPr>
              <w:pStyle w:val="Geenafstand"/>
              <w:spacing w:line="360" w:lineRule="auto"/>
              <w:jc w:val="both"/>
              <w:rPr>
                <w:rFonts w:eastAsia="Times New Roman"/>
                <w:color w:val="000000"/>
                <w:sz w:val="20"/>
                <w:szCs w:val="20"/>
              </w:rPr>
            </w:pPr>
            <w:r w:rsidRPr="003E763A">
              <w:rPr>
                <w:rFonts w:eastAsia="Times New Roman"/>
                <w:color w:val="000000"/>
                <w:sz w:val="20"/>
                <w:szCs w:val="20"/>
                <w:lang w:val="en-US"/>
              </w:rPr>
              <w:t>+</w:t>
            </w:r>
          </w:p>
        </w:tc>
        <w:tc>
          <w:tcPr>
            <w:tcW w:w="1769" w:type="dxa"/>
            <w:tcBorders>
              <w:top w:val="nil"/>
              <w:left w:val="nil"/>
              <w:bottom w:val="double" w:sz="6" w:space="0" w:color="auto"/>
              <w:right w:val="nil"/>
            </w:tcBorders>
            <w:shd w:val="clear" w:color="auto" w:fill="auto"/>
            <w:vAlign w:val="center"/>
            <w:hideMark/>
          </w:tcPr>
          <w:p w14:paraId="1ABC5B00" w14:textId="77777777" w:rsidR="003C4BB7" w:rsidRPr="003E763A" w:rsidRDefault="003C4BB7" w:rsidP="00C35F61">
            <w:pPr>
              <w:pStyle w:val="Geenafstand"/>
              <w:spacing w:line="360" w:lineRule="auto"/>
              <w:jc w:val="both"/>
              <w:rPr>
                <w:rFonts w:eastAsia="Times New Roman"/>
                <w:color w:val="000000"/>
                <w:sz w:val="20"/>
                <w:szCs w:val="20"/>
              </w:rPr>
            </w:pPr>
            <w:r w:rsidRPr="003E763A">
              <w:rPr>
                <w:rFonts w:eastAsia="Times New Roman"/>
                <w:color w:val="000000"/>
                <w:sz w:val="20"/>
                <w:szCs w:val="20"/>
                <w:lang w:val="en-US"/>
              </w:rPr>
              <w:t>-0.117</w:t>
            </w:r>
            <w:r w:rsidRPr="003E763A">
              <w:rPr>
                <w:rFonts w:eastAsia="Times New Roman"/>
                <w:color w:val="000000"/>
                <w:sz w:val="20"/>
                <w:szCs w:val="20"/>
                <w:vertAlign w:val="superscript"/>
                <w:lang w:val="en-US"/>
              </w:rPr>
              <w:t>***</w:t>
            </w:r>
          </w:p>
        </w:tc>
        <w:tc>
          <w:tcPr>
            <w:tcW w:w="1560" w:type="dxa"/>
            <w:tcBorders>
              <w:top w:val="nil"/>
              <w:left w:val="nil"/>
              <w:bottom w:val="double" w:sz="6" w:space="0" w:color="auto"/>
              <w:right w:val="nil"/>
            </w:tcBorders>
            <w:shd w:val="clear" w:color="auto" w:fill="auto"/>
            <w:vAlign w:val="center"/>
            <w:hideMark/>
          </w:tcPr>
          <w:p w14:paraId="46FBD4FC" w14:textId="51F91C87" w:rsidR="003C4BB7" w:rsidRPr="003E763A" w:rsidRDefault="00D24CEA" w:rsidP="00C35F61">
            <w:pPr>
              <w:pStyle w:val="Geenafstand"/>
              <w:spacing w:line="360" w:lineRule="auto"/>
              <w:jc w:val="both"/>
              <w:rPr>
                <w:rFonts w:eastAsia="Times New Roman"/>
                <w:color w:val="000000"/>
                <w:sz w:val="20"/>
                <w:szCs w:val="20"/>
              </w:rPr>
            </w:pPr>
            <w:r w:rsidRPr="003E763A">
              <w:rPr>
                <w:rFonts w:eastAsia="Times New Roman"/>
                <w:color w:val="000000"/>
                <w:sz w:val="20"/>
                <w:szCs w:val="20"/>
                <w:lang w:val="en-US"/>
              </w:rPr>
              <w:t>0.02</w:t>
            </w:r>
          </w:p>
        </w:tc>
        <w:tc>
          <w:tcPr>
            <w:tcW w:w="1842" w:type="dxa"/>
            <w:tcBorders>
              <w:top w:val="nil"/>
              <w:left w:val="nil"/>
              <w:bottom w:val="double" w:sz="6" w:space="0" w:color="auto"/>
              <w:right w:val="nil"/>
            </w:tcBorders>
            <w:shd w:val="clear" w:color="auto" w:fill="auto"/>
            <w:vAlign w:val="center"/>
            <w:hideMark/>
          </w:tcPr>
          <w:p w14:paraId="4626940C" w14:textId="77777777" w:rsidR="003C4BB7" w:rsidRPr="003E763A" w:rsidRDefault="003C4BB7" w:rsidP="00C35F61">
            <w:pPr>
              <w:pStyle w:val="Geenafstand"/>
              <w:spacing w:line="360" w:lineRule="auto"/>
              <w:jc w:val="both"/>
              <w:rPr>
                <w:rFonts w:eastAsia="Times New Roman"/>
                <w:color w:val="000000"/>
                <w:sz w:val="20"/>
                <w:szCs w:val="20"/>
              </w:rPr>
            </w:pPr>
            <w:r w:rsidRPr="003E763A">
              <w:rPr>
                <w:rFonts w:eastAsia="Times New Roman"/>
                <w:color w:val="000000"/>
                <w:sz w:val="20"/>
                <w:szCs w:val="20"/>
                <w:lang w:val="en-US"/>
              </w:rPr>
              <w:t>0.890</w:t>
            </w:r>
          </w:p>
        </w:tc>
      </w:tr>
      <w:tr w:rsidR="0076721A" w:rsidRPr="003E763A" w14:paraId="6282BB36" w14:textId="77777777" w:rsidTr="0076721A">
        <w:trPr>
          <w:trHeight w:val="380"/>
        </w:trPr>
        <w:tc>
          <w:tcPr>
            <w:tcW w:w="2262" w:type="dxa"/>
            <w:tcBorders>
              <w:top w:val="nil"/>
              <w:left w:val="nil"/>
              <w:bottom w:val="nil"/>
              <w:right w:val="nil"/>
            </w:tcBorders>
            <w:shd w:val="clear" w:color="auto" w:fill="auto"/>
            <w:vAlign w:val="center"/>
            <w:hideMark/>
          </w:tcPr>
          <w:p w14:paraId="1A36BA12" w14:textId="77777777" w:rsidR="003C4BB7" w:rsidRPr="003E763A" w:rsidRDefault="003C4BB7" w:rsidP="00C35F61">
            <w:pPr>
              <w:pStyle w:val="Geenafstand"/>
              <w:spacing w:line="360" w:lineRule="auto"/>
              <w:jc w:val="both"/>
              <w:rPr>
                <w:rFonts w:eastAsia="Times New Roman"/>
                <w:color w:val="000000"/>
                <w:sz w:val="20"/>
                <w:szCs w:val="20"/>
              </w:rPr>
            </w:pPr>
            <w:r w:rsidRPr="003E763A">
              <w:rPr>
                <w:rFonts w:eastAsia="Times New Roman"/>
                <w:color w:val="000000"/>
                <w:sz w:val="20"/>
                <w:szCs w:val="20"/>
              </w:rPr>
              <w:t>_cons</w:t>
            </w:r>
          </w:p>
        </w:tc>
        <w:tc>
          <w:tcPr>
            <w:tcW w:w="1633" w:type="dxa"/>
            <w:tcBorders>
              <w:top w:val="nil"/>
              <w:left w:val="nil"/>
              <w:bottom w:val="nil"/>
              <w:right w:val="nil"/>
            </w:tcBorders>
            <w:shd w:val="clear" w:color="auto" w:fill="auto"/>
            <w:vAlign w:val="center"/>
            <w:hideMark/>
          </w:tcPr>
          <w:p w14:paraId="408CF671" w14:textId="77777777" w:rsidR="003C4BB7" w:rsidRPr="003E763A" w:rsidRDefault="003C4BB7" w:rsidP="00C35F61">
            <w:pPr>
              <w:pStyle w:val="Geenafstand"/>
              <w:spacing w:line="360" w:lineRule="auto"/>
              <w:jc w:val="both"/>
              <w:rPr>
                <w:rFonts w:eastAsia="Times New Roman"/>
                <w:color w:val="000000"/>
                <w:sz w:val="20"/>
                <w:szCs w:val="20"/>
              </w:rPr>
            </w:pPr>
          </w:p>
        </w:tc>
        <w:tc>
          <w:tcPr>
            <w:tcW w:w="1769" w:type="dxa"/>
            <w:tcBorders>
              <w:top w:val="nil"/>
              <w:left w:val="nil"/>
              <w:bottom w:val="nil"/>
              <w:right w:val="nil"/>
            </w:tcBorders>
            <w:shd w:val="clear" w:color="auto" w:fill="auto"/>
            <w:vAlign w:val="center"/>
            <w:hideMark/>
          </w:tcPr>
          <w:p w14:paraId="7AD725D6" w14:textId="77777777" w:rsidR="003C4BB7" w:rsidRPr="003E763A" w:rsidRDefault="003C4BB7" w:rsidP="00C35F61">
            <w:pPr>
              <w:pStyle w:val="Geenafstand"/>
              <w:spacing w:line="360" w:lineRule="auto"/>
              <w:jc w:val="both"/>
              <w:rPr>
                <w:rFonts w:eastAsia="Times New Roman"/>
                <w:color w:val="000000"/>
                <w:sz w:val="20"/>
                <w:szCs w:val="20"/>
              </w:rPr>
            </w:pPr>
            <w:r w:rsidRPr="003E763A">
              <w:rPr>
                <w:rFonts w:eastAsia="Times New Roman"/>
                <w:color w:val="000000"/>
                <w:sz w:val="20"/>
                <w:szCs w:val="20"/>
              </w:rPr>
              <w:t>-2.712</w:t>
            </w:r>
            <w:r w:rsidRPr="003E763A">
              <w:rPr>
                <w:rFonts w:eastAsia="Times New Roman"/>
                <w:color w:val="000000"/>
                <w:sz w:val="20"/>
                <w:szCs w:val="20"/>
                <w:vertAlign w:val="superscript"/>
              </w:rPr>
              <w:t>***</w:t>
            </w:r>
          </w:p>
        </w:tc>
        <w:tc>
          <w:tcPr>
            <w:tcW w:w="1560" w:type="dxa"/>
            <w:tcBorders>
              <w:top w:val="nil"/>
              <w:left w:val="nil"/>
              <w:bottom w:val="nil"/>
              <w:right w:val="nil"/>
            </w:tcBorders>
            <w:shd w:val="clear" w:color="auto" w:fill="auto"/>
            <w:vAlign w:val="center"/>
            <w:hideMark/>
          </w:tcPr>
          <w:p w14:paraId="2AD38C50" w14:textId="4181638C" w:rsidR="003C4BB7" w:rsidRPr="003E763A" w:rsidRDefault="00D24CEA" w:rsidP="00C35F61">
            <w:pPr>
              <w:pStyle w:val="Geenafstand"/>
              <w:spacing w:line="360" w:lineRule="auto"/>
              <w:jc w:val="both"/>
              <w:rPr>
                <w:rFonts w:eastAsia="Times New Roman"/>
                <w:color w:val="000000"/>
                <w:sz w:val="20"/>
                <w:szCs w:val="20"/>
              </w:rPr>
            </w:pPr>
            <w:r w:rsidRPr="003E763A">
              <w:rPr>
                <w:rFonts w:eastAsia="Times New Roman"/>
                <w:color w:val="000000"/>
                <w:sz w:val="20"/>
                <w:szCs w:val="20"/>
              </w:rPr>
              <w:t>0.19</w:t>
            </w:r>
          </w:p>
        </w:tc>
        <w:tc>
          <w:tcPr>
            <w:tcW w:w="1842" w:type="dxa"/>
            <w:tcBorders>
              <w:top w:val="nil"/>
              <w:left w:val="nil"/>
              <w:bottom w:val="nil"/>
              <w:right w:val="nil"/>
            </w:tcBorders>
            <w:shd w:val="clear" w:color="auto" w:fill="auto"/>
            <w:vAlign w:val="center"/>
            <w:hideMark/>
          </w:tcPr>
          <w:p w14:paraId="10BA9F6C" w14:textId="77777777" w:rsidR="003C4BB7" w:rsidRPr="003E763A" w:rsidRDefault="003C4BB7" w:rsidP="00C35F61">
            <w:pPr>
              <w:pStyle w:val="Geenafstand"/>
              <w:spacing w:line="360" w:lineRule="auto"/>
              <w:jc w:val="both"/>
              <w:rPr>
                <w:rFonts w:eastAsia="Times New Roman"/>
                <w:color w:val="000000"/>
                <w:sz w:val="20"/>
                <w:szCs w:val="20"/>
              </w:rPr>
            </w:pPr>
            <w:r w:rsidRPr="003E763A">
              <w:rPr>
                <w:rFonts w:eastAsia="Times New Roman"/>
                <w:color w:val="000000"/>
                <w:sz w:val="20"/>
                <w:szCs w:val="20"/>
              </w:rPr>
              <w:t>0.067</w:t>
            </w:r>
          </w:p>
        </w:tc>
      </w:tr>
      <w:tr w:rsidR="0076721A" w:rsidRPr="003E763A" w14:paraId="61867661" w14:textId="77777777" w:rsidTr="0076721A">
        <w:trPr>
          <w:trHeight w:val="360"/>
        </w:trPr>
        <w:tc>
          <w:tcPr>
            <w:tcW w:w="2262" w:type="dxa"/>
            <w:tcBorders>
              <w:top w:val="nil"/>
              <w:left w:val="nil"/>
              <w:bottom w:val="nil"/>
              <w:right w:val="nil"/>
            </w:tcBorders>
            <w:shd w:val="clear" w:color="auto" w:fill="auto"/>
            <w:vAlign w:val="center"/>
            <w:hideMark/>
          </w:tcPr>
          <w:p w14:paraId="550A1285" w14:textId="77777777" w:rsidR="003C4BB7" w:rsidRPr="003E763A" w:rsidRDefault="003C4BB7" w:rsidP="00C35F61">
            <w:pPr>
              <w:pStyle w:val="Geenafstand"/>
              <w:spacing w:line="360" w:lineRule="auto"/>
              <w:jc w:val="both"/>
              <w:rPr>
                <w:rFonts w:eastAsia="Times New Roman"/>
                <w:i/>
                <w:iCs/>
                <w:color w:val="000000"/>
                <w:sz w:val="20"/>
                <w:szCs w:val="20"/>
              </w:rPr>
            </w:pPr>
            <w:r w:rsidRPr="003E763A">
              <w:rPr>
                <w:rFonts w:eastAsia="Times New Roman"/>
                <w:i/>
                <w:iCs/>
                <w:color w:val="000000"/>
                <w:sz w:val="20"/>
                <w:szCs w:val="20"/>
              </w:rPr>
              <w:t>N</w:t>
            </w:r>
          </w:p>
        </w:tc>
        <w:tc>
          <w:tcPr>
            <w:tcW w:w="1633" w:type="dxa"/>
            <w:tcBorders>
              <w:top w:val="nil"/>
              <w:left w:val="nil"/>
              <w:bottom w:val="nil"/>
              <w:right w:val="nil"/>
            </w:tcBorders>
            <w:shd w:val="clear" w:color="auto" w:fill="auto"/>
            <w:vAlign w:val="center"/>
            <w:hideMark/>
          </w:tcPr>
          <w:p w14:paraId="7E755FCA" w14:textId="77777777" w:rsidR="003C4BB7" w:rsidRPr="003E763A" w:rsidRDefault="003C4BB7" w:rsidP="00C35F61">
            <w:pPr>
              <w:pStyle w:val="Geenafstand"/>
              <w:spacing w:line="360" w:lineRule="auto"/>
              <w:jc w:val="both"/>
              <w:rPr>
                <w:rFonts w:eastAsia="Times New Roman"/>
                <w:i/>
                <w:iCs/>
                <w:color w:val="000000"/>
                <w:sz w:val="20"/>
                <w:szCs w:val="20"/>
              </w:rPr>
            </w:pPr>
          </w:p>
        </w:tc>
        <w:tc>
          <w:tcPr>
            <w:tcW w:w="1769" w:type="dxa"/>
            <w:tcBorders>
              <w:top w:val="nil"/>
              <w:left w:val="nil"/>
              <w:bottom w:val="nil"/>
              <w:right w:val="nil"/>
            </w:tcBorders>
            <w:shd w:val="clear" w:color="auto" w:fill="auto"/>
            <w:vAlign w:val="center"/>
            <w:hideMark/>
          </w:tcPr>
          <w:p w14:paraId="77E8C2AA" w14:textId="77777777" w:rsidR="003C4BB7" w:rsidRPr="003E763A" w:rsidRDefault="003C4BB7" w:rsidP="00C35F61">
            <w:pPr>
              <w:pStyle w:val="Geenafstand"/>
              <w:spacing w:line="360" w:lineRule="auto"/>
              <w:jc w:val="both"/>
              <w:rPr>
                <w:rFonts w:eastAsia="Times New Roman"/>
                <w:color w:val="000000"/>
                <w:sz w:val="20"/>
                <w:szCs w:val="20"/>
              </w:rPr>
            </w:pPr>
            <w:r w:rsidRPr="003E763A">
              <w:rPr>
                <w:rFonts w:eastAsia="Times New Roman"/>
                <w:color w:val="000000"/>
                <w:sz w:val="20"/>
                <w:szCs w:val="20"/>
              </w:rPr>
              <w:t>17592</w:t>
            </w:r>
          </w:p>
        </w:tc>
        <w:tc>
          <w:tcPr>
            <w:tcW w:w="1560" w:type="dxa"/>
            <w:tcBorders>
              <w:top w:val="nil"/>
              <w:left w:val="nil"/>
              <w:bottom w:val="nil"/>
              <w:right w:val="nil"/>
            </w:tcBorders>
            <w:shd w:val="clear" w:color="auto" w:fill="auto"/>
            <w:vAlign w:val="center"/>
            <w:hideMark/>
          </w:tcPr>
          <w:p w14:paraId="3780DE62" w14:textId="77777777" w:rsidR="003C4BB7" w:rsidRPr="003E763A" w:rsidRDefault="003C4BB7" w:rsidP="00C35F61">
            <w:pPr>
              <w:pStyle w:val="Geenafstand"/>
              <w:spacing w:line="360" w:lineRule="auto"/>
              <w:jc w:val="both"/>
              <w:rPr>
                <w:rFonts w:eastAsia="Times New Roman"/>
                <w:color w:val="000000"/>
                <w:sz w:val="20"/>
                <w:szCs w:val="20"/>
              </w:rPr>
            </w:pPr>
          </w:p>
        </w:tc>
        <w:tc>
          <w:tcPr>
            <w:tcW w:w="1842" w:type="dxa"/>
            <w:tcBorders>
              <w:top w:val="nil"/>
              <w:left w:val="nil"/>
              <w:bottom w:val="nil"/>
              <w:right w:val="nil"/>
            </w:tcBorders>
            <w:shd w:val="clear" w:color="auto" w:fill="auto"/>
            <w:vAlign w:val="center"/>
            <w:hideMark/>
          </w:tcPr>
          <w:p w14:paraId="65E01B5C" w14:textId="77777777" w:rsidR="003C4BB7" w:rsidRPr="003E763A" w:rsidRDefault="003C4BB7" w:rsidP="00C35F61">
            <w:pPr>
              <w:pStyle w:val="Geenafstand"/>
              <w:spacing w:line="360" w:lineRule="auto"/>
              <w:jc w:val="both"/>
              <w:rPr>
                <w:rFonts w:eastAsia="Times New Roman"/>
                <w:sz w:val="20"/>
                <w:szCs w:val="20"/>
              </w:rPr>
            </w:pPr>
          </w:p>
        </w:tc>
      </w:tr>
      <w:tr w:rsidR="0076721A" w:rsidRPr="003E763A" w14:paraId="29F4B8DA" w14:textId="77777777" w:rsidTr="0076721A">
        <w:trPr>
          <w:trHeight w:val="320"/>
        </w:trPr>
        <w:tc>
          <w:tcPr>
            <w:tcW w:w="7224" w:type="dxa"/>
            <w:gridSpan w:val="4"/>
            <w:tcBorders>
              <w:top w:val="nil"/>
              <w:left w:val="nil"/>
              <w:bottom w:val="nil"/>
              <w:right w:val="nil"/>
            </w:tcBorders>
            <w:shd w:val="clear" w:color="auto" w:fill="auto"/>
            <w:noWrap/>
            <w:vAlign w:val="center"/>
            <w:hideMark/>
          </w:tcPr>
          <w:p w14:paraId="576A709E" w14:textId="14F9A05D" w:rsidR="003C4BB7" w:rsidRPr="003E763A" w:rsidRDefault="00702BC7" w:rsidP="00C35F61">
            <w:pPr>
              <w:pStyle w:val="Geenafstand"/>
              <w:spacing w:line="360" w:lineRule="auto"/>
              <w:jc w:val="both"/>
              <w:rPr>
                <w:rFonts w:eastAsia="Times New Roman"/>
                <w:color w:val="000000"/>
                <w:sz w:val="20"/>
                <w:szCs w:val="20"/>
              </w:rPr>
            </w:pPr>
            <w:r w:rsidRPr="00A87694">
              <w:rPr>
                <w:rFonts w:eastAsia="Times New Roman"/>
                <w:color w:val="000000"/>
                <w:sz w:val="20"/>
                <w:szCs w:val="20"/>
                <w:lang w:val="en-US"/>
              </w:rPr>
              <w:t xml:space="preserve">* </w:t>
            </w:r>
            <w:r>
              <w:rPr>
                <w:rFonts w:eastAsia="Times New Roman"/>
                <w:color w:val="000000"/>
                <w:sz w:val="20"/>
                <w:szCs w:val="20"/>
                <w:lang w:val="en-US"/>
              </w:rPr>
              <w:t>(p &lt; 0.1)</w:t>
            </w:r>
            <w:r w:rsidRPr="00A87694">
              <w:rPr>
                <w:rFonts w:eastAsia="Times New Roman"/>
                <w:color w:val="000000"/>
                <w:sz w:val="20"/>
                <w:szCs w:val="20"/>
                <w:lang w:val="en-US"/>
              </w:rPr>
              <w:t xml:space="preserve">, ** </w:t>
            </w:r>
            <w:r>
              <w:rPr>
                <w:rFonts w:eastAsia="Times New Roman"/>
                <w:color w:val="000000"/>
                <w:sz w:val="20"/>
                <w:szCs w:val="20"/>
                <w:lang w:val="en-US"/>
              </w:rPr>
              <w:t>(</w:t>
            </w:r>
            <w:r w:rsidRPr="00A87694">
              <w:rPr>
                <w:rFonts w:eastAsia="Times New Roman"/>
                <w:color w:val="000000"/>
                <w:sz w:val="20"/>
                <w:szCs w:val="20"/>
                <w:lang w:val="en-US"/>
              </w:rPr>
              <w:t>p &lt;</w:t>
            </w:r>
            <w:r>
              <w:rPr>
                <w:rFonts w:eastAsia="Times New Roman"/>
                <w:color w:val="000000"/>
                <w:sz w:val="20"/>
                <w:szCs w:val="20"/>
                <w:lang w:val="en-US"/>
              </w:rPr>
              <w:t xml:space="preserve"> 0.05)</w:t>
            </w:r>
            <w:r w:rsidRPr="00A87694">
              <w:rPr>
                <w:rFonts w:eastAsia="Times New Roman"/>
                <w:color w:val="000000"/>
                <w:sz w:val="20"/>
                <w:szCs w:val="20"/>
                <w:lang w:val="en-US"/>
              </w:rPr>
              <w:t xml:space="preserve">, *** </w:t>
            </w:r>
            <w:r>
              <w:rPr>
                <w:rFonts w:eastAsia="Times New Roman"/>
                <w:color w:val="000000"/>
                <w:sz w:val="20"/>
                <w:szCs w:val="20"/>
                <w:lang w:val="en-US"/>
              </w:rPr>
              <w:t>(p &lt; 0.0</w:t>
            </w:r>
            <w:r w:rsidRPr="00A87694">
              <w:rPr>
                <w:rFonts w:eastAsia="Times New Roman"/>
                <w:color w:val="000000"/>
                <w:sz w:val="20"/>
                <w:szCs w:val="20"/>
                <w:lang w:val="en-US"/>
              </w:rPr>
              <w:t>1</w:t>
            </w:r>
            <w:r>
              <w:rPr>
                <w:rFonts w:eastAsia="Times New Roman"/>
                <w:color w:val="000000"/>
                <w:sz w:val="20"/>
                <w:szCs w:val="20"/>
                <w:lang w:val="en-US"/>
              </w:rPr>
              <w:t>)</w:t>
            </w:r>
            <w:r w:rsidR="00A16A1E">
              <w:rPr>
                <w:rFonts w:eastAsia="Times New Roman"/>
                <w:color w:val="000000"/>
                <w:sz w:val="20"/>
                <w:szCs w:val="20"/>
                <w:lang w:val="en-US"/>
              </w:rPr>
              <w:t>.</w:t>
            </w:r>
          </w:p>
        </w:tc>
        <w:tc>
          <w:tcPr>
            <w:tcW w:w="1842" w:type="dxa"/>
            <w:tcBorders>
              <w:top w:val="nil"/>
              <w:left w:val="nil"/>
              <w:bottom w:val="nil"/>
              <w:right w:val="nil"/>
            </w:tcBorders>
            <w:shd w:val="clear" w:color="auto" w:fill="auto"/>
            <w:vAlign w:val="center"/>
            <w:hideMark/>
          </w:tcPr>
          <w:p w14:paraId="296F3298" w14:textId="77777777" w:rsidR="003C4BB7" w:rsidRPr="003E763A" w:rsidRDefault="003C4BB7" w:rsidP="00C35F61">
            <w:pPr>
              <w:pStyle w:val="Geenafstand"/>
              <w:spacing w:line="360" w:lineRule="auto"/>
              <w:jc w:val="both"/>
              <w:rPr>
                <w:rFonts w:eastAsia="Times New Roman"/>
                <w:color w:val="000000"/>
                <w:sz w:val="20"/>
                <w:szCs w:val="20"/>
              </w:rPr>
            </w:pPr>
          </w:p>
        </w:tc>
      </w:tr>
    </w:tbl>
    <w:p w14:paraId="2C644F8C" w14:textId="77777777" w:rsidR="003C4BB7" w:rsidRPr="0071709D" w:rsidRDefault="003C4BB7" w:rsidP="00C35F61">
      <w:pPr>
        <w:pStyle w:val="Geenafstand"/>
        <w:spacing w:line="360" w:lineRule="auto"/>
        <w:jc w:val="both"/>
        <w:rPr>
          <w:lang w:val="en-US"/>
        </w:rPr>
      </w:pPr>
    </w:p>
    <w:p w14:paraId="1F4C8B39" w14:textId="465161B0" w:rsidR="003C4BB7" w:rsidRPr="0071709D" w:rsidRDefault="003C4BB7" w:rsidP="00C35F61">
      <w:pPr>
        <w:pStyle w:val="Geenafstand"/>
        <w:spacing w:line="360" w:lineRule="auto"/>
        <w:jc w:val="both"/>
        <w:rPr>
          <w:lang w:val="en-US"/>
        </w:rPr>
      </w:pPr>
      <w:r w:rsidRPr="0071709D">
        <w:rPr>
          <w:lang w:val="en-US"/>
        </w:rPr>
        <w:t xml:space="preserve">The second robustness check is performed with a </w:t>
      </w:r>
      <w:r w:rsidRPr="007465E1">
        <w:rPr>
          <w:lang w:val="en-US"/>
        </w:rPr>
        <w:t>ratio</w:t>
      </w:r>
      <w:r w:rsidR="007465E1">
        <w:rPr>
          <w:lang w:val="en-US"/>
        </w:rPr>
        <w:t xml:space="preserve"> of ties; t</w:t>
      </w:r>
      <w:r w:rsidRPr="0071709D">
        <w:rPr>
          <w:lang w:val="en-US"/>
        </w:rPr>
        <w:t>he total ties of a firm with a specific audit firm divided by the total ties</w:t>
      </w:r>
      <w:r w:rsidR="005C1C0F" w:rsidRPr="0071709D">
        <w:rPr>
          <w:lang w:val="en-US"/>
        </w:rPr>
        <w:t xml:space="preserve"> of a firm</w:t>
      </w:r>
      <w:r w:rsidRPr="0071709D">
        <w:rPr>
          <w:lang w:val="en-US"/>
        </w:rPr>
        <w:t xml:space="preserve"> in a specific year.</w:t>
      </w:r>
    </w:p>
    <w:p w14:paraId="5685C99F" w14:textId="77777777" w:rsidR="003C4BB7" w:rsidRPr="0071709D" w:rsidRDefault="003C4BB7" w:rsidP="00C35F61">
      <w:pPr>
        <w:pStyle w:val="Geenafstand"/>
        <w:spacing w:line="360" w:lineRule="auto"/>
        <w:jc w:val="both"/>
        <w:rPr>
          <w:lang w:val="en-US"/>
        </w:rPr>
      </w:pPr>
    </w:p>
    <w:p w14:paraId="6594B047" w14:textId="77777777" w:rsidR="003C4BB7" w:rsidRPr="0071709D" w:rsidRDefault="003C4BB7" w:rsidP="00C35F61">
      <w:pPr>
        <w:pStyle w:val="Geenafstand"/>
        <w:spacing w:line="360" w:lineRule="auto"/>
        <w:jc w:val="both"/>
        <w:rPr>
          <w:lang w:val="en-US"/>
        </w:rPr>
      </w:pPr>
      <m:oMathPara>
        <m:oMath>
          <m:r>
            <m:rPr>
              <m:sty m:val="bi"/>
            </m:rPr>
            <w:rPr>
              <w:rFonts w:ascii="Cambria Math" w:hAnsi="Cambria Math"/>
              <w:lang w:val="en-US"/>
            </w:rPr>
            <m:t>Tiesallacties</m:t>
          </m:r>
          <m:r>
            <m:rPr>
              <m:sty m:val="p"/>
            </m:rPr>
            <w:rPr>
              <w:rFonts w:ascii="Cambria Math" w:hAnsi="Cambria Math"/>
              <w:lang w:val="en-US"/>
            </w:rPr>
            <m:t>=</m:t>
          </m:r>
          <m:f>
            <m:fPr>
              <m:ctrlPr>
                <w:rPr>
                  <w:rFonts w:ascii="Cambria Math" w:hAnsi="Cambria Math"/>
                  <w:i/>
                  <w:lang w:val="en-US"/>
                </w:rPr>
              </m:ctrlPr>
            </m:fPr>
            <m:num>
              <m:r>
                <w:rPr>
                  <w:rFonts w:ascii="Cambria Math" w:hAnsi="Cambria Math"/>
                  <w:lang w:val="en-US"/>
                </w:rPr>
                <m:t>Ties with Audit Company in a specific year</m:t>
              </m:r>
            </m:num>
            <m:den>
              <m:r>
                <w:rPr>
                  <w:rFonts w:ascii="Cambria Math" w:hAnsi="Cambria Math"/>
                  <w:lang w:val="en-US"/>
                </w:rPr>
                <m:t>Total ties of a firm in a specific year</m:t>
              </m:r>
            </m:den>
          </m:f>
        </m:oMath>
      </m:oMathPara>
    </w:p>
    <w:p w14:paraId="1C7DE08F" w14:textId="77777777" w:rsidR="00A87694" w:rsidRDefault="00A87694" w:rsidP="00C35F61">
      <w:pPr>
        <w:pStyle w:val="Geenafstand"/>
        <w:spacing w:line="360" w:lineRule="auto"/>
        <w:jc w:val="both"/>
        <w:rPr>
          <w:lang w:val="en-US"/>
        </w:rPr>
      </w:pPr>
    </w:p>
    <w:p w14:paraId="31920883" w14:textId="03B56E85" w:rsidR="00A87694" w:rsidRDefault="003C4BB7" w:rsidP="00151ABE">
      <w:pPr>
        <w:pStyle w:val="Geenafstand"/>
        <w:spacing w:line="360" w:lineRule="auto"/>
        <w:jc w:val="both"/>
        <w:rPr>
          <w:lang w:val="en-US"/>
        </w:rPr>
      </w:pPr>
      <w:r w:rsidRPr="0071709D">
        <w:rPr>
          <w:lang w:val="en-US"/>
        </w:rPr>
        <w:lastRenderedPageBreak/>
        <w:t xml:space="preserve">The coefficient of </w:t>
      </w:r>
      <w:r w:rsidRPr="00790D9C">
        <w:rPr>
          <w:i/>
          <w:lang w:val="en-US"/>
        </w:rPr>
        <w:t>Tiesallacties</w:t>
      </w:r>
      <w:r w:rsidRPr="0071709D">
        <w:rPr>
          <w:lang w:val="en-US"/>
        </w:rPr>
        <w:t xml:space="preserve"> is expected to have the same </w:t>
      </w:r>
      <w:r w:rsidR="00A71DC2">
        <w:rPr>
          <w:lang w:val="en-US"/>
        </w:rPr>
        <w:t xml:space="preserve">positive </w:t>
      </w:r>
      <w:r w:rsidRPr="0071709D">
        <w:rPr>
          <w:lang w:val="en-US"/>
        </w:rPr>
        <w:t xml:space="preserve">sign </w:t>
      </w:r>
      <w:r w:rsidR="00A71DC2">
        <w:rPr>
          <w:lang w:val="en-US"/>
        </w:rPr>
        <w:t xml:space="preserve">as </w:t>
      </w:r>
      <w:r w:rsidRPr="0071709D">
        <w:rPr>
          <w:lang w:val="en-US"/>
        </w:rPr>
        <w:t xml:space="preserve">the coefficient of </w:t>
      </w:r>
      <w:r w:rsidRPr="00790D9C">
        <w:rPr>
          <w:i/>
          <w:lang w:val="en-US"/>
        </w:rPr>
        <w:t>Tiesperaudit</w:t>
      </w:r>
      <w:r w:rsidRPr="0071709D">
        <w:rPr>
          <w:lang w:val="en-US"/>
        </w:rPr>
        <w:t>. The result</w:t>
      </w:r>
      <w:r w:rsidR="007465E1">
        <w:rPr>
          <w:lang w:val="en-US"/>
        </w:rPr>
        <w:t>s</w:t>
      </w:r>
      <w:r w:rsidRPr="0071709D">
        <w:rPr>
          <w:lang w:val="en-US"/>
        </w:rPr>
        <w:t xml:space="preserve"> of this second robustness check </w:t>
      </w:r>
      <w:r w:rsidR="007465E1" w:rsidRPr="0071709D">
        <w:rPr>
          <w:lang w:val="en-US"/>
        </w:rPr>
        <w:t>are</w:t>
      </w:r>
      <w:r w:rsidR="00FF74E9">
        <w:rPr>
          <w:lang w:val="en-US"/>
        </w:rPr>
        <w:t xml:space="preserve"> </w:t>
      </w:r>
      <w:r w:rsidR="00C54020">
        <w:rPr>
          <w:lang w:val="en-US"/>
        </w:rPr>
        <w:t>presented</w:t>
      </w:r>
      <w:r w:rsidR="00FF74E9">
        <w:rPr>
          <w:lang w:val="en-US"/>
        </w:rPr>
        <w:t xml:space="preserve"> in T</w:t>
      </w:r>
      <w:r w:rsidR="002D6513" w:rsidRPr="0071709D">
        <w:rPr>
          <w:lang w:val="en-US"/>
        </w:rPr>
        <w:t xml:space="preserve">able </w:t>
      </w:r>
      <w:r w:rsidR="003E763A">
        <w:rPr>
          <w:lang w:val="en-US"/>
        </w:rPr>
        <w:t>10</w:t>
      </w:r>
      <w:r w:rsidRPr="0071709D">
        <w:rPr>
          <w:lang w:val="en-US"/>
        </w:rPr>
        <w:t xml:space="preserve">. </w:t>
      </w:r>
      <w:r w:rsidRPr="00790D9C">
        <w:rPr>
          <w:i/>
          <w:lang w:val="en-US"/>
        </w:rPr>
        <w:t>Tiesallacties</w:t>
      </w:r>
      <w:r w:rsidRPr="0071709D">
        <w:rPr>
          <w:lang w:val="en-US"/>
        </w:rPr>
        <w:t xml:space="preserve"> is the variable that checks for the robustness of </w:t>
      </w:r>
      <w:r w:rsidR="00FF74E9">
        <w:rPr>
          <w:lang w:val="en-US"/>
        </w:rPr>
        <w:t>the first model (T</w:t>
      </w:r>
      <w:r w:rsidR="007465E1">
        <w:rPr>
          <w:lang w:val="en-US"/>
        </w:rPr>
        <w:t>able 4)</w:t>
      </w:r>
      <w:r w:rsidRPr="0071709D">
        <w:rPr>
          <w:lang w:val="en-US"/>
        </w:rPr>
        <w:t>.</w:t>
      </w:r>
      <w:r w:rsidR="00702BC7">
        <w:rPr>
          <w:lang w:val="en-US"/>
        </w:rPr>
        <w:t xml:space="preserve"> The confidence level is at 99</w:t>
      </w:r>
      <w:r w:rsidRPr="0071709D">
        <w:rPr>
          <w:lang w:val="en-US"/>
        </w:rPr>
        <w:t xml:space="preserve"> </w:t>
      </w:r>
      <w:r w:rsidR="00FF74E9">
        <w:rPr>
          <w:lang w:val="en-US"/>
        </w:rPr>
        <w:t>per cent</w:t>
      </w:r>
      <w:r w:rsidRPr="0071709D">
        <w:rPr>
          <w:lang w:val="en-US"/>
        </w:rPr>
        <w:t xml:space="preserve"> and gives a log odd</w:t>
      </w:r>
      <w:r w:rsidR="00404F08" w:rsidRPr="0071709D">
        <w:rPr>
          <w:lang w:val="en-US"/>
        </w:rPr>
        <w:t>s</w:t>
      </w:r>
      <w:r w:rsidRPr="0071709D">
        <w:rPr>
          <w:lang w:val="en-US"/>
        </w:rPr>
        <w:t xml:space="preserve"> of .922, or an odds ratio of 2.515, i.e. a probability of 71.54 </w:t>
      </w:r>
      <w:r w:rsidR="00FF74E9">
        <w:rPr>
          <w:lang w:val="en-US"/>
        </w:rPr>
        <w:t>per cent</w:t>
      </w:r>
      <w:r w:rsidRPr="0071709D">
        <w:rPr>
          <w:lang w:val="en-US"/>
        </w:rPr>
        <w:t xml:space="preserve">. The probability again increases in contrast to the </w:t>
      </w:r>
      <w:r w:rsidR="007465E1">
        <w:rPr>
          <w:lang w:val="en-US"/>
        </w:rPr>
        <w:t>first model</w:t>
      </w:r>
      <w:r w:rsidRPr="0071709D">
        <w:rPr>
          <w:lang w:val="en-US"/>
        </w:rPr>
        <w:t xml:space="preserve">, however the sign of the </w:t>
      </w:r>
      <w:r w:rsidR="007465E1">
        <w:rPr>
          <w:lang w:val="en-US"/>
        </w:rPr>
        <w:t>coefficient</w:t>
      </w:r>
      <w:r w:rsidR="00A71DC2">
        <w:rPr>
          <w:lang w:val="en-US"/>
        </w:rPr>
        <w:t xml:space="preserve"> remains the same.</w:t>
      </w:r>
      <w:r w:rsidRPr="0071709D">
        <w:rPr>
          <w:lang w:val="en-US"/>
        </w:rPr>
        <w:t xml:space="preserve"> </w:t>
      </w:r>
      <w:r w:rsidR="00A71DC2">
        <w:rPr>
          <w:lang w:val="en-US"/>
        </w:rPr>
        <w:t>This</w:t>
      </w:r>
      <w:r w:rsidRPr="0071709D">
        <w:rPr>
          <w:lang w:val="en-US"/>
        </w:rPr>
        <w:t xml:space="preserve"> indicates that the </w:t>
      </w:r>
      <w:r w:rsidR="007465E1">
        <w:rPr>
          <w:lang w:val="en-US"/>
        </w:rPr>
        <w:t>results in the first model are reliable.</w:t>
      </w:r>
      <w:r w:rsidR="00F574C8">
        <w:rPr>
          <w:lang w:val="en-US"/>
        </w:rPr>
        <w:t xml:space="preserve"> </w:t>
      </w:r>
      <w:r w:rsidR="008C453B">
        <w:rPr>
          <w:lang w:val="en-US"/>
        </w:rPr>
        <w:t xml:space="preserve">The sign </w:t>
      </w:r>
      <w:r w:rsidRPr="0071709D">
        <w:rPr>
          <w:lang w:val="en-US"/>
        </w:rPr>
        <w:t>of the control variables</w:t>
      </w:r>
      <w:r w:rsidR="00DD2376">
        <w:rPr>
          <w:lang w:val="en-US"/>
        </w:rPr>
        <w:t>,</w:t>
      </w:r>
      <w:r w:rsidRPr="0071709D">
        <w:rPr>
          <w:lang w:val="en-US"/>
        </w:rPr>
        <w:t xml:space="preserve"> </w:t>
      </w:r>
      <w:r w:rsidRPr="00790D9C">
        <w:rPr>
          <w:i/>
          <w:lang w:val="en-US"/>
        </w:rPr>
        <w:t>Domestic</w:t>
      </w:r>
      <w:r w:rsidRPr="0071709D">
        <w:rPr>
          <w:b/>
          <w:i/>
          <w:lang w:val="en-US"/>
        </w:rPr>
        <w:t xml:space="preserve"> </w:t>
      </w:r>
      <w:r w:rsidRPr="0071709D">
        <w:rPr>
          <w:lang w:val="en-US"/>
        </w:rPr>
        <w:t xml:space="preserve">and </w:t>
      </w:r>
      <w:r w:rsidRPr="00790D9C">
        <w:rPr>
          <w:i/>
          <w:lang w:val="en-US"/>
        </w:rPr>
        <w:t>Logmarketpower</w:t>
      </w:r>
      <w:r w:rsidR="00DD2376">
        <w:rPr>
          <w:lang w:val="en-US"/>
        </w:rPr>
        <w:t xml:space="preserve">, </w:t>
      </w:r>
      <w:r w:rsidRPr="0071709D">
        <w:rPr>
          <w:lang w:val="en-US"/>
        </w:rPr>
        <w:t>also remain</w:t>
      </w:r>
      <w:r w:rsidR="00DD2376">
        <w:rPr>
          <w:lang w:val="en-US"/>
        </w:rPr>
        <w:t>s</w:t>
      </w:r>
      <w:r w:rsidRPr="0071709D">
        <w:rPr>
          <w:lang w:val="en-US"/>
        </w:rPr>
        <w:t xml:space="preserve"> the same. </w:t>
      </w:r>
      <w:r w:rsidR="00210A50">
        <w:rPr>
          <w:lang w:val="en-US"/>
        </w:rPr>
        <w:t>Whereas</w:t>
      </w:r>
      <w:r w:rsidRPr="0071709D">
        <w:rPr>
          <w:lang w:val="en-US"/>
        </w:rPr>
        <w:t xml:space="preserve">, </w:t>
      </w:r>
      <w:r w:rsidRPr="00790D9C">
        <w:rPr>
          <w:i/>
          <w:lang w:val="en-US"/>
        </w:rPr>
        <w:t>Logsize</w:t>
      </w:r>
      <w:r w:rsidRPr="0071709D">
        <w:rPr>
          <w:lang w:val="en-US"/>
        </w:rPr>
        <w:t xml:space="preserve"> </w:t>
      </w:r>
      <w:r w:rsidR="00F574C8">
        <w:rPr>
          <w:lang w:val="en-US"/>
        </w:rPr>
        <w:t xml:space="preserve">initially </w:t>
      </w:r>
      <w:r w:rsidR="00210A50">
        <w:rPr>
          <w:lang w:val="en-US"/>
        </w:rPr>
        <w:t>was</w:t>
      </w:r>
      <w:r w:rsidR="0025358B">
        <w:rPr>
          <w:lang w:val="en-US"/>
        </w:rPr>
        <w:t xml:space="preserve"> not significant</w:t>
      </w:r>
      <w:r w:rsidR="00F574C8">
        <w:rPr>
          <w:lang w:val="en-US"/>
        </w:rPr>
        <w:t>,</w:t>
      </w:r>
      <w:r w:rsidR="0025358B">
        <w:rPr>
          <w:lang w:val="en-US"/>
        </w:rPr>
        <w:t xml:space="preserve"> </w:t>
      </w:r>
      <w:r w:rsidR="00F574C8">
        <w:rPr>
          <w:lang w:val="en-US"/>
        </w:rPr>
        <w:t>it is now significant at a</w:t>
      </w:r>
      <w:r w:rsidR="00210A50">
        <w:rPr>
          <w:lang w:val="en-US"/>
        </w:rPr>
        <w:t xml:space="preserve"> 99 per cent confidence level. </w:t>
      </w:r>
    </w:p>
    <w:p w14:paraId="0E5EDCD4" w14:textId="77777777" w:rsidR="00151ABE" w:rsidRPr="00A87694" w:rsidRDefault="00151ABE" w:rsidP="00151ABE">
      <w:pPr>
        <w:pStyle w:val="Geenafstand"/>
        <w:spacing w:line="360" w:lineRule="auto"/>
        <w:jc w:val="both"/>
        <w:rPr>
          <w:lang w:val="en-US"/>
        </w:rPr>
      </w:pPr>
    </w:p>
    <w:tbl>
      <w:tblPr>
        <w:tblW w:w="7794" w:type="dxa"/>
        <w:tblCellMar>
          <w:left w:w="70" w:type="dxa"/>
          <w:right w:w="70" w:type="dxa"/>
        </w:tblCellMar>
        <w:tblLook w:val="04A0" w:firstRow="1" w:lastRow="0" w:firstColumn="1" w:lastColumn="0" w:noHBand="0" w:noVBand="1"/>
      </w:tblPr>
      <w:tblGrid>
        <w:gridCol w:w="2013"/>
        <w:gridCol w:w="1386"/>
        <w:gridCol w:w="1560"/>
        <w:gridCol w:w="1417"/>
        <w:gridCol w:w="1418"/>
      </w:tblGrid>
      <w:tr w:rsidR="00C36BBC" w:rsidRPr="00597C0E" w14:paraId="377FDF11" w14:textId="77777777" w:rsidTr="00E95DEF">
        <w:trPr>
          <w:trHeight w:val="340"/>
        </w:trPr>
        <w:tc>
          <w:tcPr>
            <w:tcW w:w="7794" w:type="dxa"/>
            <w:gridSpan w:val="5"/>
            <w:tcBorders>
              <w:top w:val="nil"/>
              <w:left w:val="nil"/>
              <w:bottom w:val="double" w:sz="6" w:space="0" w:color="auto"/>
              <w:right w:val="nil"/>
            </w:tcBorders>
            <w:shd w:val="clear" w:color="auto" w:fill="auto"/>
            <w:vAlign w:val="center"/>
          </w:tcPr>
          <w:p w14:paraId="72846422" w14:textId="5AE6D57B" w:rsidR="00C36BBC" w:rsidRPr="00DD2376" w:rsidRDefault="00C36BBC" w:rsidP="00C35F61">
            <w:pPr>
              <w:pStyle w:val="Geenafstand"/>
              <w:spacing w:line="360" w:lineRule="auto"/>
              <w:jc w:val="both"/>
              <w:rPr>
                <w:rFonts w:eastAsia="Times New Roman"/>
                <w:b/>
                <w:bCs/>
                <w:iCs/>
                <w:color w:val="000000"/>
                <w:sz w:val="22"/>
                <w:lang w:val="en-US"/>
              </w:rPr>
            </w:pPr>
            <w:r w:rsidRPr="00DD2376">
              <w:rPr>
                <w:rFonts w:eastAsia="Times New Roman"/>
                <w:b/>
                <w:bCs/>
                <w:iCs/>
                <w:color w:val="000000"/>
                <w:sz w:val="22"/>
                <w:lang w:val="en-US"/>
              </w:rPr>
              <w:t>Table 10.</w:t>
            </w:r>
            <w:r w:rsidR="00E95DEF" w:rsidRPr="00DD2376">
              <w:rPr>
                <w:rFonts w:eastAsia="Times New Roman"/>
                <w:b/>
                <w:bCs/>
                <w:iCs/>
                <w:color w:val="000000"/>
                <w:sz w:val="22"/>
                <w:lang w:val="en-US"/>
              </w:rPr>
              <w:t xml:space="preserve"> Robustness estimations – </w:t>
            </w:r>
            <w:r w:rsidR="00160E7B" w:rsidRPr="00DD2376">
              <w:rPr>
                <w:rFonts w:eastAsia="Times New Roman"/>
                <w:b/>
                <w:bCs/>
                <w:iCs/>
                <w:color w:val="000000"/>
                <w:sz w:val="22"/>
                <w:lang w:val="en-US"/>
              </w:rPr>
              <w:t>hypothesis 1</w:t>
            </w:r>
          </w:p>
          <w:p w14:paraId="660DB905" w14:textId="520DAFEF" w:rsidR="00C36BBC" w:rsidRPr="00A87694" w:rsidRDefault="00C36BBC" w:rsidP="00160E7B">
            <w:pPr>
              <w:pStyle w:val="Geenafstand"/>
              <w:spacing w:line="360" w:lineRule="auto"/>
              <w:jc w:val="both"/>
              <w:rPr>
                <w:rFonts w:eastAsia="Times New Roman"/>
                <w:color w:val="000000"/>
                <w:sz w:val="20"/>
                <w:szCs w:val="20"/>
                <w:lang w:val="en-US"/>
              </w:rPr>
            </w:pPr>
            <w:r w:rsidRPr="00DD2376">
              <w:rPr>
                <w:rFonts w:eastAsia="Times New Roman"/>
                <w:color w:val="000000"/>
                <w:sz w:val="20"/>
                <w:szCs w:val="20"/>
                <w:lang w:val="en-US"/>
              </w:rPr>
              <w:t xml:space="preserve">This table presents the </w:t>
            </w:r>
            <w:r w:rsidR="00160E7B" w:rsidRPr="00DD2376">
              <w:rPr>
                <w:rFonts w:eastAsia="Times New Roman"/>
                <w:color w:val="000000"/>
                <w:sz w:val="20"/>
                <w:szCs w:val="20"/>
                <w:lang w:val="en-US"/>
              </w:rPr>
              <w:t>second</w:t>
            </w:r>
            <w:r w:rsidRPr="00DD2376">
              <w:rPr>
                <w:rFonts w:eastAsia="Times New Roman"/>
                <w:color w:val="000000"/>
                <w:sz w:val="20"/>
                <w:szCs w:val="20"/>
                <w:lang w:val="en-US"/>
              </w:rPr>
              <w:t xml:space="preserve"> robustness check for the first hypothesis. The expected sign as well as the log odds, standard error and the odds ratio are given.</w:t>
            </w:r>
          </w:p>
        </w:tc>
      </w:tr>
      <w:tr w:rsidR="00E95DEF" w:rsidRPr="00A87694" w14:paraId="620C7999" w14:textId="77777777" w:rsidTr="00E95DEF">
        <w:trPr>
          <w:trHeight w:val="340"/>
        </w:trPr>
        <w:tc>
          <w:tcPr>
            <w:tcW w:w="2013" w:type="dxa"/>
            <w:tcBorders>
              <w:top w:val="nil"/>
              <w:left w:val="nil"/>
              <w:bottom w:val="double" w:sz="6" w:space="0" w:color="auto"/>
              <w:right w:val="nil"/>
            </w:tcBorders>
            <w:shd w:val="clear" w:color="auto" w:fill="auto"/>
            <w:vAlign w:val="center"/>
            <w:hideMark/>
          </w:tcPr>
          <w:p w14:paraId="725A696B" w14:textId="0B399B1F" w:rsidR="003C4BB7" w:rsidRPr="00A87694" w:rsidRDefault="005F708C" w:rsidP="00C35F61">
            <w:pPr>
              <w:pStyle w:val="Geenafstand"/>
              <w:spacing w:line="360" w:lineRule="auto"/>
              <w:jc w:val="both"/>
              <w:rPr>
                <w:rFonts w:eastAsia="Times New Roman"/>
                <w:b/>
                <w:bCs/>
                <w:i/>
                <w:iCs/>
                <w:color w:val="000000"/>
                <w:sz w:val="20"/>
                <w:szCs w:val="20"/>
              </w:rPr>
            </w:pPr>
            <w:r>
              <w:rPr>
                <w:rFonts w:eastAsia="Times New Roman"/>
                <w:b/>
                <w:bCs/>
                <w:i/>
                <w:iCs/>
                <w:color w:val="000000"/>
                <w:sz w:val="20"/>
                <w:szCs w:val="20"/>
                <w:lang w:val="en-US"/>
              </w:rPr>
              <w:t>Select</w:t>
            </w:r>
          </w:p>
        </w:tc>
        <w:tc>
          <w:tcPr>
            <w:tcW w:w="1386" w:type="dxa"/>
            <w:tcBorders>
              <w:top w:val="nil"/>
              <w:left w:val="nil"/>
              <w:bottom w:val="double" w:sz="6" w:space="0" w:color="auto"/>
              <w:right w:val="nil"/>
            </w:tcBorders>
            <w:shd w:val="clear" w:color="auto" w:fill="auto"/>
            <w:vAlign w:val="center"/>
            <w:hideMark/>
          </w:tcPr>
          <w:p w14:paraId="118B338C" w14:textId="77777777" w:rsidR="003C4BB7" w:rsidRPr="00A87694" w:rsidRDefault="003C4BB7" w:rsidP="00F33081">
            <w:pPr>
              <w:pStyle w:val="Geenafstand"/>
              <w:spacing w:line="360" w:lineRule="auto"/>
              <w:rPr>
                <w:rFonts w:eastAsia="Times New Roman"/>
                <w:color w:val="000000"/>
                <w:sz w:val="20"/>
                <w:szCs w:val="20"/>
              </w:rPr>
            </w:pPr>
            <w:r w:rsidRPr="00A87694">
              <w:rPr>
                <w:rFonts w:eastAsia="Times New Roman"/>
                <w:color w:val="000000"/>
                <w:sz w:val="20"/>
                <w:szCs w:val="20"/>
                <w:lang w:val="en-US"/>
              </w:rPr>
              <w:t>Exp. sign</w:t>
            </w:r>
          </w:p>
        </w:tc>
        <w:tc>
          <w:tcPr>
            <w:tcW w:w="1560" w:type="dxa"/>
            <w:tcBorders>
              <w:top w:val="nil"/>
              <w:left w:val="nil"/>
              <w:bottom w:val="double" w:sz="6" w:space="0" w:color="auto"/>
              <w:right w:val="nil"/>
            </w:tcBorders>
            <w:shd w:val="clear" w:color="auto" w:fill="auto"/>
            <w:vAlign w:val="center"/>
            <w:hideMark/>
          </w:tcPr>
          <w:p w14:paraId="24454E37" w14:textId="4C33131F" w:rsidR="003C4BB7" w:rsidRPr="00A87694" w:rsidRDefault="003C4BB7" w:rsidP="00C35F61">
            <w:pPr>
              <w:pStyle w:val="Geenafstand"/>
              <w:spacing w:line="360" w:lineRule="auto"/>
              <w:jc w:val="both"/>
              <w:rPr>
                <w:rFonts w:eastAsia="Times New Roman"/>
                <w:color w:val="000000"/>
                <w:sz w:val="20"/>
                <w:szCs w:val="20"/>
              </w:rPr>
            </w:pPr>
            <w:r w:rsidRPr="00A87694">
              <w:rPr>
                <w:rFonts w:eastAsia="Times New Roman"/>
                <w:color w:val="000000"/>
                <w:sz w:val="20"/>
                <w:szCs w:val="20"/>
                <w:lang w:val="en-US"/>
              </w:rPr>
              <w:t>Log odd</w:t>
            </w:r>
            <w:r w:rsidR="00404F08" w:rsidRPr="00A87694">
              <w:rPr>
                <w:rFonts w:eastAsia="Times New Roman"/>
                <w:color w:val="000000"/>
                <w:sz w:val="20"/>
                <w:szCs w:val="20"/>
                <w:lang w:val="en-US"/>
              </w:rPr>
              <w:t>s</w:t>
            </w:r>
          </w:p>
        </w:tc>
        <w:tc>
          <w:tcPr>
            <w:tcW w:w="1417" w:type="dxa"/>
            <w:tcBorders>
              <w:top w:val="nil"/>
              <w:left w:val="nil"/>
              <w:bottom w:val="double" w:sz="6" w:space="0" w:color="auto"/>
              <w:right w:val="nil"/>
            </w:tcBorders>
            <w:shd w:val="clear" w:color="auto" w:fill="auto"/>
            <w:vAlign w:val="center"/>
            <w:hideMark/>
          </w:tcPr>
          <w:p w14:paraId="11D64AFB" w14:textId="77777777" w:rsidR="003C4BB7" w:rsidRPr="00A87694" w:rsidRDefault="003C4BB7" w:rsidP="00C35F61">
            <w:pPr>
              <w:pStyle w:val="Geenafstand"/>
              <w:spacing w:line="360" w:lineRule="auto"/>
              <w:jc w:val="both"/>
              <w:rPr>
                <w:rFonts w:eastAsia="Times New Roman"/>
                <w:color w:val="000000"/>
                <w:sz w:val="20"/>
                <w:szCs w:val="20"/>
              </w:rPr>
            </w:pPr>
            <w:r w:rsidRPr="00A87694">
              <w:rPr>
                <w:rFonts w:eastAsia="Times New Roman"/>
                <w:color w:val="000000"/>
                <w:sz w:val="20"/>
                <w:szCs w:val="20"/>
                <w:lang w:val="en-US"/>
              </w:rPr>
              <w:t>St. error</w:t>
            </w:r>
          </w:p>
        </w:tc>
        <w:tc>
          <w:tcPr>
            <w:tcW w:w="1418" w:type="dxa"/>
            <w:tcBorders>
              <w:top w:val="nil"/>
              <w:left w:val="nil"/>
              <w:bottom w:val="double" w:sz="6" w:space="0" w:color="auto"/>
              <w:right w:val="nil"/>
            </w:tcBorders>
            <w:shd w:val="clear" w:color="auto" w:fill="auto"/>
            <w:vAlign w:val="center"/>
            <w:hideMark/>
          </w:tcPr>
          <w:p w14:paraId="65073F18" w14:textId="77777777" w:rsidR="003C4BB7" w:rsidRPr="00A87694" w:rsidRDefault="003C4BB7" w:rsidP="00C35F61">
            <w:pPr>
              <w:pStyle w:val="Geenafstand"/>
              <w:spacing w:line="360" w:lineRule="auto"/>
              <w:jc w:val="both"/>
              <w:rPr>
                <w:rFonts w:eastAsia="Times New Roman"/>
                <w:color w:val="000000"/>
                <w:sz w:val="20"/>
                <w:szCs w:val="20"/>
              </w:rPr>
            </w:pPr>
            <w:r w:rsidRPr="00A87694">
              <w:rPr>
                <w:rFonts w:eastAsia="Times New Roman"/>
                <w:color w:val="000000"/>
                <w:sz w:val="20"/>
                <w:szCs w:val="20"/>
                <w:lang w:val="en-US"/>
              </w:rPr>
              <w:t>Odds ratio</w:t>
            </w:r>
          </w:p>
        </w:tc>
      </w:tr>
      <w:tr w:rsidR="00E95DEF" w:rsidRPr="00A87694" w14:paraId="6DD39D94" w14:textId="77777777" w:rsidTr="00E95DEF">
        <w:trPr>
          <w:trHeight w:val="380"/>
        </w:trPr>
        <w:tc>
          <w:tcPr>
            <w:tcW w:w="2013" w:type="dxa"/>
            <w:tcBorders>
              <w:top w:val="nil"/>
              <w:left w:val="nil"/>
              <w:bottom w:val="nil"/>
              <w:right w:val="nil"/>
            </w:tcBorders>
            <w:shd w:val="clear" w:color="auto" w:fill="auto"/>
            <w:vAlign w:val="center"/>
            <w:hideMark/>
          </w:tcPr>
          <w:p w14:paraId="13A1C26B" w14:textId="77777777" w:rsidR="003C4BB7" w:rsidRPr="00A87694" w:rsidRDefault="003C4BB7" w:rsidP="00C35F61">
            <w:pPr>
              <w:pStyle w:val="Geenafstand"/>
              <w:spacing w:line="360" w:lineRule="auto"/>
              <w:jc w:val="both"/>
              <w:rPr>
                <w:rFonts w:eastAsia="Times New Roman"/>
                <w:b/>
                <w:bCs/>
                <w:i/>
                <w:iCs/>
                <w:color w:val="000000"/>
                <w:sz w:val="20"/>
                <w:szCs w:val="20"/>
              </w:rPr>
            </w:pPr>
            <w:r w:rsidRPr="00A87694">
              <w:rPr>
                <w:rFonts w:eastAsia="Times New Roman"/>
                <w:b/>
                <w:bCs/>
                <w:i/>
                <w:iCs/>
                <w:color w:val="000000"/>
                <w:sz w:val="20"/>
                <w:szCs w:val="20"/>
                <w:lang w:val="en-US"/>
              </w:rPr>
              <w:t>Tiesallacties</w:t>
            </w:r>
          </w:p>
        </w:tc>
        <w:tc>
          <w:tcPr>
            <w:tcW w:w="1386" w:type="dxa"/>
            <w:tcBorders>
              <w:top w:val="nil"/>
              <w:left w:val="nil"/>
              <w:bottom w:val="nil"/>
              <w:right w:val="nil"/>
            </w:tcBorders>
            <w:shd w:val="clear" w:color="auto" w:fill="auto"/>
            <w:vAlign w:val="center"/>
            <w:hideMark/>
          </w:tcPr>
          <w:p w14:paraId="3FAC428F" w14:textId="77777777" w:rsidR="003C4BB7" w:rsidRPr="00A87694" w:rsidRDefault="003C4BB7" w:rsidP="00F33081">
            <w:pPr>
              <w:pStyle w:val="Geenafstand"/>
              <w:spacing w:line="360" w:lineRule="auto"/>
              <w:rPr>
                <w:rFonts w:eastAsia="Times New Roman"/>
                <w:color w:val="000000"/>
                <w:sz w:val="20"/>
                <w:szCs w:val="20"/>
              </w:rPr>
            </w:pPr>
            <w:r w:rsidRPr="00A87694">
              <w:rPr>
                <w:rFonts w:eastAsia="Times New Roman"/>
                <w:color w:val="000000"/>
                <w:sz w:val="20"/>
                <w:szCs w:val="20"/>
                <w:lang w:val="en-US"/>
              </w:rPr>
              <w:t>+++</w:t>
            </w:r>
          </w:p>
        </w:tc>
        <w:tc>
          <w:tcPr>
            <w:tcW w:w="1560" w:type="dxa"/>
            <w:tcBorders>
              <w:top w:val="nil"/>
              <w:left w:val="nil"/>
              <w:bottom w:val="nil"/>
              <w:right w:val="nil"/>
            </w:tcBorders>
            <w:shd w:val="clear" w:color="auto" w:fill="auto"/>
            <w:vAlign w:val="center"/>
            <w:hideMark/>
          </w:tcPr>
          <w:p w14:paraId="4E8250EC" w14:textId="77777777" w:rsidR="003C4BB7" w:rsidRPr="00A87694" w:rsidRDefault="003C4BB7" w:rsidP="00C35F61">
            <w:pPr>
              <w:pStyle w:val="Geenafstand"/>
              <w:spacing w:line="360" w:lineRule="auto"/>
              <w:jc w:val="both"/>
              <w:rPr>
                <w:rFonts w:eastAsia="Times New Roman"/>
                <w:color w:val="000000"/>
                <w:sz w:val="20"/>
                <w:szCs w:val="20"/>
              </w:rPr>
            </w:pPr>
            <w:r w:rsidRPr="00A87694">
              <w:rPr>
                <w:rFonts w:eastAsia="Times New Roman"/>
                <w:color w:val="000000"/>
                <w:sz w:val="20"/>
                <w:szCs w:val="20"/>
              </w:rPr>
              <w:t>0.922</w:t>
            </w:r>
            <w:r w:rsidRPr="00A87694">
              <w:rPr>
                <w:rFonts w:eastAsia="Times New Roman"/>
                <w:color w:val="000000"/>
                <w:sz w:val="20"/>
                <w:szCs w:val="20"/>
                <w:vertAlign w:val="superscript"/>
              </w:rPr>
              <w:t>***</w:t>
            </w:r>
          </w:p>
        </w:tc>
        <w:tc>
          <w:tcPr>
            <w:tcW w:w="1417" w:type="dxa"/>
            <w:tcBorders>
              <w:top w:val="nil"/>
              <w:left w:val="nil"/>
              <w:bottom w:val="nil"/>
              <w:right w:val="nil"/>
            </w:tcBorders>
            <w:shd w:val="clear" w:color="auto" w:fill="auto"/>
            <w:vAlign w:val="center"/>
            <w:hideMark/>
          </w:tcPr>
          <w:p w14:paraId="786759ED" w14:textId="4090D6E3" w:rsidR="003C4BB7" w:rsidRPr="00A87694" w:rsidRDefault="004E6C52" w:rsidP="00C35F61">
            <w:pPr>
              <w:pStyle w:val="Geenafstand"/>
              <w:spacing w:line="360" w:lineRule="auto"/>
              <w:jc w:val="both"/>
              <w:rPr>
                <w:rFonts w:eastAsia="Times New Roman"/>
                <w:color w:val="000000"/>
                <w:sz w:val="20"/>
                <w:szCs w:val="20"/>
              </w:rPr>
            </w:pPr>
            <w:r w:rsidRPr="00A87694">
              <w:rPr>
                <w:rFonts w:eastAsia="Times New Roman"/>
                <w:color w:val="000000"/>
                <w:sz w:val="20"/>
                <w:szCs w:val="20"/>
                <w:lang w:val="en-US"/>
              </w:rPr>
              <w:t>0.09</w:t>
            </w:r>
          </w:p>
        </w:tc>
        <w:tc>
          <w:tcPr>
            <w:tcW w:w="1418" w:type="dxa"/>
            <w:tcBorders>
              <w:top w:val="nil"/>
              <w:left w:val="nil"/>
              <w:bottom w:val="nil"/>
              <w:right w:val="nil"/>
            </w:tcBorders>
            <w:shd w:val="clear" w:color="auto" w:fill="auto"/>
            <w:vAlign w:val="center"/>
            <w:hideMark/>
          </w:tcPr>
          <w:p w14:paraId="2FF1E464" w14:textId="77777777" w:rsidR="003C4BB7" w:rsidRPr="00A87694" w:rsidRDefault="003C4BB7" w:rsidP="00C35F61">
            <w:pPr>
              <w:pStyle w:val="Geenafstand"/>
              <w:spacing w:line="360" w:lineRule="auto"/>
              <w:jc w:val="both"/>
              <w:rPr>
                <w:rFonts w:eastAsia="Times New Roman"/>
                <w:color w:val="000000"/>
                <w:sz w:val="20"/>
                <w:szCs w:val="20"/>
              </w:rPr>
            </w:pPr>
            <w:r w:rsidRPr="00A87694">
              <w:rPr>
                <w:rFonts w:eastAsia="Times New Roman"/>
                <w:color w:val="000000"/>
                <w:sz w:val="20"/>
                <w:szCs w:val="20"/>
                <w:lang w:val="en-US"/>
              </w:rPr>
              <w:t>2.515</w:t>
            </w:r>
          </w:p>
        </w:tc>
      </w:tr>
      <w:tr w:rsidR="00E95DEF" w:rsidRPr="00A87694" w14:paraId="53BF0B1B" w14:textId="77777777" w:rsidTr="00E95DEF">
        <w:trPr>
          <w:trHeight w:val="360"/>
        </w:trPr>
        <w:tc>
          <w:tcPr>
            <w:tcW w:w="2013" w:type="dxa"/>
            <w:tcBorders>
              <w:top w:val="nil"/>
              <w:left w:val="nil"/>
              <w:bottom w:val="nil"/>
              <w:right w:val="nil"/>
            </w:tcBorders>
            <w:shd w:val="clear" w:color="auto" w:fill="auto"/>
            <w:vAlign w:val="center"/>
            <w:hideMark/>
          </w:tcPr>
          <w:p w14:paraId="6A511B04" w14:textId="77777777" w:rsidR="003C4BB7" w:rsidRPr="00A87694" w:rsidRDefault="003C4BB7" w:rsidP="00C35F61">
            <w:pPr>
              <w:pStyle w:val="Geenafstand"/>
              <w:spacing w:line="360" w:lineRule="auto"/>
              <w:jc w:val="both"/>
              <w:rPr>
                <w:rFonts w:eastAsia="Times New Roman"/>
                <w:b/>
                <w:bCs/>
                <w:i/>
                <w:iCs/>
                <w:color w:val="000000"/>
                <w:sz w:val="20"/>
                <w:szCs w:val="20"/>
              </w:rPr>
            </w:pPr>
            <w:r w:rsidRPr="00A87694">
              <w:rPr>
                <w:rFonts w:eastAsia="Times New Roman"/>
                <w:b/>
                <w:bCs/>
                <w:i/>
                <w:iCs/>
                <w:color w:val="000000"/>
                <w:sz w:val="20"/>
                <w:szCs w:val="20"/>
                <w:lang w:val="en-US"/>
              </w:rPr>
              <w:t>Domestic</w:t>
            </w:r>
          </w:p>
        </w:tc>
        <w:tc>
          <w:tcPr>
            <w:tcW w:w="1386" w:type="dxa"/>
            <w:tcBorders>
              <w:top w:val="nil"/>
              <w:left w:val="nil"/>
              <w:bottom w:val="nil"/>
              <w:right w:val="nil"/>
            </w:tcBorders>
            <w:shd w:val="clear" w:color="auto" w:fill="auto"/>
            <w:vAlign w:val="center"/>
            <w:hideMark/>
          </w:tcPr>
          <w:p w14:paraId="44866A27" w14:textId="77777777" w:rsidR="003C4BB7" w:rsidRPr="00A87694" w:rsidRDefault="003C4BB7" w:rsidP="00F33081">
            <w:pPr>
              <w:pStyle w:val="Geenafstand"/>
              <w:spacing w:line="360" w:lineRule="auto"/>
              <w:rPr>
                <w:rFonts w:eastAsia="Times New Roman"/>
                <w:color w:val="000000"/>
                <w:sz w:val="20"/>
                <w:szCs w:val="20"/>
              </w:rPr>
            </w:pPr>
            <w:r w:rsidRPr="00A87694">
              <w:rPr>
                <w:rFonts w:eastAsia="Times New Roman"/>
                <w:color w:val="000000"/>
                <w:sz w:val="20"/>
                <w:szCs w:val="20"/>
                <w:lang w:val="en-US"/>
              </w:rPr>
              <w:t>+</w:t>
            </w:r>
          </w:p>
        </w:tc>
        <w:tc>
          <w:tcPr>
            <w:tcW w:w="1560" w:type="dxa"/>
            <w:tcBorders>
              <w:top w:val="nil"/>
              <w:left w:val="nil"/>
              <w:bottom w:val="nil"/>
              <w:right w:val="nil"/>
            </w:tcBorders>
            <w:shd w:val="clear" w:color="auto" w:fill="auto"/>
            <w:vAlign w:val="center"/>
            <w:hideMark/>
          </w:tcPr>
          <w:p w14:paraId="73A3441D" w14:textId="77777777" w:rsidR="003C4BB7" w:rsidRPr="00A87694" w:rsidRDefault="003C4BB7" w:rsidP="00C35F61">
            <w:pPr>
              <w:pStyle w:val="Geenafstand"/>
              <w:spacing w:line="360" w:lineRule="auto"/>
              <w:jc w:val="both"/>
              <w:rPr>
                <w:rFonts w:eastAsia="Times New Roman"/>
                <w:color w:val="000000"/>
                <w:sz w:val="20"/>
                <w:szCs w:val="20"/>
              </w:rPr>
            </w:pPr>
            <w:r w:rsidRPr="00A87694">
              <w:rPr>
                <w:rFonts w:eastAsia="Times New Roman"/>
                <w:color w:val="000000"/>
                <w:sz w:val="20"/>
                <w:szCs w:val="20"/>
                <w:lang w:val="en-US"/>
              </w:rPr>
              <w:t>0.299</w:t>
            </w:r>
          </w:p>
        </w:tc>
        <w:tc>
          <w:tcPr>
            <w:tcW w:w="1417" w:type="dxa"/>
            <w:tcBorders>
              <w:top w:val="nil"/>
              <w:left w:val="nil"/>
              <w:bottom w:val="nil"/>
              <w:right w:val="nil"/>
            </w:tcBorders>
            <w:shd w:val="clear" w:color="auto" w:fill="auto"/>
            <w:vAlign w:val="center"/>
            <w:hideMark/>
          </w:tcPr>
          <w:p w14:paraId="59790698" w14:textId="0EA1A0CC" w:rsidR="003C4BB7" w:rsidRPr="00A87694" w:rsidRDefault="003C4BB7" w:rsidP="00C35F61">
            <w:pPr>
              <w:pStyle w:val="Geenafstand"/>
              <w:spacing w:line="360" w:lineRule="auto"/>
              <w:jc w:val="both"/>
              <w:rPr>
                <w:rFonts w:eastAsia="Times New Roman"/>
                <w:color w:val="000000"/>
                <w:sz w:val="20"/>
                <w:szCs w:val="20"/>
              </w:rPr>
            </w:pPr>
            <w:r w:rsidRPr="00A87694">
              <w:rPr>
                <w:rFonts w:eastAsia="Times New Roman"/>
                <w:color w:val="000000"/>
                <w:sz w:val="20"/>
                <w:szCs w:val="20"/>
                <w:lang w:val="en-US"/>
              </w:rPr>
              <w:t>0.</w:t>
            </w:r>
            <w:r w:rsidR="004E6C52" w:rsidRPr="00A87694">
              <w:rPr>
                <w:rFonts w:eastAsia="Times New Roman"/>
                <w:color w:val="000000"/>
                <w:sz w:val="20"/>
                <w:szCs w:val="20"/>
                <w:lang w:val="en-US"/>
              </w:rPr>
              <w:t>34</w:t>
            </w:r>
          </w:p>
        </w:tc>
        <w:tc>
          <w:tcPr>
            <w:tcW w:w="1418" w:type="dxa"/>
            <w:tcBorders>
              <w:top w:val="nil"/>
              <w:left w:val="nil"/>
              <w:bottom w:val="nil"/>
              <w:right w:val="nil"/>
            </w:tcBorders>
            <w:shd w:val="clear" w:color="auto" w:fill="auto"/>
            <w:vAlign w:val="center"/>
            <w:hideMark/>
          </w:tcPr>
          <w:p w14:paraId="12FECB04" w14:textId="77777777" w:rsidR="003C4BB7" w:rsidRPr="00A87694" w:rsidRDefault="003C4BB7" w:rsidP="00C35F61">
            <w:pPr>
              <w:pStyle w:val="Geenafstand"/>
              <w:spacing w:line="360" w:lineRule="auto"/>
              <w:jc w:val="both"/>
              <w:rPr>
                <w:rFonts w:eastAsia="Times New Roman"/>
                <w:color w:val="000000"/>
                <w:sz w:val="20"/>
                <w:szCs w:val="20"/>
              </w:rPr>
            </w:pPr>
            <w:r w:rsidRPr="00A87694">
              <w:rPr>
                <w:rFonts w:eastAsia="Times New Roman"/>
                <w:color w:val="000000"/>
                <w:sz w:val="20"/>
                <w:szCs w:val="20"/>
                <w:lang w:val="en-US"/>
              </w:rPr>
              <w:t>1.348</w:t>
            </w:r>
          </w:p>
        </w:tc>
      </w:tr>
      <w:tr w:rsidR="00E95DEF" w:rsidRPr="00A87694" w14:paraId="1234BAAF" w14:textId="77777777" w:rsidTr="00E95DEF">
        <w:trPr>
          <w:trHeight w:val="360"/>
        </w:trPr>
        <w:tc>
          <w:tcPr>
            <w:tcW w:w="2013" w:type="dxa"/>
            <w:tcBorders>
              <w:top w:val="nil"/>
              <w:left w:val="nil"/>
              <w:bottom w:val="nil"/>
              <w:right w:val="nil"/>
            </w:tcBorders>
            <w:shd w:val="clear" w:color="auto" w:fill="auto"/>
            <w:vAlign w:val="center"/>
            <w:hideMark/>
          </w:tcPr>
          <w:p w14:paraId="6319DC8E" w14:textId="77777777" w:rsidR="003C4BB7" w:rsidRPr="00A87694" w:rsidRDefault="003C4BB7" w:rsidP="00C35F61">
            <w:pPr>
              <w:pStyle w:val="Geenafstand"/>
              <w:spacing w:line="360" w:lineRule="auto"/>
              <w:jc w:val="both"/>
              <w:rPr>
                <w:rFonts w:eastAsia="Times New Roman"/>
                <w:b/>
                <w:bCs/>
                <w:i/>
                <w:iCs/>
                <w:color w:val="000000"/>
                <w:sz w:val="20"/>
                <w:szCs w:val="20"/>
              </w:rPr>
            </w:pPr>
            <w:r w:rsidRPr="00A87694">
              <w:rPr>
                <w:rFonts w:eastAsia="Times New Roman"/>
                <w:b/>
                <w:bCs/>
                <w:i/>
                <w:iCs/>
                <w:color w:val="000000"/>
                <w:sz w:val="20"/>
                <w:szCs w:val="20"/>
                <w:lang w:val="en-US"/>
              </w:rPr>
              <w:t>Logsize</w:t>
            </w:r>
          </w:p>
        </w:tc>
        <w:tc>
          <w:tcPr>
            <w:tcW w:w="1386" w:type="dxa"/>
            <w:tcBorders>
              <w:top w:val="nil"/>
              <w:left w:val="nil"/>
              <w:bottom w:val="nil"/>
              <w:right w:val="nil"/>
            </w:tcBorders>
            <w:shd w:val="clear" w:color="auto" w:fill="auto"/>
            <w:vAlign w:val="center"/>
            <w:hideMark/>
          </w:tcPr>
          <w:p w14:paraId="722F13F1" w14:textId="77777777" w:rsidR="003C4BB7" w:rsidRPr="00A87694" w:rsidRDefault="003C4BB7" w:rsidP="00F33081">
            <w:pPr>
              <w:pStyle w:val="Geenafstand"/>
              <w:spacing w:line="360" w:lineRule="auto"/>
              <w:rPr>
                <w:rFonts w:eastAsia="Times New Roman"/>
                <w:color w:val="000000"/>
                <w:sz w:val="20"/>
                <w:szCs w:val="20"/>
              </w:rPr>
            </w:pPr>
            <w:r w:rsidRPr="00A87694">
              <w:rPr>
                <w:rFonts w:eastAsia="Times New Roman"/>
                <w:color w:val="000000"/>
                <w:sz w:val="20"/>
                <w:szCs w:val="20"/>
                <w:lang w:val="en-US"/>
              </w:rPr>
              <w:t>+</w:t>
            </w:r>
          </w:p>
        </w:tc>
        <w:tc>
          <w:tcPr>
            <w:tcW w:w="1560" w:type="dxa"/>
            <w:tcBorders>
              <w:top w:val="nil"/>
              <w:left w:val="nil"/>
              <w:bottom w:val="nil"/>
              <w:right w:val="nil"/>
            </w:tcBorders>
            <w:shd w:val="clear" w:color="auto" w:fill="auto"/>
            <w:vAlign w:val="center"/>
            <w:hideMark/>
          </w:tcPr>
          <w:p w14:paraId="131CF505" w14:textId="10357D74" w:rsidR="003C4BB7" w:rsidRPr="00A87694" w:rsidRDefault="003C4BB7" w:rsidP="00C35F61">
            <w:pPr>
              <w:pStyle w:val="Geenafstand"/>
              <w:spacing w:line="360" w:lineRule="auto"/>
              <w:jc w:val="both"/>
              <w:rPr>
                <w:rFonts w:eastAsia="Times New Roman"/>
                <w:color w:val="000000"/>
                <w:sz w:val="20"/>
                <w:szCs w:val="20"/>
              </w:rPr>
            </w:pPr>
            <w:r w:rsidRPr="00A87694">
              <w:rPr>
                <w:rFonts w:eastAsia="Times New Roman"/>
                <w:color w:val="000000"/>
                <w:sz w:val="20"/>
                <w:szCs w:val="20"/>
                <w:lang w:val="en-US"/>
              </w:rPr>
              <w:t>0.0767</w:t>
            </w:r>
            <w:r w:rsidR="00702BC7" w:rsidRPr="00A87694">
              <w:rPr>
                <w:rFonts w:eastAsia="Times New Roman"/>
                <w:color w:val="000000"/>
                <w:sz w:val="20"/>
                <w:szCs w:val="20"/>
                <w:vertAlign w:val="superscript"/>
                <w:lang w:val="en-US"/>
              </w:rPr>
              <w:t>***</w:t>
            </w:r>
          </w:p>
        </w:tc>
        <w:tc>
          <w:tcPr>
            <w:tcW w:w="1417" w:type="dxa"/>
            <w:tcBorders>
              <w:top w:val="nil"/>
              <w:left w:val="nil"/>
              <w:bottom w:val="nil"/>
              <w:right w:val="nil"/>
            </w:tcBorders>
            <w:shd w:val="clear" w:color="auto" w:fill="auto"/>
            <w:vAlign w:val="center"/>
            <w:hideMark/>
          </w:tcPr>
          <w:p w14:paraId="58F08D04" w14:textId="338FB818" w:rsidR="003C4BB7" w:rsidRPr="00A87694" w:rsidRDefault="004E6C52" w:rsidP="00C35F61">
            <w:pPr>
              <w:pStyle w:val="Geenafstand"/>
              <w:spacing w:line="360" w:lineRule="auto"/>
              <w:jc w:val="both"/>
              <w:rPr>
                <w:rFonts w:eastAsia="Times New Roman"/>
                <w:color w:val="000000"/>
                <w:sz w:val="20"/>
                <w:szCs w:val="20"/>
              </w:rPr>
            </w:pPr>
            <w:r w:rsidRPr="00A87694">
              <w:rPr>
                <w:rFonts w:eastAsia="Times New Roman"/>
                <w:color w:val="000000"/>
                <w:sz w:val="20"/>
                <w:szCs w:val="20"/>
                <w:lang w:val="en-US"/>
              </w:rPr>
              <w:t>0.03</w:t>
            </w:r>
          </w:p>
        </w:tc>
        <w:tc>
          <w:tcPr>
            <w:tcW w:w="1418" w:type="dxa"/>
            <w:tcBorders>
              <w:top w:val="nil"/>
              <w:left w:val="nil"/>
              <w:bottom w:val="nil"/>
              <w:right w:val="nil"/>
            </w:tcBorders>
            <w:shd w:val="clear" w:color="auto" w:fill="auto"/>
            <w:vAlign w:val="center"/>
            <w:hideMark/>
          </w:tcPr>
          <w:p w14:paraId="1F5EC83E" w14:textId="77777777" w:rsidR="003C4BB7" w:rsidRPr="00A87694" w:rsidRDefault="003C4BB7" w:rsidP="00C35F61">
            <w:pPr>
              <w:pStyle w:val="Geenafstand"/>
              <w:spacing w:line="360" w:lineRule="auto"/>
              <w:jc w:val="both"/>
              <w:rPr>
                <w:rFonts w:eastAsia="Times New Roman"/>
                <w:color w:val="000000"/>
                <w:sz w:val="20"/>
                <w:szCs w:val="20"/>
              </w:rPr>
            </w:pPr>
            <w:r w:rsidRPr="00A87694">
              <w:rPr>
                <w:rFonts w:eastAsia="Times New Roman"/>
                <w:color w:val="000000"/>
                <w:sz w:val="20"/>
                <w:szCs w:val="20"/>
                <w:lang w:val="en-US"/>
              </w:rPr>
              <w:t>1.080</w:t>
            </w:r>
          </w:p>
        </w:tc>
      </w:tr>
      <w:tr w:rsidR="00E95DEF" w:rsidRPr="00A87694" w14:paraId="2A3668E1" w14:textId="77777777" w:rsidTr="00E95DEF">
        <w:trPr>
          <w:trHeight w:val="540"/>
        </w:trPr>
        <w:tc>
          <w:tcPr>
            <w:tcW w:w="2013" w:type="dxa"/>
            <w:tcBorders>
              <w:top w:val="nil"/>
              <w:left w:val="nil"/>
              <w:bottom w:val="double" w:sz="6" w:space="0" w:color="auto"/>
              <w:right w:val="nil"/>
            </w:tcBorders>
            <w:shd w:val="clear" w:color="auto" w:fill="auto"/>
            <w:vAlign w:val="center"/>
            <w:hideMark/>
          </w:tcPr>
          <w:p w14:paraId="0BEA7BFB" w14:textId="77777777" w:rsidR="003C4BB7" w:rsidRPr="00A87694" w:rsidRDefault="003C4BB7" w:rsidP="00C35F61">
            <w:pPr>
              <w:pStyle w:val="Geenafstand"/>
              <w:spacing w:line="360" w:lineRule="auto"/>
              <w:jc w:val="both"/>
              <w:rPr>
                <w:rFonts w:eastAsia="Times New Roman"/>
                <w:b/>
                <w:bCs/>
                <w:i/>
                <w:iCs/>
                <w:color w:val="000000"/>
                <w:sz w:val="20"/>
                <w:szCs w:val="20"/>
              </w:rPr>
            </w:pPr>
            <w:r w:rsidRPr="00A87694">
              <w:rPr>
                <w:rFonts w:eastAsia="Times New Roman"/>
                <w:b/>
                <w:bCs/>
                <w:i/>
                <w:iCs/>
                <w:color w:val="000000"/>
                <w:sz w:val="20"/>
                <w:szCs w:val="20"/>
                <w:lang w:val="en-US"/>
              </w:rPr>
              <w:t>Logmarketpower</w:t>
            </w:r>
          </w:p>
        </w:tc>
        <w:tc>
          <w:tcPr>
            <w:tcW w:w="1386" w:type="dxa"/>
            <w:tcBorders>
              <w:top w:val="nil"/>
              <w:left w:val="nil"/>
              <w:bottom w:val="double" w:sz="6" w:space="0" w:color="auto"/>
              <w:right w:val="nil"/>
            </w:tcBorders>
            <w:shd w:val="clear" w:color="auto" w:fill="auto"/>
            <w:vAlign w:val="center"/>
            <w:hideMark/>
          </w:tcPr>
          <w:p w14:paraId="3DA30CB3" w14:textId="77777777" w:rsidR="003C4BB7" w:rsidRPr="00A87694" w:rsidRDefault="003C4BB7" w:rsidP="00F33081">
            <w:pPr>
              <w:pStyle w:val="Geenafstand"/>
              <w:spacing w:line="360" w:lineRule="auto"/>
              <w:rPr>
                <w:rFonts w:eastAsia="Times New Roman"/>
                <w:color w:val="000000"/>
                <w:sz w:val="20"/>
                <w:szCs w:val="20"/>
              </w:rPr>
            </w:pPr>
            <w:r w:rsidRPr="00A87694">
              <w:rPr>
                <w:rFonts w:eastAsia="Times New Roman"/>
                <w:color w:val="000000"/>
                <w:sz w:val="20"/>
                <w:szCs w:val="20"/>
                <w:lang w:val="en-US"/>
              </w:rPr>
              <w:t>+</w:t>
            </w:r>
          </w:p>
        </w:tc>
        <w:tc>
          <w:tcPr>
            <w:tcW w:w="1560" w:type="dxa"/>
            <w:tcBorders>
              <w:top w:val="nil"/>
              <w:left w:val="nil"/>
              <w:bottom w:val="double" w:sz="6" w:space="0" w:color="auto"/>
              <w:right w:val="nil"/>
            </w:tcBorders>
            <w:shd w:val="clear" w:color="auto" w:fill="auto"/>
            <w:vAlign w:val="center"/>
            <w:hideMark/>
          </w:tcPr>
          <w:p w14:paraId="332AF191" w14:textId="77777777" w:rsidR="003C4BB7" w:rsidRPr="00A87694" w:rsidRDefault="003C4BB7" w:rsidP="00C35F61">
            <w:pPr>
              <w:pStyle w:val="Geenafstand"/>
              <w:spacing w:line="360" w:lineRule="auto"/>
              <w:jc w:val="both"/>
              <w:rPr>
                <w:rFonts w:eastAsia="Times New Roman"/>
                <w:color w:val="000000"/>
                <w:sz w:val="20"/>
                <w:szCs w:val="20"/>
              </w:rPr>
            </w:pPr>
            <w:r w:rsidRPr="00A87694">
              <w:rPr>
                <w:rFonts w:eastAsia="Times New Roman"/>
                <w:color w:val="000000"/>
                <w:sz w:val="20"/>
                <w:szCs w:val="20"/>
                <w:lang w:val="en-US"/>
              </w:rPr>
              <w:t>-0.113</w:t>
            </w:r>
            <w:r w:rsidRPr="00702BC7">
              <w:rPr>
                <w:rFonts w:eastAsia="Times New Roman"/>
                <w:color w:val="000000"/>
                <w:sz w:val="20"/>
                <w:szCs w:val="20"/>
                <w:vertAlign w:val="superscript"/>
                <w:lang w:val="en-US"/>
              </w:rPr>
              <w:t>***</w:t>
            </w:r>
          </w:p>
        </w:tc>
        <w:tc>
          <w:tcPr>
            <w:tcW w:w="1417" w:type="dxa"/>
            <w:tcBorders>
              <w:top w:val="nil"/>
              <w:left w:val="nil"/>
              <w:bottom w:val="double" w:sz="6" w:space="0" w:color="auto"/>
              <w:right w:val="nil"/>
            </w:tcBorders>
            <w:shd w:val="clear" w:color="auto" w:fill="auto"/>
            <w:vAlign w:val="center"/>
            <w:hideMark/>
          </w:tcPr>
          <w:p w14:paraId="1182068B" w14:textId="36B961DF" w:rsidR="003C4BB7" w:rsidRPr="00A87694" w:rsidRDefault="004E6C52" w:rsidP="00C35F61">
            <w:pPr>
              <w:pStyle w:val="Geenafstand"/>
              <w:spacing w:line="360" w:lineRule="auto"/>
              <w:jc w:val="both"/>
              <w:rPr>
                <w:rFonts w:eastAsia="Times New Roman"/>
                <w:color w:val="000000"/>
                <w:sz w:val="20"/>
                <w:szCs w:val="20"/>
              </w:rPr>
            </w:pPr>
            <w:r w:rsidRPr="00A87694">
              <w:rPr>
                <w:rFonts w:eastAsia="Times New Roman"/>
                <w:color w:val="000000"/>
                <w:sz w:val="20"/>
                <w:szCs w:val="20"/>
                <w:lang w:val="en-US"/>
              </w:rPr>
              <w:t>0.02</w:t>
            </w:r>
          </w:p>
        </w:tc>
        <w:tc>
          <w:tcPr>
            <w:tcW w:w="1418" w:type="dxa"/>
            <w:tcBorders>
              <w:top w:val="nil"/>
              <w:left w:val="nil"/>
              <w:bottom w:val="double" w:sz="6" w:space="0" w:color="auto"/>
              <w:right w:val="nil"/>
            </w:tcBorders>
            <w:shd w:val="clear" w:color="auto" w:fill="auto"/>
            <w:vAlign w:val="center"/>
            <w:hideMark/>
          </w:tcPr>
          <w:p w14:paraId="4441C52F" w14:textId="77777777" w:rsidR="003C4BB7" w:rsidRPr="00A87694" w:rsidRDefault="003C4BB7" w:rsidP="00C35F61">
            <w:pPr>
              <w:pStyle w:val="Geenafstand"/>
              <w:spacing w:line="360" w:lineRule="auto"/>
              <w:jc w:val="both"/>
              <w:rPr>
                <w:rFonts w:eastAsia="Times New Roman"/>
                <w:color w:val="000000"/>
                <w:sz w:val="20"/>
                <w:szCs w:val="20"/>
              </w:rPr>
            </w:pPr>
            <w:r w:rsidRPr="00A87694">
              <w:rPr>
                <w:rFonts w:eastAsia="Times New Roman"/>
                <w:color w:val="000000"/>
                <w:sz w:val="20"/>
                <w:szCs w:val="20"/>
                <w:lang w:val="en-US"/>
              </w:rPr>
              <w:t>0.893</w:t>
            </w:r>
          </w:p>
        </w:tc>
      </w:tr>
      <w:tr w:rsidR="00E95DEF" w:rsidRPr="00A87694" w14:paraId="1D6A1139" w14:textId="77777777" w:rsidTr="00E95DEF">
        <w:trPr>
          <w:trHeight w:val="380"/>
        </w:trPr>
        <w:tc>
          <w:tcPr>
            <w:tcW w:w="2013" w:type="dxa"/>
            <w:tcBorders>
              <w:top w:val="nil"/>
              <w:left w:val="nil"/>
              <w:bottom w:val="nil"/>
              <w:right w:val="nil"/>
            </w:tcBorders>
            <w:shd w:val="clear" w:color="auto" w:fill="auto"/>
            <w:vAlign w:val="center"/>
            <w:hideMark/>
          </w:tcPr>
          <w:p w14:paraId="04623A30" w14:textId="77777777" w:rsidR="003C4BB7" w:rsidRPr="00A87694" w:rsidRDefault="003C4BB7" w:rsidP="00C35F61">
            <w:pPr>
              <w:pStyle w:val="Geenafstand"/>
              <w:spacing w:line="360" w:lineRule="auto"/>
              <w:jc w:val="both"/>
              <w:rPr>
                <w:rFonts w:eastAsia="Times New Roman"/>
                <w:color w:val="000000"/>
                <w:sz w:val="20"/>
                <w:szCs w:val="20"/>
              </w:rPr>
            </w:pPr>
            <w:r w:rsidRPr="00A87694">
              <w:rPr>
                <w:rFonts w:eastAsia="Times New Roman"/>
                <w:color w:val="000000"/>
                <w:sz w:val="20"/>
                <w:szCs w:val="20"/>
              </w:rPr>
              <w:t>_cons</w:t>
            </w:r>
          </w:p>
        </w:tc>
        <w:tc>
          <w:tcPr>
            <w:tcW w:w="1386" w:type="dxa"/>
            <w:tcBorders>
              <w:top w:val="nil"/>
              <w:left w:val="nil"/>
              <w:bottom w:val="nil"/>
              <w:right w:val="nil"/>
            </w:tcBorders>
            <w:shd w:val="clear" w:color="auto" w:fill="auto"/>
            <w:vAlign w:val="center"/>
            <w:hideMark/>
          </w:tcPr>
          <w:p w14:paraId="475EEAA0" w14:textId="77777777" w:rsidR="003C4BB7" w:rsidRPr="00A87694" w:rsidRDefault="003C4BB7" w:rsidP="00F33081">
            <w:pPr>
              <w:pStyle w:val="Geenafstand"/>
              <w:spacing w:line="360" w:lineRule="auto"/>
              <w:rPr>
                <w:rFonts w:eastAsia="Times New Roman"/>
                <w:color w:val="000000"/>
                <w:sz w:val="20"/>
                <w:szCs w:val="20"/>
              </w:rPr>
            </w:pPr>
          </w:p>
        </w:tc>
        <w:tc>
          <w:tcPr>
            <w:tcW w:w="1560" w:type="dxa"/>
            <w:tcBorders>
              <w:top w:val="nil"/>
              <w:left w:val="nil"/>
              <w:bottom w:val="nil"/>
              <w:right w:val="nil"/>
            </w:tcBorders>
            <w:shd w:val="clear" w:color="auto" w:fill="auto"/>
            <w:vAlign w:val="center"/>
            <w:hideMark/>
          </w:tcPr>
          <w:p w14:paraId="1F5BD5E4" w14:textId="77777777" w:rsidR="003C4BB7" w:rsidRPr="00A87694" w:rsidRDefault="003C4BB7" w:rsidP="00C35F61">
            <w:pPr>
              <w:pStyle w:val="Geenafstand"/>
              <w:spacing w:line="360" w:lineRule="auto"/>
              <w:jc w:val="both"/>
              <w:rPr>
                <w:rFonts w:eastAsia="Times New Roman"/>
                <w:color w:val="000000"/>
                <w:sz w:val="20"/>
                <w:szCs w:val="20"/>
              </w:rPr>
            </w:pPr>
            <w:r w:rsidRPr="00A87694">
              <w:rPr>
                <w:rFonts w:eastAsia="Times New Roman"/>
                <w:color w:val="000000"/>
                <w:sz w:val="20"/>
                <w:szCs w:val="20"/>
              </w:rPr>
              <w:t>-2.804</w:t>
            </w:r>
            <w:r w:rsidRPr="00A87694">
              <w:rPr>
                <w:rFonts w:eastAsia="Times New Roman"/>
                <w:color w:val="000000"/>
                <w:sz w:val="20"/>
                <w:szCs w:val="20"/>
                <w:vertAlign w:val="superscript"/>
              </w:rPr>
              <w:t>***</w:t>
            </w:r>
          </w:p>
        </w:tc>
        <w:tc>
          <w:tcPr>
            <w:tcW w:w="1417" w:type="dxa"/>
            <w:tcBorders>
              <w:top w:val="nil"/>
              <w:left w:val="nil"/>
              <w:bottom w:val="nil"/>
              <w:right w:val="nil"/>
            </w:tcBorders>
            <w:shd w:val="clear" w:color="auto" w:fill="auto"/>
            <w:vAlign w:val="center"/>
            <w:hideMark/>
          </w:tcPr>
          <w:p w14:paraId="21295689" w14:textId="7250C3A5" w:rsidR="003C4BB7" w:rsidRPr="00A87694" w:rsidRDefault="004E6C52" w:rsidP="00C35F61">
            <w:pPr>
              <w:pStyle w:val="Geenafstand"/>
              <w:spacing w:line="360" w:lineRule="auto"/>
              <w:jc w:val="both"/>
              <w:rPr>
                <w:rFonts w:eastAsia="Times New Roman"/>
                <w:color w:val="000000"/>
                <w:sz w:val="20"/>
                <w:szCs w:val="20"/>
              </w:rPr>
            </w:pPr>
            <w:r w:rsidRPr="00A87694">
              <w:rPr>
                <w:rFonts w:eastAsia="Times New Roman"/>
                <w:color w:val="000000"/>
                <w:sz w:val="20"/>
                <w:szCs w:val="20"/>
              </w:rPr>
              <w:t>0.19</w:t>
            </w:r>
          </w:p>
        </w:tc>
        <w:tc>
          <w:tcPr>
            <w:tcW w:w="1418" w:type="dxa"/>
            <w:tcBorders>
              <w:top w:val="nil"/>
              <w:left w:val="nil"/>
              <w:bottom w:val="nil"/>
              <w:right w:val="nil"/>
            </w:tcBorders>
            <w:shd w:val="clear" w:color="auto" w:fill="auto"/>
            <w:vAlign w:val="center"/>
            <w:hideMark/>
          </w:tcPr>
          <w:p w14:paraId="49E97CEB" w14:textId="77777777" w:rsidR="003C4BB7" w:rsidRPr="00A87694" w:rsidRDefault="003C4BB7" w:rsidP="00C35F61">
            <w:pPr>
              <w:pStyle w:val="Geenafstand"/>
              <w:spacing w:line="360" w:lineRule="auto"/>
              <w:jc w:val="both"/>
              <w:rPr>
                <w:rFonts w:eastAsia="Times New Roman"/>
                <w:color w:val="000000"/>
                <w:sz w:val="20"/>
                <w:szCs w:val="20"/>
              </w:rPr>
            </w:pPr>
            <w:r w:rsidRPr="00A87694">
              <w:rPr>
                <w:rFonts w:eastAsia="Times New Roman"/>
                <w:color w:val="000000"/>
                <w:sz w:val="20"/>
                <w:szCs w:val="20"/>
              </w:rPr>
              <w:t>0.061</w:t>
            </w:r>
          </w:p>
        </w:tc>
      </w:tr>
      <w:tr w:rsidR="00E95DEF" w:rsidRPr="00A87694" w14:paraId="176F07F8" w14:textId="77777777" w:rsidTr="00E95DEF">
        <w:trPr>
          <w:trHeight w:val="360"/>
        </w:trPr>
        <w:tc>
          <w:tcPr>
            <w:tcW w:w="2013" w:type="dxa"/>
            <w:tcBorders>
              <w:top w:val="nil"/>
              <w:left w:val="nil"/>
              <w:bottom w:val="nil"/>
              <w:right w:val="nil"/>
            </w:tcBorders>
            <w:shd w:val="clear" w:color="auto" w:fill="auto"/>
            <w:vAlign w:val="center"/>
            <w:hideMark/>
          </w:tcPr>
          <w:p w14:paraId="3DE51565" w14:textId="77777777" w:rsidR="003C4BB7" w:rsidRPr="00A87694" w:rsidRDefault="003C4BB7" w:rsidP="00C35F61">
            <w:pPr>
              <w:pStyle w:val="Geenafstand"/>
              <w:spacing w:line="360" w:lineRule="auto"/>
              <w:jc w:val="both"/>
              <w:rPr>
                <w:rFonts w:eastAsia="Times New Roman"/>
                <w:i/>
                <w:iCs/>
                <w:color w:val="000000"/>
                <w:sz w:val="20"/>
                <w:szCs w:val="20"/>
              </w:rPr>
            </w:pPr>
            <w:r w:rsidRPr="00A87694">
              <w:rPr>
                <w:rFonts w:eastAsia="Times New Roman"/>
                <w:i/>
                <w:iCs/>
                <w:color w:val="000000"/>
                <w:sz w:val="20"/>
                <w:szCs w:val="20"/>
              </w:rPr>
              <w:t>N</w:t>
            </w:r>
          </w:p>
        </w:tc>
        <w:tc>
          <w:tcPr>
            <w:tcW w:w="1386" w:type="dxa"/>
            <w:tcBorders>
              <w:top w:val="nil"/>
              <w:left w:val="nil"/>
              <w:bottom w:val="nil"/>
              <w:right w:val="nil"/>
            </w:tcBorders>
            <w:shd w:val="clear" w:color="auto" w:fill="auto"/>
            <w:vAlign w:val="center"/>
            <w:hideMark/>
          </w:tcPr>
          <w:p w14:paraId="18728F99" w14:textId="77777777" w:rsidR="003C4BB7" w:rsidRPr="00A87694" w:rsidRDefault="003C4BB7" w:rsidP="00C35F61">
            <w:pPr>
              <w:pStyle w:val="Geenafstand"/>
              <w:spacing w:line="360" w:lineRule="auto"/>
              <w:jc w:val="both"/>
              <w:rPr>
                <w:rFonts w:eastAsia="Times New Roman"/>
                <w:i/>
                <w:iCs/>
                <w:color w:val="000000"/>
                <w:sz w:val="20"/>
                <w:szCs w:val="20"/>
              </w:rPr>
            </w:pPr>
          </w:p>
        </w:tc>
        <w:tc>
          <w:tcPr>
            <w:tcW w:w="1560" w:type="dxa"/>
            <w:tcBorders>
              <w:top w:val="nil"/>
              <w:left w:val="nil"/>
              <w:bottom w:val="nil"/>
              <w:right w:val="nil"/>
            </w:tcBorders>
            <w:shd w:val="clear" w:color="auto" w:fill="auto"/>
            <w:vAlign w:val="center"/>
            <w:hideMark/>
          </w:tcPr>
          <w:p w14:paraId="7DFB9421" w14:textId="77777777" w:rsidR="003C4BB7" w:rsidRPr="00A87694" w:rsidRDefault="003C4BB7" w:rsidP="00C35F61">
            <w:pPr>
              <w:pStyle w:val="Geenafstand"/>
              <w:spacing w:line="360" w:lineRule="auto"/>
              <w:jc w:val="both"/>
              <w:rPr>
                <w:rFonts w:eastAsia="Times New Roman"/>
                <w:color w:val="000000"/>
                <w:sz w:val="20"/>
                <w:szCs w:val="20"/>
              </w:rPr>
            </w:pPr>
            <w:r w:rsidRPr="00A87694">
              <w:rPr>
                <w:rFonts w:eastAsia="Times New Roman"/>
                <w:color w:val="000000"/>
                <w:sz w:val="20"/>
                <w:szCs w:val="20"/>
              </w:rPr>
              <w:t>17592</w:t>
            </w:r>
          </w:p>
        </w:tc>
        <w:tc>
          <w:tcPr>
            <w:tcW w:w="1417" w:type="dxa"/>
            <w:tcBorders>
              <w:top w:val="nil"/>
              <w:left w:val="nil"/>
              <w:bottom w:val="nil"/>
              <w:right w:val="nil"/>
            </w:tcBorders>
            <w:shd w:val="clear" w:color="auto" w:fill="auto"/>
            <w:vAlign w:val="center"/>
            <w:hideMark/>
          </w:tcPr>
          <w:p w14:paraId="376EB4FE" w14:textId="77777777" w:rsidR="003C4BB7" w:rsidRPr="00A87694" w:rsidRDefault="003C4BB7" w:rsidP="00C35F61">
            <w:pPr>
              <w:pStyle w:val="Geenafstand"/>
              <w:spacing w:line="360" w:lineRule="auto"/>
              <w:jc w:val="both"/>
              <w:rPr>
                <w:rFonts w:eastAsia="Times New Roman"/>
                <w:color w:val="000000"/>
                <w:sz w:val="20"/>
                <w:szCs w:val="20"/>
              </w:rPr>
            </w:pPr>
          </w:p>
        </w:tc>
        <w:tc>
          <w:tcPr>
            <w:tcW w:w="1418" w:type="dxa"/>
            <w:tcBorders>
              <w:top w:val="nil"/>
              <w:left w:val="nil"/>
              <w:bottom w:val="nil"/>
              <w:right w:val="nil"/>
            </w:tcBorders>
            <w:shd w:val="clear" w:color="auto" w:fill="auto"/>
            <w:vAlign w:val="center"/>
            <w:hideMark/>
          </w:tcPr>
          <w:p w14:paraId="2D22499E" w14:textId="77777777" w:rsidR="003C4BB7" w:rsidRPr="00A87694" w:rsidRDefault="003C4BB7" w:rsidP="00C35F61">
            <w:pPr>
              <w:pStyle w:val="Geenafstand"/>
              <w:spacing w:line="360" w:lineRule="auto"/>
              <w:jc w:val="both"/>
              <w:rPr>
                <w:rFonts w:eastAsia="Times New Roman"/>
                <w:sz w:val="20"/>
                <w:szCs w:val="20"/>
              </w:rPr>
            </w:pPr>
          </w:p>
        </w:tc>
      </w:tr>
      <w:tr w:rsidR="00E95DEF" w:rsidRPr="00A87694" w14:paraId="24704245" w14:textId="77777777" w:rsidTr="00E95DEF">
        <w:trPr>
          <w:trHeight w:val="320"/>
        </w:trPr>
        <w:tc>
          <w:tcPr>
            <w:tcW w:w="6376" w:type="dxa"/>
            <w:gridSpan w:val="4"/>
            <w:tcBorders>
              <w:top w:val="nil"/>
              <w:left w:val="nil"/>
              <w:bottom w:val="nil"/>
              <w:right w:val="nil"/>
            </w:tcBorders>
            <w:shd w:val="clear" w:color="auto" w:fill="auto"/>
            <w:noWrap/>
            <w:vAlign w:val="center"/>
            <w:hideMark/>
          </w:tcPr>
          <w:p w14:paraId="3B21D0FF" w14:textId="4789D744" w:rsidR="003C4BB7" w:rsidRPr="00A87694" w:rsidRDefault="00702BC7" w:rsidP="00C35F61">
            <w:pPr>
              <w:pStyle w:val="Geenafstand"/>
              <w:spacing w:line="360" w:lineRule="auto"/>
              <w:jc w:val="both"/>
              <w:rPr>
                <w:rFonts w:eastAsia="Times New Roman"/>
                <w:color w:val="000000"/>
                <w:sz w:val="20"/>
                <w:szCs w:val="20"/>
              </w:rPr>
            </w:pPr>
            <w:r w:rsidRPr="00A87694">
              <w:rPr>
                <w:rFonts w:eastAsia="Times New Roman"/>
                <w:color w:val="000000"/>
                <w:sz w:val="20"/>
                <w:szCs w:val="20"/>
                <w:lang w:val="en-US"/>
              </w:rPr>
              <w:t xml:space="preserve">* </w:t>
            </w:r>
            <w:r>
              <w:rPr>
                <w:rFonts w:eastAsia="Times New Roman"/>
                <w:color w:val="000000"/>
                <w:sz w:val="20"/>
                <w:szCs w:val="20"/>
                <w:lang w:val="en-US"/>
              </w:rPr>
              <w:t>(p &lt; 0.1)</w:t>
            </w:r>
            <w:r w:rsidRPr="00A87694">
              <w:rPr>
                <w:rFonts w:eastAsia="Times New Roman"/>
                <w:color w:val="000000"/>
                <w:sz w:val="20"/>
                <w:szCs w:val="20"/>
                <w:lang w:val="en-US"/>
              </w:rPr>
              <w:t xml:space="preserve">, ** </w:t>
            </w:r>
            <w:r>
              <w:rPr>
                <w:rFonts w:eastAsia="Times New Roman"/>
                <w:color w:val="000000"/>
                <w:sz w:val="20"/>
                <w:szCs w:val="20"/>
                <w:lang w:val="en-US"/>
              </w:rPr>
              <w:t>(</w:t>
            </w:r>
            <w:r w:rsidRPr="00A87694">
              <w:rPr>
                <w:rFonts w:eastAsia="Times New Roman"/>
                <w:color w:val="000000"/>
                <w:sz w:val="20"/>
                <w:szCs w:val="20"/>
                <w:lang w:val="en-US"/>
              </w:rPr>
              <w:t>p &lt;</w:t>
            </w:r>
            <w:r>
              <w:rPr>
                <w:rFonts w:eastAsia="Times New Roman"/>
                <w:color w:val="000000"/>
                <w:sz w:val="20"/>
                <w:szCs w:val="20"/>
                <w:lang w:val="en-US"/>
              </w:rPr>
              <w:t xml:space="preserve"> 0.05)</w:t>
            </w:r>
            <w:r w:rsidRPr="00A87694">
              <w:rPr>
                <w:rFonts w:eastAsia="Times New Roman"/>
                <w:color w:val="000000"/>
                <w:sz w:val="20"/>
                <w:szCs w:val="20"/>
                <w:lang w:val="en-US"/>
              </w:rPr>
              <w:t xml:space="preserve">, *** </w:t>
            </w:r>
            <w:r>
              <w:rPr>
                <w:rFonts w:eastAsia="Times New Roman"/>
                <w:color w:val="000000"/>
                <w:sz w:val="20"/>
                <w:szCs w:val="20"/>
                <w:lang w:val="en-US"/>
              </w:rPr>
              <w:t>(p &lt; 0.0</w:t>
            </w:r>
            <w:r w:rsidRPr="00A87694">
              <w:rPr>
                <w:rFonts w:eastAsia="Times New Roman"/>
                <w:color w:val="000000"/>
                <w:sz w:val="20"/>
                <w:szCs w:val="20"/>
                <w:lang w:val="en-US"/>
              </w:rPr>
              <w:t>1</w:t>
            </w:r>
            <w:r>
              <w:rPr>
                <w:rFonts w:eastAsia="Times New Roman"/>
                <w:color w:val="000000"/>
                <w:sz w:val="20"/>
                <w:szCs w:val="20"/>
                <w:lang w:val="en-US"/>
              </w:rPr>
              <w:t>)</w:t>
            </w:r>
            <w:r w:rsidR="00A16A1E">
              <w:rPr>
                <w:rFonts w:eastAsia="Times New Roman"/>
                <w:color w:val="000000"/>
                <w:sz w:val="20"/>
                <w:szCs w:val="20"/>
                <w:lang w:val="en-US"/>
              </w:rPr>
              <w:t>.</w:t>
            </w:r>
          </w:p>
        </w:tc>
        <w:tc>
          <w:tcPr>
            <w:tcW w:w="1418" w:type="dxa"/>
            <w:tcBorders>
              <w:top w:val="nil"/>
              <w:left w:val="nil"/>
              <w:bottom w:val="nil"/>
              <w:right w:val="nil"/>
            </w:tcBorders>
            <w:shd w:val="clear" w:color="auto" w:fill="auto"/>
            <w:vAlign w:val="center"/>
            <w:hideMark/>
          </w:tcPr>
          <w:p w14:paraId="1B5B9BAF" w14:textId="77777777" w:rsidR="003C4BB7" w:rsidRPr="00A87694" w:rsidRDefault="003C4BB7" w:rsidP="00C35F61">
            <w:pPr>
              <w:pStyle w:val="Geenafstand"/>
              <w:spacing w:line="360" w:lineRule="auto"/>
              <w:jc w:val="both"/>
              <w:rPr>
                <w:rFonts w:eastAsia="Times New Roman"/>
                <w:color w:val="000000"/>
                <w:sz w:val="20"/>
                <w:szCs w:val="20"/>
              </w:rPr>
            </w:pPr>
          </w:p>
        </w:tc>
      </w:tr>
    </w:tbl>
    <w:p w14:paraId="75B6F698" w14:textId="77777777" w:rsidR="009A11D8" w:rsidRPr="0071709D" w:rsidRDefault="009A11D8" w:rsidP="00C35F61">
      <w:pPr>
        <w:pStyle w:val="Geenafstand"/>
        <w:spacing w:line="360" w:lineRule="auto"/>
        <w:jc w:val="both"/>
        <w:rPr>
          <w:lang w:val="en-US"/>
        </w:rPr>
      </w:pPr>
    </w:p>
    <w:p w14:paraId="0E374816" w14:textId="395A0AF5" w:rsidR="00A87694" w:rsidRDefault="00E64FDB" w:rsidP="00151ABE">
      <w:pPr>
        <w:pStyle w:val="Geenafstand"/>
        <w:spacing w:line="360" w:lineRule="auto"/>
        <w:jc w:val="both"/>
        <w:rPr>
          <w:lang w:val="en-US"/>
        </w:rPr>
      </w:pPr>
      <w:r w:rsidRPr="0071709D">
        <w:rPr>
          <w:lang w:val="en-US"/>
        </w:rPr>
        <w:t xml:space="preserve">To test the robustness of the </w:t>
      </w:r>
      <w:r w:rsidR="00025D6C" w:rsidRPr="0071709D">
        <w:rPr>
          <w:lang w:val="en-US"/>
        </w:rPr>
        <w:t>second</w:t>
      </w:r>
      <w:r w:rsidRPr="0071709D">
        <w:rPr>
          <w:lang w:val="en-US"/>
        </w:rPr>
        <w:t xml:space="preserve"> model, </w:t>
      </w:r>
      <w:r w:rsidR="00025D6C" w:rsidRPr="0071709D">
        <w:rPr>
          <w:lang w:val="en-US"/>
        </w:rPr>
        <w:t>an</w:t>
      </w:r>
      <w:r w:rsidR="005C1C0F" w:rsidRPr="0071709D">
        <w:rPr>
          <w:lang w:val="en-US"/>
        </w:rPr>
        <w:t xml:space="preserve"> additional regression model</w:t>
      </w:r>
      <w:r w:rsidRPr="0071709D">
        <w:rPr>
          <w:lang w:val="en-US"/>
        </w:rPr>
        <w:t xml:space="preserve"> </w:t>
      </w:r>
      <w:r w:rsidR="00025D6C" w:rsidRPr="0071709D">
        <w:rPr>
          <w:lang w:val="en-US"/>
        </w:rPr>
        <w:t>with the role of the person within the firm is created</w:t>
      </w:r>
      <w:r w:rsidRPr="0071709D">
        <w:rPr>
          <w:lang w:val="en-US"/>
        </w:rPr>
        <w:t>.</w:t>
      </w:r>
      <w:r w:rsidR="003E763A">
        <w:rPr>
          <w:lang w:val="en-US"/>
        </w:rPr>
        <w:t xml:space="preserve"> </w:t>
      </w:r>
      <w:r w:rsidRPr="0071709D">
        <w:rPr>
          <w:lang w:val="en-US"/>
        </w:rPr>
        <w:t xml:space="preserve">The result of </w:t>
      </w:r>
      <w:r w:rsidR="00025D6C" w:rsidRPr="0071709D">
        <w:rPr>
          <w:lang w:val="en-US"/>
        </w:rPr>
        <w:t xml:space="preserve">this </w:t>
      </w:r>
      <w:r w:rsidRPr="0071709D">
        <w:rPr>
          <w:lang w:val="en-US"/>
        </w:rPr>
        <w:t xml:space="preserve">robustness check, with the </w:t>
      </w:r>
      <w:r w:rsidR="00025D6C" w:rsidRPr="0071709D">
        <w:rPr>
          <w:lang w:val="en-US"/>
        </w:rPr>
        <w:t>dummy for non-executive board member as a r</w:t>
      </w:r>
      <w:r w:rsidR="00FF74E9">
        <w:rPr>
          <w:lang w:val="en-US"/>
        </w:rPr>
        <w:t>eference category, is shown in T</w:t>
      </w:r>
      <w:r w:rsidR="00025D6C" w:rsidRPr="0071709D">
        <w:rPr>
          <w:lang w:val="en-US"/>
        </w:rPr>
        <w:t xml:space="preserve">able </w:t>
      </w:r>
      <w:r w:rsidR="003E763A">
        <w:rPr>
          <w:lang w:val="en-US"/>
        </w:rPr>
        <w:t>11</w:t>
      </w:r>
      <w:r w:rsidRPr="0071709D">
        <w:rPr>
          <w:lang w:val="en-US"/>
        </w:rPr>
        <w:t xml:space="preserve">. </w:t>
      </w:r>
      <w:r w:rsidR="00025D6C" w:rsidRPr="00790D9C">
        <w:rPr>
          <w:i/>
          <w:lang w:val="en-US"/>
        </w:rPr>
        <w:t>Dumm</w:t>
      </w:r>
      <w:r w:rsidR="00790D9C">
        <w:rPr>
          <w:i/>
          <w:lang w:val="en-US"/>
        </w:rPr>
        <w:t>y</w:t>
      </w:r>
      <w:r w:rsidR="00025D6C" w:rsidRPr="00790D9C">
        <w:rPr>
          <w:i/>
          <w:lang w:val="en-US"/>
        </w:rPr>
        <w:t>ED</w:t>
      </w:r>
      <w:r w:rsidRPr="0071709D">
        <w:rPr>
          <w:lang w:val="en-US"/>
        </w:rPr>
        <w:t xml:space="preserve"> is the variable </w:t>
      </w:r>
      <w:r w:rsidR="00025D6C" w:rsidRPr="0071709D">
        <w:rPr>
          <w:lang w:val="en-US"/>
        </w:rPr>
        <w:t>to check whether the effect of an executive board member-tie is lower than that of a non-executive board member, which is expected. However</w:t>
      </w:r>
      <w:r w:rsidR="0040206B" w:rsidRPr="0071709D">
        <w:rPr>
          <w:lang w:val="en-US"/>
        </w:rPr>
        <w:t>,</w:t>
      </w:r>
      <w:r w:rsidR="00025D6C" w:rsidRPr="0071709D">
        <w:rPr>
          <w:lang w:val="en-US"/>
        </w:rPr>
        <w:t xml:space="preserve"> </w:t>
      </w:r>
      <w:r w:rsidR="00C54020">
        <w:rPr>
          <w:lang w:val="en-US"/>
        </w:rPr>
        <w:t>the</w:t>
      </w:r>
      <w:r w:rsidR="00025D6C" w:rsidRPr="0071709D">
        <w:rPr>
          <w:lang w:val="en-US"/>
        </w:rPr>
        <w:t xml:space="preserve"> result</w:t>
      </w:r>
      <w:r w:rsidR="00DB095A">
        <w:rPr>
          <w:lang w:val="en-US"/>
        </w:rPr>
        <w:t>s</w:t>
      </w:r>
      <w:r w:rsidR="00025D6C" w:rsidRPr="0071709D">
        <w:rPr>
          <w:lang w:val="en-US"/>
        </w:rPr>
        <w:t xml:space="preserve"> </w:t>
      </w:r>
      <w:r w:rsidR="00DB095A">
        <w:rPr>
          <w:lang w:val="en-US"/>
        </w:rPr>
        <w:t>remain</w:t>
      </w:r>
      <w:r w:rsidR="00C54020">
        <w:rPr>
          <w:lang w:val="en-US"/>
        </w:rPr>
        <w:t xml:space="preserve"> the same </w:t>
      </w:r>
      <w:r w:rsidR="00025D6C" w:rsidRPr="0071709D">
        <w:rPr>
          <w:lang w:val="en-US"/>
        </w:rPr>
        <w:t xml:space="preserve">as in the </w:t>
      </w:r>
      <w:r w:rsidR="00025D6C" w:rsidRPr="00805038">
        <w:rPr>
          <w:lang w:val="en-US"/>
        </w:rPr>
        <w:t>separate</w:t>
      </w:r>
      <w:r w:rsidR="00025D6C" w:rsidRPr="0071709D">
        <w:rPr>
          <w:lang w:val="en-US"/>
        </w:rPr>
        <w:t xml:space="preserve"> model (</w:t>
      </w:r>
      <w:r w:rsidR="003E763A">
        <w:rPr>
          <w:lang w:val="en-US"/>
        </w:rPr>
        <w:t>Table 5</w:t>
      </w:r>
      <w:r w:rsidR="00025D6C" w:rsidRPr="0071709D">
        <w:rPr>
          <w:lang w:val="en-US"/>
        </w:rPr>
        <w:t>)</w:t>
      </w:r>
      <w:r w:rsidR="00C54020">
        <w:rPr>
          <w:lang w:val="en-US"/>
        </w:rPr>
        <w:t>, namely</w:t>
      </w:r>
      <w:r w:rsidR="00025D6C" w:rsidRPr="0071709D">
        <w:rPr>
          <w:lang w:val="en-US"/>
        </w:rPr>
        <w:t xml:space="preserve"> that the effect o</w:t>
      </w:r>
      <w:r w:rsidR="009D7EC7" w:rsidRPr="0071709D">
        <w:rPr>
          <w:lang w:val="en-US"/>
        </w:rPr>
        <w:t>f a</w:t>
      </w:r>
      <w:r w:rsidR="00025D6C" w:rsidRPr="0071709D">
        <w:rPr>
          <w:lang w:val="en-US"/>
        </w:rPr>
        <w:t xml:space="preserve"> tie between an executive board member and an audit firm</w:t>
      </w:r>
      <w:r w:rsidR="00790D9C">
        <w:rPr>
          <w:lang w:val="en-US"/>
        </w:rPr>
        <w:t xml:space="preserve"> </w:t>
      </w:r>
      <w:r w:rsidR="00C54020">
        <w:rPr>
          <w:lang w:val="en-US"/>
        </w:rPr>
        <w:t>is</w:t>
      </w:r>
      <w:r w:rsidR="00790D9C">
        <w:rPr>
          <w:lang w:val="en-US"/>
        </w:rPr>
        <w:t xml:space="preserve"> larger than that of a</w:t>
      </w:r>
      <w:r w:rsidR="00025D6C" w:rsidRPr="0071709D">
        <w:rPr>
          <w:lang w:val="en-US"/>
        </w:rPr>
        <w:t xml:space="preserve"> non-executive board member. </w:t>
      </w:r>
      <w:r w:rsidR="00025D6C" w:rsidRPr="00790D9C">
        <w:rPr>
          <w:i/>
          <w:lang w:val="en-US"/>
        </w:rPr>
        <w:t>DummyNBD</w:t>
      </w:r>
      <w:r w:rsidRPr="0071709D">
        <w:rPr>
          <w:lang w:val="en-US"/>
        </w:rPr>
        <w:t xml:space="preserve">, </w:t>
      </w:r>
      <w:r w:rsidR="00025D6C" w:rsidRPr="0071709D">
        <w:rPr>
          <w:lang w:val="en-US"/>
        </w:rPr>
        <w:t>shows that the effect of a non-board tie is larger than that of a non-executive board member, which is not expected. However</w:t>
      </w:r>
      <w:r w:rsidR="009D7EC7" w:rsidRPr="0071709D">
        <w:rPr>
          <w:lang w:val="en-US"/>
        </w:rPr>
        <w:t>,</w:t>
      </w:r>
      <w:r w:rsidR="00025D6C" w:rsidRPr="0071709D">
        <w:rPr>
          <w:lang w:val="en-US"/>
        </w:rPr>
        <w:t xml:space="preserve"> it is </w:t>
      </w:r>
      <w:r w:rsidR="00F33081" w:rsidRPr="0071709D">
        <w:rPr>
          <w:lang w:val="en-US"/>
        </w:rPr>
        <w:t>aligned</w:t>
      </w:r>
      <w:r w:rsidR="00025D6C" w:rsidRPr="0071709D">
        <w:rPr>
          <w:lang w:val="en-US"/>
        </w:rPr>
        <w:t xml:space="preserve"> with the results in the separate model</w:t>
      </w:r>
      <w:r w:rsidR="002D6513" w:rsidRPr="0071709D">
        <w:rPr>
          <w:lang w:val="en-US"/>
        </w:rPr>
        <w:t xml:space="preserve"> </w:t>
      </w:r>
      <w:r w:rsidR="00025D6C" w:rsidRPr="0071709D">
        <w:rPr>
          <w:lang w:val="en-US"/>
        </w:rPr>
        <w:t>(</w:t>
      </w:r>
      <w:r w:rsidR="003E763A">
        <w:rPr>
          <w:lang w:val="en-US"/>
        </w:rPr>
        <w:t>Table 5</w:t>
      </w:r>
      <w:r w:rsidR="002D6513" w:rsidRPr="0071709D">
        <w:rPr>
          <w:lang w:val="en-US"/>
        </w:rPr>
        <w:t>).</w:t>
      </w:r>
      <w:r w:rsidRPr="0071709D">
        <w:rPr>
          <w:lang w:val="en-US"/>
        </w:rPr>
        <w:t xml:space="preserve"> The sign and signif</w:t>
      </w:r>
      <w:r w:rsidR="00025D6C" w:rsidRPr="0071709D">
        <w:rPr>
          <w:lang w:val="en-US"/>
        </w:rPr>
        <w:t>icance of the control variables are roughly th</w:t>
      </w:r>
      <w:r w:rsidR="00C54020">
        <w:rPr>
          <w:lang w:val="en-US"/>
        </w:rPr>
        <w:t>e same and are presented in Table 11</w:t>
      </w:r>
      <w:r w:rsidR="00025D6C" w:rsidRPr="0071709D">
        <w:rPr>
          <w:lang w:val="en-US"/>
        </w:rPr>
        <w:t>.</w:t>
      </w:r>
    </w:p>
    <w:p w14:paraId="4E632697" w14:textId="77777777" w:rsidR="00810C37" w:rsidRDefault="00810C37" w:rsidP="00151ABE">
      <w:pPr>
        <w:pStyle w:val="Geenafstand"/>
        <w:spacing w:line="360" w:lineRule="auto"/>
        <w:jc w:val="both"/>
        <w:rPr>
          <w:lang w:val="en-US"/>
        </w:rPr>
      </w:pPr>
    </w:p>
    <w:p w14:paraId="225B3F27" w14:textId="77777777" w:rsidR="00151ABE" w:rsidRPr="00A87694" w:rsidRDefault="00151ABE" w:rsidP="00151ABE">
      <w:pPr>
        <w:pStyle w:val="Geenafstand"/>
        <w:spacing w:line="360" w:lineRule="auto"/>
        <w:jc w:val="both"/>
        <w:rPr>
          <w:lang w:val="en-US"/>
        </w:rPr>
      </w:pPr>
    </w:p>
    <w:tbl>
      <w:tblPr>
        <w:tblW w:w="9066" w:type="dxa"/>
        <w:tblCellMar>
          <w:left w:w="70" w:type="dxa"/>
          <w:right w:w="70" w:type="dxa"/>
        </w:tblCellMar>
        <w:tblLook w:val="04A0" w:firstRow="1" w:lastRow="0" w:firstColumn="1" w:lastColumn="0" w:noHBand="0" w:noVBand="1"/>
      </w:tblPr>
      <w:tblGrid>
        <w:gridCol w:w="2268"/>
        <w:gridCol w:w="1837"/>
        <w:gridCol w:w="1843"/>
        <w:gridCol w:w="1559"/>
        <w:gridCol w:w="1559"/>
      </w:tblGrid>
      <w:tr w:rsidR="00151ABE" w:rsidRPr="00597C0E" w14:paraId="5584DC0B" w14:textId="77777777" w:rsidTr="00DD2376">
        <w:trPr>
          <w:trHeight w:val="340"/>
        </w:trPr>
        <w:tc>
          <w:tcPr>
            <w:tcW w:w="9066" w:type="dxa"/>
            <w:gridSpan w:val="5"/>
            <w:tcBorders>
              <w:top w:val="nil"/>
              <w:left w:val="nil"/>
              <w:bottom w:val="double" w:sz="6" w:space="0" w:color="auto"/>
              <w:right w:val="nil"/>
            </w:tcBorders>
            <w:shd w:val="clear" w:color="auto" w:fill="auto"/>
            <w:vAlign w:val="center"/>
          </w:tcPr>
          <w:p w14:paraId="29591C31" w14:textId="76C4A856" w:rsidR="00151ABE" w:rsidRPr="00DD2376" w:rsidRDefault="00151ABE" w:rsidP="00C35F61">
            <w:pPr>
              <w:pStyle w:val="Geenafstand"/>
              <w:spacing w:line="360" w:lineRule="auto"/>
              <w:jc w:val="both"/>
              <w:rPr>
                <w:rFonts w:eastAsia="Times New Roman"/>
                <w:b/>
                <w:bCs/>
                <w:iCs/>
                <w:color w:val="000000"/>
                <w:sz w:val="22"/>
                <w:szCs w:val="20"/>
                <w:lang w:val="en-US"/>
              </w:rPr>
            </w:pPr>
            <w:r w:rsidRPr="00DD2376">
              <w:rPr>
                <w:rFonts w:eastAsia="Times New Roman"/>
                <w:b/>
                <w:bCs/>
                <w:iCs/>
                <w:color w:val="000000"/>
                <w:sz w:val="22"/>
                <w:szCs w:val="20"/>
                <w:lang w:val="en-US"/>
              </w:rPr>
              <w:lastRenderedPageBreak/>
              <w:t>Table 11.</w:t>
            </w:r>
            <w:r w:rsidR="00160E7B" w:rsidRPr="00DD2376">
              <w:rPr>
                <w:rFonts w:eastAsia="Times New Roman"/>
                <w:b/>
                <w:bCs/>
                <w:iCs/>
                <w:color w:val="000000"/>
                <w:sz w:val="22"/>
                <w:szCs w:val="20"/>
                <w:lang w:val="en-US"/>
              </w:rPr>
              <w:t xml:space="preserve"> Robustness estimation – hypothesis 2</w:t>
            </w:r>
          </w:p>
          <w:p w14:paraId="55D7DEA2" w14:textId="1BA0323E" w:rsidR="00160E7B" w:rsidRPr="003E763A" w:rsidRDefault="00160E7B" w:rsidP="00160E7B">
            <w:pPr>
              <w:pStyle w:val="Geenafstand"/>
              <w:spacing w:line="360" w:lineRule="auto"/>
              <w:jc w:val="both"/>
              <w:rPr>
                <w:rFonts w:eastAsia="Times New Roman"/>
                <w:color w:val="000000"/>
                <w:sz w:val="20"/>
                <w:szCs w:val="20"/>
                <w:lang w:val="en-US"/>
              </w:rPr>
            </w:pPr>
            <w:r w:rsidRPr="00DD2376">
              <w:rPr>
                <w:rFonts w:eastAsia="Times New Roman"/>
                <w:color w:val="000000"/>
                <w:sz w:val="20"/>
                <w:szCs w:val="20"/>
                <w:lang w:val="en-US"/>
              </w:rPr>
              <w:t>This table presents the robustness check for the second hypothesis. Instead of separate regression analyses, the different categories are included as a dummy. The expected sign as well as the log odds, standard error and the odds ratio are given.</w:t>
            </w:r>
          </w:p>
        </w:tc>
      </w:tr>
      <w:tr w:rsidR="00DD2376" w:rsidRPr="003E763A" w14:paraId="1A3BC69F" w14:textId="77777777" w:rsidTr="00DD2376">
        <w:trPr>
          <w:trHeight w:val="340"/>
        </w:trPr>
        <w:tc>
          <w:tcPr>
            <w:tcW w:w="2268" w:type="dxa"/>
            <w:tcBorders>
              <w:top w:val="nil"/>
              <w:left w:val="nil"/>
              <w:bottom w:val="double" w:sz="6" w:space="0" w:color="auto"/>
              <w:right w:val="nil"/>
            </w:tcBorders>
            <w:shd w:val="clear" w:color="auto" w:fill="auto"/>
            <w:vAlign w:val="center"/>
            <w:hideMark/>
          </w:tcPr>
          <w:p w14:paraId="2FDDA25B" w14:textId="7F3B7A52" w:rsidR="00FE2D72" w:rsidRPr="003E763A" w:rsidRDefault="005F708C" w:rsidP="00C35F61">
            <w:pPr>
              <w:pStyle w:val="Geenafstand"/>
              <w:spacing w:line="360" w:lineRule="auto"/>
              <w:jc w:val="both"/>
              <w:rPr>
                <w:rFonts w:eastAsia="Times New Roman"/>
                <w:b/>
                <w:bCs/>
                <w:i/>
                <w:iCs/>
                <w:color w:val="000000"/>
                <w:sz w:val="20"/>
                <w:szCs w:val="20"/>
              </w:rPr>
            </w:pPr>
            <w:r>
              <w:rPr>
                <w:rFonts w:eastAsia="Times New Roman"/>
                <w:b/>
                <w:bCs/>
                <w:i/>
                <w:iCs/>
                <w:color w:val="000000"/>
                <w:sz w:val="20"/>
                <w:szCs w:val="20"/>
                <w:lang w:val="en-US"/>
              </w:rPr>
              <w:t>Select</w:t>
            </w:r>
          </w:p>
        </w:tc>
        <w:tc>
          <w:tcPr>
            <w:tcW w:w="1837" w:type="dxa"/>
            <w:tcBorders>
              <w:top w:val="nil"/>
              <w:left w:val="nil"/>
              <w:bottom w:val="double" w:sz="6" w:space="0" w:color="auto"/>
              <w:right w:val="nil"/>
            </w:tcBorders>
            <w:shd w:val="clear" w:color="auto" w:fill="auto"/>
            <w:vAlign w:val="center"/>
            <w:hideMark/>
          </w:tcPr>
          <w:p w14:paraId="64AA4AFB" w14:textId="77777777" w:rsidR="00FE2D72" w:rsidRPr="003E763A" w:rsidRDefault="00FE2D72" w:rsidP="00F33081">
            <w:pPr>
              <w:pStyle w:val="Geenafstand"/>
              <w:spacing w:line="360" w:lineRule="auto"/>
              <w:rPr>
                <w:rFonts w:eastAsia="Times New Roman"/>
                <w:color w:val="000000"/>
                <w:sz w:val="20"/>
                <w:szCs w:val="20"/>
              </w:rPr>
            </w:pPr>
            <w:r w:rsidRPr="003E763A">
              <w:rPr>
                <w:rFonts w:eastAsia="Times New Roman"/>
                <w:color w:val="000000"/>
                <w:sz w:val="20"/>
                <w:szCs w:val="20"/>
                <w:lang w:val="en-US"/>
              </w:rPr>
              <w:t>Exp. sign</w:t>
            </w:r>
          </w:p>
        </w:tc>
        <w:tc>
          <w:tcPr>
            <w:tcW w:w="1843" w:type="dxa"/>
            <w:tcBorders>
              <w:top w:val="nil"/>
              <w:left w:val="nil"/>
              <w:bottom w:val="double" w:sz="6" w:space="0" w:color="auto"/>
              <w:right w:val="nil"/>
            </w:tcBorders>
            <w:shd w:val="clear" w:color="auto" w:fill="auto"/>
            <w:vAlign w:val="center"/>
            <w:hideMark/>
          </w:tcPr>
          <w:p w14:paraId="740B7BC9" w14:textId="5E71638D" w:rsidR="00FE2D72" w:rsidRPr="003E763A" w:rsidRDefault="00FE2D72" w:rsidP="00C35F61">
            <w:pPr>
              <w:pStyle w:val="Geenafstand"/>
              <w:spacing w:line="360" w:lineRule="auto"/>
              <w:jc w:val="both"/>
              <w:rPr>
                <w:rFonts w:eastAsia="Times New Roman"/>
                <w:color w:val="000000"/>
                <w:sz w:val="20"/>
                <w:szCs w:val="20"/>
              </w:rPr>
            </w:pPr>
            <w:r w:rsidRPr="003E763A">
              <w:rPr>
                <w:rFonts w:eastAsia="Times New Roman"/>
                <w:color w:val="000000"/>
                <w:sz w:val="20"/>
                <w:szCs w:val="20"/>
                <w:lang w:val="en-US"/>
              </w:rPr>
              <w:t>Log odd</w:t>
            </w:r>
            <w:r w:rsidR="00404F08" w:rsidRPr="003E763A">
              <w:rPr>
                <w:rFonts w:eastAsia="Times New Roman"/>
                <w:color w:val="000000"/>
                <w:sz w:val="20"/>
                <w:szCs w:val="20"/>
                <w:lang w:val="en-US"/>
              </w:rPr>
              <w:t>s</w:t>
            </w:r>
          </w:p>
        </w:tc>
        <w:tc>
          <w:tcPr>
            <w:tcW w:w="1559" w:type="dxa"/>
            <w:tcBorders>
              <w:top w:val="nil"/>
              <w:left w:val="nil"/>
              <w:bottom w:val="double" w:sz="6" w:space="0" w:color="auto"/>
              <w:right w:val="nil"/>
            </w:tcBorders>
            <w:shd w:val="clear" w:color="auto" w:fill="auto"/>
            <w:vAlign w:val="center"/>
            <w:hideMark/>
          </w:tcPr>
          <w:p w14:paraId="7798D0D7" w14:textId="77777777" w:rsidR="00FE2D72" w:rsidRPr="003E763A" w:rsidRDefault="00FE2D72" w:rsidP="00C35F61">
            <w:pPr>
              <w:pStyle w:val="Geenafstand"/>
              <w:spacing w:line="360" w:lineRule="auto"/>
              <w:jc w:val="both"/>
              <w:rPr>
                <w:rFonts w:eastAsia="Times New Roman"/>
                <w:color w:val="000000"/>
                <w:sz w:val="20"/>
                <w:szCs w:val="20"/>
              </w:rPr>
            </w:pPr>
            <w:r w:rsidRPr="003E763A">
              <w:rPr>
                <w:rFonts w:eastAsia="Times New Roman"/>
                <w:color w:val="000000"/>
                <w:sz w:val="20"/>
                <w:szCs w:val="20"/>
                <w:lang w:val="en-US"/>
              </w:rPr>
              <w:t>St. error</w:t>
            </w:r>
          </w:p>
        </w:tc>
        <w:tc>
          <w:tcPr>
            <w:tcW w:w="1559" w:type="dxa"/>
            <w:tcBorders>
              <w:top w:val="nil"/>
              <w:left w:val="nil"/>
              <w:bottom w:val="double" w:sz="6" w:space="0" w:color="auto"/>
              <w:right w:val="nil"/>
            </w:tcBorders>
            <w:shd w:val="clear" w:color="auto" w:fill="auto"/>
            <w:vAlign w:val="center"/>
            <w:hideMark/>
          </w:tcPr>
          <w:p w14:paraId="3C90CE01" w14:textId="77777777" w:rsidR="00FE2D72" w:rsidRPr="003E763A" w:rsidRDefault="00FE2D72" w:rsidP="00C35F61">
            <w:pPr>
              <w:pStyle w:val="Geenafstand"/>
              <w:spacing w:line="360" w:lineRule="auto"/>
              <w:jc w:val="both"/>
              <w:rPr>
                <w:rFonts w:eastAsia="Times New Roman"/>
                <w:color w:val="000000"/>
                <w:sz w:val="20"/>
                <w:szCs w:val="20"/>
              </w:rPr>
            </w:pPr>
            <w:r w:rsidRPr="003E763A">
              <w:rPr>
                <w:rFonts w:eastAsia="Times New Roman"/>
                <w:color w:val="000000"/>
                <w:sz w:val="20"/>
                <w:szCs w:val="20"/>
                <w:lang w:val="en-US"/>
              </w:rPr>
              <w:t>Odds ratio</w:t>
            </w:r>
          </w:p>
        </w:tc>
      </w:tr>
      <w:tr w:rsidR="00DD2376" w:rsidRPr="003E763A" w14:paraId="504E0FB4" w14:textId="77777777" w:rsidTr="00DD2376">
        <w:trPr>
          <w:trHeight w:val="380"/>
        </w:trPr>
        <w:tc>
          <w:tcPr>
            <w:tcW w:w="2268" w:type="dxa"/>
            <w:tcBorders>
              <w:top w:val="nil"/>
              <w:left w:val="nil"/>
              <w:bottom w:val="nil"/>
              <w:right w:val="nil"/>
            </w:tcBorders>
            <w:shd w:val="clear" w:color="auto" w:fill="auto"/>
            <w:vAlign w:val="center"/>
            <w:hideMark/>
          </w:tcPr>
          <w:p w14:paraId="023F7577" w14:textId="6B9BF209" w:rsidR="00FE2D72" w:rsidRPr="003E763A" w:rsidRDefault="00FE2D72" w:rsidP="00C35F61">
            <w:pPr>
              <w:pStyle w:val="Geenafstand"/>
              <w:spacing w:line="360" w:lineRule="auto"/>
              <w:jc w:val="both"/>
              <w:rPr>
                <w:rFonts w:eastAsia="Times New Roman"/>
                <w:b/>
                <w:bCs/>
                <w:i/>
                <w:iCs/>
                <w:color w:val="000000"/>
                <w:sz w:val="20"/>
                <w:szCs w:val="20"/>
              </w:rPr>
            </w:pPr>
            <w:r w:rsidRPr="003E763A">
              <w:rPr>
                <w:rFonts w:eastAsia="Times New Roman"/>
                <w:b/>
                <w:bCs/>
                <w:i/>
                <w:iCs/>
                <w:color w:val="000000"/>
                <w:sz w:val="20"/>
                <w:szCs w:val="20"/>
                <w:lang w:val="en-US"/>
              </w:rPr>
              <w:t>DummyED</w:t>
            </w:r>
          </w:p>
        </w:tc>
        <w:tc>
          <w:tcPr>
            <w:tcW w:w="1837" w:type="dxa"/>
            <w:tcBorders>
              <w:top w:val="nil"/>
              <w:left w:val="nil"/>
              <w:bottom w:val="nil"/>
              <w:right w:val="nil"/>
            </w:tcBorders>
            <w:shd w:val="clear" w:color="auto" w:fill="auto"/>
            <w:vAlign w:val="center"/>
            <w:hideMark/>
          </w:tcPr>
          <w:p w14:paraId="578A1671" w14:textId="65644A0D" w:rsidR="00FE2D72" w:rsidRPr="003E763A" w:rsidRDefault="00FE2D72" w:rsidP="00F33081">
            <w:pPr>
              <w:pStyle w:val="Geenafstand"/>
              <w:spacing w:line="360" w:lineRule="auto"/>
              <w:rPr>
                <w:rFonts w:eastAsia="Times New Roman"/>
                <w:color w:val="000000"/>
                <w:sz w:val="20"/>
                <w:szCs w:val="20"/>
              </w:rPr>
            </w:pPr>
            <w:r w:rsidRPr="003E763A">
              <w:rPr>
                <w:rFonts w:eastAsia="Times New Roman"/>
                <w:color w:val="000000"/>
                <w:sz w:val="20"/>
                <w:szCs w:val="20"/>
                <w:lang w:val="en-US"/>
              </w:rPr>
              <w:t>-</w:t>
            </w:r>
          </w:p>
        </w:tc>
        <w:tc>
          <w:tcPr>
            <w:tcW w:w="1843" w:type="dxa"/>
            <w:tcBorders>
              <w:top w:val="nil"/>
              <w:left w:val="nil"/>
              <w:bottom w:val="nil"/>
              <w:right w:val="nil"/>
            </w:tcBorders>
            <w:shd w:val="clear" w:color="auto" w:fill="auto"/>
            <w:vAlign w:val="center"/>
            <w:hideMark/>
          </w:tcPr>
          <w:p w14:paraId="678BE071" w14:textId="5CDD089D" w:rsidR="00FE2D72" w:rsidRPr="003E763A" w:rsidRDefault="00FE2D72" w:rsidP="00C35F61">
            <w:pPr>
              <w:pStyle w:val="Geenafstand"/>
              <w:spacing w:line="360" w:lineRule="auto"/>
              <w:jc w:val="both"/>
              <w:rPr>
                <w:rFonts w:eastAsia="Times New Roman"/>
                <w:color w:val="000000"/>
                <w:sz w:val="20"/>
                <w:szCs w:val="20"/>
              </w:rPr>
            </w:pPr>
            <w:r w:rsidRPr="003E763A">
              <w:rPr>
                <w:rFonts w:eastAsia="Times New Roman"/>
                <w:color w:val="000000"/>
                <w:sz w:val="20"/>
                <w:szCs w:val="20"/>
              </w:rPr>
              <w:t>1.124</w:t>
            </w:r>
            <w:r w:rsidRPr="003E763A">
              <w:rPr>
                <w:rFonts w:eastAsia="Times New Roman"/>
                <w:color w:val="000000"/>
                <w:sz w:val="20"/>
                <w:szCs w:val="20"/>
                <w:vertAlign w:val="superscript"/>
              </w:rPr>
              <w:t>***</w:t>
            </w:r>
          </w:p>
        </w:tc>
        <w:tc>
          <w:tcPr>
            <w:tcW w:w="1559" w:type="dxa"/>
            <w:tcBorders>
              <w:top w:val="nil"/>
              <w:left w:val="nil"/>
              <w:bottom w:val="nil"/>
              <w:right w:val="nil"/>
            </w:tcBorders>
            <w:shd w:val="clear" w:color="auto" w:fill="auto"/>
            <w:vAlign w:val="center"/>
            <w:hideMark/>
          </w:tcPr>
          <w:p w14:paraId="7C2E3566" w14:textId="24329D25" w:rsidR="00FE2D72" w:rsidRPr="003E763A" w:rsidRDefault="00FE2D72" w:rsidP="00C35F61">
            <w:pPr>
              <w:pStyle w:val="Geenafstand"/>
              <w:spacing w:line="360" w:lineRule="auto"/>
              <w:jc w:val="both"/>
              <w:rPr>
                <w:rFonts w:eastAsia="Times New Roman"/>
                <w:color w:val="000000"/>
                <w:sz w:val="20"/>
                <w:szCs w:val="20"/>
              </w:rPr>
            </w:pPr>
            <w:r w:rsidRPr="003E763A">
              <w:rPr>
                <w:rFonts w:eastAsia="Times New Roman"/>
                <w:color w:val="000000"/>
                <w:sz w:val="20"/>
                <w:szCs w:val="20"/>
                <w:lang w:val="en-US"/>
              </w:rPr>
              <w:t>0.24</w:t>
            </w:r>
          </w:p>
        </w:tc>
        <w:tc>
          <w:tcPr>
            <w:tcW w:w="1559" w:type="dxa"/>
            <w:tcBorders>
              <w:top w:val="nil"/>
              <w:left w:val="nil"/>
              <w:bottom w:val="nil"/>
              <w:right w:val="nil"/>
            </w:tcBorders>
            <w:shd w:val="clear" w:color="auto" w:fill="auto"/>
            <w:vAlign w:val="center"/>
            <w:hideMark/>
          </w:tcPr>
          <w:p w14:paraId="13C38EE8" w14:textId="26D1A891" w:rsidR="00FE2D72" w:rsidRPr="003E763A" w:rsidRDefault="00FE2D72" w:rsidP="00C35F61">
            <w:pPr>
              <w:pStyle w:val="Geenafstand"/>
              <w:spacing w:line="360" w:lineRule="auto"/>
              <w:jc w:val="both"/>
              <w:rPr>
                <w:rFonts w:eastAsia="Times New Roman"/>
                <w:color w:val="000000"/>
                <w:sz w:val="20"/>
                <w:szCs w:val="20"/>
              </w:rPr>
            </w:pPr>
            <w:r w:rsidRPr="003E763A">
              <w:rPr>
                <w:rFonts w:eastAsia="Times New Roman"/>
                <w:color w:val="000000"/>
                <w:sz w:val="20"/>
                <w:szCs w:val="20"/>
                <w:lang w:val="en-US"/>
              </w:rPr>
              <w:t>3.077</w:t>
            </w:r>
          </w:p>
        </w:tc>
      </w:tr>
      <w:tr w:rsidR="00DD2376" w:rsidRPr="003E763A" w14:paraId="2C858435" w14:textId="77777777" w:rsidTr="00DD2376">
        <w:trPr>
          <w:trHeight w:val="360"/>
        </w:trPr>
        <w:tc>
          <w:tcPr>
            <w:tcW w:w="2268" w:type="dxa"/>
            <w:tcBorders>
              <w:top w:val="nil"/>
              <w:left w:val="nil"/>
              <w:bottom w:val="nil"/>
              <w:right w:val="nil"/>
            </w:tcBorders>
            <w:shd w:val="clear" w:color="auto" w:fill="auto"/>
            <w:vAlign w:val="center"/>
            <w:hideMark/>
          </w:tcPr>
          <w:p w14:paraId="5DBD59C9" w14:textId="38DAE1DA" w:rsidR="00FE2D72" w:rsidRPr="003E763A" w:rsidRDefault="00FE2D72" w:rsidP="00C35F61">
            <w:pPr>
              <w:pStyle w:val="Geenafstand"/>
              <w:spacing w:line="360" w:lineRule="auto"/>
              <w:jc w:val="both"/>
              <w:rPr>
                <w:rFonts w:eastAsia="Times New Roman"/>
                <w:b/>
                <w:bCs/>
                <w:i/>
                <w:iCs/>
                <w:color w:val="000000"/>
                <w:sz w:val="20"/>
                <w:szCs w:val="20"/>
              </w:rPr>
            </w:pPr>
            <w:r w:rsidRPr="003E763A">
              <w:rPr>
                <w:rFonts w:eastAsia="Times New Roman"/>
                <w:b/>
                <w:bCs/>
                <w:i/>
                <w:iCs/>
                <w:color w:val="000000"/>
                <w:sz w:val="20"/>
                <w:szCs w:val="20"/>
                <w:lang w:val="en-US"/>
              </w:rPr>
              <w:t>DummyNBD</w:t>
            </w:r>
          </w:p>
        </w:tc>
        <w:tc>
          <w:tcPr>
            <w:tcW w:w="1837" w:type="dxa"/>
            <w:tcBorders>
              <w:top w:val="nil"/>
              <w:left w:val="nil"/>
              <w:bottom w:val="nil"/>
              <w:right w:val="nil"/>
            </w:tcBorders>
            <w:shd w:val="clear" w:color="auto" w:fill="auto"/>
            <w:vAlign w:val="center"/>
            <w:hideMark/>
          </w:tcPr>
          <w:p w14:paraId="442A555A" w14:textId="01079B03" w:rsidR="00FE2D72" w:rsidRPr="003E763A" w:rsidRDefault="00FE2D72" w:rsidP="00F33081">
            <w:pPr>
              <w:pStyle w:val="Geenafstand"/>
              <w:spacing w:line="360" w:lineRule="auto"/>
              <w:rPr>
                <w:rFonts w:eastAsia="Times New Roman"/>
                <w:color w:val="000000"/>
                <w:sz w:val="20"/>
                <w:szCs w:val="20"/>
              </w:rPr>
            </w:pPr>
            <w:r w:rsidRPr="003E763A">
              <w:rPr>
                <w:rFonts w:eastAsia="Times New Roman"/>
                <w:color w:val="000000"/>
                <w:sz w:val="20"/>
                <w:szCs w:val="20"/>
                <w:lang w:val="en-US"/>
              </w:rPr>
              <w:t>--</w:t>
            </w:r>
          </w:p>
        </w:tc>
        <w:tc>
          <w:tcPr>
            <w:tcW w:w="1843" w:type="dxa"/>
            <w:tcBorders>
              <w:top w:val="nil"/>
              <w:left w:val="nil"/>
              <w:bottom w:val="nil"/>
              <w:right w:val="nil"/>
            </w:tcBorders>
            <w:shd w:val="clear" w:color="auto" w:fill="auto"/>
            <w:vAlign w:val="center"/>
            <w:hideMark/>
          </w:tcPr>
          <w:p w14:paraId="271935AA" w14:textId="506DEE19" w:rsidR="00FE2D72" w:rsidRPr="003E763A" w:rsidRDefault="00FE2D72" w:rsidP="00C35F61">
            <w:pPr>
              <w:pStyle w:val="Geenafstand"/>
              <w:spacing w:line="360" w:lineRule="auto"/>
              <w:jc w:val="both"/>
              <w:rPr>
                <w:rFonts w:eastAsia="Times New Roman"/>
                <w:color w:val="000000"/>
                <w:sz w:val="20"/>
                <w:szCs w:val="20"/>
              </w:rPr>
            </w:pPr>
            <w:r w:rsidRPr="003E763A">
              <w:rPr>
                <w:rFonts w:eastAsia="Times New Roman"/>
                <w:color w:val="000000"/>
                <w:sz w:val="20"/>
                <w:szCs w:val="20"/>
                <w:lang w:val="en-US"/>
              </w:rPr>
              <w:t>1.186</w:t>
            </w:r>
            <w:r w:rsidRPr="003E763A">
              <w:rPr>
                <w:rFonts w:eastAsia="Times New Roman"/>
                <w:color w:val="000000"/>
                <w:sz w:val="20"/>
                <w:szCs w:val="20"/>
                <w:vertAlign w:val="superscript"/>
              </w:rPr>
              <w:t>***</w:t>
            </w:r>
          </w:p>
        </w:tc>
        <w:tc>
          <w:tcPr>
            <w:tcW w:w="1559" w:type="dxa"/>
            <w:tcBorders>
              <w:top w:val="nil"/>
              <w:left w:val="nil"/>
              <w:bottom w:val="nil"/>
              <w:right w:val="nil"/>
            </w:tcBorders>
            <w:shd w:val="clear" w:color="auto" w:fill="auto"/>
            <w:vAlign w:val="center"/>
            <w:hideMark/>
          </w:tcPr>
          <w:p w14:paraId="0D2C77AE" w14:textId="7D583D8C" w:rsidR="00FE2D72" w:rsidRPr="003E763A" w:rsidRDefault="00FE2D72" w:rsidP="00C35F61">
            <w:pPr>
              <w:pStyle w:val="Geenafstand"/>
              <w:spacing w:line="360" w:lineRule="auto"/>
              <w:jc w:val="both"/>
              <w:rPr>
                <w:rFonts w:eastAsia="Times New Roman"/>
                <w:color w:val="000000"/>
                <w:sz w:val="20"/>
                <w:szCs w:val="20"/>
              </w:rPr>
            </w:pPr>
            <w:r w:rsidRPr="003E763A">
              <w:rPr>
                <w:rFonts w:eastAsia="Times New Roman"/>
                <w:color w:val="000000"/>
                <w:sz w:val="20"/>
                <w:szCs w:val="20"/>
                <w:lang w:val="en-US"/>
              </w:rPr>
              <w:t>0.16</w:t>
            </w:r>
          </w:p>
        </w:tc>
        <w:tc>
          <w:tcPr>
            <w:tcW w:w="1559" w:type="dxa"/>
            <w:tcBorders>
              <w:top w:val="nil"/>
              <w:left w:val="nil"/>
              <w:bottom w:val="nil"/>
              <w:right w:val="nil"/>
            </w:tcBorders>
            <w:shd w:val="clear" w:color="auto" w:fill="auto"/>
            <w:vAlign w:val="center"/>
            <w:hideMark/>
          </w:tcPr>
          <w:p w14:paraId="7DF7F52C" w14:textId="235CE58B" w:rsidR="00FE2D72" w:rsidRPr="003E763A" w:rsidRDefault="00FE2D72" w:rsidP="00C35F61">
            <w:pPr>
              <w:pStyle w:val="Geenafstand"/>
              <w:spacing w:line="360" w:lineRule="auto"/>
              <w:jc w:val="both"/>
              <w:rPr>
                <w:rFonts w:eastAsia="Times New Roman"/>
                <w:color w:val="000000"/>
                <w:sz w:val="20"/>
                <w:szCs w:val="20"/>
              </w:rPr>
            </w:pPr>
            <w:r w:rsidRPr="003E763A">
              <w:rPr>
                <w:rFonts w:eastAsia="Times New Roman"/>
                <w:color w:val="000000"/>
                <w:sz w:val="20"/>
                <w:szCs w:val="20"/>
                <w:lang w:val="en-US"/>
              </w:rPr>
              <w:t>3.274</w:t>
            </w:r>
          </w:p>
        </w:tc>
      </w:tr>
      <w:tr w:rsidR="00DD2376" w:rsidRPr="003E763A" w14:paraId="308F8A28" w14:textId="77777777" w:rsidTr="00DD2376">
        <w:trPr>
          <w:trHeight w:val="360"/>
        </w:trPr>
        <w:tc>
          <w:tcPr>
            <w:tcW w:w="2268" w:type="dxa"/>
            <w:tcBorders>
              <w:top w:val="nil"/>
              <w:left w:val="nil"/>
              <w:bottom w:val="nil"/>
              <w:right w:val="nil"/>
            </w:tcBorders>
            <w:shd w:val="clear" w:color="auto" w:fill="auto"/>
            <w:vAlign w:val="center"/>
          </w:tcPr>
          <w:p w14:paraId="4D579F2A" w14:textId="0DB3E971" w:rsidR="00FE2D72" w:rsidRPr="003E763A" w:rsidRDefault="00FE2D72" w:rsidP="00C35F61">
            <w:pPr>
              <w:pStyle w:val="Geenafstand"/>
              <w:spacing w:line="360" w:lineRule="auto"/>
              <w:jc w:val="both"/>
              <w:rPr>
                <w:rFonts w:eastAsia="Times New Roman"/>
                <w:b/>
                <w:bCs/>
                <w:i/>
                <w:iCs/>
                <w:color w:val="000000"/>
                <w:sz w:val="20"/>
                <w:szCs w:val="20"/>
                <w:lang w:val="en-US"/>
              </w:rPr>
            </w:pPr>
            <w:r w:rsidRPr="003E763A">
              <w:rPr>
                <w:rFonts w:eastAsia="Times New Roman"/>
                <w:b/>
                <w:bCs/>
                <w:i/>
                <w:iCs/>
                <w:color w:val="000000"/>
                <w:sz w:val="20"/>
                <w:szCs w:val="20"/>
                <w:lang w:val="en-US"/>
              </w:rPr>
              <w:t>Domestic</w:t>
            </w:r>
          </w:p>
        </w:tc>
        <w:tc>
          <w:tcPr>
            <w:tcW w:w="1837" w:type="dxa"/>
            <w:tcBorders>
              <w:top w:val="nil"/>
              <w:left w:val="nil"/>
              <w:bottom w:val="nil"/>
              <w:right w:val="nil"/>
            </w:tcBorders>
            <w:shd w:val="clear" w:color="auto" w:fill="auto"/>
            <w:vAlign w:val="center"/>
          </w:tcPr>
          <w:p w14:paraId="3581FFDA" w14:textId="1BD2660F" w:rsidR="00FE2D72" w:rsidRPr="003E763A" w:rsidRDefault="00FE2D72" w:rsidP="00F33081">
            <w:pPr>
              <w:pStyle w:val="Geenafstand"/>
              <w:spacing w:line="360" w:lineRule="auto"/>
              <w:rPr>
                <w:rFonts w:eastAsia="Times New Roman"/>
                <w:color w:val="000000"/>
                <w:sz w:val="20"/>
                <w:szCs w:val="20"/>
                <w:lang w:val="en-US"/>
              </w:rPr>
            </w:pPr>
            <w:r w:rsidRPr="003E763A">
              <w:rPr>
                <w:rFonts w:eastAsia="Times New Roman"/>
                <w:color w:val="000000"/>
                <w:sz w:val="20"/>
                <w:szCs w:val="20"/>
                <w:lang w:val="en-US"/>
              </w:rPr>
              <w:t>+</w:t>
            </w:r>
          </w:p>
        </w:tc>
        <w:tc>
          <w:tcPr>
            <w:tcW w:w="1843" w:type="dxa"/>
            <w:tcBorders>
              <w:top w:val="nil"/>
              <w:left w:val="nil"/>
              <w:bottom w:val="nil"/>
              <w:right w:val="nil"/>
            </w:tcBorders>
            <w:shd w:val="clear" w:color="auto" w:fill="auto"/>
            <w:vAlign w:val="center"/>
          </w:tcPr>
          <w:p w14:paraId="57410FC2" w14:textId="24542793" w:rsidR="00FE2D72" w:rsidRPr="003E763A" w:rsidRDefault="00FE2D72" w:rsidP="00C35F61">
            <w:pPr>
              <w:pStyle w:val="Geenafstand"/>
              <w:spacing w:line="360" w:lineRule="auto"/>
              <w:jc w:val="both"/>
              <w:rPr>
                <w:rFonts w:eastAsia="Times New Roman"/>
                <w:color w:val="000000"/>
                <w:sz w:val="20"/>
                <w:szCs w:val="20"/>
                <w:lang w:val="en-US"/>
              </w:rPr>
            </w:pPr>
            <w:r w:rsidRPr="003E763A">
              <w:rPr>
                <w:rFonts w:eastAsia="Times New Roman"/>
                <w:color w:val="000000"/>
                <w:sz w:val="20"/>
                <w:szCs w:val="20"/>
                <w:lang w:val="en-US"/>
              </w:rPr>
              <w:t>0.232</w:t>
            </w:r>
          </w:p>
        </w:tc>
        <w:tc>
          <w:tcPr>
            <w:tcW w:w="1559" w:type="dxa"/>
            <w:tcBorders>
              <w:top w:val="nil"/>
              <w:left w:val="nil"/>
              <w:bottom w:val="nil"/>
              <w:right w:val="nil"/>
            </w:tcBorders>
            <w:shd w:val="clear" w:color="auto" w:fill="auto"/>
            <w:vAlign w:val="center"/>
          </w:tcPr>
          <w:p w14:paraId="76065CD7" w14:textId="3D3E11B4" w:rsidR="00FE2D72" w:rsidRPr="003E763A" w:rsidRDefault="00FE2D72" w:rsidP="00C35F61">
            <w:pPr>
              <w:pStyle w:val="Geenafstand"/>
              <w:spacing w:line="360" w:lineRule="auto"/>
              <w:jc w:val="both"/>
              <w:rPr>
                <w:rFonts w:eastAsia="Times New Roman"/>
                <w:color w:val="000000"/>
                <w:sz w:val="20"/>
                <w:szCs w:val="20"/>
                <w:lang w:val="en-US"/>
              </w:rPr>
            </w:pPr>
            <w:r w:rsidRPr="003E763A">
              <w:rPr>
                <w:rFonts w:eastAsia="Times New Roman"/>
                <w:color w:val="000000"/>
                <w:sz w:val="20"/>
                <w:szCs w:val="20"/>
                <w:lang w:val="en-US"/>
              </w:rPr>
              <w:t>0.34</w:t>
            </w:r>
          </w:p>
        </w:tc>
        <w:tc>
          <w:tcPr>
            <w:tcW w:w="1559" w:type="dxa"/>
            <w:tcBorders>
              <w:top w:val="nil"/>
              <w:left w:val="nil"/>
              <w:bottom w:val="nil"/>
              <w:right w:val="nil"/>
            </w:tcBorders>
            <w:shd w:val="clear" w:color="auto" w:fill="auto"/>
            <w:vAlign w:val="center"/>
          </w:tcPr>
          <w:p w14:paraId="6D249C5D" w14:textId="3DDEC855" w:rsidR="00FE2D72" w:rsidRPr="003E763A" w:rsidRDefault="00FE2D72" w:rsidP="00C35F61">
            <w:pPr>
              <w:pStyle w:val="Geenafstand"/>
              <w:spacing w:line="360" w:lineRule="auto"/>
              <w:jc w:val="both"/>
              <w:rPr>
                <w:rFonts w:eastAsia="Times New Roman"/>
                <w:color w:val="000000"/>
                <w:sz w:val="20"/>
                <w:szCs w:val="20"/>
                <w:lang w:val="en-US"/>
              </w:rPr>
            </w:pPr>
            <w:r w:rsidRPr="003E763A">
              <w:rPr>
                <w:rFonts w:eastAsia="Times New Roman"/>
                <w:color w:val="000000"/>
                <w:sz w:val="20"/>
                <w:szCs w:val="20"/>
                <w:lang w:val="en-US"/>
              </w:rPr>
              <w:t>1.261</w:t>
            </w:r>
          </w:p>
        </w:tc>
      </w:tr>
      <w:tr w:rsidR="00DD2376" w:rsidRPr="003E763A" w14:paraId="10FA1598" w14:textId="77777777" w:rsidTr="00DD2376">
        <w:trPr>
          <w:trHeight w:val="360"/>
        </w:trPr>
        <w:tc>
          <w:tcPr>
            <w:tcW w:w="2268" w:type="dxa"/>
            <w:tcBorders>
              <w:top w:val="nil"/>
              <w:left w:val="nil"/>
              <w:bottom w:val="nil"/>
              <w:right w:val="nil"/>
            </w:tcBorders>
            <w:shd w:val="clear" w:color="auto" w:fill="auto"/>
            <w:vAlign w:val="center"/>
            <w:hideMark/>
          </w:tcPr>
          <w:p w14:paraId="192DBC66" w14:textId="77777777" w:rsidR="00FE2D72" w:rsidRPr="003E763A" w:rsidRDefault="00FE2D72" w:rsidP="00C35F61">
            <w:pPr>
              <w:pStyle w:val="Geenafstand"/>
              <w:spacing w:line="360" w:lineRule="auto"/>
              <w:jc w:val="both"/>
              <w:rPr>
                <w:rFonts w:eastAsia="Times New Roman"/>
                <w:b/>
                <w:bCs/>
                <w:i/>
                <w:iCs/>
                <w:color w:val="000000"/>
                <w:sz w:val="20"/>
                <w:szCs w:val="20"/>
              </w:rPr>
            </w:pPr>
            <w:r w:rsidRPr="003E763A">
              <w:rPr>
                <w:rFonts w:eastAsia="Times New Roman"/>
                <w:b/>
                <w:bCs/>
                <w:i/>
                <w:iCs/>
                <w:color w:val="000000"/>
                <w:sz w:val="20"/>
                <w:szCs w:val="20"/>
                <w:lang w:val="en-US"/>
              </w:rPr>
              <w:t>Logsize</w:t>
            </w:r>
          </w:p>
        </w:tc>
        <w:tc>
          <w:tcPr>
            <w:tcW w:w="1837" w:type="dxa"/>
            <w:tcBorders>
              <w:top w:val="nil"/>
              <w:left w:val="nil"/>
              <w:bottom w:val="nil"/>
              <w:right w:val="nil"/>
            </w:tcBorders>
            <w:shd w:val="clear" w:color="auto" w:fill="auto"/>
            <w:vAlign w:val="center"/>
            <w:hideMark/>
          </w:tcPr>
          <w:p w14:paraId="0AA1520D" w14:textId="77777777" w:rsidR="00FE2D72" w:rsidRPr="003E763A" w:rsidRDefault="00FE2D72" w:rsidP="00F33081">
            <w:pPr>
              <w:pStyle w:val="Geenafstand"/>
              <w:spacing w:line="360" w:lineRule="auto"/>
              <w:rPr>
                <w:rFonts w:eastAsia="Times New Roman"/>
                <w:color w:val="000000"/>
                <w:sz w:val="20"/>
                <w:szCs w:val="20"/>
              </w:rPr>
            </w:pPr>
            <w:r w:rsidRPr="003E763A">
              <w:rPr>
                <w:rFonts w:eastAsia="Times New Roman"/>
                <w:color w:val="000000"/>
                <w:sz w:val="20"/>
                <w:szCs w:val="20"/>
                <w:lang w:val="en-US"/>
              </w:rPr>
              <w:t>+</w:t>
            </w:r>
          </w:p>
        </w:tc>
        <w:tc>
          <w:tcPr>
            <w:tcW w:w="1843" w:type="dxa"/>
            <w:tcBorders>
              <w:top w:val="nil"/>
              <w:left w:val="nil"/>
              <w:bottom w:val="nil"/>
              <w:right w:val="nil"/>
            </w:tcBorders>
            <w:shd w:val="clear" w:color="auto" w:fill="auto"/>
            <w:vAlign w:val="center"/>
            <w:hideMark/>
          </w:tcPr>
          <w:p w14:paraId="69D56AA7" w14:textId="4C5D85AE" w:rsidR="00FE2D72" w:rsidRPr="003E763A" w:rsidRDefault="00FE2D72" w:rsidP="00C35F61">
            <w:pPr>
              <w:pStyle w:val="Geenafstand"/>
              <w:spacing w:line="360" w:lineRule="auto"/>
              <w:jc w:val="both"/>
              <w:rPr>
                <w:rFonts w:eastAsia="Times New Roman"/>
                <w:color w:val="000000"/>
                <w:sz w:val="20"/>
                <w:szCs w:val="20"/>
              </w:rPr>
            </w:pPr>
            <w:r w:rsidRPr="003E763A">
              <w:rPr>
                <w:rFonts w:eastAsia="Times New Roman"/>
                <w:color w:val="000000"/>
                <w:sz w:val="20"/>
                <w:szCs w:val="20"/>
                <w:lang w:val="en-US"/>
              </w:rPr>
              <w:t>0.069</w:t>
            </w:r>
            <w:r w:rsidRPr="003E763A">
              <w:rPr>
                <w:rFonts w:eastAsia="Times New Roman"/>
                <w:color w:val="000000"/>
                <w:sz w:val="20"/>
                <w:szCs w:val="20"/>
                <w:vertAlign w:val="superscript"/>
              </w:rPr>
              <w:t>*</w:t>
            </w:r>
            <w:r w:rsidR="00702BC7">
              <w:rPr>
                <w:rFonts w:eastAsia="Times New Roman"/>
                <w:color w:val="000000"/>
                <w:sz w:val="20"/>
                <w:szCs w:val="20"/>
                <w:vertAlign w:val="superscript"/>
              </w:rPr>
              <w:t>*</w:t>
            </w:r>
          </w:p>
        </w:tc>
        <w:tc>
          <w:tcPr>
            <w:tcW w:w="1559" w:type="dxa"/>
            <w:tcBorders>
              <w:top w:val="nil"/>
              <w:left w:val="nil"/>
              <w:bottom w:val="nil"/>
              <w:right w:val="nil"/>
            </w:tcBorders>
            <w:shd w:val="clear" w:color="auto" w:fill="auto"/>
            <w:vAlign w:val="center"/>
            <w:hideMark/>
          </w:tcPr>
          <w:p w14:paraId="3B696FC5" w14:textId="77777777" w:rsidR="00FE2D72" w:rsidRPr="003E763A" w:rsidRDefault="00FE2D72" w:rsidP="00C35F61">
            <w:pPr>
              <w:pStyle w:val="Geenafstand"/>
              <w:spacing w:line="360" w:lineRule="auto"/>
              <w:jc w:val="both"/>
              <w:rPr>
                <w:rFonts w:eastAsia="Times New Roman"/>
                <w:color w:val="000000"/>
                <w:sz w:val="20"/>
                <w:szCs w:val="20"/>
              </w:rPr>
            </w:pPr>
            <w:r w:rsidRPr="003E763A">
              <w:rPr>
                <w:rFonts w:eastAsia="Times New Roman"/>
                <w:color w:val="000000"/>
                <w:sz w:val="20"/>
                <w:szCs w:val="20"/>
                <w:lang w:val="en-US"/>
              </w:rPr>
              <w:t>0.03</w:t>
            </w:r>
          </w:p>
        </w:tc>
        <w:tc>
          <w:tcPr>
            <w:tcW w:w="1559" w:type="dxa"/>
            <w:tcBorders>
              <w:top w:val="nil"/>
              <w:left w:val="nil"/>
              <w:bottom w:val="nil"/>
              <w:right w:val="nil"/>
            </w:tcBorders>
            <w:shd w:val="clear" w:color="auto" w:fill="auto"/>
            <w:vAlign w:val="center"/>
            <w:hideMark/>
          </w:tcPr>
          <w:p w14:paraId="56F1B002" w14:textId="709A882E" w:rsidR="00FE2D72" w:rsidRPr="003E763A" w:rsidRDefault="00FE2D72" w:rsidP="00C35F61">
            <w:pPr>
              <w:pStyle w:val="Geenafstand"/>
              <w:spacing w:line="360" w:lineRule="auto"/>
              <w:jc w:val="both"/>
              <w:rPr>
                <w:rFonts w:eastAsia="Times New Roman"/>
                <w:color w:val="000000"/>
                <w:sz w:val="20"/>
                <w:szCs w:val="20"/>
              </w:rPr>
            </w:pPr>
            <w:r w:rsidRPr="003E763A">
              <w:rPr>
                <w:rFonts w:eastAsia="Times New Roman"/>
                <w:color w:val="000000"/>
                <w:sz w:val="20"/>
                <w:szCs w:val="20"/>
                <w:lang w:val="en-US"/>
              </w:rPr>
              <w:t>1.071</w:t>
            </w:r>
          </w:p>
        </w:tc>
      </w:tr>
      <w:tr w:rsidR="00DD2376" w:rsidRPr="003E763A" w14:paraId="0BDC4A7A" w14:textId="77777777" w:rsidTr="00DD2376">
        <w:trPr>
          <w:trHeight w:val="540"/>
        </w:trPr>
        <w:tc>
          <w:tcPr>
            <w:tcW w:w="2268" w:type="dxa"/>
            <w:tcBorders>
              <w:top w:val="nil"/>
              <w:left w:val="nil"/>
              <w:bottom w:val="double" w:sz="6" w:space="0" w:color="auto"/>
              <w:right w:val="nil"/>
            </w:tcBorders>
            <w:shd w:val="clear" w:color="auto" w:fill="auto"/>
            <w:vAlign w:val="center"/>
            <w:hideMark/>
          </w:tcPr>
          <w:p w14:paraId="651B2C07" w14:textId="77777777" w:rsidR="00FE2D72" w:rsidRPr="003E763A" w:rsidRDefault="00FE2D72" w:rsidP="00C35F61">
            <w:pPr>
              <w:pStyle w:val="Geenafstand"/>
              <w:spacing w:line="360" w:lineRule="auto"/>
              <w:jc w:val="both"/>
              <w:rPr>
                <w:rFonts w:eastAsia="Times New Roman"/>
                <w:b/>
                <w:bCs/>
                <w:i/>
                <w:iCs/>
                <w:color w:val="000000"/>
                <w:sz w:val="20"/>
                <w:szCs w:val="20"/>
              </w:rPr>
            </w:pPr>
            <w:r w:rsidRPr="003E763A">
              <w:rPr>
                <w:rFonts w:eastAsia="Times New Roman"/>
                <w:b/>
                <w:bCs/>
                <w:i/>
                <w:iCs/>
                <w:color w:val="000000"/>
                <w:sz w:val="20"/>
                <w:szCs w:val="20"/>
                <w:lang w:val="en-US"/>
              </w:rPr>
              <w:t>Logmarketpower</w:t>
            </w:r>
          </w:p>
        </w:tc>
        <w:tc>
          <w:tcPr>
            <w:tcW w:w="1837" w:type="dxa"/>
            <w:tcBorders>
              <w:top w:val="nil"/>
              <w:left w:val="nil"/>
              <w:bottom w:val="double" w:sz="6" w:space="0" w:color="auto"/>
              <w:right w:val="nil"/>
            </w:tcBorders>
            <w:shd w:val="clear" w:color="auto" w:fill="auto"/>
            <w:vAlign w:val="center"/>
            <w:hideMark/>
          </w:tcPr>
          <w:p w14:paraId="5E74F124" w14:textId="77777777" w:rsidR="00FE2D72" w:rsidRPr="003E763A" w:rsidRDefault="00FE2D72" w:rsidP="00F33081">
            <w:pPr>
              <w:pStyle w:val="Geenafstand"/>
              <w:spacing w:line="360" w:lineRule="auto"/>
              <w:rPr>
                <w:rFonts w:eastAsia="Times New Roman"/>
                <w:color w:val="000000"/>
                <w:sz w:val="20"/>
                <w:szCs w:val="20"/>
              </w:rPr>
            </w:pPr>
            <w:r w:rsidRPr="003E763A">
              <w:rPr>
                <w:rFonts w:eastAsia="Times New Roman"/>
                <w:color w:val="000000"/>
                <w:sz w:val="20"/>
                <w:szCs w:val="20"/>
                <w:lang w:val="en-US"/>
              </w:rPr>
              <w:t>+</w:t>
            </w:r>
          </w:p>
        </w:tc>
        <w:tc>
          <w:tcPr>
            <w:tcW w:w="1843" w:type="dxa"/>
            <w:tcBorders>
              <w:top w:val="nil"/>
              <w:left w:val="nil"/>
              <w:bottom w:val="double" w:sz="6" w:space="0" w:color="auto"/>
              <w:right w:val="nil"/>
            </w:tcBorders>
            <w:shd w:val="clear" w:color="auto" w:fill="auto"/>
            <w:vAlign w:val="center"/>
            <w:hideMark/>
          </w:tcPr>
          <w:p w14:paraId="4753E1CC" w14:textId="01DA28D3" w:rsidR="00FE2D72" w:rsidRPr="003E763A" w:rsidRDefault="00FE2D72" w:rsidP="00C35F61">
            <w:pPr>
              <w:pStyle w:val="Geenafstand"/>
              <w:spacing w:line="360" w:lineRule="auto"/>
              <w:jc w:val="both"/>
              <w:rPr>
                <w:rFonts w:eastAsia="Times New Roman"/>
                <w:color w:val="000000"/>
                <w:sz w:val="20"/>
                <w:szCs w:val="20"/>
              </w:rPr>
            </w:pPr>
            <w:r w:rsidRPr="003E763A">
              <w:rPr>
                <w:rFonts w:eastAsia="Times New Roman"/>
                <w:color w:val="000000"/>
                <w:sz w:val="20"/>
                <w:szCs w:val="20"/>
                <w:lang w:val="en-US"/>
              </w:rPr>
              <w:t>-0.122</w:t>
            </w:r>
            <w:r w:rsidRPr="003E763A">
              <w:rPr>
                <w:rFonts w:eastAsia="Times New Roman"/>
                <w:color w:val="000000"/>
                <w:sz w:val="20"/>
                <w:szCs w:val="20"/>
                <w:vertAlign w:val="superscript"/>
                <w:lang w:val="en-US"/>
              </w:rPr>
              <w:t>***</w:t>
            </w:r>
          </w:p>
        </w:tc>
        <w:tc>
          <w:tcPr>
            <w:tcW w:w="1559" w:type="dxa"/>
            <w:tcBorders>
              <w:top w:val="nil"/>
              <w:left w:val="nil"/>
              <w:bottom w:val="double" w:sz="6" w:space="0" w:color="auto"/>
              <w:right w:val="nil"/>
            </w:tcBorders>
            <w:shd w:val="clear" w:color="auto" w:fill="auto"/>
            <w:vAlign w:val="center"/>
            <w:hideMark/>
          </w:tcPr>
          <w:p w14:paraId="780A2247" w14:textId="77777777" w:rsidR="00FE2D72" w:rsidRPr="003E763A" w:rsidRDefault="00FE2D72" w:rsidP="00C35F61">
            <w:pPr>
              <w:pStyle w:val="Geenafstand"/>
              <w:spacing w:line="360" w:lineRule="auto"/>
              <w:jc w:val="both"/>
              <w:rPr>
                <w:rFonts w:eastAsia="Times New Roman"/>
                <w:color w:val="000000"/>
                <w:sz w:val="20"/>
                <w:szCs w:val="20"/>
              </w:rPr>
            </w:pPr>
            <w:r w:rsidRPr="003E763A">
              <w:rPr>
                <w:rFonts w:eastAsia="Times New Roman"/>
                <w:color w:val="000000"/>
                <w:sz w:val="20"/>
                <w:szCs w:val="20"/>
                <w:lang w:val="en-US"/>
              </w:rPr>
              <w:t>0.02</w:t>
            </w:r>
          </w:p>
        </w:tc>
        <w:tc>
          <w:tcPr>
            <w:tcW w:w="1559" w:type="dxa"/>
            <w:tcBorders>
              <w:top w:val="nil"/>
              <w:left w:val="nil"/>
              <w:bottom w:val="double" w:sz="6" w:space="0" w:color="auto"/>
              <w:right w:val="nil"/>
            </w:tcBorders>
            <w:shd w:val="clear" w:color="auto" w:fill="auto"/>
            <w:vAlign w:val="center"/>
            <w:hideMark/>
          </w:tcPr>
          <w:p w14:paraId="37D1EF76" w14:textId="1A17E504" w:rsidR="00FE2D72" w:rsidRPr="003E763A" w:rsidRDefault="00E64FDB" w:rsidP="00C35F61">
            <w:pPr>
              <w:pStyle w:val="Geenafstand"/>
              <w:spacing w:line="360" w:lineRule="auto"/>
              <w:jc w:val="both"/>
              <w:rPr>
                <w:rFonts w:eastAsia="Times New Roman"/>
                <w:color w:val="000000"/>
                <w:sz w:val="20"/>
                <w:szCs w:val="20"/>
              </w:rPr>
            </w:pPr>
            <w:r w:rsidRPr="003E763A">
              <w:rPr>
                <w:rFonts w:eastAsia="Times New Roman"/>
                <w:color w:val="000000"/>
                <w:sz w:val="20"/>
                <w:szCs w:val="20"/>
                <w:lang w:val="en-US"/>
              </w:rPr>
              <w:t>0.885</w:t>
            </w:r>
          </w:p>
        </w:tc>
      </w:tr>
      <w:tr w:rsidR="00DD2376" w:rsidRPr="003E763A" w14:paraId="2B3F6966" w14:textId="77777777" w:rsidTr="00DD2376">
        <w:trPr>
          <w:trHeight w:val="380"/>
        </w:trPr>
        <w:tc>
          <w:tcPr>
            <w:tcW w:w="2268" w:type="dxa"/>
            <w:tcBorders>
              <w:top w:val="nil"/>
              <w:left w:val="nil"/>
              <w:bottom w:val="nil"/>
              <w:right w:val="nil"/>
            </w:tcBorders>
            <w:shd w:val="clear" w:color="auto" w:fill="auto"/>
            <w:vAlign w:val="center"/>
            <w:hideMark/>
          </w:tcPr>
          <w:p w14:paraId="1D21DE2C" w14:textId="77777777" w:rsidR="00FE2D72" w:rsidRPr="003E763A" w:rsidRDefault="00FE2D72" w:rsidP="00C35F61">
            <w:pPr>
              <w:pStyle w:val="Geenafstand"/>
              <w:spacing w:line="360" w:lineRule="auto"/>
              <w:jc w:val="both"/>
              <w:rPr>
                <w:rFonts w:eastAsia="Times New Roman"/>
                <w:color w:val="000000"/>
                <w:sz w:val="20"/>
                <w:szCs w:val="20"/>
              </w:rPr>
            </w:pPr>
            <w:r w:rsidRPr="003E763A">
              <w:rPr>
                <w:rFonts w:eastAsia="Times New Roman"/>
                <w:color w:val="000000"/>
                <w:sz w:val="20"/>
                <w:szCs w:val="20"/>
              </w:rPr>
              <w:t>_cons</w:t>
            </w:r>
          </w:p>
        </w:tc>
        <w:tc>
          <w:tcPr>
            <w:tcW w:w="1837" w:type="dxa"/>
            <w:tcBorders>
              <w:top w:val="nil"/>
              <w:left w:val="nil"/>
              <w:bottom w:val="nil"/>
              <w:right w:val="nil"/>
            </w:tcBorders>
            <w:shd w:val="clear" w:color="auto" w:fill="auto"/>
            <w:vAlign w:val="center"/>
            <w:hideMark/>
          </w:tcPr>
          <w:p w14:paraId="37550C23" w14:textId="77777777" w:rsidR="00FE2D72" w:rsidRPr="003E763A" w:rsidRDefault="00FE2D72" w:rsidP="00C35F61">
            <w:pPr>
              <w:pStyle w:val="Geenafstand"/>
              <w:spacing w:line="360" w:lineRule="auto"/>
              <w:jc w:val="both"/>
              <w:rPr>
                <w:rFonts w:eastAsia="Times New Roman"/>
                <w:color w:val="000000"/>
                <w:sz w:val="20"/>
                <w:szCs w:val="20"/>
              </w:rPr>
            </w:pPr>
          </w:p>
        </w:tc>
        <w:tc>
          <w:tcPr>
            <w:tcW w:w="1843" w:type="dxa"/>
            <w:tcBorders>
              <w:top w:val="nil"/>
              <w:left w:val="nil"/>
              <w:bottom w:val="nil"/>
              <w:right w:val="nil"/>
            </w:tcBorders>
            <w:shd w:val="clear" w:color="auto" w:fill="auto"/>
            <w:vAlign w:val="center"/>
            <w:hideMark/>
          </w:tcPr>
          <w:p w14:paraId="54BF5F80" w14:textId="45EB41F9" w:rsidR="00FE2D72" w:rsidRPr="003E763A" w:rsidRDefault="00FE2D72" w:rsidP="00C35F61">
            <w:pPr>
              <w:pStyle w:val="Geenafstand"/>
              <w:spacing w:line="360" w:lineRule="auto"/>
              <w:jc w:val="both"/>
              <w:rPr>
                <w:rFonts w:eastAsia="Times New Roman"/>
                <w:color w:val="000000"/>
                <w:sz w:val="20"/>
                <w:szCs w:val="20"/>
              </w:rPr>
            </w:pPr>
            <w:r w:rsidRPr="003E763A">
              <w:rPr>
                <w:rFonts w:eastAsia="Times New Roman"/>
                <w:color w:val="000000"/>
                <w:sz w:val="20"/>
                <w:szCs w:val="20"/>
              </w:rPr>
              <w:t>-2.722</w:t>
            </w:r>
            <w:r w:rsidRPr="003E763A">
              <w:rPr>
                <w:rFonts w:eastAsia="Times New Roman"/>
                <w:color w:val="000000"/>
                <w:sz w:val="20"/>
                <w:szCs w:val="20"/>
                <w:vertAlign w:val="superscript"/>
              </w:rPr>
              <w:t>***</w:t>
            </w:r>
          </w:p>
        </w:tc>
        <w:tc>
          <w:tcPr>
            <w:tcW w:w="1559" w:type="dxa"/>
            <w:tcBorders>
              <w:top w:val="nil"/>
              <w:left w:val="nil"/>
              <w:bottom w:val="nil"/>
              <w:right w:val="nil"/>
            </w:tcBorders>
            <w:shd w:val="clear" w:color="auto" w:fill="auto"/>
            <w:vAlign w:val="center"/>
            <w:hideMark/>
          </w:tcPr>
          <w:p w14:paraId="4CBF8199" w14:textId="77777777" w:rsidR="00FE2D72" w:rsidRPr="003E763A" w:rsidRDefault="00FE2D72" w:rsidP="00C35F61">
            <w:pPr>
              <w:pStyle w:val="Geenafstand"/>
              <w:spacing w:line="360" w:lineRule="auto"/>
              <w:jc w:val="both"/>
              <w:rPr>
                <w:rFonts w:eastAsia="Times New Roman"/>
                <w:color w:val="000000"/>
                <w:sz w:val="20"/>
                <w:szCs w:val="20"/>
              </w:rPr>
            </w:pPr>
            <w:r w:rsidRPr="003E763A">
              <w:rPr>
                <w:rFonts w:eastAsia="Times New Roman"/>
                <w:color w:val="000000"/>
                <w:sz w:val="20"/>
                <w:szCs w:val="20"/>
              </w:rPr>
              <w:t>0.19</w:t>
            </w:r>
          </w:p>
        </w:tc>
        <w:tc>
          <w:tcPr>
            <w:tcW w:w="1559" w:type="dxa"/>
            <w:tcBorders>
              <w:top w:val="nil"/>
              <w:left w:val="nil"/>
              <w:bottom w:val="nil"/>
              <w:right w:val="nil"/>
            </w:tcBorders>
            <w:shd w:val="clear" w:color="auto" w:fill="auto"/>
            <w:vAlign w:val="center"/>
            <w:hideMark/>
          </w:tcPr>
          <w:p w14:paraId="69DBAB16" w14:textId="678D9DB0" w:rsidR="00FE2D72" w:rsidRPr="003E763A" w:rsidRDefault="00E64FDB" w:rsidP="00C35F61">
            <w:pPr>
              <w:pStyle w:val="Geenafstand"/>
              <w:spacing w:line="360" w:lineRule="auto"/>
              <w:jc w:val="both"/>
              <w:rPr>
                <w:rFonts w:eastAsia="Times New Roman"/>
                <w:color w:val="000000"/>
                <w:sz w:val="20"/>
                <w:szCs w:val="20"/>
              </w:rPr>
            </w:pPr>
            <w:r w:rsidRPr="003E763A">
              <w:rPr>
                <w:rFonts w:eastAsia="Times New Roman"/>
                <w:color w:val="000000"/>
                <w:sz w:val="20"/>
                <w:szCs w:val="20"/>
              </w:rPr>
              <w:t>0.066</w:t>
            </w:r>
          </w:p>
        </w:tc>
      </w:tr>
      <w:tr w:rsidR="00DD2376" w:rsidRPr="003E763A" w14:paraId="1A333164" w14:textId="77777777" w:rsidTr="00DD2376">
        <w:trPr>
          <w:trHeight w:val="360"/>
        </w:trPr>
        <w:tc>
          <w:tcPr>
            <w:tcW w:w="2268" w:type="dxa"/>
            <w:tcBorders>
              <w:top w:val="nil"/>
              <w:left w:val="nil"/>
              <w:bottom w:val="nil"/>
              <w:right w:val="nil"/>
            </w:tcBorders>
            <w:shd w:val="clear" w:color="auto" w:fill="auto"/>
            <w:vAlign w:val="center"/>
            <w:hideMark/>
          </w:tcPr>
          <w:p w14:paraId="377B7460" w14:textId="77777777" w:rsidR="00FE2D72" w:rsidRPr="003E763A" w:rsidRDefault="00FE2D72" w:rsidP="00C35F61">
            <w:pPr>
              <w:pStyle w:val="Geenafstand"/>
              <w:spacing w:line="360" w:lineRule="auto"/>
              <w:jc w:val="both"/>
              <w:rPr>
                <w:rFonts w:eastAsia="Times New Roman"/>
                <w:i/>
                <w:iCs/>
                <w:color w:val="000000"/>
                <w:sz w:val="20"/>
                <w:szCs w:val="20"/>
              </w:rPr>
            </w:pPr>
            <w:r w:rsidRPr="003E763A">
              <w:rPr>
                <w:rFonts w:eastAsia="Times New Roman"/>
                <w:i/>
                <w:iCs/>
                <w:color w:val="000000"/>
                <w:sz w:val="20"/>
                <w:szCs w:val="20"/>
              </w:rPr>
              <w:t>N</w:t>
            </w:r>
          </w:p>
        </w:tc>
        <w:tc>
          <w:tcPr>
            <w:tcW w:w="1837" w:type="dxa"/>
            <w:tcBorders>
              <w:top w:val="nil"/>
              <w:left w:val="nil"/>
              <w:bottom w:val="nil"/>
              <w:right w:val="nil"/>
            </w:tcBorders>
            <w:shd w:val="clear" w:color="auto" w:fill="auto"/>
            <w:vAlign w:val="center"/>
            <w:hideMark/>
          </w:tcPr>
          <w:p w14:paraId="162C4F1C" w14:textId="77777777" w:rsidR="00FE2D72" w:rsidRPr="003E763A" w:rsidRDefault="00FE2D72" w:rsidP="00C35F61">
            <w:pPr>
              <w:pStyle w:val="Geenafstand"/>
              <w:spacing w:line="360" w:lineRule="auto"/>
              <w:jc w:val="both"/>
              <w:rPr>
                <w:rFonts w:eastAsia="Times New Roman"/>
                <w:i/>
                <w:iCs/>
                <w:color w:val="000000"/>
                <w:sz w:val="20"/>
                <w:szCs w:val="20"/>
              </w:rPr>
            </w:pPr>
          </w:p>
        </w:tc>
        <w:tc>
          <w:tcPr>
            <w:tcW w:w="1843" w:type="dxa"/>
            <w:tcBorders>
              <w:top w:val="nil"/>
              <w:left w:val="nil"/>
              <w:bottom w:val="nil"/>
              <w:right w:val="nil"/>
            </w:tcBorders>
            <w:shd w:val="clear" w:color="auto" w:fill="auto"/>
            <w:vAlign w:val="center"/>
            <w:hideMark/>
          </w:tcPr>
          <w:p w14:paraId="3CE39C8B" w14:textId="77777777" w:rsidR="00FE2D72" w:rsidRPr="003E763A" w:rsidRDefault="00FE2D72" w:rsidP="00C35F61">
            <w:pPr>
              <w:pStyle w:val="Geenafstand"/>
              <w:spacing w:line="360" w:lineRule="auto"/>
              <w:jc w:val="both"/>
              <w:rPr>
                <w:rFonts w:eastAsia="Times New Roman"/>
                <w:color w:val="000000"/>
                <w:sz w:val="20"/>
                <w:szCs w:val="20"/>
              </w:rPr>
            </w:pPr>
            <w:r w:rsidRPr="003E763A">
              <w:rPr>
                <w:rFonts w:eastAsia="Times New Roman"/>
                <w:color w:val="000000"/>
                <w:sz w:val="20"/>
                <w:szCs w:val="20"/>
              </w:rPr>
              <w:t>17592</w:t>
            </w:r>
          </w:p>
        </w:tc>
        <w:tc>
          <w:tcPr>
            <w:tcW w:w="1559" w:type="dxa"/>
            <w:tcBorders>
              <w:top w:val="nil"/>
              <w:left w:val="nil"/>
              <w:bottom w:val="nil"/>
              <w:right w:val="nil"/>
            </w:tcBorders>
            <w:shd w:val="clear" w:color="auto" w:fill="auto"/>
            <w:vAlign w:val="center"/>
            <w:hideMark/>
          </w:tcPr>
          <w:p w14:paraId="02F96341" w14:textId="77777777" w:rsidR="00FE2D72" w:rsidRPr="003E763A" w:rsidRDefault="00FE2D72" w:rsidP="00C35F61">
            <w:pPr>
              <w:pStyle w:val="Geenafstand"/>
              <w:spacing w:line="360" w:lineRule="auto"/>
              <w:jc w:val="both"/>
              <w:rPr>
                <w:rFonts w:eastAsia="Times New Roman"/>
                <w:color w:val="000000"/>
                <w:sz w:val="20"/>
                <w:szCs w:val="20"/>
              </w:rPr>
            </w:pPr>
          </w:p>
        </w:tc>
        <w:tc>
          <w:tcPr>
            <w:tcW w:w="1559" w:type="dxa"/>
            <w:tcBorders>
              <w:top w:val="nil"/>
              <w:left w:val="nil"/>
              <w:bottom w:val="nil"/>
              <w:right w:val="nil"/>
            </w:tcBorders>
            <w:shd w:val="clear" w:color="auto" w:fill="auto"/>
            <w:vAlign w:val="center"/>
            <w:hideMark/>
          </w:tcPr>
          <w:p w14:paraId="34617786" w14:textId="77777777" w:rsidR="00FE2D72" w:rsidRPr="003E763A" w:rsidRDefault="00FE2D72" w:rsidP="00C35F61">
            <w:pPr>
              <w:pStyle w:val="Geenafstand"/>
              <w:spacing w:line="360" w:lineRule="auto"/>
              <w:jc w:val="both"/>
              <w:rPr>
                <w:rFonts w:eastAsia="Times New Roman"/>
                <w:sz w:val="20"/>
                <w:szCs w:val="20"/>
              </w:rPr>
            </w:pPr>
          </w:p>
        </w:tc>
      </w:tr>
      <w:tr w:rsidR="00DD2376" w:rsidRPr="003E763A" w14:paraId="4FC60478" w14:textId="77777777" w:rsidTr="00DD2376">
        <w:trPr>
          <w:trHeight w:val="320"/>
        </w:trPr>
        <w:tc>
          <w:tcPr>
            <w:tcW w:w="7507" w:type="dxa"/>
            <w:gridSpan w:val="4"/>
            <w:tcBorders>
              <w:top w:val="nil"/>
              <w:left w:val="nil"/>
              <w:bottom w:val="nil"/>
              <w:right w:val="nil"/>
            </w:tcBorders>
            <w:shd w:val="clear" w:color="auto" w:fill="auto"/>
            <w:noWrap/>
            <w:vAlign w:val="center"/>
            <w:hideMark/>
          </w:tcPr>
          <w:p w14:paraId="3CC2FCA9" w14:textId="0E14307C" w:rsidR="00FE2D72" w:rsidRPr="003E763A" w:rsidRDefault="00702BC7" w:rsidP="00C35F61">
            <w:pPr>
              <w:pStyle w:val="Geenafstand"/>
              <w:spacing w:line="360" w:lineRule="auto"/>
              <w:jc w:val="both"/>
              <w:rPr>
                <w:rFonts w:eastAsia="Times New Roman"/>
                <w:color w:val="000000"/>
                <w:sz w:val="20"/>
                <w:szCs w:val="20"/>
              </w:rPr>
            </w:pPr>
            <w:r w:rsidRPr="00A87694">
              <w:rPr>
                <w:rFonts w:eastAsia="Times New Roman"/>
                <w:color w:val="000000"/>
                <w:sz w:val="20"/>
                <w:szCs w:val="20"/>
                <w:lang w:val="en-US"/>
              </w:rPr>
              <w:t xml:space="preserve">* </w:t>
            </w:r>
            <w:r>
              <w:rPr>
                <w:rFonts w:eastAsia="Times New Roman"/>
                <w:color w:val="000000"/>
                <w:sz w:val="20"/>
                <w:szCs w:val="20"/>
                <w:lang w:val="en-US"/>
              </w:rPr>
              <w:t>(p &lt; 0.1)</w:t>
            </w:r>
            <w:r w:rsidRPr="00A87694">
              <w:rPr>
                <w:rFonts w:eastAsia="Times New Roman"/>
                <w:color w:val="000000"/>
                <w:sz w:val="20"/>
                <w:szCs w:val="20"/>
                <w:lang w:val="en-US"/>
              </w:rPr>
              <w:t xml:space="preserve">, ** </w:t>
            </w:r>
            <w:r>
              <w:rPr>
                <w:rFonts w:eastAsia="Times New Roman"/>
                <w:color w:val="000000"/>
                <w:sz w:val="20"/>
                <w:szCs w:val="20"/>
                <w:lang w:val="en-US"/>
              </w:rPr>
              <w:t>(</w:t>
            </w:r>
            <w:r w:rsidRPr="00A87694">
              <w:rPr>
                <w:rFonts w:eastAsia="Times New Roman"/>
                <w:color w:val="000000"/>
                <w:sz w:val="20"/>
                <w:szCs w:val="20"/>
                <w:lang w:val="en-US"/>
              </w:rPr>
              <w:t>p &lt;</w:t>
            </w:r>
            <w:r>
              <w:rPr>
                <w:rFonts w:eastAsia="Times New Roman"/>
                <w:color w:val="000000"/>
                <w:sz w:val="20"/>
                <w:szCs w:val="20"/>
                <w:lang w:val="en-US"/>
              </w:rPr>
              <w:t xml:space="preserve"> 0.05)</w:t>
            </w:r>
            <w:r w:rsidRPr="00A87694">
              <w:rPr>
                <w:rFonts w:eastAsia="Times New Roman"/>
                <w:color w:val="000000"/>
                <w:sz w:val="20"/>
                <w:szCs w:val="20"/>
                <w:lang w:val="en-US"/>
              </w:rPr>
              <w:t xml:space="preserve">, *** </w:t>
            </w:r>
            <w:r>
              <w:rPr>
                <w:rFonts w:eastAsia="Times New Roman"/>
                <w:color w:val="000000"/>
                <w:sz w:val="20"/>
                <w:szCs w:val="20"/>
                <w:lang w:val="en-US"/>
              </w:rPr>
              <w:t>(p &lt; 0.0</w:t>
            </w:r>
            <w:r w:rsidRPr="00A87694">
              <w:rPr>
                <w:rFonts w:eastAsia="Times New Roman"/>
                <w:color w:val="000000"/>
                <w:sz w:val="20"/>
                <w:szCs w:val="20"/>
                <w:lang w:val="en-US"/>
              </w:rPr>
              <w:t>1</w:t>
            </w:r>
            <w:r>
              <w:rPr>
                <w:rFonts w:eastAsia="Times New Roman"/>
                <w:color w:val="000000"/>
                <w:sz w:val="20"/>
                <w:szCs w:val="20"/>
                <w:lang w:val="en-US"/>
              </w:rPr>
              <w:t>)</w:t>
            </w:r>
            <w:r w:rsidR="00A16A1E">
              <w:rPr>
                <w:rFonts w:eastAsia="Times New Roman"/>
                <w:color w:val="000000"/>
                <w:sz w:val="20"/>
                <w:szCs w:val="20"/>
                <w:lang w:val="en-US"/>
              </w:rPr>
              <w:t>.</w:t>
            </w:r>
          </w:p>
        </w:tc>
        <w:tc>
          <w:tcPr>
            <w:tcW w:w="1559" w:type="dxa"/>
            <w:tcBorders>
              <w:top w:val="nil"/>
              <w:left w:val="nil"/>
              <w:bottom w:val="nil"/>
              <w:right w:val="nil"/>
            </w:tcBorders>
            <w:shd w:val="clear" w:color="auto" w:fill="auto"/>
            <w:vAlign w:val="center"/>
            <w:hideMark/>
          </w:tcPr>
          <w:p w14:paraId="1F63B93C" w14:textId="77777777" w:rsidR="00FE2D72" w:rsidRPr="003E763A" w:rsidRDefault="00FE2D72" w:rsidP="00C35F61">
            <w:pPr>
              <w:pStyle w:val="Geenafstand"/>
              <w:spacing w:line="360" w:lineRule="auto"/>
              <w:jc w:val="both"/>
              <w:rPr>
                <w:rFonts w:eastAsia="Times New Roman"/>
                <w:color w:val="000000"/>
                <w:sz w:val="20"/>
                <w:szCs w:val="20"/>
              </w:rPr>
            </w:pPr>
          </w:p>
        </w:tc>
      </w:tr>
    </w:tbl>
    <w:p w14:paraId="3FE0D26F" w14:textId="77777777" w:rsidR="00151ABE" w:rsidRDefault="00151ABE" w:rsidP="00151ABE">
      <w:pPr>
        <w:pStyle w:val="Geenafstand"/>
      </w:pPr>
    </w:p>
    <w:p w14:paraId="2EF5B41B" w14:textId="77777777" w:rsidR="00151ABE" w:rsidRDefault="00151ABE" w:rsidP="00151ABE">
      <w:pPr>
        <w:pStyle w:val="Geenafstand"/>
      </w:pPr>
    </w:p>
    <w:p w14:paraId="230B4A19" w14:textId="77777777" w:rsidR="00151ABE" w:rsidRDefault="00151ABE" w:rsidP="00151ABE">
      <w:pPr>
        <w:pStyle w:val="Geenafstand"/>
      </w:pPr>
    </w:p>
    <w:p w14:paraId="03267634" w14:textId="77777777" w:rsidR="00151ABE" w:rsidRDefault="00151ABE" w:rsidP="00151ABE">
      <w:pPr>
        <w:pStyle w:val="Geenafstand"/>
      </w:pPr>
    </w:p>
    <w:p w14:paraId="7591698D" w14:textId="77777777" w:rsidR="00151ABE" w:rsidRDefault="00151ABE" w:rsidP="00151ABE">
      <w:pPr>
        <w:pStyle w:val="Geenafstand"/>
      </w:pPr>
    </w:p>
    <w:p w14:paraId="668B3D0F" w14:textId="77777777" w:rsidR="00151ABE" w:rsidRDefault="00151ABE" w:rsidP="00151ABE">
      <w:pPr>
        <w:pStyle w:val="Geenafstand"/>
      </w:pPr>
    </w:p>
    <w:p w14:paraId="3A37F045" w14:textId="77777777" w:rsidR="00FD3FE8" w:rsidRDefault="00FD3FE8" w:rsidP="00151ABE">
      <w:pPr>
        <w:pStyle w:val="Geenafstand"/>
      </w:pPr>
    </w:p>
    <w:p w14:paraId="0F094F4D" w14:textId="77777777" w:rsidR="00FD3FE8" w:rsidRDefault="00FD3FE8" w:rsidP="00151ABE">
      <w:pPr>
        <w:pStyle w:val="Geenafstand"/>
      </w:pPr>
    </w:p>
    <w:p w14:paraId="7333F458" w14:textId="77777777" w:rsidR="00FD3FE8" w:rsidRDefault="00FD3FE8" w:rsidP="00151ABE">
      <w:pPr>
        <w:pStyle w:val="Geenafstand"/>
      </w:pPr>
    </w:p>
    <w:p w14:paraId="2B31B6BA" w14:textId="77777777" w:rsidR="00FD3FE8" w:rsidRDefault="00FD3FE8" w:rsidP="00151ABE">
      <w:pPr>
        <w:pStyle w:val="Geenafstand"/>
      </w:pPr>
    </w:p>
    <w:p w14:paraId="2D3BC0A2" w14:textId="77777777" w:rsidR="00FD3FE8" w:rsidRDefault="00FD3FE8" w:rsidP="00151ABE">
      <w:pPr>
        <w:pStyle w:val="Geenafstand"/>
      </w:pPr>
    </w:p>
    <w:p w14:paraId="6859D021" w14:textId="77777777" w:rsidR="00FD3FE8" w:rsidRDefault="00FD3FE8" w:rsidP="00151ABE">
      <w:pPr>
        <w:pStyle w:val="Geenafstand"/>
      </w:pPr>
    </w:p>
    <w:p w14:paraId="5892748D" w14:textId="77777777" w:rsidR="00FD3FE8" w:rsidRDefault="00FD3FE8" w:rsidP="00151ABE">
      <w:pPr>
        <w:pStyle w:val="Geenafstand"/>
      </w:pPr>
    </w:p>
    <w:p w14:paraId="058E3B04" w14:textId="77777777" w:rsidR="00FD3FE8" w:rsidRDefault="00FD3FE8" w:rsidP="00151ABE">
      <w:pPr>
        <w:pStyle w:val="Geenafstand"/>
      </w:pPr>
    </w:p>
    <w:p w14:paraId="3C7AAA3F" w14:textId="77777777" w:rsidR="00FD3FE8" w:rsidRDefault="00FD3FE8" w:rsidP="00151ABE">
      <w:pPr>
        <w:pStyle w:val="Geenafstand"/>
      </w:pPr>
    </w:p>
    <w:p w14:paraId="48E209A7" w14:textId="77777777" w:rsidR="00FD3FE8" w:rsidRDefault="00FD3FE8" w:rsidP="00151ABE">
      <w:pPr>
        <w:pStyle w:val="Geenafstand"/>
      </w:pPr>
    </w:p>
    <w:p w14:paraId="06B25C84" w14:textId="77777777" w:rsidR="00151ABE" w:rsidRDefault="00151ABE" w:rsidP="00151ABE">
      <w:pPr>
        <w:pStyle w:val="Geenafstand"/>
      </w:pPr>
    </w:p>
    <w:p w14:paraId="0393F54B" w14:textId="77777777" w:rsidR="00151ABE" w:rsidRDefault="00151ABE" w:rsidP="00151ABE">
      <w:pPr>
        <w:pStyle w:val="Geenafstand"/>
      </w:pPr>
    </w:p>
    <w:p w14:paraId="5E3600B5" w14:textId="77777777" w:rsidR="00151ABE" w:rsidRDefault="00151ABE" w:rsidP="00151ABE">
      <w:pPr>
        <w:pStyle w:val="Geenafstand"/>
      </w:pPr>
    </w:p>
    <w:p w14:paraId="58C5FE03" w14:textId="77777777" w:rsidR="00151ABE" w:rsidRDefault="00151ABE" w:rsidP="00151ABE">
      <w:pPr>
        <w:pStyle w:val="Geenafstand"/>
      </w:pPr>
    </w:p>
    <w:p w14:paraId="3EAEA643" w14:textId="77777777" w:rsidR="00151ABE" w:rsidRDefault="00151ABE" w:rsidP="00151ABE">
      <w:pPr>
        <w:pStyle w:val="Geenafstand"/>
      </w:pPr>
    </w:p>
    <w:p w14:paraId="4D2D24C4" w14:textId="77777777" w:rsidR="00151ABE" w:rsidRDefault="00151ABE" w:rsidP="00151ABE">
      <w:pPr>
        <w:pStyle w:val="Geenafstand"/>
      </w:pPr>
    </w:p>
    <w:p w14:paraId="5A7B604B" w14:textId="77777777" w:rsidR="00A71DC2" w:rsidRDefault="00A71DC2" w:rsidP="00151ABE">
      <w:pPr>
        <w:pStyle w:val="Geenafstand"/>
      </w:pPr>
    </w:p>
    <w:p w14:paraId="4A29FD87" w14:textId="77777777" w:rsidR="00A71DC2" w:rsidRDefault="00A71DC2" w:rsidP="00151ABE">
      <w:pPr>
        <w:pStyle w:val="Geenafstand"/>
      </w:pPr>
    </w:p>
    <w:p w14:paraId="47F00D8B" w14:textId="77777777" w:rsidR="00A71DC2" w:rsidRDefault="00A71DC2" w:rsidP="00151ABE">
      <w:pPr>
        <w:pStyle w:val="Geenafstand"/>
      </w:pPr>
    </w:p>
    <w:p w14:paraId="5F445DBE" w14:textId="77777777" w:rsidR="00A71DC2" w:rsidRDefault="00A71DC2" w:rsidP="00151ABE">
      <w:pPr>
        <w:pStyle w:val="Geenafstand"/>
      </w:pPr>
    </w:p>
    <w:p w14:paraId="7B8C6FBC" w14:textId="77777777" w:rsidR="00151ABE" w:rsidRDefault="00151ABE" w:rsidP="00151ABE">
      <w:pPr>
        <w:pStyle w:val="Geenafstand"/>
      </w:pPr>
    </w:p>
    <w:p w14:paraId="51449C7F" w14:textId="596B17A2" w:rsidR="003931FB" w:rsidRPr="0071709D" w:rsidRDefault="003931FB" w:rsidP="00C35F61">
      <w:pPr>
        <w:pStyle w:val="Kop1"/>
        <w:jc w:val="both"/>
      </w:pPr>
      <w:bookmarkStart w:id="15" w:name="_Toc490034784"/>
      <w:r w:rsidRPr="0071709D">
        <w:lastRenderedPageBreak/>
        <w:t>Conclusion</w:t>
      </w:r>
      <w:bookmarkEnd w:id="15"/>
    </w:p>
    <w:p w14:paraId="4A9E1AC6" w14:textId="582C07F9" w:rsidR="000779FE" w:rsidRDefault="000779FE" w:rsidP="00C35F61">
      <w:pPr>
        <w:pStyle w:val="Geenafstand"/>
        <w:spacing w:line="360" w:lineRule="auto"/>
        <w:jc w:val="both"/>
        <w:rPr>
          <w:lang w:val="en-US"/>
        </w:rPr>
      </w:pPr>
      <w:r>
        <w:rPr>
          <w:lang w:val="en-US"/>
        </w:rPr>
        <w:t>Previous</w:t>
      </w:r>
      <w:r w:rsidR="00F5678A" w:rsidRPr="0071709D">
        <w:rPr>
          <w:lang w:val="en-US"/>
        </w:rPr>
        <w:t xml:space="preserve"> research into the effect of professional ties or networks was mainly focused on the audit quality</w:t>
      </w:r>
      <w:r>
        <w:rPr>
          <w:lang w:val="en-US"/>
        </w:rPr>
        <w:t xml:space="preserve"> and on </w:t>
      </w:r>
      <w:r w:rsidR="002D505C" w:rsidRPr="0071709D">
        <w:rPr>
          <w:lang w:val="en-US"/>
        </w:rPr>
        <w:t>the effect of financial variables on</w:t>
      </w:r>
      <w:r w:rsidR="000246FA" w:rsidRPr="0071709D">
        <w:rPr>
          <w:lang w:val="en-US"/>
        </w:rPr>
        <w:t xml:space="preserve"> auditor selection</w:t>
      </w:r>
      <w:r w:rsidR="002D505C" w:rsidRPr="0071709D">
        <w:rPr>
          <w:lang w:val="en-US"/>
        </w:rPr>
        <w:t xml:space="preserve">. </w:t>
      </w:r>
      <w:r w:rsidR="00AA3DA1" w:rsidRPr="0071709D">
        <w:rPr>
          <w:lang w:val="en-US"/>
        </w:rPr>
        <w:t xml:space="preserve">This study </w:t>
      </w:r>
      <w:r w:rsidR="009D7EC7" w:rsidRPr="0071709D">
        <w:rPr>
          <w:lang w:val="en-US"/>
        </w:rPr>
        <w:t xml:space="preserve">however, </w:t>
      </w:r>
      <w:r>
        <w:rPr>
          <w:lang w:val="en-US"/>
        </w:rPr>
        <w:t>investigates</w:t>
      </w:r>
      <w:r w:rsidR="00AA3DA1" w:rsidRPr="0071709D">
        <w:rPr>
          <w:lang w:val="en-US"/>
        </w:rPr>
        <w:t xml:space="preserve"> the relationship between professional ties and auditor selection. </w:t>
      </w:r>
      <w:r w:rsidR="00B063B4">
        <w:rPr>
          <w:lang w:val="en-US"/>
        </w:rPr>
        <w:t xml:space="preserve">More specifically, the research question is: </w:t>
      </w:r>
      <w:r w:rsidR="00B063B4" w:rsidRPr="0071709D">
        <w:rPr>
          <w:b/>
          <w:i/>
          <w:lang w:val="en-US"/>
        </w:rPr>
        <w:t>How do professional ties affect a firm’s selection of a specific auditor in Germany from 2000 to 2016</w:t>
      </w:r>
      <w:r w:rsidR="00B063B4">
        <w:rPr>
          <w:b/>
          <w:i/>
          <w:lang w:val="en-US"/>
        </w:rPr>
        <w:t>?</w:t>
      </w:r>
      <w:r w:rsidR="00B063B4">
        <w:rPr>
          <w:lang w:val="en-US"/>
        </w:rPr>
        <w:t xml:space="preserve"> </w:t>
      </w:r>
      <w:r w:rsidR="00AA3DA1" w:rsidRPr="0071709D">
        <w:rPr>
          <w:lang w:val="en-US"/>
        </w:rPr>
        <w:t>Based on the lit</w:t>
      </w:r>
      <w:r w:rsidR="00EE75A7" w:rsidRPr="0071709D">
        <w:rPr>
          <w:lang w:val="en-US"/>
        </w:rPr>
        <w:t>erature about auditor selection and on</w:t>
      </w:r>
      <w:r w:rsidR="00AA3DA1" w:rsidRPr="0071709D">
        <w:rPr>
          <w:lang w:val="en-US"/>
        </w:rPr>
        <w:t xml:space="preserve"> </w:t>
      </w:r>
      <w:r w:rsidR="00EE75A7" w:rsidRPr="0071709D">
        <w:rPr>
          <w:lang w:val="en-US"/>
        </w:rPr>
        <w:t>the influence of networks, the three hypotheses to answer this research question were developed.  The first hypothesis expected to find a positive effect of professional ties on auditor selection. The second hypothesis also expected a positive effect on auditor selection</w:t>
      </w:r>
      <w:r>
        <w:rPr>
          <w:lang w:val="en-US"/>
        </w:rPr>
        <w:t>,</w:t>
      </w:r>
      <w:r w:rsidR="00EE75A7" w:rsidRPr="0071709D">
        <w:rPr>
          <w:lang w:val="en-US"/>
        </w:rPr>
        <w:t xml:space="preserve"> when having non-executive ties instead of executive ties. The last hypothesis </w:t>
      </w:r>
      <w:r>
        <w:rPr>
          <w:lang w:val="en-US"/>
        </w:rPr>
        <w:t>expects</w:t>
      </w:r>
      <w:r w:rsidR="00EE75A7" w:rsidRPr="0071709D">
        <w:rPr>
          <w:lang w:val="en-US"/>
        </w:rPr>
        <w:t xml:space="preserve"> to </w:t>
      </w:r>
      <w:r>
        <w:rPr>
          <w:lang w:val="en-US"/>
        </w:rPr>
        <w:t xml:space="preserve">find an increasing influence </w:t>
      </w:r>
      <w:r w:rsidRPr="0071709D">
        <w:rPr>
          <w:lang w:val="en-US"/>
        </w:rPr>
        <w:t>on selecting an audit firm</w:t>
      </w:r>
      <w:r>
        <w:rPr>
          <w:lang w:val="en-US"/>
        </w:rPr>
        <w:t>, when the number of ties increases</w:t>
      </w:r>
      <w:r w:rsidR="00EE75A7" w:rsidRPr="0071709D">
        <w:rPr>
          <w:lang w:val="en-US"/>
        </w:rPr>
        <w:t xml:space="preserve">. </w:t>
      </w:r>
    </w:p>
    <w:p w14:paraId="4A4DC05D" w14:textId="29D43548" w:rsidR="00B30A17" w:rsidRPr="0071709D" w:rsidRDefault="00EE75A7" w:rsidP="000779FE">
      <w:pPr>
        <w:pStyle w:val="Geenafstand"/>
        <w:spacing w:line="360" w:lineRule="auto"/>
        <w:ind w:firstLine="708"/>
        <w:jc w:val="both"/>
        <w:rPr>
          <w:lang w:val="en-US"/>
        </w:rPr>
      </w:pPr>
      <w:r w:rsidRPr="0071709D">
        <w:rPr>
          <w:lang w:val="en-US"/>
        </w:rPr>
        <w:t>The different models showed that</w:t>
      </w:r>
      <w:bookmarkStart w:id="16" w:name="_GoBack"/>
      <w:bookmarkEnd w:id="16"/>
      <w:r w:rsidRPr="0071709D">
        <w:rPr>
          <w:lang w:val="en-US"/>
        </w:rPr>
        <w:t xml:space="preserve"> having ties does influence the </w:t>
      </w:r>
      <w:r w:rsidR="009656FB">
        <w:rPr>
          <w:lang w:val="en-US"/>
        </w:rPr>
        <w:t>selection of an audit firm</w:t>
      </w:r>
      <w:r w:rsidR="00013710">
        <w:rPr>
          <w:lang w:val="en-US"/>
        </w:rPr>
        <w:t>. Moreover, the influence increases</w:t>
      </w:r>
      <w:r w:rsidRPr="0071709D">
        <w:rPr>
          <w:lang w:val="en-US"/>
        </w:rPr>
        <w:t xml:space="preserve"> as well</w:t>
      </w:r>
      <w:r w:rsidR="00013710">
        <w:rPr>
          <w:lang w:val="en-US"/>
        </w:rPr>
        <w:t xml:space="preserve"> </w:t>
      </w:r>
      <w:r w:rsidR="00013710" w:rsidRPr="0071709D">
        <w:rPr>
          <w:lang w:val="en-US"/>
        </w:rPr>
        <w:t>w</w:t>
      </w:r>
      <w:r w:rsidR="00013710">
        <w:rPr>
          <w:lang w:val="en-US"/>
        </w:rPr>
        <w:t>hen the number of ties increases</w:t>
      </w:r>
      <w:r w:rsidR="00C867D9">
        <w:rPr>
          <w:lang w:val="en-US"/>
        </w:rPr>
        <w:t xml:space="preserve">. The models </w:t>
      </w:r>
      <w:r w:rsidR="004E5E50">
        <w:rPr>
          <w:lang w:val="en-US"/>
        </w:rPr>
        <w:t>show</w:t>
      </w:r>
      <w:r w:rsidRPr="0071709D">
        <w:rPr>
          <w:lang w:val="en-US"/>
        </w:rPr>
        <w:t xml:space="preserve"> that </w:t>
      </w:r>
      <w:r w:rsidR="005E13AF" w:rsidRPr="0071709D">
        <w:rPr>
          <w:lang w:val="en-US"/>
        </w:rPr>
        <w:t xml:space="preserve">ties between </w:t>
      </w:r>
      <w:r w:rsidR="00C867D9">
        <w:rPr>
          <w:lang w:val="en-US"/>
        </w:rPr>
        <w:t xml:space="preserve">an </w:t>
      </w:r>
      <w:r w:rsidR="005E13AF" w:rsidRPr="0071709D">
        <w:rPr>
          <w:lang w:val="en-US"/>
        </w:rPr>
        <w:t xml:space="preserve">audit firm and </w:t>
      </w:r>
      <w:r w:rsidRPr="0071709D">
        <w:rPr>
          <w:lang w:val="en-US"/>
        </w:rPr>
        <w:t>ex</w:t>
      </w:r>
      <w:r w:rsidR="00C867D9">
        <w:rPr>
          <w:lang w:val="en-US"/>
        </w:rPr>
        <w:t xml:space="preserve">ecutive board members </w:t>
      </w:r>
      <w:r w:rsidR="004E5E50">
        <w:rPr>
          <w:lang w:val="en-US"/>
        </w:rPr>
        <w:t xml:space="preserve">have a higher </w:t>
      </w:r>
      <w:r w:rsidR="00C867D9">
        <w:rPr>
          <w:lang w:val="en-US"/>
        </w:rPr>
        <w:t>influence</w:t>
      </w:r>
      <w:r w:rsidRPr="0071709D">
        <w:rPr>
          <w:lang w:val="en-US"/>
        </w:rPr>
        <w:t xml:space="preserve"> </w:t>
      </w:r>
      <w:r w:rsidR="004E5E50">
        <w:rPr>
          <w:lang w:val="en-US"/>
        </w:rPr>
        <w:t xml:space="preserve">on </w:t>
      </w:r>
      <w:r w:rsidRPr="0071709D">
        <w:rPr>
          <w:lang w:val="en-US"/>
        </w:rPr>
        <w:t xml:space="preserve">the auditor selection </w:t>
      </w:r>
      <w:r w:rsidR="004E5E50" w:rsidRPr="0071709D">
        <w:rPr>
          <w:lang w:val="en-US"/>
        </w:rPr>
        <w:t>than</w:t>
      </w:r>
      <w:r w:rsidRPr="0071709D">
        <w:rPr>
          <w:lang w:val="en-US"/>
        </w:rPr>
        <w:t xml:space="preserve"> ties between an audit firm</w:t>
      </w:r>
      <w:r w:rsidR="00F763BB" w:rsidRPr="0071709D">
        <w:rPr>
          <w:lang w:val="en-US"/>
        </w:rPr>
        <w:t xml:space="preserve"> and</w:t>
      </w:r>
      <w:r w:rsidRPr="0071709D">
        <w:rPr>
          <w:lang w:val="en-US"/>
        </w:rPr>
        <w:t xml:space="preserve"> </w:t>
      </w:r>
      <w:r w:rsidR="00F763BB" w:rsidRPr="0071709D">
        <w:rPr>
          <w:lang w:val="en-US"/>
        </w:rPr>
        <w:t>non-</w:t>
      </w:r>
      <w:r w:rsidRPr="0071709D">
        <w:rPr>
          <w:lang w:val="en-US"/>
        </w:rPr>
        <w:t>executive board member</w:t>
      </w:r>
      <w:r w:rsidR="00F763BB" w:rsidRPr="0071709D">
        <w:rPr>
          <w:lang w:val="en-US"/>
        </w:rPr>
        <w:t>s</w:t>
      </w:r>
      <w:r w:rsidRPr="0071709D">
        <w:rPr>
          <w:lang w:val="en-US"/>
        </w:rPr>
        <w:t>.</w:t>
      </w:r>
    </w:p>
    <w:p w14:paraId="738BF22E" w14:textId="1A07F04C" w:rsidR="003D54D2" w:rsidRDefault="000254B1" w:rsidP="003E763A">
      <w:pPr>
        <w:pStyle w:val="Geenafstand"/>
        <w:spacing w:line="360" w:lineRule="auto"/>
        <w:ind w:firstLine="708"/>
        <w:jc w:val="both"/>
        <w:rPr>
          <w:lang w:val="en-US"/>
        </w:rPr>
      </w:pPr>
      <w:r w:rsidRPr="0071709D">
        <w:rPr>
          <w:lang w:val="en-US"/>
        </w:rPr>
        <w:t>T</w:t>
      </w:r>
      <w:r w:rsidR="00414B53" w:rsidRPr="0071709D">
        <w:rPr>
          <w:lang w:val="en-US"/>
        </w:rPr>
        <w:t xml:space="preserve">he results of this </w:t>
      </w:r>
      <w:r w:rsidRPr="0071709D">
        <w:rPr>
          <w:lang w:val="en-US"/>
        </w:rPr>
        <w:t>research</w:t>
      </w:r>
      <w:r w:rsidR="00414B53" w:rsidRPr="0071709D">
        <w:rPr>
          <w:lang w:val="en-US"/>
        </w:rPr>
        <w:t xml:space="preserve"> show that professional ties between a firm and an audit firm positively </w:t>
      </w:r>
      <w:r w:rsidR="00A71DC2">
        <w:rPr>
          <w:lang w:val="en-US"/>
        </w:rPr>
        <w:t>influence</w:t>
      </w:r>
      <w:r w:rsidR="00414B53" w:rsidRPr="0071709D">
        <w:rPr>
          <w:lang w:val="en-US"/>
        </w:rPr>
        <w:t xml:space="preserve"> the probability to </w:t>
      </w:r>
      <w:r w:rsidR="006D521F">
        <w:rPr>
          <w:lang w:val="en-US"/>
        </w:rPr>
        <w:t xml:space="preserve">select the connected audit firm, as expected in </w:t>
      </w:r>
      <w:r w:rsidR="002C4E4A">
        <w:rPr>
          <w:lang w:val="en-US"/>
        </w:rPr>
        <w:t>the first hypothesis</w:t>
      </w:r>
      <w:r w:rsidR="006D521F">
        <w:rPr>
          <w:lang w:val="en-US"/>
        </w:rPr>
        <w:t>.</w:t>
      </w:r>
      <w:r w:rsidR="00414B53" w:rsidRPr="0071709D">
        <w:rPr>
          <w:lang w:val="en-US"/>
        </w:rPr>
        <w:t xml:space="preserve"> </w:t>
      </w:r>
      <w:r w:rsidR="00937D77">
        <w:rPr>
          <w:lang w:val="en-US"/>
        </w:rPr>
        <w:t xml:space="preserve">Furthermore, </w:t>
      </w:r>
      <w:r w:rsidR="00B97957">
        <w:rPr>
          <w:lang w:val="en-US"/>
        </w:rPr>
        <w:t xml:space="preserve">the results show that </w:t>
      </w:r>
      <w:r w:rsidR="00937D77">
        <w:rPr>
          <w:lang w:val="en-US"/>
        </w:rPr>
        <w:t xml:space="preserve">a tie </w:t>
      </w:r>
      <w:r w:rsidR="000440DB">
        <w:rPr>
          <w:lang w:val="en-US"/>
        </w:rPr>
        <w:t>via</w:t>
      </w:r>
      <w:r w:rsidR="00937D77">
        <w:rPr>
          <w:lang w:val="en-US"/>
        </w:rPr>
        <w:t xml:space="preserve"> a</w:t>
      </w:r>
      <w:r w:rsidR="000440DB">
        <w:rPr>
          <w:lang w:val="en-US"/>
        </w:rPr>
        <w:t>n</w:t>
      </w:r>
      <w:r w:rsidR="00937D77">
        <w:rPr>
          <w:lang w:val="en-US"/>
        </w:rPr>
        <w:t xml:space="preserve"> </w:t>
      </w:r>
      <w:r w:rsidR="000440DB">
        <w:rPr>
          <w:lang w:val="en-US"/>
        </w:rPr>
        <w:t xml:space="preserve">executive board member has a higher influence on the probability to select the connected audit firm, than a tie via a non-executive board member. This is in line with the expectations of </w:t>
      </w:r>
      <w:r w:rsidR="00B97957">
        <w:rPr>
          <w:lang w:val="en-US"/>
        </w:rPr>
        <w:t>the second hypothesis</w:t>
      </w:r>
      <w:r w:rsidR="000440DB">
        <w:rPr>
          <w:lang w:val="en-US"/>
        </w:rPr>
        <w:t xml:space="preserve">. Finally, </w:t>
      </w:r>
      <w:r w:rsidR="00B97957">
        <w:rPr>
          <w:lang w:val="en-US"/>
        </w:rPr>
        <w:t>the last hypothesis</w:t>
      </w:r>
      <w:r w:rsidR="000440DB">
        <w:rPr>
          <w:lang w:val="en-US"/>
        </w:rPr>
        <w:t xml:space="preserve"> is also </w:t>
      </w:r>
      <w:r w:rsidR="00CC7E71">
        <w:rPr>
          <w:lang w:val="en-US"/>
        </w:rPr>
        <w:t xml:space="preserve">confirmed, suggesting that the more ties between a firm and an audit firm, the higher the </w:t>
      </w:r>
      <w:r w:rsidR="00B97957">
        <w:rPr>
          <w:lang w:val="en-US"/>
        </w:rPr>
        <w:t>probability to select the connected audit firm</w:t>
      </w:r>
      <w:r w:rsidR="00CC7E71">
        <w:rPr>
          <w:lang w:val="en-US"/>
        </w:rPr>
        <w:t>.</w:t>
      </w:r>
      <w:r w:rsidR="000440DB">
        <w:rPr>
          <w:lang w:val="en-US"/>
        </w:rPr>
        <w:t xml:space="preserve"> </w:t>
      </w:r>
      <w:r w:rsidR="00414B53" w:rsidRPr="0071709D">
        <w:rPr>
          <w:lang w:val="en-US"/>
        </w:rPr>
        <w:t>These findings contribute to the literatu</w:t>
      </w:r>
      <w:r w:rsidR="006D521F">
        <w:rPr>
          <w:lang w:val="en-US"/>
        </w:rPr>
        <w:t>re about audit firm</w:t>
      </w:r>
      <w:r w:rsidR="00414B53" w:rsidRPr="0071709D">
        <w:rPr>
          <w:lang w:val="en-US"/>
        </w:rPr>
        <w:t xml:space="preserve"> selection, since it provides evidence from professional ties </w:t>
      </w:r>
      <w:r w:rsidR="006D521F">
        <w:rPr>
          <w:lang w:val="en-US"/>
        </w:rPr>
        <w:t>in</w:t>
      </w:r>
      <w:r w:rsidR="00414B53" w:rsidRPr="0071709D">
        <w:rPr>
          <w:lang w:val="en-US"/>
        </w:rPr>
        <w:t xml:space="preserve"> the German market. This </w:t>
      </w:r>
      <w:r w:rsidR="006D521F">
        <w:rPr>
          <w:lang w:val="en-US"/>
        </w:rPr>
        <w:t>is in line with</w:t>
      </w:r>
      <w:r w:rsidR="00414B53" w:rsidRPr="0071709D">
        <w:rPr>
          <w:lang w:val="en-US"/>
        </w:rPr>
        <w:t xml:space="preserve"> existing evidence from different types of networks and from different markets on </w:t>
      </w:r>
      <w:r w:rsidR="006D521F">
        <w:rPr>
          <w:lang w:val="en-US"/>
        </w:rPr>
        <w:t>influencing</w:t>
      </w:r>
      <w:r w:rsidR="00414B53" w:rsidRPr="0071709D">
        <w:rPr>
          <w:lang w:val="en-US"/>
        </w:rPr>
        <w:t xml:space="preserve"> the </w:t>
      </w:r>
      <w:r w:rsidR="009656FB">
        <w:rPr>
          <w:lang w:val="en-US"/>
        </w:rPr>
        <w:t xml:space="preserve">selection of an </w:t>
      </w:r>
      <w:r w:rsidR="006D521F">
        <w:rPr>
          <w:lang w:val="en-US"/>
        </w:rPr>
        <w:t>audit firm</w:t>
      </w:r>
      <w:r w:rsidR="00414B53" w:rsidRPr="0071709D">
        <w:rPr>
          <w:lang w:val="en-US"/>
        </w:rPr>
        <w:t xml:space="preserve">. These findings are relevant </w:t>
      </w:r>
      <w:r w:rsidR="006D521F">
        <w:rPr>
          <w:lang w:val="en-US"/>
        </w:rPr>
        <w:t>to</w:t>
      </w:r>
      <w:r w:rsidR="00414B53" w:rsidRPr="0071709D">
        <w:rPr>
          <w:lang w:val="en-US"/>
        </w:rPr>
        <w:t xml:space="preserve"> investors and regulators. The evidence in this </w:t>
      </w:r>
      <w:r w:rsidRPr="0071709D">
        <w:rPr>
          <w:lang w:val="en-US"/>
        </w:rPr>
        <w:t>research</w:t>
      </w:r>
      <w:r w:rsidR="00414B53" w:rsidRPr="0071709D">
        <w:rPr>
          <w:lang w:val="en-US"/>
        </w:rPr>
        <w:t xml:space="preserve"> can contribute to </w:t>
      </w:r>
      <w:r w:rsidR="006D521F">
        <w:rPr>
          <w:lang w:val="en-US"/>
        </w:rPr>
        <w:t>improving</w:t>
      </w:r>
      <w:r w:rsidR="00414B53" w:rsidRPr="0071709D">
        <w:rPr>
          <w:lang w:val="en-US"/>
        </w:rPr>
        <w:t xml:space="preserve"> the regulations on independency between </w:t>
      </w:r>
      <w:r w:rsidR="006D521F">
        <w:rPr>
          <w:lang w:val="en-US"/>
        </w:rPr>
        <w:t>firms and audit firms</w:t>
      </w:r>
      <w:r w:rsidR="00414B53" w:rsidRPr="0071709D">
        <w:rPr>
          <w:lang w:val="en-US"/>
        </w:rPr>
        <w:t xml:space="preserve">. </w:t>
      </w:r>
    </w:p>
    <w:p w14:paraId="7A1DE32C" w14:textId="1FD22091" w:rsidR="003D54D2" w:rsidRPr="003D54D2" w:rsidRDefault="003D54D2" w:rsidP="003D54D2">
      <w:pPr>
        <w:pStyle w:val="Geenafstand"/>
        <w:spacing w:line="360" w:lineRule="auto"/>
        <w:ind w:firstLine="708"/>
        <w:jc w:val="both"/>
        <w:rPr>
          <w:color w:val="000000"/>
          <w:lang w:val="en-US" w:eastAsia="en-US"/>
        </w:rPr>
      </w:pPr>
      <w:r w:rsidRPr="0071709D">
        <w:rPr>
          <w:color w:val="000000"/>
          <w:lang w:val="en-US" w:eastAsia="en-US"/>
        </w:rPr>
        <w:t xml:space="preserve">There are some limitations on this </w:t>
      </w:r>
      <w:r w:rsidR="00B063B4">
        <w:rPr>
          <w:color w:val="000000"/>
          <w:lang w:val="en-US" w:eastAsia="en-US"/>
        </w:rPr>
        <w:t xml:space="preserve">study. Firstly, </w:t>
      </w:r>
      <w:r w:rsidRPr="0071709D">
        <w:rPr>
          <w:color w:val="000000"/>
          <w:lang w:val="en-US" w:eastAsia="en-US"/>
        </w:rPr>
        <w:t>some general limitations</w:t>
      </w:r>
      <w:r w:rsidR="00B063B4">
        <w:rPr>
          <w:color w:val="000000"/>
          <w:lang w:val="en-US" w:eastAsia="en-US"/>
        </w:rPr>
        <w:t xml:space="preserve"> will be discussed. T</w:t>
      </w:r>
      <w:r w:rsidRPr="0071709D">
        <w:rPr>
          <w:color w:val="000000"/>
          <w:lang w:val="en-US" w:eastAsia="en-US"/>
        </w:rPr>
        <w:t xml:space="preserve">he results and conclusions </w:t>
      </w:r>
      <w:r w:rsidR="00B063B4">
        <w:rPr>
          <w:color w:val="000000"/>
          <w:lang w:val="en-US" w:eastAsia="en-US"/>
        </w:rPr>
        <w:t xml:space="preserve">of this study </w:t>
      </w:r>
      <w:r w:rsidRPr="0071709D">
        <w:rPr>
          <w:color w:val="000000"/>
          <w:lang w:val="en-US" w:eastAsia="en-US"/>
        </w:rPr>
        <w:t xml:space="preserve">are not applicable to private firms. This is caused by the sample, which only includes listed firms from Germany. Although it is </w:t>
      </w:r>
      <w:r>
        <w:rPr>
          <w:color w:val="000000"/>
          <w:lang w:val="en-US" w:eastAsia="en-US"/>
        </w:rPr>
        <w:t>more relevant</w:t>
      </w:r>
      <w:r w:rsidRPr="0071709D">
        <w:rPr>
          <w:color w:val="000000"/>
          <w:lang w:val="en-US" w:eastAsia="en-US"/>
        </w:rPr>
        <w:t xml:space="preserve"> to </w:t>
      </w:r>
      <w:r>
        <w:rPr>
          <w:color w:val="000000"/>
          <w:lang w:val="en-US" w:eastAsia="en-US"/>
        </w:rPr>
        <w:t>draw</w:t>
      </w:r>
      <w:r w:rsidRPr="0071709D">
        <w:rPr>
          <w:color w:val="000000"/>
          <w:lang w:val="en-US" w:eastAsia="en-US"/>
        </w:rPr>
        <w:t xml:space="preserve"> conclusions for both private and public firm</w:t>
      </w:r>
      <w:r>
        <w:rPr>
          <w:color w:val="000000"/>
          <w:lang w:val="en-US" w:eastAsia="en-US"/>
        </w:rPr>
        <w:t>s</w:t>
      </w:r>
      <w:r w:rsidRPr="0071709D">
        <w:rPr>
          <w:color w:val="000000"/>
          <w:lang w:val="en-US" w:eastAsia="en-US"/>
        </w:rPr>
        <w:t xml:space="preserve">, it is hard to find information about professional ties within private firms. Furthermore, the results are related to Germany only, this is caused by the different institutional settings in different countries. The results are thus only applicable to Germany. The </w:t>
      </w:r>
      <w:r w:rsidR="00B063B4">
        <w:rPr>
          <w:color w:val="000000"/>
          <w:lang w:val="en-US" w:eastAsia="en-US"/>
        </w:rPr>
        <w:t>most important</w:t>
      </w:r>
      <w:r w:rsidRPr="0071709D">
        <w:rPr>
          <w:color w:val="000000"/>
          <w:lang w:val="en-US" w:eastAsia="en-US"/>
        </w:rPr>
        <w:t xml:space="preserve"> limitation of this </w:t>
      </w:r>
      <w:r w:rsidR="00B063B4">
        <w:rPr>
          <w:color w:val="000000"/>
          <w:lang w:val="en-US" w:eastAsia="en-US"/>
        </w:rPr>
        <w:t>study</w:t>
      </w:r>
      <w:r w:rsidRPr="0071709D">
        <w:rPr>
          <w:color w:val="000000"/>
          <w:lang w:val="en-US" w:eastAsia="en-US"/>
        </w:rPr>
        <w:t xml:space="preserve"> is</w:t>
      </w:r>
      <w:r w:rsidR="00B063B4">
        <w:rPr>
          <w:color w:val="000000"/>
          <w:lang w:val="en-US" w:eastAsia="en-US"/>
        </w:rPr>
        <w:t>,</w:t>
      </w:r>
      <w:r w:rsidRPr="0071709D">
        <w:rPr>
          <w:color w:val="000000"/>
          <w:lang w:val="en-US" w:eastAsia="en-US"/>
        </w:rPr>
        <w:t xml:space="preserve"> the fact of </w:t>
      </w:r>
      <w:r w:rsidR="00BB1742">
        <w:rPr>
          <w:color w:val="000000"/>
          <w:lang w:val="en-US" w:eastAsia="en-US"/>
        </w:rPr>
        <w:lastRenderedPageBreak/>
        <w:t>including</w:t>
      </w:r>
      <w:r w:rsidRPr="0071709D">
        <w:rPr>
          <w:color w:val="000000"/>
          <w:lang w:val="en-US" w:eastAsia="en-US"/>
        </w:rPr>
        <w:t xml:space="preserve"> professional ties only. Although it does differentiate from interlocks, on which several researches are performed, evidence from frien</w:t>
      </w:r>
      <w:r w:rsidR="006127DE">
        <w:rPr>
          <w:color w:val="000000"/>
          <w:lang w:val="en-US" w:eastAsia="en-US"/>
        </w:rPr>
        <w:t>dship ties is still missing. Thus, it</w:t>
      </w:r>
      <w:r w:rsidRPr="0071709D">
        <w:rPr>
          <w:color w:val="000000"/>
          <w:lang w:val="en-US" w:eastAsia="en-US"/>
        </w:rPr>
        <w:t xml:space="preserve"> is interesting to build upon this research by performing a similar research containing information about friendship ties. Finally, </w:t>
      </w:r>
      <w:r w:rsidR="00CC275A">
        <w:rPr>
          <w:color w:val="000000"/>
          <w:lang w:val="en-US" w:eastAsia="en-US"/>
        </w:rPr>
        <w:t xml:space="preserve">there is </w:t>
      </w:r>
      <w:r w:rsidRPr="0071709D">
        <w:rPr>
          <w:color w:val="000000"/>
          <w:lang w:val="en-US" w:eastAsia="en-US"/>
        </w:rPr>
        <w:t>a limitation on the data that is used</w:t>
      </w:r>
      <w:r w:rsidR="00CC275A">
        <w:rPr>
          <w:color w:val="000000"/>
          <w:lang w:val="en-US" w:eastAsia="en-US"/>
        </w:rPr>
        <w:t xml:space="preserve"> in this study</w:t>
      </w:r>
      <w:r w:rsidRPr="0071709D">
        <w:rPr>
          <w:color w:val="000000"/>
          <w:lang w:val="en-US" w:eastAsia="en-US"/>
        </w:rPr>
        <w:t xml:space="preserve">. The professional ties only capture the type of ties, where a current executive board member, non-executive board member of non-board member of a firm has worked </w:t>
      </w:r>
      <w:r w:rsidR="00CC275A">
        <w:rPr>
          <w:color w:val="000000"/>
          <w:lang w:val="en-US" w:eastAsia="en-US"/>
        </w:rPr>
        <w:t>for</w:t>
      </w:r>
      <w:r w:rsidRPr="0071709D">
        <w:rPr>
          <w:color w:val="000000"/>
          <w:lang w:val="en-US" w:eastAsia="en-US"/>
        </w:rPr>
        <w:t xml:space="preserve"> an audit firm. This could be improved in </w:t>
      </w:r>
      <w:r w:rsidR="00CC275A">
        <w:rPr>
          <w:color w:val="000000"/>
          <w:lang w:val="en-US" w:eastAsia="en-US"/>
        </w:rPr>
        <w:t>future</w:t>
      </w:r>
      <w:r w:rsidRPr="0071709D">
        <w:rPr>
          <w:color w:val="000000"/>
          <w:lang w:val="en-US" w:eastAsia="en-US"/>
        </w:rPr>
        <w:t xml:space="preserve"> research, with capture more type of professional ties.</w:t>
      </w:r>
    </w:p>
    <w:p w14:paraId="0A6F019F" w14:textId="1DF5F0FA" w:rsidR="00DD319C" w:rsidRPr="0071709D" w:rsidRDefault="00414B53" w:rsidP="003E763A">
      <w:pPr>
        <w:pStyle w:val="Geenafstand"/>
        <w:spacing w:line="360" w:lineRule="auto"/>
        <w:ind w:firstLine="708"/>
        <w:jc w:val="both"/>
        <w:rPr>
          <w:lang w:val="en-US"/>
        </w:rPr>
      </w:pPr>
      <w:r w:rsidRPr="0071709D">
        <w:rPr>
          <w:lang w:val="en-US"/>
        </w:rPr>
        <w:t xml:space="preserve">A suggestion for </w:t>
      </w:r>
      <w:r w:rsidR="00B063B4">
        <w:rPr>
          <w:lang w:val="en-US"/>
        </w:rPr>
        <w:t>future</w:t>
      </w:r>
      <w:r w:rsidRPr="0071709D">
        <w:rPr>
          <w:lang w:val="en-US"/>
        </w:rPr>
        <w:t xml:space="preserve"> research is to re-perform this </w:t>
      </w:r>
      <w:r w:rsidR="00B063B4">
        <w:rPr>
          <w:lang w:val="en-US"/>
        </w:rPr>
        <w:t>study</w:t>
      </w:r>
      <w:r w:rsidRPr="0071709D">
        <w:rPr>
          <w:lang w:val="en-US"/>
        </w:rPr>
        <w:t xml:space="preserve"> with different information about professional ties or with the use of social ties. Furthermore, a similar research with private firms would be of great importance to the generalizability of the results.</w:t>
      </w:r>
      <w:r w:rsidR="00B063B4">
        <w:rPr>
          <w:lang w:val="en-US"/>
        </w:rPr>
        <w:t xml:space="preserve"> Lastly, future research can be performed with the same type of professional ties, but with </w:t>
      </w:r>
      <w:r w:rsidR="00184FDF">
        <w:rPr>
          <w:lang w:val="en-US"/>
        </w:rPr>
        <w:t xml:space="preserve">listed </w:t>
      </w:r>
      <w:r w:rsidR="00B063B4">
        <w:rPr>
          <w:lang w:val="en-US"/>
        </w:rPr>
        <w:t>firms from different countries.</w:t>
      </w:r>
    </w:p>
    <w:p w14:paraId="5F9DE62F" w14:textId="77777777" w:rsidR="00DD319C" w:rsidRPr="0071709D" w:rsidRDefault="00DD319C" w:rsidP="00C35F61">
      <w:pPr>
        <w:pStyle w:val="Geenafstand"/>
        <w:spacing w:line="360" w:lineRule="auto"/>
        <w:jc w:val="both"/>
        <w:rPr>
          <w:lang w:val="en-US"/>
        </w:rPr>
      </w:pPr>
    </w:p>
    <w:p w14:paraId="47948678" w14:textId="77777777" w:rsidR="00DD319C" w:rsidRPr="0071709D" w:rsidRDefault="00DD319C" w:rsidP="00C35F61">
      <w:pPr>
        <w:pStyle w:val="Geenafstand"/>
        <w:spacing w:line="360" w:lineRule="auto"/>
        <w:jc w:val="both"/>
        <w:rPr>
          <w:lang w:val="en-US"/>
        </w:rPr>
      </w:pPr>
    </w:p>
    <w:p w14:paraId="27F78AED" w14:textId="77777777" w:rsidR="00DD319C" w:rsidRPr="0071709D" w:rsidRDefault="00DD319C" w:rsidP="00C35F61">
      <w:pPr>
        <w:pStyle w:val="Geenafstand"/>
        <w:spacing w:line="360" w:lineRule="auto"/>
        <w:jc w:val="both"/>
        <w:rPr>
          <w:lang w:val="en-US"/>
        </w:rPr>
      </w:pPr>
    </w:p>
    <w:p w14:paraId="5E997E10" w14:textId="77777777" w:rsidR="00DD319C" w:rsidRPr="0071709D" w:rsidRDefault="00DD319C" w:rsidP="00C35F61">
      <w:pPr>
        <w:pStyle w:val="Geenafstand"/>
        <w:spacing w:line="360" w:lineRule="auto"/>
        <w:jc w:val="both"/>
        <w:rPr>
          <w:lang w:val="en-US"/>
        </w:rPr>
      </w:pPr>
    </w:p>
    <w:p w14:paraId="41860F18" w14:textId="77777777" w:rsidR="00DD319C" w:rsidRPr="0071709D" w:rsidRDefault="00DD319C" w:rsidP="00C35F61">
      <w:pPr>
        <w:pStyle w:val="Geenafstand"/>
        <w:spacing w:line="360" w:lineRule="auto"/>
        <w:jc w:val="both"/>
        <w:rPr>
          <w:lang w:val="en-US"/>
        </w:rPr>
      </w:pPr>
    </w:p>
    <w:p w14:paraId="011A857C" w14:textId="77777777" w:rsidR="009A19E1" w:rsidRPr="0071709D" w:rsidRDefault="009A19E1" w:rsidP="00C35F61">
      <w:pPr>
        <w:pStyle w:val="Geenafstand"/>
        <w:spacing w:line="360" w:lineRule="auto"/>
        <w:jc w:val="both"/>
        <w:rPr>
          <w:lang w:val="en-US"/>
        </w:rPr>
      </w:pPr>
    </w:p>
    <w:p w14:paraId="717FA369" w14:textId="77777777" w:rsidR="009A19E1" w:rsidRPr="0071709D" w:rsidRDefault="009A19E1" w:rsidP="00C35F61">
      <w:pPr>
        <w:pStyle w:val="Geenafstand"/>
        <w:spacing w:line="360" w:lineRule="auto"/>
        <w:jc w:val="both"/>
        <w:rPr>
          <w:lang w:val="en-US"/>
        </w:rPr>
      </w:pPr>
    </w:p>
    <w:p w14:paraId="48ACEA48" w14:textId="77777777" w:rsidR="009A19E1" w:rsidRPr="0071709D" w:rsidRDefault="009A19E1" w:rsidP="00C35F61">
      <w:pPr>
        <w:pStyle w:val="Geenafstand"/>
        <w:spacing w:line="360" w:lineRule="auto"/>
        <w:jc w:val="both"/>
        <w:rPr>
          <w:lang w:val="en-US"/>
        </w:rPr>
      </w:pPr>
    </w:p>
    <w:p w14:paraId="2CA4AA31" w14:textId="77777777" w:rsidR="009A19E1" w:rsidRPr="0071709D" w:rsidRDefault="009A19E1" w:rsidP="00C35F61">
      <w:pPr>
        <w:pStyle w:val="Geenafstand"/>
        <w:spacing w:line="360" w:lineRule="auto"/>
        <w:jc w:val="both"/>
        <w:rPr>
          <w:lang w:val="en-US"/>
        </w:rPr>
      </w:pPr>
    </w:p>
    <w:p w14:paraId="4421F211" w14:textId="77777777" w:rsidR="009A19E1" w:rsidRPr="0071709D" w:rsidRDefault="009A19E1" w:rsidP="00C35F61">
      <w:pPr>
        <w:pStyle w:val="Geenafstand"/>
        <w:spacing w:line="360" w:lineRule="auto"/>
        <w:jc w:val="both"/>
        <w:rPr>
          <w:lang w:val="en-US"/>
        </w:rPr>
      </w:pPr>
    </w:p>
    <w:p w14:paraId="6395D676" w14:textId="77777777" w:rsidR="00B722AC" w:rsidRPr="0071709D" w:rsidRDefault="00B722AC" w:rsidP="00C35F61">
      <w:pPr>
        <w:pStyle w:val="Geenafstand"/>
        <w:spacing w:line="360" w:lineRule="auto"/>
        <w:jc w:val="both"/>
        <w:rPr>
          <w:lang w:val="en-US"/>
        </w:rPr>
      </w:pPr>
    </w:p>
    <w:p w14:paraId="06515F49" w14:textId="77777777" w:rsidR="00B722AC" w:rsidRPr="0071709D" w:rsidRDefault="00B722AC" w:rsidP="00C35F61">
      <w:pPr>
        <w:pStyle w:val="Geenafstand"/>
        <w:spacing w:line="360" w:lineRule="auto"/>
        <w:jc w:val="both"/>
        <w:rPr>
          <w:lang w:val="en-US"/>
        </w:rPr>
      </w:pPr>
    </w:p>
    <w:p w14:paraId="7AC13501" w14:textId="77777777" w:rsidR="00B722AC" w:rsidRPr="0071709D" w:rsidRDefault="00B722AC" w:rsidP="00C35F61">
      <w:pPr>
        <w:pStyle w:val="Geenafstand"/>
        <w:spacing w:line="360" w:lineRule="auto"/>
        <w:jc w:val="both"/>
        <w:rPr>
          <w:lang w:val="en-US"/>
        </w:rPr>
      </w:pPr>
    </w:p>
    <w:p w14:paraId="5EB862A3" w14:textId="77777777" w:rsidR="00B722AC" w:rsidRPr="0071709D" w:rsidRDefault="00B722AC" w:rsidP="00C35F61">
      <w:pPr>
        <w:pStyle w:val="Geenafstand"/>
        <w:spacing w:line="360" w:lineRule="auto"/>
        <w:jc w:val="both"/>
        <w:rPr>
          <w:lang w:val="en-US"/>
        </w:rPr>
      </w:pPr>
    </w:p>
    <w:p w14:paraId="611B5E1F" w14:textId="77777777" w:rsidR="00B722AC" w:rsidRPr="0071709D" w:rsidRDefault="00B722AC" w:rsidP="00C35F61">
      <w:pPr>
        <w:pStyle w:val="Geenafstand"/>
        <w:spacing w:line="360" w:lineRule="auto"/>
        <w:jc w:val="both"/>
        <w:rPr>
          <w:lang w:val="en-US"/>
        </w:rPr>
      </w:pPr>
    </w:p>
    <w:p w14:paraId="71F6C7B7" w14:textId="77777777" w:rsidR="00B722AC" w:rsidRPr="0071709D" w:rsidRDefault="00B722AC" w:rsidP="00C35F61">
      <w:pPr>
        <w:pStyle w:val="Geenafstand"/>
        <w:spacing w:line="360" w:lineRule="auto"/>
        <w:jc w:val="both"/>
        <w:rPr>
          <w:lang w:val="en-US"/>
        </w:rPr>
      </w:pPr>
    </w:p>
    <w:p w14:paraId="2358AC5F" w14:textId="77777777" w:rsidR="00B722AC" w:rsidRPr="0071709D" w:rsidRDefault="00B722AC" w:rsidP="00C35F61">
      <w:pPr>
        <w:pStyle w:val="Geenafstand"/>
        <w:spacing w:line="360" w:lineRule="auto"/>
        <w:jc w:val="both"/>
        <w:rPr>
          <w:lang w:val="en-US"/>
        </w:rPr>
      </w:pPr>
    </w:p>
    <w:p w14:paraId="1BD979C7" w14:textId="77777777" w:rsidR="00B722AC" w:rsidRPr="0071709D" w:rsidRDefault="00B722AC" w:rsidP="00C35F61">
      <w:pPr>
        <w:pStyle w:val="Geenafstand"/>
        <w:spacing w:line="360" w:lineRule="auto"/>
        <w:jc w:val="both"/>
        <w:rPr>
          <w:lang w:val="en-US"/>
        </w:rPr>
      </w:pPr>
    </w:p>
    <w:p w14:paraId="012182CA" w14:textId="77777777" w:rsidR="00B722AC" w:rsidRPr="0071709D" w:rsidRDefault="00B722AC" w:rsidP="00C35F61">
      <w:pPr>
        <w:pStyle w:val="Geenafstand"/>
        <w:spacing w:line="360" w:lineRule="auto"/>
        <w:jc w:val="both"/>
        <w:rPr>
          <w:lang w:val="en-US"/>
        </w:rPr>
      </w:pPr>
    </w:p>
    <w:p w14:paraId="637DC64D" w14:textId="77777777" w:rsidR="00A87694" w:rsidRPr="0071709D" w:rsidRDefault="00A87694" w:rsidP="00C35F61">
      <w:pPr>
        <w:pStyle w:val="Geenafstand"/>
        <w:spacing w:line="360" w:lineRule="auto"/>
        <w:jc w:val="both"/>
        <w:rPr>
          <w:lang w:val="en-US"/>
        </w:rPr>
      </w:pPr>
    </w:p>
    <w:p w14:paraId="1D245E79" w14:textId="77777777" w:rsidR="00DD319C" w:rsidRPr="0071709D" w:rsidRDefault="00DD319C" w:rsidP="00C35F61">
      <w:pPr>
        <w:pStyle w:val="Geenafstand"/>
        <w:spacing w:line="360" w:lineRule="auto"/>
        <w:jc w:val="both"/>
        <w:rPr>
          <w:lang w:val="en-US"/>
        </w:rPr>
      </w:pPr>
    </w:p>
    <w:p w14:paraId="43DA0D40" w14:textId="77777777" w:rsidR="004D38F5" w:rsidRDefault="004D38F5" w:rsidP="00C35F61">
      <w:pPr>
        <w:pStyle w:val="Geenafstand"/>
        <w:spacing w:line="360" w:lineRule="auto"/>
        <w:jc w:val="both"/>
        <w:rPr>
          <w:lang w:val="en-US"/>
        </w:rPr>
      </w:pPr>
    </w:p>
    <w:p w14:paraId="288B6F5E" w14:textId="5A0DABAA" w:rsidR="00B11AE9" w:rsidRPr="0071709D" w:rsidRDefault="00B11AE9" w:rsidP="00B11AE9">
      <w:pPr>
        <w:pStyle w:val="Kop1"/>
        <w:numPr>
          <w:ilvl w:val="0"/>
          <w:numId w:val="0"/>
        </w:numPr>
        <w:ind w:left="360" w:hanging="360"/>
      </w:pPr>
      <w:bookmarkStart w:id="17" w:name="_Toc490034785"/>
      <w:r>
        <w:lastRenderedPageBreak/>
        <w:t>Bibliography</w:t>
      </w:r>
      <w:bookmarkEnd w:id="17"/>
    </w:p>
    <w:sdt>
      <w:sdtPr>
        <w:rPr>
          <w:b/>
          <w:bCs/>
          <w:lang w:eastAsia="en-US"/>
        </w:rPr>
        <w:id w:val="-127853547"/>
        <w:docPartObj>
          <w:docPartGallery w:val="Bibliographies"/>
          <w:docPartUnique/>
        </w:docPartObj>
      </w:sdtPr>
      <w:sdtEndPr>
        <w:rPr>
          <w:b w:val="0"/>
          <w:bCs w:val="0"/>
          <w:lang w:eastAsia="nl-NL"/>
        </w:rPr>
      </w:sdtEndPr>
      <w:sdtContent>
        <w:p w14:paraId="56498D23" w14:textId="4EAC7BED" w:rsidR="00B722AC" w:rsidRPr="00AB5F9E" w:rsidRDefault="00B722AC" w:rsidP="00AB5F9E">
          <w:pPr>
            <w:pStyle w:val="Geenafstand"/>
            <w:spacing w:line="360" w:lineRule="auto"/>
            <w:jc w:val="both"/>
            <w:rPr>
              <w:lang w:val="en-US"/>
            </w:rPr>
          </w:pPr>
        </w:p>
        <w:sdt>
          <w:sdtPr>
            <w:rPr>
              <w:rFonts w:ascii="Times New Roman" w:hAnsi="Times New Roman" w:cs="Times New Roman"/>
              <w:lang w:eastAsia="nl-NL"/>
            </w:rPr>
            <w:id w:val="111145805"/>
            <w:bibliography/>
          </w:sdtPr>
          <w:sdtContent>
            <w:p w14:paraId="6D08D1FB" w14:textId="0A6BF062" w:rsidR="00AB5F9E" w:rsidRPr="00AB5F9E" w:rsidRDefault="00464667" w:rsidP="00AB5F9E">
              <w:pPr>
                <w:pStyle w:val="Bibliografie"/>
                <w:spacing w:line="360" w:lineRule="auto"/>
                <w:ind w:left="720" w:hanging="720"/>
                <w:rPr>
                  <w:rFonts w:ascii="Times New Roman" w:hAnsi="Times New Roman" w:cs="Times New Roman"/>
                  <w:noProof/>
                  <w:lang w:val="en-US"/>
                </w:rPr>
              </w:pPr>
              <w:r w:rsidRPr="00AB5F9E">
                <w:rPr>
                  <w:rFonts w:ascii="Times New Roman" w:hAnsi="Times New Roman" w:cs="Times New Roman"/>
                </w:rPr>
                <w:fldChar w:fldCharType="begin"/>
              </w:r>
              <w:r w:rsidRPr="00AB5F9E">
                <w:rPr>
                  <w:rFonts w:ascii="Times New Roman" w:hAnsi="Times New Roman" w:cs="Times New Roman"/>
                  <w:lang w:val="en-US"/>
                </w:rPr>
                <w:instrText>BIBLIOGRAPHY</w:instrText>
              </w:r>
              <w:r w:rsidRPr="00AB5F9E">
                <w:rPr>
                  <w:rFonts w:ascii="Times New Roman" w:hAnsi="Times New Roman" w:cs="Times New Roman"/>
                </w:rPr>
                <w:fldChar w:fldCharType="separate"/>
              </w:r>
              <w:r w:rsidR="00BA6545">
                <w:rPr>
                  <w:rFonts w:ascii="Times New Roman" w:hAnsi="Times New Roman" w:cs="Times New Roman"/>
                  <w:noProof/>
                  <w:lang w:val="en-US"/>
                </w:rPr>
                <w:t>Agnew, H. (2014, O</w:t>
              </w:r>
              <w:r w:rsidR="00AB5F9E" w:rsidRPr="00AB5F9E">
                <w:rPr>
                  <w:rFonts w:ascii="Times New Roman" w:hAnsi="Times New Roman" w:cs="Times New Roman"/>
                  <w:noProof/>
                  <w:lang w:val="en-US"/>
                </w:rPr>
                <w:t>ct</w:t>
              </w:r>
              <w:r w:rsidR="00BA5B80">
                <w:rPr>
                  <w:rFonts w:ascii="Times New Roman" w:hAnsi="Times New Roman" w:cs="Times New Roman"/>
                  <w:noProof/>
                  <w:lang w:val="en-US"/>
                </w:rPr>
                <w:t>ober</w:t>
              </w:r>
              <w:r w:rsidR="00AB5F9E" w:rsidRPr="00AB5F9E">
                <w:rPr>
                  <w:rFonts w:ascii="Times New Roman" w:hAnsi="Times New Roman" w:cs="Times New Roman"/>
                  <w:noProof/>
                  <w:lang w:val="en-US"/>
                </w:rPr>
                <w:t xml:space="preserve"> 15). </w:t>
              </w:r>
              <w:r w:rsidR="00AB5F9E" w:rsidRPr="00B86245">
                <w:rPr>
                  <w:rFonts w:ascii="Times New Roman" w:hAnsi="Times New Roman" w:cs="Times New Roman"/>
                  <w:iCs/>
                  <w:noProof/>
                  <w:lang w:val="en-US"/>
                </w:rPr>
                <w:t>Veteran Deutsche banker to join KPMG</w:t>
              </w:r>
              <w:r w:rsidR="00AB5F9E" w:rsidRPr="00AB5F9E">
                <w:rPr>
                  <w:rFonts w:ascii="Times New Roman" w:hAnsi="Times New Roman" w:cs="Times New Roman"/>
                  <w:noProof/>
                  <w:lang w:val="en-US"/>
                </w:rPr>
                <w:t xml:space="preserve">. </w:t>
              </w:r>
              <w:r w:rsidR="00B86245" w:rsidRPr="00B86245">
                <w:rPr>
                  <w:rFonts w:ascii="Times New Roman" w:hAnsi="Times New Roman" w:cs="Times New Roman"/>
                  <w:i/>
                  <w:noProof/>
                  <w:lang w:val="en-US"/>
                </w:rPr>
                <w:t>Financial times</w:t>
              </w:r>
              <w:r w:rsidR="00B86245">
                <w:rPr>
                  <w:rFonts w:ascii="Times New Roman" w:hAnsi="Times New Roman" w:cs="Times New Roman"/>
                  <w:noProof/>
                  <w:lang w:val="en-US"/>
                </w:rPr>
                <w:t xml:space="preserve">. </w:t>
              </w:r>
              <w:r w:rsidR="00AB5F9E" w:rsidRPr="00AB5F9E">
                <w:rPr>
                  <w:rFonts w:ascii="Times New Roman" w:hAnsi="Times New Roman" w:cs="Times New Roman"/>
                  <w:noProof/>
                  <w:lang w:val="en-US"/>
                </w:rPr>
                <w:t>Retrieved from: https://www.ft.com/content/c6f1fa4e-5441-11e4-b2ea-00144feab7de</w:t>
              </w:r>
            </w:p>
            <w:p w14:paraId="066C854B" w14:textId="0EB5DC2C" w:rsidR="00AB5F9E" w:rsidRPr="00AB5F9E" w:rsidRDefault="00AB5F9E" w:rsidP="00AB5F9E">
              <w:pPr>
                <w:pStyle w:val="Bibliografie"/>
                <w:spacing w:line="360" w:lineRule="auto"/>
                <w:ind w:left="720" w:hanging="720"/>
                <w:rPr>
                  <w:rFonts w:ascii="Times New Roman" w:hAnsi="Times New Roman" w:cs="Times New Roman"/>
                  <w:noProof/>
                  <w:lang w:val="en-US"/>
                </w:rPr>
              </w:pPr>
              <w:r w:rsidRPr="00AB5F9E">
                <w:rPr>
                  <w:rFonts w:ascii="Times New Roman" w:hAnsi="Times New Roman" w:cs="Times New Roman"/>
                  <w:noProof/>
                  <w:lang w:val="en-US"/>
                </w:rPr>
                <w:t xml:space="preserve">Boardex. (n.d.). </w:t>
              </w:r>
              <w:r w:rsidRPr="00AB5F9E">
                <w:rPr>
                  <w:rFonts w:ascii="Times New Roman" w:hAnsi="Times New Roman" w:cs="Times New Roman"/>
                  <w:i/>
                  <w:iCs/>
                  <w:noProof/>
                  <w:lang w:val="en-US"/>
                </w:rPr>
                <w:t>Boardex Data</w:t>
              </w:r>
              <w:r w:rsidRPr="00AB5F9E">
                <w:rPr>
                  <w:rFonts w:ascii="Times New Roman" w:hAnsi="Times New Roman" w:cs="Times New Roman"/>
                  <w:noProof/>
                  <w:lang w:val="en-US"/>
                </w:rPr>
                <w:t>. Retrieved from Boardex: http://corp.boardex.com/data/</w:t>
              </w:r>
            </w:p>
            <w:p w14:paraId="0C425282" w14:textId="33C17867" w:rsidR="00AB5F9E" w:rsidRPr="00AB5F9E" w:rsidRDefault="00AB5F9E" w:rsidP="00AB5F9E">
              <w:pPr>
                <w:pStyle w:val="Bibliografie"/>
                <w:spacing w:line="360" w:lineRule="auto"/>
                <w:ind w:left="720" w:hanging="720"/>
                <w:rPr>
                  <w:rFonts w:ascii="Times New Roman" w:hAnsi="Times New Roman" w:cs="Times New Roman"/>
                  <w:noProof/>
                  <w:lang w:val="en-US"/>
                </w:rPr>
              </w:pPr>
              <w:r w:rsidRPr="00AB5F9E">
                <w:rPr>
                  <w:rFonts w:ascii="Times New Roman" w:hAnsi="Times New Roman" w:cs="Times New Roman"/>
                  <w:noProof/>
                  <w:lang w:val="en-US"/>
                </w:rPr>
                <w:t xml:space="preserve">Bruynseels, L., &amp; Cardinaels, E. (2014). The audit committee: Management watchdog or personal friend of the CEO? </w:t>
              </w:r>
              <w:r w:rsidRPr="00AB5F9E">
                <w:rPr>
                  <w:rFonts w:ascii="Times New Roman" w:hAnsi="Times New Roman" w:cs="Times New Roman"/>
                  <w:i/>
                  <w:iCs/>
                  <w:noProof/>
                  <w:lang w:val="en-US"/>
                </w:rPr>
                <w:t>Accounting Review</w:t>
              </w:r>
              <w:r w:rsidR="006E4206">
                <w:rPr>
                  <w:rFonts w:ascii="Times New Roman" w:hAnsi="Times New Roman" w:cs="Times New Roman"/>
                  <w:noProof/>
                  <w:lang w:val="en-US"/>
                </w:rPr>
                <w:t xml:space="preserve">, </w:t>
              </w:r>
              <w:r w:rsidR="006E4206" w:rsidRPr="00D74172">
                <w:rPr>
                  <w:rFonts w:ascii="Times New Roman" w:hAnsi="Times New Roman" w:cs="Times New Roman"/>
                  <w:noProof/>
                  <w:lang w:val="en-US"/>
                </w:rPr>
                <w:t>89</w:t>
              </w:r>
              <w:r w:rsidR="00D74172">
                <w:rPr>
                  <w:rFonts w:ascii="Times New Roman" w:hAnsi="Times New Roman" w:cs="Times New Roman"/>
                  <w:i/>
                  <w:noProof/>
                  <w:lang w:val="en-US"/>
                </w:rPr>
                <w:t xml:space="preserve"> </w:t>
              </w:r>
              <w:r w:rsidR="006E4206">
                <w:rPr>
                  <w:rFonts w:ascii="Times New Roman" w:hAnsi="Times New Roman" w:cs="Times New Roman"/>
                  <w:noProof/>
                  <w:lang w:val="en-US"/>
                </w:rPr>
                <w:t>(1)</w:t>
              </w:r>
              <w:r w:rsidRPr="00AB5F9E">
                <w:rPr>
                  <w:rFonts w:ascii="Times New Roman" w:hAnsi="Times New Roman" w:cs="Times New Roman"/>
                  <w:noProof/>
                  <w:lang w:val="en-US"/>
                </w:rPr>
                <w:t>, 113-145.</w:t>
              </w:r>
            </w:p>
            <w:p w14:paraId="67640AE8" w14:textId="7021D5BA" w:rsidR="00AB5F9E" w:rsidRPr="00AB5F9E" w:rsidRDefault="00AB5F9E" w:rsidP="00AB5F9E">
              <w:pPr>
                <w:pStyle w:val="Bibliografie"/>
                <w:spacing w:line="360" w:lineRule="auto"/>
                <w:ind w:left="720" w:hanging="720"/>
                <w:rPr>
                  <w:rFonts w:ascii="Times New Roman" w:hAnsi="Times New Roman" w:cs="Times New Roman"/>
                  <w:noProof/>
                  <w:lang w:val="en-US"/>
                </w:rPr>
              </w:pPr>
              <w:r w:rsidRPr="00AB5F9E">
                <w:rPr>
                  <w:rFonts w:ascii="Times New Roman" w:hAnsi="Times New Roman" w:cs="Times New Roman"/>
                  <w:noProof/>
                  <w:lang w:val="en-US"/>
                </w:rPr>
                <w:t xml:space="preserve">Chaney, P., Jeter, D., &amp; Shivakumar., L. (2004). Self-selection of auditors and audit pricing in private firms. </w:t>
              </w:r>
              <w:r w:rsidRPr="00AB5F9E">
                <w:rPr>
                  <w:rFonts w:ascii="Times New Roman" w:hAnsi="Times New Roman" w:cs="Times New Roman"/>
                  <w:i/>
                  <w:iCs/>
                  <w:noProof/>
                  <w:lang w:val="en-US"/>
                </w:rPr>
                <w:t>The Accounting Review</w:t>
              </w:r>
              <w:r w:rsidR="006E4206">
                <w:rPr>
                  <w:rFonts w:ascii="Times New Roman" w:hAnsi="Times New Roman" w:cs="Times New Roman"/>
                  <w:i/>
                  <w:iCs/>
                  <w:noProof/>
                  <w:lang w:val="en-US"/>
                </w:rPr>
                <w:t xml:space="preserve">, </w:t>
              </w:r>
              <w:r w:rsidR="006E4206">
                <w:rPr>
                  <w:rFonts w:ascii="Times New Roman" w:hAnsi="Times New Roman" w:cs="Times New Roman"/>
                  <w:noProof/>
                  <w:lang w:val="en-US"/>
                </w:rPr>
                <w:t>79</w:t>
              </w:r>
              <w:r w:rsidRPr="00AB5F9E">
                <w:rPr>
                  <w:rFonts w:ascii="Times New Roman" w:hAnsi="Times New Roman" w:cs="Times New Roman"/>
                  <w:noProof/>
                  <w:lang w:val="en-US"/>
                </w:rPr>
                <w:t>, 51-72.</w:t>
              </w:r>
            </w:p>
            <w:p w14:paraId="040363A4" w14:textId="196C81EF" w:rsidR="00AB5F9E" w:rsidRPr="00AB5F9E" w:rsidRDefault="00AB5F9E" w:rsidP="00AB5F9E">
              <w:pPr>
                <w:pStyle w:val="Bibliografie"/>
                <w:spacing w:line="360" w:lineRule="auto"/>
                <w:ind w:left="720" w:hanging="720"/>
                <w:rPr>
                  <w:rFonts w:ascii="Times New Roman" w:hAnsi="Times New Roman" w:cs="Times New Roman"/>
                  <w:noProof/>
                  <w:lang w:val="en-US"/>
                </w:rPr>
              </w:pPr>
              <w:r w:rsidRPr="00AB5F9E">
                <w:rPr>
                  <w:rFonts w:ascii="Times New Roman" w:hAnsi="Times New Roman" w:cs="Times New Roman"/>
                  <w:noProof/>
                  <w:lang w:val="en-US"/>
                </w:rPr>
                <w:t xml:space="preserve">Chen, C. Y., Lin, C. J., &amp; Lin, Y. C. (2008). Audit Partner Tenure, Audit Firm Tenure, and Discretionary Accruals: Does Long Auditor Tenure Impair Earnings Quality? </w:t>
              </w:r>
              <w:r w:rsidRPr="00AB5F9E">
                <w:rPr>
                  <w:rFonts w:ascii="Times New Roman" w:hAnsi="Times New Roman" w:cs="Times New Roman"/>
                  <w:i/>
                  <w:iCs/>
                  <w:noProof/>
                  <w:lang w:val="en-US"/>
                </w:rPr>
                <w:t>Contemporary Accounting Research</w:t>
              </w:r>
              <w:r w:rsidR="006E4206">
                <w:rPr>
                  <w:rFonts w:ascii="Times New Roman" w:hAnsi="Times New Roman" w:cs="Times New Roman"/>
                  <w:noProof/>
                  <w:lang w:val="en-US"/>
                </w:rPr>
                <w:t xml:space="preserve">, </w:t>
              </w:r>
              <w:r w:rsidR="006E4206" w:rsidRPr="00D74172">
                <w:rPr>
                  <w:rFonts w:ascii="Times New Roman" w:hAnsi="Times New Roman" w:cs="Times New Roman"/>
                  <w:noProof/>
                  <w:lang w:val="en-US"/>
                </w:rPr>
                <w:t>25</w:t>
              </w:r>
              <w:r w:rsidR="00D74172">
                <w:rPr>
                  <w:rFonts w:ascii="Times New Roman" w:hAnsi="Times New Roman" w:cs="Times New Roman"/>
                  <w:noProof/>
                  <w:lang w:val="en-US"/>
                </w:rPr>
                <w:t xml:space="preserve"> </w:t>
              </w:r>
              <w:r w:rsidR="006E4206">
                <w:rPr>
                  <w:rFonts w:ascii="Times New Roman" w:hAnsi="Times New Roman" w:cs="Times New Roman"/>
                  <w:noProof/>
                  <w:lang w:val="en-US"/>
                </w:rPr>
                <w:t>(2)</w:t>
              </w:r>
              <w:r w:rsidRPr="00AB5F9E">
                <w:rPr>
                  <w:rFonts w:ascii="Times New Roman" w:hAnsi="Times New Roman" w:cs="Times New Roman"/>
                  <w:noProof/>
                  <w:lang w:val="en-US"/>
                </w:rPr>
                <w:t>, 415-445.</w:t>
              </w:r>
            </w:p>
            <w:p w14:paraId="111239A3" w14:textId="30AFE639" w:rsidR="00AB5F9E" w:rsidRPr="00AB5F9E" w:rsidRDefault="00AB5F9E" w:rsidP="00AB5F9E">
              <w:pPr>
                <w:pStyle w:val="Bibliografie"/>
                <w:spacing w:line="360" w:lineRule="auto"/>
                <w:ind w:left="720" w:hanging="720"/>
                <w:rPr>
                  <w:rFonts w:ascii="Times New Roman" w:hAnsi="Times New Roman" w:cs="Times New Roman"/>
                  <w:noProof/>
                  <w:lang w:val="en-US"/>
                </w:rPr>
              </w:pPr>
              <w:r w:rsidRPr="00AB5F9E">
                <w:rPr>
                  <w:rFonts w:ascii="Times New Roman" w:hAnsi="Times New Roman" w:cs="Times New Roman"/>
                  <w:noProof/>
                  <w:lang w:val="en-US"/>
                </w:rPr>
                <w:t xml:space="preserve">Chen, L. (2016). Local Institutions, Audit Quality, and Corporate Scandals of US-Listed Foreign Firms. </w:t>
              </w:r>
              <w:r w:rsidRPr="00AB5F9E">
                <w:rPr>
                  <w:rFonts w:ascii="Times New Roman" w:hAnsi="Times New Roman" w:cs="Times New Roman"/>
                  <w:i/>
                  <w:iCs/>
                  <w:noProof/>
                  <w:lang w:val="en-US"/>
                </w:rPr>
                <w:t>Journal Of Business Ethics</w:t>
              </w:r>
              <w:r w:rsidR="006E4206">
                <w:rPr>
                  <w:rFonts w:ascii="Times New Roman" w:hAnsi="Times New Roman" w:cs="Times New Roman"/>
                  <w:noProof/>
                  <w:lang w:val="en-US"/>
                </w:rPr>
                <w:t>, 133</w:t>
              </w:r>
              <w:r w:rsidR="00D74172">
                <w:rPr>
                  <w:rFonts w:ascii="Times New Roman" w:hAnsi="Times New Roman" w:cs="Times New Roman"/>
                  <w:noProof/>
                  <w:lang w:val="en-US"/>
                </w:rPr>
                <w:t xml:space="preserve"> </w:t>
              </w:r>
              <w:r w:rsidR="006E4206">
                <w:rPr>
                  <w:rFonts w:ascii="Times New Roman" w:hAnsi="Times New Roman" w:cs="Times New Roman"/>
                  <w:noProof/>
                  <w:lang w:val="en-US"/>
                </w:rPr>
                <w:t>(2)</w:t>
              </w:r>
              <w:r w:rsidRPr="00AB5F9E">
                <w:rPr>
                  <w:rFonts w:ascii="Times New Roman" w:hAnsi="Times New Roman" w:cs="Times New Roman"/>
                  <w:noProof/>
                  <w:lang w:val="en-US"/>
                </w:rPr>
                <w:t>, 351-373.</w:t>
              </w:r>
            </w:p>
            <w:p w14:paraId="0339D864" w14:textId="063B5947" w:rsidR="00AB5F9E" w:rsidRPr="00AB5F9E" w:rsidRDefault="00D74172" w:rsidP="00AB5F9E">
              <w:pPr>
                <w:pStyle w:val="Bibliografie"/>
                <w:spacing w:line="360" w:lineRule="auto"/>
                <w:ind w:left="720" w:hanging="720"/>
                <w:rPr>
                  <w:rFonts w:ascii="Times New Roman" w:hAnsi="Times New Roman" w:cs="Times New Roman"/>
                  <w:noProof/>
                  <w:lang w:val="en-US"/>
                </w:rPr>
              </w:pPr>
              <w:r>
                <w:rPr>
                  <w:rFonts w:ascii="Times New Roman" w:hAnsi="Times New Roman" w:cs="Times New Roman"/>
                  <w:noProof/>
                  <w:lang w:val="en-US"/>
                </w:rPr>
                <w:t>Consultancy.uk. (2015, A</w:t>
              </w:r>
              <w:r w:rsidR="00AB5F9E" w:rsidRPr="00AB5F9E">
                <w:rPr>
                  <w:rFonts w:ascii="Times New Roman" w:hAnsi="Times New Roman" w:cs="Times New Roman"/>
                  <w:noProof/>
                  <w:lang w:val="en-US"/>
                </w:rPr>
                <w:t>ug</w:t>
              </w:r>
              <w:r>
                <w:rPr>
                  <w:rFonts w:ascii="Times New Roman" w:hAnsi="Times New Roman" w:cs="Times New Roman"/>
                  <w:noProof/>
                  <w:lang w:val="en-US"/>
                </w:rPr>
                <w:t>ust</w:t>
              </w:r>
              <w:r w:rsidR="00AB5F9E" w:rsidRPr="00AB5F9E">
                <w:rPr>
                  <w:rFonts w:ascii="Times New Roman" w:hAnsi="Times New Roman" w:cs="Times New Roman"/>
                  <w:noProof/>
                  <w:lang w:val="en-US"/>
                </w:rPr>
                <w:t xml:space="preserve"> 3). </w:t>
              </w:r>
              <w:r w:rsidR="00AB5F9E" w:rsidRPr="00D74172">
                <w:rPr>
                  <w:rFonts w:ascii="Times New Roman" w:hAnsi="Times New Roman" w:cs="Times New Roman"/>
                  <w:iCs/>
                  <w:noProof/>
                  <w:lang w:val="en-US"/>
                </w:rPr>
                <w:t>Top 25 auditing, tax and financial advisors in Germany</w:t>
              </w:r>
              <w:r w:rsidR="00AB5F9E" w:rsidRPr="00D74172">
                <w:rPr>
                  <w:rFonts w:ascii="Times New Roman" w:hAnsi="Times New Roman" w:cs="Times New Roman"/>
                  <w:noProof/>
                  <w:lang w:val="en-US"/>
                </w:rPr>
                <w:t>.</w:t>
              </w:r>
              <w:r w:rsidR="00AB5F9E" w:rsidRPr="00AB5F9E">
                <w:rPr>
                  <w:rFonts w:ascii="Times New Roman" w:hAnsi="Times New Roman" w:cs="Times New Roman"/>
                  <w:noProof/>
                  <w:lang w:val="en-US"/>
                </w:rPr>
                <w:t xml:space="preserve"> </w:t>
              </w:r>
              <w:r w:rsidRPr="00D74172">
                <w:rPr>
                  <w:rFonts w:ascii="Times New Roman" w:hAnsi="Times New Roman" w:cs="Times New Roman"/>
                  <w:i/>
                  <w:noProof/>
                  <w:lang w:val="en-US"/>
                </w:rPr>
                <w:t>Consultancy.uk</w:t>
              </w:r>
              <w:r>
                <w:rPr>
                  <w:rFonts w:ascii="Times New Roman" w:hAnsi="Times New Roman" w:cs="Times New Roman"/>
                  <w:noProof/>
                  <w:lang w:val="en-US"/>
                </w:rPr>
                <w:t>,</w:t>
              </w:r>
              <w:r w:rsidRPr="00AB5F9E">
                <w:rPr>
                  <w:rFonts w:ascii="Times New Roman" w:hAnsi="Times New Roman" w:cs="Times New Roman"/>
                  <w:noProof/>
                  <w:lang w:val="en-US"/>
                </w:rPr>
                <w:t xml:space="preserve"> </w:t>
              </w:r>
              <w:r w:rsidR="00AB5F9E" w:rsidRPr="00AB5F9E">
                <w:rPr>
                  <w:rFonts w:ascii="Times New Roman" w:hAnsi="Times New Roman" w:cs="Times New Roman"/>
                  <w:noProof/>
                  <w:lang w:val="en-US"/>
                </w:rPr>
                <w:t>Retrieved from: http://www.consultancy.uk/news/2389/top-25-auditing-tax-and-financial-advisors-in-germany</w:t>
              </w:r>
            </w:p>
            <w:p w14:paraId="5D2F3451" w14:textId="017BA3C6" w:rsidR="00AB5F9E" w:rsidRPr="00AB5F9E" w:rsidRDefault="00AB5F9E" w:rsidP="00AB5F9E">
              <w:pPr>
                <w:pStyle w:val="Bibliografie"/>
                <w:spacing w:line="360" w:lineRule="auto"/>
                <w:ind w:left="720" w:hanging="720"/>
                <w:rPr>
                  <w:rFonts w:ascii="Times New Roman" w:hAnsi="Times New Roman" w:cs="Times New Roman"/>
                  <w:noProof/>
                  <w:lang w:val="en-US"/>
                </w:rPr>
              </w:pPr>
              <w:r w:rsidRPr="00AB5F9E">
                <w:rPr>
                  <w:rFonts w:ascii="Times New Roman" w:hAnsi="Times New Roman" w:cs="Times New Roman"/>
                  <w:noProof/>
                  <w:lang w:val="en-US"/>
                </w:rPr>
                <w:t>Courtney, N., &amp; Jubb, C. (2005). Attachments between directors and auditors: do they affect</w:t>
              </w:r>
              <w:r w:rsidR="006E4206">
                <w:rPr>
                  <w:rFonts w:ascii="Times New Roman" w:hAnsi="Times New Roman" w:cs="Times New Roman"/>
                  <w:noProof/>
                  <w:lang w:val="en-US"/>
                </w:rPr>
                <w:t xml:space="preserve"> engagement tenure? </w:t>
              </w:r>
              <w:r w:rsidRPr="00AB5F9E">
                <w:rPr>
                  <w:rFonts w:ascii="Times New Roman" w:hAnsi="Times New Roman" w:cs="Times New Roman"/>
                  <w:i/>
                  <w:iCs/>
                  <w:noProof/>
                  <w:lang w:val="en-US"/>
                </w:rPr>
                <w:t>In T. Campbell &amp; K. Houghton (Eds.), Ethics and auditing</w:t>
              </w:r>
              <w:r w:rsidRPr="00AB5F9E">
                <w:rPr>
                  <w:rFonts w:ascii="Times New Roman" w:hAnsi="Times New Roman" w:cs="Times New Roman"/>
                  <w:noProof/>
                  <w:lang w:val="en-US"/>
                </w:rPr>
                <w:t>, 129–158.</w:t>
              </w:r>
            </w:p>
            <w:p w14:paraId="76F6E5E9" w14:textId="2DDCBF4D" w:rsidR="00AB5F9E" w:rsidRPr="00AB5F9E" w:rsidRDefault="00AB5F9E" w:rsidP="00AB5F9E">
              <w:pPr>
                <w:pStyle w:val="Bibliografie"/>
                <w:spacing w:line="360" w:lineRule="auto"/>
                <w:ind w:left="720" w:hanging="720"/>
                <w:rPr>
                  <w:rFonts w:ascii="Times New Roman" w:hAnsi="Times New Roman" w:cs="Times New Roman"/>
                  <w:noProof/>
                  <w:lang w:val="en-US"/>
                </w:rPr>
              </w:pPr>
              <w:r w:rsidRPr="00AB5F9E">
                <w:rPr>
                  <w:rFonts w:ascii="Times New Roman" w:hAnsi="Times New Roman" w:cs="Times New Roman"/>
                  <w:noProof/>
                  <w:lang w:val="en-US"/>
                </w:rPr>
                <w:t xml:space="preserve">Craswell, A. T. (1999). Pricing initial audit engagements: A test of competing theories. </w:t>
              </w:r>
              <w:r w:rsidRPr="00AB5F9E">
                <w:rPr>
                  <w:rFonts w:ascii="Times New Roman" w:hAnsi="Times New Roman" w:cs="Times New Roman"/>
                  <w:i/>
                  <w:iCs/>
                  <w:noProof/>
                  <w:lang w:val="en-US"/>
                </w:rPr>
                <w:t>The Accounting Review</w:t>
              </w:r>
              <w:r w:rsidR="00D74172">
                <w:rPr>
                  <w:rFonts w:ascii="Times New Roman" w:hAnsi="Times New Roman" w:cs="Times New Roman"/>
                  <w:i/>
                  <w:iCs/>
                  <w:noProof/>
                  <w:lang w:val="en-US"/>
                </w:rPr>
                <w:t>,</w:t>
              </w:r>
              <w:r w:rsidR="006E4206">
                <w:rPr>
                  <w:rFonts w:ascii="Times New Roman" w:hAnsi="Times New Roman" w:cs="Times New Roman"/>
                  <w:noProof/>
                  <w:lang w:val="en-US"/>
                </w:rPr>
                <w:t xml:space="preserve"> 74</w:t>
              </w:r>
              <w:r w:rsidRPr="00AB5F9E">
                <w:rPr>
                  <w:rFonts w:ascii="Times New Roman" w:hAnsi="Times New Roman" w:cs="Times New Roman"/>
                  <w:noProof/>
                  <w:lang w:val="en-US"/>
                </w:rPr>
                <w:t>, 201–216.</w:t>
              </w:r>
            </w:p>
            <w:p w14:paraId="78DF0E5B" w14:textId="780F557B" w:rsidR="00AB5F9E" w:rsidRPr="00AB5F9E" w:rsidRDefault="00AB5F9E" w:rsidP="00AB5F9E">
              <w:pPr>
                <w:pStyle w:val="Bibliografie"/>
                <w:spacing w:line="360" w:lineRule="auto"/>
                <w:ind w:left="720" w:hanging="720"/>
                <w:rPr>
                  <w:rFonts w:ascii="Times New Roman" w:hAnsi="Times New Roman" w:cs="Times New Roman"/>
                  <w:noProof/>
                  <w:lang w:val="en-US"/>
                </w:rPr>
              </w:pPr>
              <w:r w:rsidRPr="00AB5F9E">
                <w:rPr>
                  <w:rFonts w:ascii="Times New Roman" w:hAnsi="Times New Roman" w:cs="Times New Roman"/>
                  <w:noProof/>
                  <w:lang w:val="en-US"/>
                </w:rPr>
                <w:t xml:space="preserve">Craswell, A. T., &amp; Francis, J. R. (1999). Pricing initial audit engagements: A test of competing theories. </w:t>
              </w:r>
              <w:r w:rsidRPr="00AB5F9E">
                <w:rPr>
                  <w:rFonts w:ascii="Times New Roman" w:hAnsi="Times New Roman" w:cs="Times New Roman"/>
                  <w:i/>
                  <w:iCs/>
                  <w:noProof/>
                  <w:lang w:val="en-US"/>
                </w:rPr>
                <w:t>The Accounting Review</w:t>
              </w:r>
              <w:r w:rsidR="006E4206">
                <w:rPr>
                  <w:rFonts w:ascii="Times New Roman" w:hAnsi="Times New Roman" w:cs="Times New Roman"/>
                  <w:i/>
                  <w:iCs/>
                  <w:noProof/>
                  <w:lang w:val="en-US"/>
                </w:rPr>
                <w:t>,</w:t>
              </w:r>
              <w:r w:rsidR="006E4206">
                <w:rPr>
                  <w:rFonts w:ascii="Times New Roman" w:hAnsi="Times New Roman" w:cs="Times New Roman"/>
                  <w:noProof/>
                  <w:lang w:val="en-US"/>
                </w:rPr>
                <w:t xml:space="preserve"> 74</w:t>
              </w:r>
              <w:r w:rsidRPr="00AB5F9E">
                <w:rPr>
                  <w:rFonts w:ascii="Times New Roman" w:hAnsi="Times New Roman" w:cs="Times New Roman"/>
                  <w:noProof/>
                  <w:lang w:val="en-US"/>
                </w:rPr>
                <w:t>, 201–216.</w:t>
              </w:r>
            </w:p>
            <w:p w14:paraId="2036BCDC" w14:textId="0A38740F" w:rsidR="00AB5F9E" w:rsidRPr="00AB5F9E" w:rsidRDefault="00E52D6F" w:rsidP="00AB5F9E">
              <w:pPr>
                <w:pStyle w:val="Bibliografie"/>
                <w:spacing w:line="360" w:lineRule="auto"/>
                <w:ind w:left="720" w:hanging="720"/>
                <w:rPr>
                  <w:rFonts w:ascii="Times New Roman" w:hAnsi="Times New Roman" w:cs="Times New Roman"/>
                  <w:noProof/>
                  <w:lang w:val="en-US"/>
                </w:rPr>
              </w:pPr>
              <w:r>
                <w:rPr>
                  <w:rFonts w:ascii="Times New Roman" w:hAnsi="Times New Roman" w:cs="Times New Roman"/>
                  <w:noProof/>
                  <w:lang w:val="en-US"/>
                </w:rPr>
                <w:t>Crowe Horwath Deutschland. (2013</w:t>
              </w:r>
              <w:r w:rsidR="00AB5F9E" w:rsidRPr="00AB5F9E">
                <w:rPr>
                  <w:rFonts w:ascii="Times New Roman" w:hAnsi="Times New Roman" w:cs="Times New Roman"/>
                  <w:noProof/>
                  <w:lang w:val="en-US"/>
                </w:rPr>
                <w:t xml:space="preserve">). </w:t>
              </w:r>
              <w:r w:rsidR="00AB5F9E" w:rsidRPr="00D74172">
                <w:rPr>
                  <w:rFonts w:ascii="Times New Roman" w:hAnsi="Times New Roman" w:cs="Times New Roman"/>
                  <w:iCs/>
                  <w:noProof/>
                  <w:lang w:val="en-US"/>
                </w:rPr>
                <w:t>Country by Country Financial Reporting and Auditing Framework; Germany</w:t>
              </w:r>
              <w:r w:rsidR="00AB5F9E" w:rsidRPr="00AB5F9E">
                <w:rPr>
                  <w:rFonts w:ascii="Times New Roman" w:hAnsi="Times New Roman" w:cs="Times New Roman"/>
                  <w:i/>
                  <w:iCs/>
                  <w:noProof/>
                  <w:lang w:val="en-US"/>
                </w:rPr>
                <w:t>.</w:t>
              </w:r>
              <w:r w:rsidR="00AB5F9E" w:rsidRPr="00AB5F9E">
                <w:rPr>
                  <w:rFonts w:ascii="Times New Roman" w:hAnsi="Times New Roman" w:cs="Times New Roman"/>
                  <w:noProof/>
                  <w:lang w:val="en-US"/>
                </w:rPr>
                <w:t xml:space="preserve"> </w:t>
              </w:r>
              <w:r w:rsidR="00AB5F9E" w:rsidRPr="00D74172">
                <w:rPr>
                  <w:rFonts w:ascii="Times New Roman" w:hAnsi="Times New Roman" w:cs="Times New Roman"/>
                  <w:i/>
                  <w:noProof/>
                  <w:lang w:val="en-US"/>
                </w:rPr>
                <w:t>Crowe Horwath Deutschland</w:t>
              </w:r>
              <w:r w:rsidR="00AB5F9E" w:rsidRPr="00AB5F9E">
                <w:rPr>
                  <w:rFonts w:ascii="Times New Roman" w:hAnsi="Times New Roman" w:cs="Times New Roman"/>
                  <w:noProof/>
                  <w:lang w:val="en-US"/>
                </w:rPr>
                <w:t>.</w:t>
              </w:r>
            </w:p>
            <w:p w14:paraId="6EF80AE0" w14:textId="123885A3" w:rsidR="00AB5F9E" w:rsidRPr="00AB5F9E" w:rsidRDefault="00AB5F9E" w:rsidP="00AB5F9E">
              <w:pPr>
                <w:pStyle w:val="Bibliografie"/>
                <w:spacing w:line="360" w:lineRule="auto"/>
                <w:ind w:left="720" w:hanging="720"/>
                <w:rPr>
                  <w:rFonts w:ascii="Times New Roman" w:hAnsi="Times New Roman" w:cs="Times New Roman"/>
                  <w:noProof/>
                  <w:lang w:val="en-US"/>
                </w:rPr>
              </w:pPr>
              <w:r w:rsidRPr="00AB5F9E">
                <w:rPr>
                  <w:rFonts w:ascii="Times New Roman" w:hAnsi="Times New Roman" w:cs="Times New Roman"/>
                  <w:noProof/>
                  <w:lang w:val="en-US"/>
                </w:rPr>
                <w:t>DeAngelo, L. E. (1981). A</w:t>
              </w:r>
              <w:r w:rsidR="006E4206">
                <w:rPr>
                  <w:rFonts w:ascii="Times New Roman" w:hAnsi="Times New Roman" w:cs="Times New Roman"/>
                  <w:noProof/>
                  <w:lang w:val="en-US"/>
                </w:rPr>
                <w:t>uditor size and audit quality</w:t>
              </w:r>
              <w:r w:rsidR="00E71AAE">
                <w:rPr>
                  <w:rFonts w:ascii="Times New Roman" w:hAnsi="Times New Roman" w:cs="Times New Roman"/>
                  <w:noProof/>
                  <w:lang w:val="en-US"/>
                </w:rPr>
                <w:t xml:space="preserve">. </w:t>
              </w:r>
              <w:r w:rsidR="00E71AAE">
                <w:rPr>
                  <w:rFonts w:ascii="Times New Roman" w:hAnsi="Times New Roman" w:cs="Times New Roman"/>
                  <w:i/>
                  <w:noProof/>
                  <w:lang w:val="en-US"/>
                </w:rPr>
                <w:t>Journal of Accounting and Economics</w:t>
              </w:r>
              <w:r w:rsidR="006E4206">
                <w:rPr>
                  <w:rFonts w:ascii="Times New Roman" w:hAnsi="Times New Roman" w:cs="Times New Roman"/>
                  <w:noProof/>
                  <w:lang w:val="en-US"/>
                </w:rPr>
                <w:t>, 3</w:t>
              </w:r>
              <w:r w:rsidR="00E52D6F">
                <w:rPr>
                  <w:rFonts w:ascii="Times New Roman" w:hAnsi="Times New Roman" w:cs="Times New Roman"/>
                  <w:noProof/>
                  <w:lang w:val="en-US"/>
                </w:rPr>
                <w:t xml:space="preserve"> </w:t>
              </w:r>
              <w:r w:rsidR="006E4206">
                <w:rPr>
                  <w:rFonts w:ascii="Times New Roman" w:hAnsi="Times New Roman" w:cs="Times New Roman"/>
                  <w:noProof/>
                  <w:lang w:val="en-US"/>
                </w:rPr>
                <w:t>(3</w:t>
              </w:r>
              <w:r w:rsidRPr="00AB5F9E">
                <w:rPr>
                  <w:rFonts w:ascii="Times New Roman" w:hAnsi="Times New Roman" w:cs="Times New Roman"/>
                  <w:noProof/>
                  <w:lang w:val="en-US"/>
                </w:rPr>
                <w:t>), 183-199.</w:t>
              </w:r>
            </w:p>
            <w:p w14:paraId="3CC6341A" w14:textId="56C56142" w:rsidR="00AB5F9E" w:rsidRPr="00AB5F9E" w:rsidRDefault="00E71AAE" w:rsidP="00AB5F9E">
              <w:pPr>
                <w:pStyle w:val="Bibliografie"/>
                <w:spacing w:line="360" w:lineRule="auto"/>
                <w:ind w:left="720" w:hanging="720"/>
                <w:rPr>
                  <w:rFonts w:ascii="Times New Roman" w:hAnsi="Times New Roman" w:cs="Times New Roman"/>
                  <w:noProof/>
                  <w:lang w:val="en-US"/>
                </w:rPr>
              </w:pPr>
              <w:r>
                <w:rPr>
                  <w:rFonts w:ascii="Times New Roman" w:hAnsi="Times New Roman" w:cs="Times New Roman"/>
                  <w:noProof/>
                  <w:lang w:val="en-US"/>
                </w:rPr>
                <w:t>Deloitte. (2015</w:t>
              </w:r>
              <w:r w:rsidR="00AB5F9E" w:rsidRPr="00AB5F9E">
                <w:rPr>
                  <w:rFonts w:ascii="Times New Roman" w:hAnsi="Times New Roman" w:cs="Times New Roman"/>
                  <w:noProof/>
                  <w:lang w:val="en-US"/>
                </w:rPr>
                <w:t xml:space="preserve">). </w:t>
              </w:r>
              <w:r w:rsidR="00AB5F9E" w:rsidRPr="00E71AAE">
                <w:rPr>
                  <w:rFonts w:ascii="Times New Roman" w:hAnsi="Times New Roman" w:cs="Times New Roman"/>
                  <w:iCs/>
                  <w:noProof/>
                  <w:lang w:val="en-US"/>
                </w:rPr>
                <w:t>Mandatory firm rotation: Tendering, joint audit, and transition.</w:t>
              </w:r>
              <w:r w:rsidR="00AB5F9E" w:rsidRPr="00AB5F9E">
                <w:rPr>
                  <w:rFonts w:ascii="Times New Roman" w:hAnsi="Times New Roman" w:cs="Times New Roman"/>
                  <w:noProof/>
                  <w:lang w:val="en-US"/>
                </w:rPr>
                <w:t xml:space="preserve"> </w:t>
              </w:r>
              <w:r w:rsidRPr="00E71AAE">
                <w:rPr>
                  <w:rFonts w:ascii="Times New Roman" w:hAnsi="Times New Roman" w:cs="Times New Roman"/>
                  <w:i/>
                  <w:noProof/>
                  <w:lang w:val="en-US"/>
                </w:rPr>
                <w:t>deloitte.com</w:t>
              </w:r>
              <w:r w:rsidRPr="00AB5F9E">
                <w:rPr>
                  <w:rFonts w:ascii="Times New Roman" w:hAnsi="Times New Roman" w:cs="Times New Roman"/>
                  <w:noProof/>
                  <w:lang w:val="en-US"/>
                </w:rPr>
                <w:t xml:space="preserve"> </w:t>
              </w:r>
              <w:r w:rsidR="00AB5F9E" w:rsidRPr="00AB5F9E">
                <w:rPr>
                  <w:rFonts w:ascii="Times New Roman" w:hAnsi="Times New Roman" w:cs="Times New Roman"/>
                  <w:noProof/>
                  <w:lang w:val="en-US"/>
                </w:rPr>
                <w:t>Retrieved juli 31, 2017, from</w:t>
              </w:r>
              <w:r>
                <w:rPr>
                  <w:rFonts w:ascii="Times New Roman" w:hAnsi="Times New Roman" w:cs="Times New Roman"/>
                  <w:noProof/>
                  <w:lang w:val="en-US"/>
                </w:rPr>
                <w:t xml:space="preserve">: </w:t>
              </w:r>
              <w:r w:rsidR="00AB5F9E" w:rsidRPr="00AB5F9E">
                <w:rPr>
                  <w:rFonts w:ascii="Times New Roman" w:hAnsi="Times New Roman" w:cs="Times New Roman"/>
                  <w:noProof/>
                  <w:lang w:val="en-US"/>
                </w:rPr>
                <w:t>https://www2.deloitte.com/content/dam/Deloitte/global/Documents/Audit/gx-audit-mandatory-firm-rotation.pdf</w:t>
              </w:r>
            </w:p>
            <w:p w14:paraId="1AC9A5AF" w14:textId="77777777" w:rsidR="00AB5F9E" w:rsidRPr="00AB5F9E" w:rsidRDefault="00AB5F9E" w:rsidP="00AB5F9E">
              <w:pPr>
                <w:pStyle w:val="Bibliografie"/>
                <w:spacing w:line="360" w:lineRule="auto"/>
                <w:ind w:left="720" w:hanging="720"/>
                <w:rPr>
                  <w:rFonts w:ascii="Times New Roman" w:hAnsi="Times New Roman" w:cs="Times New Roman"/>
                  <w:noProof/>
                  <w:lang w:val="en-US"/>
                </w:rPr>
              </w:pPr>
              <w:r w:rsidRPr="00AB5F9E">
                <w:rPr>
                  <w:rFonts w:ascii="Times New Roman" w:hAnsi="Times New Roman" w:cs="Times New Roman"/>
                  <w:noProof/>
                  <w:lang w:val="en-US"/>
                </w:rPr>
                <w:lastRenderedPageBreak/>
                <w:t xml:space="preserve">Deloitte, C. S. (2014). </w:t>
              </w:r>
              <w:r w:rsidRPr="00AB5F9E">
                <w:rPr>
                  <w:rFonts w:ascii="Times New Roman" w:hAnsi="Times New Roman" w:cs="Times New Roman"/>
                  <w:i/>
                  <w:iCs/>
                  <w:noProof/>
                  <w:lang w:val="en-US"/>
                </w:rPr>
                <w:t>Appointment of the audit committee and independence requirements.</w:t>
              </w:r>
              <w:r w:rsidRPr="00AB5F9E">
                <w:rPr>
                  <w:rFonts w:ascii="Times New Roman" w:hAnsi="Times New Roman" w:cs="Times New Roman"/>
                  <w:noProof/>
                  <w:lang w:val="en-US"/>
                </w:rPr>
                <w:t xml:space="preserve"> Member of Deloitte Touche Tohmatsu Limited Designed. Johannesburg: Deloitte &amp; Touche.</w:t>
              </w:r>
            </w:p>
            <w:p w14:paraId="44E5F50E" w14:textId="456FBF2E" w:rsidR="00AB5F9E" w:rsidRPr="00AB5F9E" w:rsidRDefault="00AB5F9E" w:rsidP="00AB5F9E">
              <w:pPr>
                <w:pStyle w:val="Bibliografie"/>
                <w:spacing w:line="360" w:lineRule="auto"/>
                <w:ind w:left="720" w:hanging="720"/>
                <w:rPr>
                  <w:rFonts w:ascii="Times New Roman" w:hAnsi="Times New Roman" w:cs="Times New Roman"/>
                  <w:noProof/>
                  <w:lang w:val="en-US"/>
                </w:rPr>
              </w:pPr>
              <w:r w:rsidRPr="00AB5F9E">
                <w:rPr>
                  <w:rFonts w:ascii="Times New Roman" w:hAnsi="Times New Roman" w:cs="Times New Roman"/>
                  <w:noProof/>
                  <w:lang w:val="en-US"/>
                </w:rPr>
                <w:t xml:space="preserve">Dhaliwal, D., Lamoreaux, P., Lennox, C., &amp; Mauler, L. (2015). Management Influence on Auditor Selection and Subsequent Impairments of Auditor Independence during the Post-SOX Period. </w:t>
              </w:r>
              <w:r w:rsidRPr="00AB5F9E">
                <w:rPr>
                  <w:rFonts w:ascii="Times New Roman" w:hAnsi="Times New Roman" w:cs="Times New Roman"/>
                  <w:i/>
                  <w:iCs/>
                  <w:noProof/>
                  <w:lang w:val="en-US"/>
                </w:rPr>
                <w:t>Co</w:t>
              </w:r>
              <w:r w:rsidR="006E4206">
                <w:rPr>
                  <w:rFonts w:ascii="Times New Roman" w:hAnsi="Times New Roman" w:cs="Times New Roman"/>
                  <w:i/>
                  <w:iCs/>
                  <w:noProof/>
                  <w:lang w:val="en-US"/>
                </w:rPr>
                <w:t>ntemporary Accounting Research,</w:t>
              </w:r>
              <w:r w:rsidRPr="00AB5F9E">
                <w:rPr>
                  <w:rFonts w:ascii="Times New Roman" w:hAnsi="Times New Roman" w:cs="Times New Roman"/>
                  <w:i/>
                  <w:iCs/>
                  <w:noProof/>
                  <w:lang w:val="en-US"/>
                </w:rPr>
                <w:t xml:space="preserve"> 2</w:t>
              </w:r>
              <w:r w:rsidR="007D58CC">
                <w:rPr>
                  <w:rFonts w:ascii="Times New Roman" w:hAnsi="Times New Roman" w:cs="Times New Roman"/>
                  <w:i/>
                  <w:iCs/>
                  <w:noProof/>
                  <w:lang w:val="en-US"/>
                </w:rPr>
                <w:t xml:space="preserve"> </w:t>
              </w:r>
              <w:r w:rsidRPr="00AB5F9E">
                <w:rPr>
                  <w:rFonts w:ascii="Times New Roman" w:hAnsi="Times New Roman" w:cs="Times New Roman"/>
                  <w:noProof/>
                  <w:lang w:val="en-US"/>
                </w:rPr>
                <w:t>(32), 575-607.</w:t>
              </w:r>
            </w:p>
            <w:p w14:paraId="44F6E2B1" w14:textId="77777777" w:rsidR="00AB5F9E" w:rsidRPr="00AB5F9E" w:rsidRDefault="00AB5F9E" w:rsidP="00AB5F9E">
              <w:pPr>
                <w:pStyle w:val="Bibliografie"/>
                <w:spacing w:line="360" w:lineRule="auto"/>
                <w:ind w:left="720" w:hanging="720"/>
                <w:rPr>
                  <w:rFonts w:ascii="Times New Roman" w:hAnsi="Times New Roman" w:cs="Times New Roman"/>
                  <w:noProof/>
                  <w:lang w:val="en-US"/>
                </w:rPr>
              </w:pPr>
              <w:r w:rsidRPr="00AB5F9E">
                <w:rPr>
                  <w:rFonts w:ascii="Times New Roman" w:hAnsi="Times New Roman" w:cs="Times New Roman"/>
                  <w:noProof/>
                  <w:lang w:val="en-US"/>
                </w:rPr>
                <w:t xml:space="preserve">FEE. (2013). </w:t>
              </w:r>
              <w:r w:rsidRPr="00AB5F9E">
                <w:rPr>
                  <w:rFonts w:ascii="Times New Roman" w:hAnsi="Times New Roman" w:cs="Times New Roman"/>
                  <w:i/>
                  <w:iCs/>
                  <w:noProof/>
                  <w:lang w:val="en-US"/>
                </w:rPr>
                <w:t>Auditor selection: Towards best practices.</w:t>
              </w:r>
              <w:r w:rsidRPr="00AB5F9E">
                <w:rPr>
                  <w:rFonts w:ascii="Times New Roman" w:hAnsi="Times New Roman" w:cs="Times New Roman"/>
                  <w:noProof/>
                  <w:lang w:val="en-US"/>
                </w:rPr>
                <w:t xml:space="preserve"> Fédération des Experts comptables Européens. Brussels: Fédération des Experts comptables Européens.</w:t>
              </w:r>
            </w:p>
            <w:p w14:paraId="4E637A84" w14:textId="5BE40A7B" w:rsidR="00AB5F9E" w:rsidRPr="00AB5F9E" w:rsidRDefault="00AB5F9E" w:rsidP="00AB5F9E">
              <w:pPr>
                <w:pStyle w:val="Bibliografie"/>
                <w:spacing w:line="360" w:lineRule="auto"/>
                <w:ind w:left="720" w:hanging="720"/>
                <w:rPr>
                  <w:rFonts w:ascii="Times New Roman" w:hAnsi="Times New Roman" w:cs="Times New Roman"/>
                  <w:noProof/>
                  <w:lang w:val="en-US"/>
                </w:rPr>
              </w:pPr>
              <w:r w:rsidRPr="00AB5F9E">
                <w:rPr>
                  <w:rFonts w:ascii="Times New Roman" w:hAnsi="Times New Roman" w:cs="Times New Roman"/>
                  <w:noProof/>
                  <w:lang w:val="en-US"/>
                </w:rPr>
                <w:t xml:space="preserve">Francis, J. R. (2004). What </w:t>
              </w:r>
              <w:r w:rsidR="007D58CC">
                <w:rPr>
                  <w:rFonts w:ascii="Times New Roman" w:hAnsi="Times New Roman" w:cs="Times New Roman"/>
                  <w:noProof/>
                  <w:lang w:val="en-US"/>
                </w:rPr>
                <w:t>do we know about audit quality?</w:t>
              </w:r>
              <w:r w:rsidRPr="00AB5F9E">
                <w:rPr>
                  <w:rFonts w:ascii="Times New Roman" w:hAnsi="Times New Roman" w:cs="Times New Roman"/>
                  <w:noProof/>
                  <w:lang w:val="en-US"/>
                </w:rPr>
                <w:t xml:space="preserve">. </w:t>
              </w:r>
              <w:r w:rsidRPr="00AB5F9E">
                <w:rPr>
                  <w:rFonts w:ascii="Times New Roman" w:hAnsi="Times New Roman" w:cs="Times New Roman"/>
                  <w:i/>
                  <w:iCs/>
                  <w:noProof/>
                  <w:lang w:val="en-US"/>
                </w:rPr>
                <w:t>The British Accounting Review</w:t>
              </w:r>
              <w:r w:rsidR="006E4206">
                <w:rPr>
                  <w:rFonts w:ascii="Times New Roman" w:hAnsi="Times New Roman" w:cs="Times New Roman"/>
                  <w:noProof/>
                  <w:lang w:val="en-US"/>
                </w:rPr>
                <w:t>, 36</w:t>
              </w:r>
              <w:r w:rsidRPr="00AB5F9E">
                <w:rPr>
                  <w:rFonts w:ascii="Times New Roman" w:hAnsi="Times New Roman" w:cs="Times New Roman"/>
                  <w:noProof/>
                  <w:lang w:val="en-US"/>
                </w:rPr>
                <w:t>, 345-368.</w:t>
              </w:r>
            </w:p>
            <w:p w14:paraId="595FE81A" w14:textId="5672F60F" w:rsidR="00AB5F9E" w:rsidRPr="00AB5F9E" w:rsidRDefault="00AB5F9E" w:rsidP="00AB5F9E">
              <w:pPr>
                <w:pStyle w:val="Bibliografie"/>
                <w:spacing w:line="360" w:lineRule="auto"/>
                <w:ind w:left="720" w:hanging="720"/>
                <w:rPr>
                  <w:rFonts w:ascii="Times New Roman" w:hAnsi="Times New Roman" w:cs="Times New Roman"/>
                  <w:noProof/>
                  <w:lang w:val="en-US"/>
                </w:rPr>
              </w:pPr>
              <w:r w:rsidRPr="00AB5F9E">
                <w:rPr>
                  <w:rFonts w:ascii="Times New Roman" w:hAnsi="Times New Roman" w:cs="Times New Roman"/>
                  <w:noProof/>
                  <w:lang w:val="en-US"/>
                </w:rPr>
                <w:t xml:space="preserve">Franks, J., &amp; Mayer, C. (2001). Ownership and Control of German Corporations. </w:t>
              </w:r>
              <w:r w:rsidRPr="00AB5F9E">
                <w:rPr>
                  <w:rFonts w:ascii="Times New Roman" w:hAnsi="Times New Roman" w:cs="Times New Roman"/>
                  <w:i/>
                  <w:iCs/>
                  <w:noProof/>
                  <w:lang w:val="en-US"/>
                </w:rPr>
                <w:t>Review Of Financial Studies</w:t>
              </w:r>
              <w:r w:rsidR="006E4206">
                <w:rPr>
                  <w:rFonts w:ascii="Times New Roman" w:hAnsi="Times New Roman" w:cs="Times New Roman"/>
                  <w:noProof/>
                  <w:lang w:val="en-US"/>
                </w:rPr>
                <w:t>, 14</w:t>
              </w:r>
              <w:r w:rsidR="007D58CC">
                <w:rPr>
                  <w:rFonts w:ascii="Times New Roman" w:hAnsi="Times New Roman" w:cs="Times New Roman"/>
                  <w:noProof/>
                  <w:lang w:val="en-US"/>
                </w:rPr>
                <w:t xml:space="preserve"> </w:t>
              </w:r>
              <w:r w:rsidR="006E4206">
                <w:rPr>
                  <w:rFonts w:ascii="Times New Roman" w:hAnsi="Times New Roman" w:cs="Times New Roman"/>
                  <w:noProof/>
                  <w:lang w:val="en-US"/>
                </w:rPr>
                <w:t>(4</w:t>
              </w:r>
              <w:r w:rsidRPr="00AB5F9E">
                <w:rPr>
                  <w:rFonts w:ascii="Times New Roman" w:hAnsi="Times New Roman" w:cs="Times New Roman"/>
                  <w:noProof/>
                  <w:lang w:val="en-US"/>
                </w:rPr>
                <w:t>), 943-977.</w:t>
              </w:r>
            </w:p>
            <w:p w14:paraId="4F581898" w14:textId="13569470" w:rsidR="00AB5F9E" w:rsidRPr="00AB5F9E" w:rsidRDefault="00AB5F9E" w:rsidP="00AB5F9E">
              <w:pPr>
                <w:pStyle w:val="Bibliografie"/>
                <w:spacing w:line="360" w:lineRule="auto"/>
                <w:ind w:left="720" w:hanging="720"/>
                <w:rPr>
                  <w:rFonts w:ascii="Times New Roman" w:hAnsi="Times New Roman" w:cs="Times New Roman"/>
                  <w:noProof/>
                  <w:lang w:val="en-US"/>
                </w:rPr>
              </w:pPr>
              <w:r w:rsidRPr="00AB5F9E">
                <w:rPr>
                  <w:rFonts w:ascii="Times New Roman" w:hAnsi="Times New Roman" w:cs="Times New Roman"/>
                  <w:noProof/>
                  <w:lang w:val="en-US"/>
                </w:rPr>
                <w:t xml:space="preserve">Geletkanycz, M., &amp; Hambrick, D. (1997). The External Ties of Top Executives: Implications for Strategic Choice and Performance. </w:t>
              </w:r>
              <w:r w:rsidRPr="00AB5F9E">
                <w:rPr>
                  <w:rFonts w:ascii="Times New Roman" w:hAnsi="Times New Roman" w:cs="Times New Roman"/>
                  <w:i/>
                  <w:iCs/>
                  <w:noProof/>
                  <w:lang w:val="en-US"/>
                </w:rPr>
                <w:t>Administrative Science Quarterly</w:t>
              </w:r>
              <w:r w:rsidR="006E4206">
                <w:rPr>
                  <w:rFonts w:ascii="Times New Roman" w:hAnsi="Times New Roman" w:cs="Times New Roman"/>
                  <w:noProof/>
                  <w:lang w:val="en-US"/>
                </w:rPr>
                <w:t>, 42</w:t>
              </w:r>
              <w:r w:rsidR="007D58CC">
                <w:rPr>
                  <w:rFonts w:ascii="Times New Roman" w:hAnsi="Times New Roman" w:cs="Times New Roman"/>
                  <w:noProof/>
                  <w:lang w:val="en-US"/>
                </w:rPr>
                <w:t xml:space="preserve"> </w:t>
              </w:r>
              <w:r w:rsidR="006E4206">
                <w:rPr>
                  <w:rFonts w:ascii="Times New Roman" w:hAnsi="Times New Roman" w:cs="Times New Roman"/>
                  <w:noProof/>
                  <w:lang w:val="en-US"/>
                </w:rPr>
                <w:t>(4</w:t>
              </w:r>
              <w:r w:rsidRPr="00AB5F9E">
                <w:rPr>
                  <w:rFonts w:ascii="Times New Roman" w:hAnsi="Times New Roman" w:cs="Times New Roman"/>
                  <w:noProof/>
                  <w:lang w:val="en-US"/>
                </w:rPr>
                <w:t>), 654-681.</w:t>
              </w:r>
            </w:p>
            <w:p w14:paraId="01B44F52" w14:textId="5DFEBF71" w:rsidR="00AB5F9E" w:rsidRPr="00AB5F9E" w:rsidRDefault="00AB5F9E" w:rsidP="00AB5F9E">
              <w:pPr>
                <w:pStyle w:val="Bibliografie"/>
                <w:spacing w:line="360" w:lineRule="auto"/>
                <w:ind w:left="720" w:hanging="720"/>
                <w:rPr>
                  <w:rFonts w:ascii="Times New Roman" w:hAnsi="Times New Roman" w:cs="Times New Roman"/>
                  <w:noProof/>
                  <w:lang w:val="en-US"/>
                </w:rPr>
              </w:pPr>
              <w:r w:rsidRPr="00AB5F9E">
                <w:rPr>
                  <w:rFonts w:ascii="Times New Roman" w:hAnsi="Times New Roman" w:cs="Times New Roman"/>
                  <w:noProof/>
                  <w:lang w:val="en-US"/>
                </w:rPr>
                <w:t xml:space="preserve">Gibbons, D. E. (2004). Friendship and Advice Networks in the Context of Changing Professional Values. </w:t>
              </w:r>
              <w:r w:rsidRPr="00AB5F9E">
                <w:rPr>
                  <w:rFonts w:ascii="Times New Roman" w:hAnsi="Times New Roman" w:cs="Times New Roman"/>
                  <w:i/>
                  <w:iCs/>
                  <w:noProof/>
                  <w:lang w:val="en-US"/>
                </w:rPr>
                <w:t>Administrative Science Quarterly</w:t>
              </w:r>
              <w:r w:rsidR="007D58CC">
                <w:rPr>
                  <w:rFonts w:ascii="Times New Roman" w:hAnsi="Times New Roman" w:cs="Times New Roman"/>
                  <w:i/>
                  <w:iCs/>
                  <w:noProof/>
                  <w:lang w:val="en-US"/>
                </w:rPr>
                <w:t>,</w:t>
              </w:r>
              <w:r w:rsidR="006E4206">
                <w:rPr>
                  <w:rFonts w:ascii="Times New Roman" w:hAnsi="Times New Roman" w:cs="Times New Roman"/>
                  <w:noProof/>
                  <w:lang w:val="en-US"/>
                </w:rPr>
                <w:t xml:space="preserve"> 49</w:t>
              </w:r>
              <w:r w:rsidR="007D58CC">
                <w:rPr>
                  <w:rFonts w:ascii="Times New Roman" w:hAnsi="Times New Roman" w:cs="Times New Roman"/>
                  <w:noProof/>
                  <w:lang w:val="en-US"/>
                </w:rPr>
                <w:t xml:space="preserve"> </w:t>
              </w:r>
              <w:r w:rsidR="006E4206">
                <w:rPr>
                  <w:rFonts w:ascii="Times New Roman" w:hAnsi="Times New Roman" w:cs="Times New Roman"/>
                  <w:noProof/>
                  <w:lang w:val="en-US"/>
                </w:rPr>
                <w:t>(2</w:t>
              </w:r>
              <w:r w:rsidRPr="00AB5F9E">
                <w:rPr>
                  <w:rFonts w:ascii="Times New Roman" w:hAnsi="Times New Roman" w:cs="Times New Roman"/>
                  <w:noProof/>
                  <w:lang w:val="en-US"/>
                </w:rPr>
                <w:t>), 238-262.</w:t>
              </w:r>
            </w:p>
            <w:p w14:paraId="7D53B6EE" w14:textId="7DDC0BDB" w:rsidR="00AB5F9E" w:rsidRPr="00AB5F9E" w:rsidRDefault="00AB5F9E" w:rsidP="00AB5F9E">
              <w:pPr>
                <w:pStyle w:val="Bibliografie"/>
                <w:spacing w:line="360" w:lineRule="auto"/>
                <w:ind w:left="720" w:hanging="720"/>
                <w:rPr>
                  <w:rFonts w:ascii="Times New Roman" w:hAnsi="Times New Roman" w:cs="Times New Roman"/>
                  <w:noProof/>
                  <w:lang w:val="en-US"/>
                </w:rPr>
              </w:pPr>
              <w:r w:rsidRPr="00AB5F9E">
                <w:rPr>
                  <w:rFonts w:ascii="Times New Roman" w:hAnsi="Times New Roman" w:cs="Times New Roman"/>
                  <w:noProof/>
                  <w:lang w:val="en-US"/>
                </w:rPr>
                <w:t xml:space="preserve">Granovetter, M. (2005). The impact of social </w:t>
              </w:r>
              <w:r w:rsidR="007D58CC">
                <w:rPr>
                  <w:rFonts w:ascii="Times New Roman" w:hAnsi="Times New Roman" w:cs="Times New Roman"/>
                  <w:noProof/>
                  <w:lang w:val="en-US"/>
                </w:rPr>
                <w:t>structure on economic outcomes</w:t>
              </w:r>
              <w:r w:rsidRPr="00AB5F9E">
                <w:rPr>
                  <w:rFonts w:ascii="Times New Roman" w:hAnsi="Times New Roman" w:cs="Times New Roman"/>
                  <w:noProof/>
                  <w:lang w:val="en-US"/>
                </w:rPr>
                <w:t xml:space="preserve">. </w:t>
              </w:r>
              <w:r w:rsidRPr="00AB5F9E">
                <w:rPr>
                  <w:rFonts w:ascii="Times New Roman" w:hAnsi="Times New Roman" w:cs="Times New Roman"/>
                  <w:i/>
                  <w:iCs/>
                  <w:noProof/>
                  <w:lang w:val="en-US"/>
                </w:rPr>
                <w:t>The Journal of Economic Perspectives</w:t>
              </w:r>
              <w:r w:rsidR="006E4206">
                <w:rPr>
                  <w:rFonts w:ascii="Times New Roman" w:hAnsi="Times New Roman" w:cs="Times New Roman"/>
                  <w:noProof/>
                  <w:lang w:val="en-US"/>
                </w:rPr>
                <w:t>, 19</w:t>
              </w:r>
              <w:r w:rsidRPr="00AB5F9E">
                <w:rPr>
                  <w:rFonts w:ascii="Times New Roman" w:hAnsi="Times New Roman" w:cs="Times New Roman"/>
                  <w:noProof/>
                  <w:lang w:val="en-US"/>
                </w:rPr>
                <w:t>, 33–50.</w:t>
              </w:r>
            </w:p>
            <w:p w14:paraId="0F9DC6DF" w14:textId="03ADDD34" w:rsidR="00AB5F9E" w:rsidRPr="00AB5F9E" w:rsidRDefault="00AB5F9E" w:rsidP="00AB5F9E">
              <w:pPr>
                <w:pStyle w:val="Bibliografie"/>
                <w:spacing w:line="360" w:lineRule="auto"/>
                <w:ind w:left="720" w:hanging="720"/>
                <w:rPr>
                  <w:rFonts w:ascii="Times New Roman" w:hAnsi="Times New Roman" w:cs="Times New Roman"/>
                  <w:noProof/>
                  <w:lang w:val="en-US"/>
                </w:rPr>
              </w:pPr>
              <w:r w:rsidRPr="00AB5F9E">
                <w:rPr>
                  <w:rFonts w:ascii="Times New Roman" w:hAnsi="Times New Roman" w:cs="Times New Roman"/>
                  <w:noProof/>
                  <w:lang w:val="en-US"/>
                </w:rPr>
                <w:t>He, X., Pittman, J</w:t>
              </w:r>
              <w:r w:rsidR="003E1F3A">
                <w:rPr>
                  <w:rFonts w:ascii="Times New Roman" w:hAnsi="Times New Roman" w:cs="Times New Roman"/>
                  <w:noProof/>
                  <w:lang w:val="en-US"/>
                </w:rPr>
                <w:t>., Rui, O. M., &amp; Wu, D. (2015</w:t>
              </w:r>
              <w:r w:rsidR="007D58CC">
                <w:rPr>
                  <w:rFonts w:ascii="Times New Roman" w:hAnsi="Times New Roman" w:cs="Times New Roman"/>
                  <w:noProof/>
                  <w:lang w:val="en-US"/>
                </w:rPr>
                <w:t>, N</w:t>
              </w:r>
              <w:r w:rsidRPr="00AB5F9E">
                <w:rPr>
                  <w:rFonts w:ascii="Times New Roman" w:hAnsi="Times New Roman" w:cs="Times New Roman"/>
                  <w:noProof/>
                  <w:lang w:val="en-US"/>
                </w:rPr>
                <w:t>ov</w:t>
              </w:r>
              <w:r w:rsidR="007D58CC">
                <w:rPr>
                  <w:rFonts w:ascii="Times New Roman" w:hAnsi="Times New Roman" w:cs="Times New Roman"/>
                  <w:noProof/>
                  <w:lang w:val="en-US"/>
                </w:rPr>
                <w:t>ember</w:t>
              </w:r>
              <w:r w:rsidRPr="00AB5F9E">
                <w:rPr>
                  <w:rFonts w:ascii="Times New Roman" w:hAnsi="Times New Roman" w:cs="Times New Roman"/>
                  <w:noProof/>
                  <w:lang w:val="en-US"/>
                </w:rPr>
                <w:t xml:space="preserve"> 11). Do social ties between external auditors and audit committee members affect audit quality?</w:t>
              </w:r>
              <w:r w:rsidR="007D58CC">
                <w:rPr>
                  <w:rFonts w:ascii="Times New Roman" w:hAnsi="Times New Roman" w:cs="Times New Roman"/>
                  <w:noProof/>
                  <w:lang w:val="en-US"/>
                </w:rPr>
                <w:t>.</w:t>
              </w:r>
              <w:r w:rsidRPr="00AB5F9E">
                <w:rPr>
                  <w:rFonts w:ascii="Times New Roman" w:hAnsi="Times New Roman" w:cs="Times New Roman"/>
                  <w:noProof/>
                  <w:lang w:val="en-US"/>
                </w:rPr>
                <w:t xml:space="preserve"> </w:t>
              </w:r>
              <w:r w:rsidRPr="00AB5F9E">
                <w:rPr>
                  <w:rFonts w:ascii="Times New Roman" w:hAnsi="Times New Roman" w:cs="Times New Roman"/>
                  <w:i/>
                  <w:iCs/>
                  <w:noProof/>
                  <w:lang w:val="en-US"/>
                </w:rPr>
                <w:t>The accounting review: Forthcoming</w:t>
              </w:r>
              <w:r w:rsidRPr="00AB5F9E">
                <w:rPr>
                  <w:rFonts w:ascii="Times New Roman" w:hAnsi="Times New Roman" w:cs="Times New Roman"/>
                  <w:noProof/>
                  <w:lang w:val="en-US"/>
                </w:rPr>
                <w:t>.</w:t>
              </w:r>
            </w:p>
            <w:p w14:paraId="32E30D8A" w14:textId="628CF625" w:rsidR="00AB5F9E" w:rsidRPr="00AB5F9E" w:rsidRDefault="003E1F3A" w:rsidP="00AB5F9E">
              <w:pPr>
                <w:pStyle w:val="Bibliografie"/>
                <w:spacing w:line="360" w:lineRule="auto"/>
                <w:ind w:left="720" w:hanging="720"/>
                <w:rPr>
                  <w:rFonts w:ascii="Times New Roman" w:hAnsi="Times New Roman" w:cs="Times New Roman"/>
                  <w:noProof/>
                  <w:lang w:val="en-US"/>
                </w:rPr>
              </w:pPr>
              <w:r>
                <w:rPr>
                  <w:rFonts w:ascii="Times New Roman" w:hAnsi="Times New Roman" w:cs="Times New Roman"/>
                  <w:noProof/>
                  <w:lang w:val="en-US"/>
                </w:rPr>
                <w:t>Ho, J. L., &amp; Kang, F. (2013</w:t>
              </w:r>
              <w:r w:rsidR="00AB5F9E" w:rsidRPr="00AB5F9E">
                <w:rPr>
                  <w:rFonts w:ascii="Times New Roman" w:hAnsi="Times New Roman" w:cs="Times New Roman"/>
                  <w:noProof/>
                  <w:lang w:val="en-US"/>
                </w:rPr>
                <w:t>). Auditor Choice and Audit Fees in Family Fi</w:t>
              </w:r>
              <w:r>
                <w:rPr>
                  <w:rFonts w:ascii="Times New Roman" w:hAnsi="Times New Roman" w:cs="Times New Roman"/>
                  <w:noProof/>
                  <w:lang w:val="en-US"/>
                </w:rPr>
                <w:t>rms: Evidence from the S&amp;P 1500</w:t>
              </w:r>
              <w:r w:rsidR="00AB5F9E" w:rsidRPr="00AB5F9E">
                <w:rPr>
                  <w:rFonts w:ascii="Times New Roman" w:hAnsi="Times New Roman" w:cs="Times New Roman"/>
                  <w:noProof/>
                  <w:lang w:val="en-US"/>
                </w:rPr>
                <w:t xml:space="preserve">. </w:t>
              </w:r>
              <w:r w:rsidR="00AB5F9E" w:rsidRPr="00AB5F9E">
                <w:rPr>
                  <w:rFonts w:ascii="Times New Roman" w:hAnsi="Times New Roman" w:cs="Times New Roman"/>
                  <w:i/>
                  <w:iCs/>
                  <w:noProof/>
                  <w:lang w:val="en-US"/>
                </w:rPr>
                <w:t>Auditing: A Journal of Practice &amp; Theory Americ</w:t>
              </w:r>
              <w:r w:rsidR="006E4206">
                <w:rPr>
                  <w:rFonts w:ascii="Times New Roman" w:hAnsi="Times New Roman" w:cs="Times New Roman"/>
                  <w:i/>
                  <w:iCs/>
                  <w:noProof/>
                  <w:lang w:val="en-US"/>
                </w:rPr>
                <w:t xml:space="preserve">an Accounting Association, </w:t>
              </w:r>
              <w:r w:rsidR="00AB5F9E" w:rsidRPr="00AB5F9E">
                <w:rPr>
                  <w:rFonts w:ascii="Times New Roman" w:hAnsi="Times New Roman" w:cs="Times New Roman"/>
                  <w:i/>
                  <w:iCs/>
                  <w:noProof/>
                  <w:lang w:val="en-US"/>
                </w:rPr>
                <w:t>32</w:t>
              </w:r>
              <w:r>
                <w:rPr>
                  <w:rFonts w:ascii="Times New Roman" w:hAnsi="Times New Roman" w:cs="Times New Roman"/>
                  <w:i/>
                  <w:iCs/>
                  <w:noProof/>
                  <w:lang w:val="en-US"/>
                </w:rPr>
                <w:t xml:space="preserve"> </w:t>
              </w:r>
              <w:r w:rsidR="006E4206">
                <w:rPr>
                  <w:rFonts w:ascii="Times New Roman" w:hAnsi="Times New Roman" w:cs="Times New Roman"/>
                  <w:noProof/>
                  <w:lang w:val="en-US"/>
                </w:rPr>
                <w:t>(4</w:t>
              </w:r>
              <w:r w:rsidR="00AB5F9E" w:rsidRPr="00AB5F9E">
                <w:rPr>
                  <w:rFonts w:ascii="Times New Roman" w:hAnsi="Times New Roman" w:cs="Times New Roman"/>
                  <w:noProof/>
                  <w:lang w:val="en-US"/>
                </w:rPr>
                <w:t>), 71–93.</w:t>
              </w:r>
            </w:p>
            <w:p w14:paraId="4B8B2745" w14:textId="547C500B" w:rsidR="00AB5F9E" w:rsidRPr="00AB5F9E" w:rsidRDefault="003E1F3A" w:rsidP="00AB5F9E">
              <w:pPr>
                <w:pStyle w:val="Bibliografie"/>
                <w:spacing w:line="360" w:lineRule="auto"/>
                <w:ind w:left="720" w:hanging="720"/>
                <w:rPr>
                  <w:rFonts w:ascii="Times New Roman" w:hAnsi="Times New Roman" w:cs="Times New Roman"/>
                  <w:noProof/>
                  <w:lang w:val="en-US"/>
                </w:rPr>
              </w:pPr>
              <w:r>
                <w:rPr>
                  <w:rFonts w:ascii="Times New Roman" w:hAnsi="Times New Roman" w:cs="Times New Roman"/>
                  <w:noProof/>
                  <w:lang w:val="en-US"/>
                </w:rPr>
                <w:t>Hwang, B.</w:t>
              </w:r>
              <w:r w:rsidR="00AB5F9E" w:rsidRPr="00BA6545">
                <w:rPr>
                  <w:rFonts w:ascii="Times New Roman" w:hAnsi="Times New Roman" w:cs="Times New Roman"/>
                  <w:noProof/>
                  <w:lang w:val="en-US"/>
                </w:rPr>
                <w:t xml:space="preserve">H., &amp; Kim, S. (2009). </w:t>
              </w:r>
              <w:r w:rsidR="00AB5F9E" w:rsidRPr="00AB5F9E">
                <w:rPr>
                  <w:rFonts w:ascii="Times New Roman" w:hAnsi="Times New Roman" w:cs="Times New Roman"/>
                  <w:noProof/>
                  <w:lang w:val="en-US"/>
                </w:rPr>
                <w:t xml:space="preserve">It pays to have friends. </w:t>
              </w:r>
              <w:r>
                <w:rPr>
                  <w:rFonts w:ascii="Times New Roman" w:hAnsi="Times New Roman" w:cs="Times New Roman"/>
                  <w:i/>
                  <w:iCs/>
                  <w:noProof/>
                  <w:lang w:val="en-US"/>
                </w:rPr>
                <w:t>Journal of Financial Economics</w:t>
              </w:r>
              <w:r w:rsidR="006E4206">
                <w:rPr>
                  <w:rFonts w:ascii="Times New Roman" w:hAnsi="Times New Roman" w:cs="Times New Roman"/>
                  <w:noProof/>
                  <w:lang w:val="en-US"/>
                </w:rPr>
                <w:t>, 93</w:t>
              </w:r>
              <w:r w:rsidR="00AB5F9E" w:rsidRPr="00AB5F9E">
                <w:rPr>
                  <w:rFonts w:ascii="Times New Roman" w:hAnsi="Times New Roman" w:cs="Times New Roman"/>
                  <w:noProof/>
                  <w:lang w:val="en-US"/>
                </w:rPr>
                <w:t>, 138–158.</w:t>
              </w:r>
            </w:p>
            <w:p w14:paraId="346E6E7D" w14:textId="40179558" w:rsidR="00AB5F9E" w:rsidRPr="00AB5F9E" w:rsidRDefault="00AB5F9E" w:rsidP="00AB5F9E">
              <w:pPr>
                <w:pStyle w:val="Bibliografie"/>
                <w:spacing w:line="360" w:lineRule="auto"/>
                <w:ind w:left="720" w:hanging="720"/>
                <w:rPr>
                  <w:rFonts w:ascii="Times New Roman" w:hAnsi="Times New Roman" w:cs="Times New Roman"/>
                  <w:noProof/>
                  <w:lang w:val="en-US"/>
                </w:rPr>
              </w:pPr>
              <w:r w:rsidRPr="00AB5F9E">
                <w:rPr>
                  <w:rFonts w:ascii="Times New Roman" w:hAnsi="Times New Roman" w:cs="Times New Roman"/>
                  <w:noProof/>
                  <w:lang w:val="en-US"/>
                </w:rPr>
                <w:t xml:space="preserve">Johansen, T. R., &amp; Pettersson, K. (2013). The Impact of Board Interlocks on </w:t>
              </w:r>
              <w:r w:rsidR="006E4206">
                <w:rPr>
                  <w:rFonts w:ascii="Times New Roman" w:hAnsi="Times New Roman" w:cs="Times New Roman"/>
                  <w:noProof/>
                  <w:lang w:val="en-US"/>
                </w:rPr>
                <w:t>Auditor Choice and Audit Fees, 21</w:t>
              </w:r>
              <w:r w:rsidR="003E1F3A">
                <w:rPr>
                  <w:rFonts w:ascii="Times New Roman" w:hAnsi="Times New Roman" w:cs="Times New Roman"/>
                  <w:noProof/>
                  <w:lang w:val="en-US"/>
                </w:rPr>
                <w:t xml:space="preserve"> </w:t>
              </w:r>
              <w:r w:rsidR="006E4206">
                <w:rPr>
                  <w:rFonts w:ascii="Times New Roman" w:hAnsi="Times New Roman" w:cs="Times New Roman"/>
                  <w:noProof/>
                  <w:lang w:val="en-US"/>
                </w:rPr>
                <w:t>(3</w:t>
              </w:r>
              <w:r w:rsidRPr="00AB5F9E">
                <w:rPr>
                  <w:rFonts w:ascii="Times New Roman" w:hAnsi="Times New Roman" w:cs="Times New Roman"/>
                  <w:noProof/>
                  <w:lang w:val="en-US"/>
                </w:rPr>
                <w:t>), 287–310.</w:t>
              </w:r>
            </w:p>
            <w:p w14:paraId="0B9184E2" w14:textId="63C933DF" w:rsidR="00AB5F9E" w:rsidRPr="00AB5F9E" w:rsidRDefault="00AB5F9E" w:rsidP="00AB5F9E">
              <w:pPr>
                <w:pStyle w:val="Bibliografie"/>
                <w:spacing w:line="360" w:lineRule="auto"/>
                <w:ind w:left="720" w:hanging="720"/>
                <w:rPr>
                  <w:rFonts w:ascii="Times New Roman" w:hAnsi="Times New Roman" w:cs="Times New Roman"/>
                  <w:noProof/>
                  <w:lang w:val="en-US"/>
                </w:rPr>
              </w:pPr>
              <w:r w:rsidRPr="00AB5F9E">
                <w:rPr>
                  <w:rFonts w:ascii="Times New Roman" w:hAnsi="Times New Roman" w:cs="Times New Roman"/>
                  <w:noProof/>
                  <w:lang w:val="en-US"/>
                </w:rPr>
                <w:t xml:space="preserve">Johnson, D., &amp; Grayson, K. (2005). Cognitive and affective trust in service relationships. </w:t>
              </w:r>
              <w:r w:rsidRPr="00AB5F9E">
                <w:rPr>
                  <w:rFonts w:ascii="Times New Roman" w:hAnsi="Times New Roman" w:cs="Times New Roman"/>
                  <w:i/>
                  <w:iCs/>
                  <w:noProof/>
                  <w:lang w:val="en-US"/>
                </w:rPr>
                <w:t>Journal of Business Research</w:t>
              </w:r>
              <w:r w:rsidR="006E4206">
                <w:rPr>
                  <w:rFonts w:ascii="Times New Roman" w:hAnsi="Times New Roman" w:cs="Times New Roman"/>
                  <w:noProof/>
                  <w:lang w:val="en-US"/>
                </w:rPr>
                <w:t>, 58</w:t>
              </w:r>
              <w:r w:rsidR="003E1F3A">
                <w:rPr>
                  <w:rFonts w:ascii="Times New Roman" w:hAnsi="Times New Roman" w:cs="Times New Roman"/>
                  <w:noProof/>
                  <w:lang w:val="en-US"/>
                </w:rPr>
                <w:t xml:space="preserve"> </w:t>
              </w:r>
              <w:r w:rsidR="006E4206">
                <w:rPr>
                  <w:rFonts w:ascii="Times New Roman" w:hAnsi="Times New Roman" w:cs="Times New Roman"/>
                  <w:noProof/>
                  <w:lang w:val="en-US"/>
                </w:rPr>
                <w:t>(4</w:t>
              </w:r>
              <w:r w:rsidRPr="00AB5F9E">
                <w:rPr>
                  <w:rFonts w:ascii="Times New Roman" w:hAnsi="Times New Roman" w:cs="Times New Roman"/>
                  <w:noProof/>
                  <w:lang w:val="en-US"/>
                </w:rPr>
                <w:t>), 500-507.</w:t>
              </w:r>
            </w:p>
            <w:p w14:paraId="68A392EA" w14:textId="4358EE94" w:rsidR="00AB5F9E" w:rsidRPr="00AB5F9E" w:rsidRDefault="00AB5F9E" w:rsidP="00AB5F9E">
              <w:pPr>
                <w:pStyle w:val="Bibliografie"/>
                <w:spacing w:line="360" w:lineRule="auto"/>
                <w:ind w:left="720" w:hanging="720"/>
                <w:rPr>
                  <w:rFonts w:ascii="Times New Roman" w:hAnsi="Times New Roman" w:cs="Times New Roman"/>
                  <w:noProof/>
                  <w:lang w:val="en-US"/>
                </w:rPr>
              </w:pPr>
              <w:r w:rsidRPr="00AB5F9E">
                <w:rPr>
                  <w:rFonts w:ascii="Times New Roman" w:hAnsi="Times New Roman" w:cs="Times New Roman"/>
                  <w:noProof/>
                  <w:lang w:val="en-US"/>
                </w:rPr>
                <w:t>Jubb, C. A. (2000). Choosing an auditor: corporate governance, interpersonal associa</w:t>
              </w:r>
              <w:r w:rsidR="006E4206">
                <w:rPr>
                  <w:rFonts w:ascii="Times New Roman" w:hAnsi="Times New Roman" w:cs="Times New Roman"/>
                  <w:noProof/>
                  <w:lang w:val="en-US"/>
                </w:rPr>
                <w:t>tions and investor confidence.</w:t>
              </w:r>
              <w:r w:rsidRPr="00AB5F9E">
                <w:rPr>
                  <w:rFonts w:ascii="Times New Roman" w:hAnsi="Times New Roman" w:cs="Times New Roman"/>
                  <w:noProof/>
                  <w:lang w:val="en-US"/>
                </w:rPr>
                <w:t xml:space="preserve"> </w:t>
              </w:r>
              <w:r w:rsidRPr="00AB5F9E">
                <w:rPr>
                  <w:rFonts w:ascii="Times New Roman" w:hAnsi="Times New Roman" w:cs="Times New Roman"/>
                  <w:i/>
                  <w:iCs/>
                  <w:noProof/>
                  <w:lang w:val="en-US"/>
                </w:rPr>
                <w:t>PhD thesis, Department of Accounting</w:t>
              </w:r>
              <w:r w:rsidRPr="00AB5F9E">
                <w:rPr>
                  <w:rFonts w:ascii="Times New Roman" w:hAnsi="Times New Roman" w:cs="Times New Roman"/>
                  <w:noProof/>
                  <w:lang w:val="en-US"/>
                </w:rPr>
                <w:t>.</w:t>
              </w:r>
            </w:p>
            <w:p w14:paraId="6647F96A" w14:textId="54CBC946" w:rsidR="00AB5F9E" w:rsidRPr="00AB5F9E" w:rsidRDefault="00AB5F9E" w:rsidP="00AB5F9E">
              <w:pPr>
                <w:pStyle w:val="Bibliografie"/>
                <w:spacing w:line="360" w:lineRule="auto"/>
                <w:ind w:left="720" w:hanging="720"/>
                <w:rPr>
                  <w:rFonts w:ascii="Times New Roman" w:hAnsi="Times New Roman" w:cs="Times New Roman"/>
                  <w:noProof/>
                  <w:lang w:val="en-US"/>
                </w:rPr>
              </w:pPr>
              <w:r w:rsidRPr="00AB5F9E">
                <w:rPr>
                  <w:rFonts w:ascii="Times New Roman" w:hAnsi="Times New Roman" w:cs="Times New Roman"/>
                  <w:noProof/>
                  <w:lang w:val="en-US"/>
                </w:rPr>
                <w:lastRenderedPageBreak/>
                <w:t xml:space="preserve">Junaidi, Hartono, J., Suwardi, E., Miharjo, S., &amp; Hartadi, B. (2016). Does Auditor Rotation Increase Auditor Independence? </w:t>
              </w:r>
              <w:r w:rsidRPr="00AB5F9E">
                <w:rPr>
                  <w:rFonts w:ascii="Times New Roman" w:hAnsi="Times New Roman" w:cs="Times New Roman"/>
                  <w:i/>
                  <w:iCs/>
                  <w:noProof/>
                  <w:lang w:val="en-US"/>
                </w:rPr>
                <w:t>Gadjah Mada International Journal of Business</w:t>
              </w:r>
              <w:r w:rsidR="006E4206">
                <w:rPr>
                  <w:rFonts w:ascii="Times New Roman" w:hAnsi="Times New Roman" w:cs="Times New Roman"/>
                  <w:noProof/>
                  <w:lang w:val="en-US"/>
                </w:rPr>
                <w:t>, 18</w:t>
              </w:r>
              <w:r w:rsidR="003E1F3A">
                <w:rPr>
                  <w:rFonts w:ascii="Times New Roman" w:hAnsi="Times New Roman" w:cs="Times New Roman"/>
                  <w:noProof/>
                  <w:lang w:val="en-US"/>
                </w:rPr>
                <w:t xml:space="preserve"> </w:t>
              </w:r>
              <w:r w:rsidR="006E4206">
                <w:rPr>
                  <w:rFonts w:ascii="Times New Roman" w:hAnsi="Times New Roman" w:cs="Times New Roman"/>
                  <w:noProof/>
                  <w:lang w:val="en-US"/>
                </w:rPr>
                <w:t>(</w:t>
              </w:r>
              <w:r w:rsidRPr="00AB5F9E">
                <w:rPr>
                  <w:rFonts w:ascii="Times New Roman" w:hAnsi="Times New Roman" w:cs="Times New Roman"/>
                  <w:noProof/>
                  <w:lang w:val="en-US"/>
                </w:rPr>
                <w:t>3), 315-336.</w:t>
              </w:r>
            </w:p>
            <w:p w14:paraId="7238529D" w14:textId="49662F07" w:rsidR="00AB5F9E" w:rsidRPr="00AB5F9E" w:rsidRDefault="00AB5F9E" w:rsidP="00AB5F9E">
              <w:pPr>
                <w:pStyle w:val="Bibliografie"/>
                <w:spacing w:line="360" w:lineRule="auto"/>
                <w:ind w:left="720" w:hanging="720"/>
                <w:rPr>
                  <w:rFonts w:ascii="Times New Roman" w:hAnsi="Times New Roman" w:cs="Times New Roman"/>
                  <w:noProof/>
                  <w:lang w:val="en-US"/>
                </w:rPr>
              </w:pPr>
              <w:r w:rsidRPr="006E4206">
                <w:rPr>
                  <w:rFonts w:ascii="Times New Roman" w:hAnsi="Times New Roman" w:cs="Times New Roman"/>
                  <w:noProof/>
                </w:rPr>
                <w:t xml:space="preserve">Knechel, W. R., Niemi, L., &amp; sundgren, S. (2008). </w:t>
              </w:r>
              <w:r w:rsidRPr="00AB5F9E">
                <w:rPr>
                  <w:rFonts w:ascii="Times New Roman" w:hAnsi="Times New Roman" w:cs="Times New Roman"/>
                  <w:noProof/>
                  <w:lang w:val="en-US"/>
                </w:rPr>
                <w:t xml:space="preserve">Determinants of auditor choice: evidence from a small cient market. </w:t>
              </w:r>
              <w:r w:rsidRPr="00AB5F9E">
                <w:rPr>
                  <w:rFonts w:ascii="Times New Roman" w:hAnsi="Times New Roman" w:cs="Times New Roman"/>
                  <w:i/>
                  <w:iCs/>
                  <w:noProof/>
                  <w:lang w:val="en-US"/>
                </w:rPr>
                <w:t>International Journal of Auditing</w:t>
              </w:r>
              <w:r w:rsidR="006E4206">
                <w:rPr>
                  <w:rFonts w:ascii="Times New Roman" w:hAnsi="Times New Roman" w:cs="Times New Roman"/>
                  <w:noProof/>
                  <w:lang w:val="en-US"/>
                </w:rPr>
                <w:t>, 12</w:t>
              </w:r>
              <w:r w:rsidRPr="00AB5F9E">
                <w:rPr>
                  <w:rFonts w:ascii="Times New Roman" w:hAnsi="Times New Roman" w:cs="Times New Roman"/>
                  <w:noProof/>
                  <w:lang w:val="en-US"/>
                </w:rPr>
                <w:t>, 65-88.</w:t>
              </w:r>
            </w:p>
            <w:p w14:paraId="75C63B95" w14:textId="5689E3C4" w:rsidR="00AB5F9E" w:rsidRPr="006E4206" w:rsidRDefault="00AB5F9E" w:rsidP="00AB5F9E">
              <w:pPr>
                <w:pStyle w:val="Bibliografie"/>
                <w:spacing w:line="360" w:lineRule="auto"/>
                <w:ind w:left="720" w:hanging="720"/>
                <w:rPr>
                  <w:rFonts w:ascii="Times New Roman" w:hAnsi="Times New Roman" w:cs="Times New Roman"/>
                  <w:noProof/>
                </w:rPr>
              </w:pPr>
              <w:r w:rsidRPr="00AB5F9E">
                <w:rPr>
                  <w:rFonts w:ascii="Times New Roman" w:hAnsi="Times New Roman" w:cs="Times New Roman"/>
                  <w:noProof/>
                  <w:lang w:val="en-US"/>
                </w:rPr>
                <w:t xml:space="preserve">KPMG. (2016). </w:t>
              </w:r>
              <w:r w:rsidRPr="00AB5F9E">
                <w:rPr>
                  <w:rFonts w:ascii="Times New Roman" w:hAnsi="Times New Roman" w:cs="Times New Roman"/>
                  <w:i/>
                  <w:iCs/>
                  <w:noProof/>
                  <w:lang w:val="en-US"/>
                </w:rPr>
                <w:t>EU Audit Legislation in Germany.</w:t>
              </w:r>
              <w:r w:rsidRPr="00AB5F9E">
                <w:rPr>
                  <w:rFonts w:ascii="Times New Roman" w:hAnsi="Times New Roman" w:cs="Times New Roman"/>
                  <w:noProof/>
                  <w:lang w:val="en-US"/>
                </w:rPr>
                <w:t xml:space="preserve"> </w:t>
              </w:r>
              <w:r w:rsidRPr="006E4206">
                <w:rPr>
                  <w:rFonts w:ascii="Times New Roman" w:hAnsi="Times New Roman" w:cs="Times New Roman"/>
                  <w:noProof/>
                </w:rPr>
                <w:t>KPMG International.</w:t>
              </w:r>
            </w:p>
            <w:p w14:paraId="50E8A85B" w14:textId="02F3C806" w:rsidR="00AB5F9E" w:rsidRPr="00AB5F9E" w:rsidRDefault="00AB5F9E" w:rsidP="00AB5F9E">
              <w:pPr>
                <w:pStyle w:val="Bibliografie"/>
                <w:spacing w:line="360" w:lineRule="auto"/>
                <w:ind w:left="720" w:hanging="720"/>
                <w:rPr>
                  <w:rFonts w:ascii="Times New Roman" w:hAnsi="Times New Roman" w:cs="Times New Roman"/>
                  <w:noProof/>
                  <w:lang w:val="en-US"/>
                </w:rPr>
              </w:pPr>
              <w:r w:rsidRPr="006E4206">
                <w:rPr>
                  <w:rFonts w:ascii="Times New Roman" w:hAnsi="Times New Roman" w:cs="Times New Roman"/>
                  <w:noProof/>
                </w:rPr>
                <w:t xml:space="preserve">Krishnan, J., &amp; Schauer, P. C. (2000). </w:t>
              </w:r>
              <w:r w:rsidRPr="00AB5F9E">
                <w:rPr>
                  <w:rFonts w:ascii="Times New Roman" w:hAnsi="Times New Roman" w:cs="Times New Roman"/>
                  <w:noProof/>
                  <w:lang w:val="en-US"/>
                </w:rPr>
                <w:t>The Differentiation of Quality among Auditors: Evidence from the Not</w:t>
              </w:r>
              <w:r w:rsidRPr="00AB5F9E">
                <w:rPr>
                  <w:rFonts w:ascii="Calibri" w:eastAsia="Calibri" w:hAnsi="Calibri" w:cs="Calibri"/>
                  <w:noProof/>
                  <w:lang w:val="en-US"/>
                </w:rPr>
                <w:t>‐</w:t>
              </w:r>
              <w:r w:rsidRPr="00AB5F9E">
                <w:rPr>
                  <w:rFonts w:ascii="Times New Roman" w:hAnsi="Times New Roman" w:cs="Times New Roman"/>
                  <w:noProof/>
                  <w:lang w:val="en-US"/>
                </w:rPr>
                <w:t>for</w:t>
              </w:r>
              <w:r w:rsidRPr="00AB5F9E">
                <w:rPr>
                  <w:rFonts w:ascii="Calibri" w:eastAsia="Calibri" w:hAnsi="Calibri" w:cs="Calibri"/>
                  <w:noProof/>
                  <w:lang w:val="en-US"/>
                </w:rPr>
                <w:t>‐</w:t>
              </w:r>
              <w:r w:rsidR="006E4206">
                <w:rPr>
                  <w:rFonts w:ascii="Times New Roman" w:hAnsi="Times New Roman" w:cs="Times New Roman"/>
                  <w:noProof/>
                  <w:lang w:val="en-US"/>
                </w:rPr>
                <w:t>Profit Sector</w:t>
              </w:r>
              <w:r w:rsidRPr="00AB5F9E">
                <w:rPr>
                  <w:rFonts w:ascii="Times New Roman" w:hAnsi="Times New Roman" w:cs="Times New Roman"/>
                  <w:noProof/>
                  <w:lang w:val="en-US"/>
                </w:rPr>
                <w:t xml:space="preserve">. </w:t>
              </w:r>
              <w:r w:rsidRPr="00AB5F9E">
                <w:rPr>
                  <w:rFonts w:ascii="Times New Roman" w:hAnsi="Times New Roman" w:cs="Times New Roman"/>
                  <w:i/>
                  <w:iCs/>
                  <w:noProof/>
                  <w:lang w:val="en-US"/>
                </w:rPr>
                <w:t>AUDITING: A Journal Of Practice &amp; Th</w:t>
              </w:r>
              <w:r w:rsidR="006E4206">
                <w:rPr>
                  <w:rFonts w:ascii="Times New Roman" w:hAnsi="Times New Roman" w:cs="Times New Roman"/>
                  <w:i/>
                  <w:iCs/>
                  <w:noProof/>
                  <w:lang w:val="en-US"/>
                </w:rPr>
                <w:t xml:space="preserve">eory, </w:t>
              </w:r>
              <w:r w:rsidR="006E4206">
                <w:rPr>
                  <w:rFonts w:ascii="Times New Roman" w:hAnsi="Times New Roman" w:cs="Times New Roman"/>
                  <w:noProof/>
                  <w:lang w:val="en-US"/>
                </w:rPr>
                <w:t>19</w:t>
              </w:r>
              <w:r w:rsidR="008B4EA5">
                <w:rPr>
                  <w:rFonts w:ascii="Times New Roman" w:hAnsi="Times New Roman" w:cs="Times New Roman"/>
                  <w:noProof/>
                  <w:lang w:val="en-US"/>
                </w:rPr>
                <w:t xml:space="preserve"> </w:t>
              </w:r>
              <w:r w:rsidR="006E4206">
                <w:rPr>
                  <w:rFonts w:ascii="Times New Roman" w:hAnsi="Times New Roman" w:cs="Times New Roman"/>
                  <w:noProof/>
                  <w:lang w:val="en-US"/>
                </w:rPr>
                <w:t>(2</w:t>
              </w:r>
              <w:r w:rsidRPr="00AB5F9E">
                <w:rPr>
                  <w:rFonts w:ascii="Times New Roman" w:hAnsi="Times New Roman" w:cs="Times New Roman"/>
                  <w:noProof/>
                  <w:lang w:val="en-US"/>
                </w:rPr>
                <w:t>), 9-25.</w:t>
              </w:r>
            </w:p>
            <w:p w14:paraId="088F9430" w14:textId="1D0066AB" w:rsidR="00AB5F9E" w:rsidRPr="00AB5F9E" w:rsidRDefault="00AB5F9E" w:rsidP="00AB5F9E">
              <w:pPr>
                <w:pStyle w:val="Bibliografie"/>
                <w:spacing w:line="360" w:lineRule="auto"/>
                <w:ind w:left="720" w:hanging="720"/>
                <w:rPr>
                  <w:rFonts w:ascii="Times New Roman" w:hAnsi="Times New Roman" w:cs="Times New Roman"/>
                  <w:noProof/>
                  <w:lang w:val="en-US"/>
                </w:rPr>
              </w:pPr>
              <w:r w:rsidRPr="00AB5F9E">
                <w:rPr>
                  <w:rFonts w:ascii="Times New Roman" w:hAnsi="Times New Roman" w:cs="Times New Roman"/>
                  <w:noProof/>
                  <w:lang w:val="en-US"/>
                </w:rPr>
                <w:t xml:space="preserve">Mizruchi, M. (1996). What do interlocks do? An analysis, critique and assessment of research on interlocking directorates’. </w:t>
              </w:r>
              <w:r w:rsidRPr="00AB5F9E">
                <w:rPr>
                  <w:rFonts w:ascii="Times New Roman" w:hAnsi="Times New Roman" w:cs="Times New Roman"/>
                  <w:i/>
                  <w:iCs/>
                  <w:noProof/>
                  <w:lang w:val="en-US"/>
                </w:rPr>
                <w:t>Annual Review of Sociology</w:t>
              </w:r>
              <w:r w:rsidR="006E4206">
                <w:rPr>
                  <w:rFonts w:ascii="Times New Roman" w:hAnsi="Times New Roman" w:cs="Times New Roman"/>
                  <w:noProof/>
                  <w:lang w:val="en-US"/>
                </w:rPr>
                <w:t>, 22</w:t>
              </w:r>
              <w:r w:rsidRPr="00AB5F9E">
                <w:rPr>
                  <w:rFonts w:ascii="Times New Roman" w:hAnsi="Times New Roman" w:cs="Times New Roman"/>
                  <w:noProof/>
                  <w:lang w:val="en-US"/>
                </w:rPr>
                <w:t>, 271-298.</w:t>
              </w:r>
            </w:p>
            <w:p w14:paraId="0734A2D9" w14:textId="5D4D3E48" w:rsidR="00AB5F9E" w:rsidRPr="00AB5F9E" w:rsidRDefault="00AB5F9E" w:rsidP="00AB5F9E">
              <w:pPr>
                <w:pStyle w:val="Bibliografie"/>
                <w:spacing w:line="360" w:lineRule="auto"/>
                <w:ind w:left="720" w:hanging="720"/>
                <w:rPr>
                  <w:rFonts w:ascii="Times New Roman" w:hAnsi="Times New Roman" w:cs="Times New Roman"/>
                  <w:noProof/>
                  <w:lang w:val="en-US"/>
                </w:rPr>
              </w:pPr>
              <w:r w:rsidRPr="00AB5F9E">
                <w:rPr>
                  <w:rFonts w:ascii="Times New Roman" w:hAnsi="Times New Roman" w:cs="Times New Roman"/>
                  <w:noProof/>
                  <w:lang w:val="en-US"/>
                </w:rPr>
                <w:t xml:space="preserve">Moizer, P. (1997). Auditor Reputation: The International Empirical Evidence. </w:t>
              </w:r>
              <w:r w:rsidRPr="00AB5F9E">
                <w:rPr>
                  <w:rFonts w:ascii="Times New Roman" w:hAnsi="Times New Roman" w:cs="Times New Roman"/>
                  <w:i/>
                  <w:iCs/>
                  <w:noProof/>
                  <w:lang w:val="en-US"/>
                </w:rPr>
                <w:t>International Journal Of Auditing</w:t>
              </w:r>
              <w:r w:rsidR="006E4206">
                <w:rPr>
                  <w:rFonts w:ascii="Times New Roman" w:hAnsi="Times New Roman" w:cs="Times New Roman"/>
                  <w:noProof/>
                  <w:lang w:val="en-US"/>
                </w:rPr>
                <w:t>, 1</w:t>
              </w:r>
              <w:r w:rsidR="008B4EA5">
                <w:rPr>
                  <w:rFonts w:ascii="Times New Roman" w:hAnsi="Times New Roman" w:cs="Times New Roman"/>
                  <w:noProof/>
                  <w:lang w:val="en-US"/>
                </w:rPr>
                <w:t xml:space="preserve"> </w:t>
              </w:r>
              <w:r w:rsidR="006E4206">
                <w:rPr>
                  <w:rFonts w:ascii="Times New Roman" w:hAnsi="Times New Roman" w:cs="Times New Roman"/>
                  <w:noProof/>
                  <w:lang w:val="en-US"/>
                </w:rPr>
                <w:t>(1</w:t>
              </w:r>
              <w:r w:rsidRPr="00AB5F9E">
                <w:rPr>
                  <w:rFonts w:ascii="Times New Roman" w:hAnsi="Times New Roman" w:cs="Times New Roman"/>
                  <w:noProof/>
                  <w:lang w:val="en-US"/>
                </w:rPr>
                <w:t>), 61-74.</w:t>
              </w:r>
            </w:p>
            <w:p w14:paraId="09581529" w14:textId="1FEABF6F" w:rsidR="00AB5F9E" w:rsidRPr="00AB5F9E" w:rsidRDefault="00AB5F9E" w:rsidP="00AB5F9E">
              <w:pPr>
                <w:pStyle w:val="Bibliografie"/>
                <w:spacing w:line="360" w:lineRule="auto"/>
                <w:ind w:left="720" w:hanging="720"/>
                <w:rPr>
                  <w:rFonts w:ascii="Times New Roman" w:hAnsi="Times New Roman" w:cs="Times New Roman"/>
                  <w:noProof/>
                  <w:lang w:val="en-US"/>
                </w:rPr>
              </w:pPr>
              <w:r w:rsidRPr="00AB5F9E">
                <w:rPr>
                  <w:rFonts w:ascii="Times New Roman" w:hAnsi="Times New Roman" w:cs="Times New Roman"/>
                  <w:noProof/>
                  <w:lang w:val="en-US"/>
                </w:rPr>
                <w:t xml:space="preserve">Neal, T. L., &amp; Riley, R. R. (2004). Auditor industry specialist research design. </w:t>
              </w:r>
              <w:r w:rsidRPr="00AB5F9E">
                <w:rPr>
                  <w:rFonts w:ascii="Times New Roman" w:hAnsi="Times New Roman" w:cs="Times New Roman"/>
                  <w:i/>
                  <w:iCs/>
                  <w:noProof/>
                  <w:lang w:val="en-US"/>
                </w:rPr>
                <w:t>Auditing: A Journal of Practice and Theory</w:t>
              </w:r>
              <w:r w:rsidR="006E4206">
                <w:rPr>
                  <w:rFonts w:ascii="Times New Roman" w:hAnsi="Times New Roman" w:cs="Times New Roman"/>
                  <w:noProof/>
                  <w:lang w:val="en-US"/>
                </w:rPr>
                <w:t>, 23</w:t>
              </w:r>
              <w:r w:rsidRPr="00AB5F9E">
                <w:rPr>
                  <w:rFonts w:ascii="Times New Roman" w:hAnsi="Times New Roman" w:cs="Times New Roman"/>
                  <w:noProof/>
                  <w:lang w:val="en-US"/>
                </w:rPr>
                <w:t>, 169– 177.</w:t>
              </w:r>
            </w:p>
            <w:p w14:paraId="13306D76" w14:textId="2DB679AD" w:rsidR="00AB5F9E" w:rsidRPr="00AB5F9E" w:rsidRDefault="00AB5F9E" w:rsidP="00AB5F9E">
              <w:pPr>
                <w:pStyle w:val="Bibliografie"/>
                <w:spacing w:line="360" w:lineRule="auto"/>
                <w:ind w:left="720" w:hanging="720"/>
                <w:rPr>
                  <w:rFonts w:ascii="Times New Roman" w:hAnsi="Times New Roman" w:cs="Times New Roman"/>
                  <w:noProof/>
                  <w:lang w:val="en-US"/>
                </w:rPr>
              </w:pPr>
              <w:r w:rsidRPr="00AB5F9E">
                <w:rPr>
                  <w:rFonts w:ascii="Times New Roman" w:hAnsi="Times New Roman" w:cs="Times New Roman"/>
                  <w:noProof/>
                  <w:lang w:val="en-US"/>
                </w:rPr>
                <w:t>Norton,</w:t>
              </w:r>
              <w:r w:rsidR="008B4EA5">
                <w:rPr>
                  <w:rFonts w:ascii="Times New Roman" w:hAnsi="Times New Roman" w:cs="Times New Roman"/>
                  <w:noProof/>
                  <w:lang w:val="en-US"/>
                </w:rPr>
                <w:t xml:space="preserve"> C. (2009, O</w:t>
              </w:r>
              <w:r w:rsidRPr="00AB5F9E">
                <w:rPr>
                  <w:rFonts w:ascii="Times New Roman" w:hAnsi="Times New Roman" w:cs="Times New Roman"/>
                  <w:noProof/>
                  <w:lang w:val="en-US"/>
                </w:rPr>
                <w:t>ct</w:t>
              </w:r>
              <w:r w:rsidR="008B4EA5">
                <w:rPr>
                  <w:rFonts w:ascii="Times New Roman" w:hAnsi="Times New Roman" w:cs="Times New Roman"/>
                  <w:noProof/>
                  <w:lang w:val="en-US"/>
                </w:rPr>
                <w:t>ober</w:t>
              </w:r>
              <w:r w:rsidRPr="00AB5F9E">
                <w:rPr>
                  <w:rFonts w:ascii="Times New Roman" w:hAnsi="Times New Roman" w:cs="Times New Roman"/>
                  <w:noProof/>
                  <w:lang w:val="en-US"/>
                </w:rPr>
                <w:t xml:space="preserve"> 20). </w:t>
              </w:r>
              <w:r w:rsidRPr="008B4EA5">
                <w:rPr>
                  <w:rFonts w:ascii="Times New Roman" w:hAnsi="Times New Roman" w:cs="Times New Roman"/>
                  <w:iCs/>
                  <w:noProof/>
                  <w:lang w:val="en-US"/>
                </w:rPr>
                <w:t>Deutsche, KPMG Hit With $12M Tax Shelter Suit</w:t>
              </w:r>
              <w:r w:rsidRPr="00AB5F9E">
                <w:rPr>
                  <w:rFonts w:ascii="Times New Roman" w:hAnsi="Times New Roman" w:cs="Times New Roman"/>
                  <w:noProof/>
                  <w:lang w:val="en-US"/>
                </w:rPr>
                <w:t xml:space="preserve">. </w:t>
              </w:r>
              <w:r w:rsidR="008B4EA5" w:rsidRPr="008B4EA5">
                <w:rPr>
                  <w:rFonts w:ascii="Times New Roman" w:hAnsi="Times New Roman" w:cs="Times New Roman"/>
                  <w:i/>
                  <w:noProof/>
                  <w:lang w:val="en-US"/>
                </w:rPr>
                <w:t>law360.com</w:t>
              </w:r>
              <w:r w:rsidR="008B4EA5" w:rsidRPr="00AB5F9E">
                <w:rPr>
                  <w:rFonts w:ascii="Times New Roman" w:hAnsi="Times New Roman" w:cs="Times New Roman"/>
                  <w:noProof/>
                  <w:lang w:val="en-US"/>
                </w:rPr>
                <w:t xml:space="preserve"> </w:t>
              </w:r>
              <w:r w:rsidRPr="00AB5F9E">
                <w:rPr>
                  <w:rFonts w:ascii="Times New Roman" w:hAnsi="Times New Roman" w:cs="Times New Roman"/>
                  <w:noProof/>
                  <w:lang w:val="en-US"/>
                </w:rPr>
                <w:t>Retrieved from: https://www.law360.com/tax/articles/129374/deutsche-kpmg-hit-with-12m-tax-shelter-suit</w:t>
              </w:r>
            </w:p>
            <w:p w14:paraId="43E3F7BF" w14:textId="315D3FE7" w:rsidR="00AB5F9E" w:rsidRPr="00AB5F9E" w:rsidRDefault="008B4EA5" w:rsidP="00AB5F9E">
              <w:pPr>
                <w:pStyle w:val="Bibliografie"/>
                <w:spacing w:line="360" w:lineRule="auto"/>
                <w:ind w:left="720" w:hanging="720"/>
                <w:rPr>
                  <w:rFonts w:ascii="Times New Roman" w:hAnsi="Times New Roman" w:cs="Times New Roman"/>
                  <w:noProof/>
                  <w:lang w:val="en-US"/>
                </w:rPr>
              </w:pPr>
              <w:r>
                <w:rPr>
                  <w:rFonts w:ascii="Times New Roman" w:hAnsi="Times New Roman" w:cs="Times New Roman"/>
                  <w:noProof/>
                  <w:lang w:val="en-US"/>
                </w:rPr>
                <w:t>Odom, M. (2008, January</w:t>
              </w:r>
              <w:r w:rsidR="006E4206">
                <w:rPr>
                  <w:rFonts w:ascii="Times New Roman" w:hAnsi="Times New Roman" w:cs="Times New Roman"/>
                  <w:noProof/>
                  <w:lang w:val="en-US"/>
                </w:rPr>
                <w:t xml:space="preserve"> </w:t>
              </w:r>
              <w:r w:rsidR="00AB5F9E" w:rsidRPr="00AB5F9E">
                <w:rPr>
                  <w:rFonts w:ascii="Times New Roman" w:hAnsi="Times New Roman" w:cs="Times New Roman"/>
                  <w:noProof/>
                  <w:lang w:val="en-US"/>
                </w:rPr>
                <w:t xml:space="preserve">28). </w:t>
              </w:r>
              <w:r w:rsidR="00AB5F9E" w:rsidRPr="00AB5F9E">
                <w:rPr>
                  <w:rFonts w:ascii="Times New Roman" w:hAnsi="Times New Roman" w:cs="Times New Roman"/>
                  <w:i/>
                  <w:iCs/>
                  <w:noProof/>
                  <w:lang w:val="en-US"/>
                </w:rPr>
                <w:t>CPA (Administrative Proceeding).</w:t>
              </w:r>
              <w:r w:rsidR="00AB5F9E" w:rsidRPr="00AB5F9E">
                <w:rPr>
                  <w:rFonts w:ascii="Times New Roman" w:hAnsi="Times New Roman" w:cs="Times New Roman"/>
                  <w:noProof/>
                  <w:lang w:val="en-US"/>
                </w:rPr>
                <w:t xml:space="preserve"> Security Exchange Commission. AAER Release.</w:t>
              </w:r>
            </w:p>
            <w:p w14:paraId="1BA436DA" w14:textId="598E7C91" w:rsidR="00AB5F9E" w:rsidRPr="00AB5F9E" w:rsidRDefault="00AB5F9E" w:rsidP="00AB5F9E">
              <w:pPr>
                <w:pStyle w:val="Bibliografie"/>
                <w:spacing w:line="360" w:lineRule="auto"/>
                <w:ind w:left="720" w:hanging="720"/>
                <w:rPr>
                  <w:rFonts w:ascii="Times New Roman" w:hAnsi="Times New Roman" w:cs="Times New Roman"/>
                  <w:noProof/>
                  <w:lang w:val="en-US"/>
                </w:rPr>
              </w:pPr>
              <w:r w:rsidRPr="00AB5F9E">
                <w:rPr>
                  <w:rFonts w:ascii="Times New Roman" w:hAnsi="Times New Roman" w:cs="Times New Roman"/>
                  <w:noProof/>
                  <w:lang w:val="en-US"/>
                </w:rPr>
                <w:t xml:space="preserve">Peavler, R. (2016, </w:t>
              </w:r>
              <w:r w:rsidR="008B4EA5">
                <w:rPr>
                  <w:rFonts w:ascii="Times New Roman" w:hAnsi="Times New Roman" w:cs="Times New Roman"/>
                  <w:noProof/>
                  <w:lang w:val="en-US"/>
                </w:rPr>
                <w:t>October</w:t>
              </w:r>
              <w:r w:rsidRPr="00AB5F9E">
                <w:rPr>
                  <w:rFonts w:ascii="Times New Roman" w:hAnsi="Times New Roman" w:cs="Times New Roman"/>
                  <w:noProof/>
                  <w:lang w:val="en-US"/>
                </w:rPr>
                <w:t xml:space="preserve"> 18). </w:t>
              </w:r>
              <w:r w:rsidRPr="00AB5F9E">
                <w:rPr>
                  <w:rFonts w:ascii="Times New Roman" w:hAnsi="Times New Roman" w:cs="Times New Roman"/>
                  <w:i/>
                  <w:iCs/>
                  <w:noProof/>
                  <w:lang w:val="en-US"/>
                </w:rPr>
                <w:t>Sarbanes-Oxley Act and the Enron Scandal - Why Are They Important?</w:t>
              </w:r>
              <w:r w:rsidR="006E4206">
                <w:rPr>
                  <w:rFonts w:ascii="Times New Roman" w:hAnsi="Times New Roman" w:cs="Times New Roman"/>
                  <w:noProof/>
                  <w:lang w:val="en-US"/>
                </w:rPr>
                <w:t xml:space="preserve"> Retrieved apr</w:t>
              </w:r>
              <w:r w:rsidRPr="00AB5F9E">
                <w:rPr>
                  <w:rFonts w:ascii="Times New Roman" w:hAnsi="Times New Roman" w:cs="Times New Roman"/>
                  <w:noProof/>
                  <w:lang w:val="en-US"/>
                </w:rPr>
                <w:t xml:space="preserve"> 1, 2017, from</w:t>
              </w:r>
              <w:r w:rsidR="006E4206">
                <w:rPr>
                  <w:rFonts w:ascii="Times New Roman" w:hAnsi="Times New Roman" w:cs="Times New Roman"/>
                  <w:noProof/>
                  <w:lang w:val="en-US"/>
                </w:rPr>
                <w:t>:</w:t>
              </w:r>
              <w:r w:rsidRPr="00AB5F9E">
                <w:rPr>
                  <w:rFonts w:ascii="Times New Roman" w:hAnsi="Times New Roman" w:cs="Times New Roman"/>
                  <w:noProof/>
                  <w:lang w:val="en-US"/>
                </w:rPr>
                <w:t xml:space="preserve"> The balance (Business Finance): https://www.thebalance.com/sarbanes-oxley-act-and-the-enron-scandal-393497</w:t>
              </w:r>
            </w:p>
            <w:p w14:paraId="05D90238" w14:textId="77777777" w:rsidR="00AB5F9E" w:rsidRPr="00AB5F9E" w:rsidRDefault="00AB5F9E" w:rsidP="00AB5F9E">
              <w:pPr>
                <w:pStyle w:val="Bibliografie"/>
                <w:spacing w:line="360" w:lineRule="auto"/>
                <w:ind w:left="720" w:hanging="720"/>
                <w:rPr>
                  <w:rFonts w:ascii="Times New Roman" w:hAnsi="Times New Roman" w:cs="Times New Roman"/>
                  <w:noProof/>
                  <w:lang w:val="en-US"/>
                </w:rPr>
              </w:pPr>
              <w:r w:rsidRPr="00AB5F9E">
                <w:rPr>
                  <w:rFonts w:ascii="Times New Roman" w:hAnsi="Times New Roman" w:cs="Times New Roman"/>
                  <w:noProof/>
                  <w:lang w:val="en-US"/>
                </w:rPr>
                <w:t xml:space="preserve">PWC. (2013). </w:t>
              </w:r>
              <w:r w:rsidRPr="00AB5F9E">
                <w:rPr>
                  <w:rFonts w:ascii="Times New Roman" w:hAnsi="Times New Roman" w:cs="Times New Roman"/>
                  <w:i/>
                  <w:iCs/>
                  <w:noProof/>
                  <w:lang w:val="en-US"/>
                </w:rPr>
                <w:t>Effective audit committee oversight of the external auditor and audit.</w:t>
              </w:r>
              <w:r w:rsidRPr="00AB5F9E">
                <w:rPr>
                  <w:rFonts w:ascii="Times New Roman" w:hAnsi="Times New Roman" w:cs="Times New Roman"/>
                  <w:noProof/>
                  <w:lang w:val="en-US"/>
                </w:rPr>
                <w:t xml:space="preserve"> PWC. n.p.: PWC.</w:t>
              </w:r>
            </w:p>
            <w:p w14:paraId="7136DA95" w14:textId="4A4DBF63" w:rsidR="00AB5F9E" w:rsidRPr="00AB5F9E" w:rsidRDefault="00AB5F9E" w:rsidP="00AB5F9E">
              <w:pPr>
                <w:pStyle w:val="Bibliografie"/>
                <w:spacing w:line="360" w:lineRule="auto"/>
                <w:ind w:left="720" w:hanging="720"/>
                <w:rPr>
                  <w:rFonts w:ascii="Times New Roman" w:hAnsi="Times New Roman" w:cs="Times New Roman"/>
                  <w:noProof/>
                  <w:lang w:val="en-US"/>
                </w:rPr>
              </w:pPr>
              <w:r w:rsidRPr="00AB5F9E">
                <w:rPr>
                  <w:rFonts w:ascii="Times New Roman" w:hAnsi="Times New Roman" w:cs="Times New Roman"/>
                  <w:noProof/>
                  <w:lang w:val="en-US"/>
                </w:rPr>
                <w:t xml:space="preserve">Rose, C., &amp; Mejer, C. (2003). The Danish Corporate Governance System: from stakeholder orientation towards shareholder value. </w:t>
              </w:r>
              <w:r w:rsidRPr="00AB5F9E">
                <w:rPr>
                  <w:rFonts w:ascii="Times New Roman" w:hAnsi="Times New Roman" w:cs="Times New Roman"/>
                  <w:i/>
                  <w:iCs/>
                  <w:noProof/>
                  <w:lang w:val="en-US"/>
                </w:rPr>
                <w:t>Corporate Governance: An International Review</w:t>
              </w:r>
              <w:r w:rsidR="006E4206">
                <w:rPr>
                  <w:rFonts w:ascii="Times New Roman" w:hAnsi="Times New Roman" w:cs="Times New Roman"/>
                  <w:noProof/>
                  <w:lang w:val="en-US"/>
                </w:rPr>
                <w:t>, 11</w:t>
              </w:r>
              <w:r w:rsidR="008B4EA5">
                <w:rPr>
                  <w:rFonts w:ascii="Times New Roman" w:hAnsi="Times New Roman" w:cs="Times New Roman"/>
                  <w:noProof/>
                  <w:lang w:val="en-US"/>
                </w:rPr>
                <w:t xml:space="preserve"> </w:t>
              </w:r>
              <w:r w:rsidR="006E4206">
                <w:rPr>
                  <w:rFonts w:ascii="Times New Roman" w:hAnsi="Times New Roman" w:cs="Times New Roman"/>
                  <w:noProof/>
                  <w:lang w:val="en-US"/>
                </w:rPr>
                <w:t>(4</w:t>
              </w:r>
              <w:r w:rsidRPr="00AB5F9E">
                <w:rPr>
                  <w:rFonts w:ascii="Times New Roman" w:hAnsi="Times New Roman" w:cs="Times New Roman"/>
                  <w:noProof/>
                  <w:lang w:val="en-US"/>
                </w:rPr>
                <w:t>), 335-344.</w:t>
              </w:r>
            </w:p>
            <w:p w14:paraId="606C87D4" w14:textId="6FBD28FF" w:rsidR="00AB5F9E" w:rsidRPr="00AB5F9E" w:rsidRDefault="00AB5F9E" w:rsidP="00AB5F9E">
              <w:pPr>
                <w:pStyle w:val="Bibliografie"/>
                <w:spacing w:line="360" w:lineRule="auto"/>
                <w:ind w:left="720" w:hanging="720"/>
                <w:rPr>
                  <w:rFonts w:ascii="Times New Roman" w:hAnsi="Times New Roman" w:cs="Times New Roman"/>
                  <w:noProof/>
                  <w:lang w:val="en-US"/>
                </w:rPr>
              </w:pPr>
              <w:r w:rsidRPr="00AB5F9E">
                <w:rPr>
                  <w:rFonts w:ascii="Times New Roman" w:hAnsi="Times New Roman" w:cs="Times New Roman"/>
                  <w:noProof/>
                  <w:lang w:val="en-US"/>
                </w:rPr>
                <w:t>Solomon, I., Shields, M., &amp; Whittington, O. (1999). What do ind</w:t>
              </w:r>
              <w:r w:rsidR="008B4EA5">
                <w:rPr>
                  <w:rFonts w:ascii="Times New Roman" w:hAnsi="Times New Roman" w:cs="Times New Roman"/>
                  <w:noProof/>
                  <w:lang w:val="en-US"/>
                </w:rPr>
                <w:t>ustry-specialist auditors know?</w:t>
              </w:r>
              <w:r w:rsidRPr="00AB5F9E">
                <w:rPr>
                  <w:rFonts w:ascii="Times New Roman" w:hAnsi="Times New Roman" w:cs="Times New Roman"/>
                  <w:noProof/>
                  <w:lang w:val="en-US"/>
                </w:rPr>
                <w:t xml:space="preserve">. </w:t>
              </w:r>
              <w:r w:rsidRPr="00AB5F9E">
                <w:rPr>
                  <w:rFonts w:ascii="Times New Roman" w:hAnsi="Times New Roman" w:cs="Times New Roman"/>
                  <w:i/>
                  <w:iCs/>
                  <w:noProof/>
                  <w:lang w:val="en-US"/>
                </w:rPr>
                <w:t xml:space="preserve">Journal of Accounting Research </w:t>
              </w:r>
              <w:r w:rsidRPr="00AB5F9E">
                <w:rPr>
                  <w:rFonts w:ascii="Times New Roman" w:hAnsi="Times New Roman" w:cs="Times New Roman"/>
                  <w:noProof/>
                  <w:lang w:val="en-US"/>
                </w:rPr>
                <w:t>(Spring), 191–208.</w:t>
              </w:r>
            </w:p>
            <w:p w14:paraId="3EA3BA0A" w14:textId="5A8EA809" w:rsidR="00AB5F9E" w:rsidRPr="00AB5F9E" w:rsidRDefault="00AB5F9E" w:rsidP="00AB5F9E">
              <w:pPr>
                <w:pStyle w:val="Bibliografie"/>
                <w:spacing w:line="360" w:lineRule="auto"/>
                <w:ind w:left="720" w:hanging="720"/>
                <w:rPr>
                  <w:rFonts w:ascii="Times New Roman" w:hAnsi="Times New Roman" w:cs="Times New Roman"/>
                  <w:noProof/>
                  <w:lang w:val="en-US"/>
                </w:rPr>
              </w:pPr>
              <w:r w:rsidRPr="00AB5F9E">
                <w:rPr>
                  <w:rFonts w:ascii="Times New Roman" w:hAnsi="Times New Roman" w:cs="Times New Roman"/>
                  <w:noProof/>
                  <w:lang w:val="en-US"/>
                </w:rPr>
                <w:t>Spira, L. (1999). Ceremonies of governance: Perspectives on the role o</w:t>
              </w:r>
              <w:r w:rsidR="008B4EA5">
                <w:rPr>
                  <w:rFonts w:ascii="Times New Roman" w:hAnsi="Times New Roman" w:cs="Times New Roman"/>
                  <w:noProof/>
                  <w:lang w:val="en-US"/>
                </w:rPr>
                <w:t>f the audit committee</w:t>
              </w:r>
              <w:r w:rsidRPr="00AB5F9E">
                <w:rPr>
                  <w:rFonts w:ascii="Times New Roman" w:hAnsi="Times New Roman" w:cs="Times New Roman"/>
                  <w:noProof/>
                  <w:lang w:val="en-US"/>
                </w:rPr>
                <w:t xml:space="preserve">. </w:t>
              </w:r>
              <w:r w:rsidRPr="00AB5F9E">
                <w:rPr>
                  <w:rFonts w:ascii="Times New Roman" w:hAnsi="Times New Roman" w:cs="Times New Roman"/>
                  <w:i/>
                  <w:iCs/>
                  <w:noProof/>
                  <w:lang w:val="en-US"/>
                </w:rPr>
                <w:t>Journal of Management and Governance, 3</w:t>
              </w:r>
              <w:r w:rsidR="008B4EA5">
                <w:rPr>
                  <w:rFonts w:ascii="Times New Roman" w:hAnsi="Times New Roman" w:cs="Times New Roman"/>
                  <w:i/>
                  <w:iCs/>
                  <w:noProof/>
                  <w:lang w:val="en-US"/>
                </w:rPr>
                <w:t xml:space="preserve"> </w:t>
              </w:r>
              <w:r w:rsidRPr="00AB5F9E">
                <w:rPr>
                  <w:rFonts w:ascii="Times New Roman" w:hAnsi="Times New Roman" w:cs="Times New Roman"/>
                  <w:noProof/>
                  <w:lang w:val="en-US"/>
                </w:rPr>
                <w:t>(3), 231-260.</w:t>
              </w:r>
            </w:p>
            <w:p w14:paraId="2A24EC4C" w14:textId="2DD146B9" w:rsidR="00AB5F9E" w:rsidRPr="00AB5F9E" w:rsidRDefault="00AB5F9E" w:rsidP="00AB5F9E">
              <w:pPr>
                <w:pStyle w:val="Bibliografie"/>
                <w:spacing w:line="360" w:lineRule="auto"/>
                <w:ind w:left="720" w:hanging="720"/>
                <w:rPr>
                  <w:rFonts w:ascii="Times New Roman" w:hAnsi="Times New Roman" w:cs="Times New Roman"/>
                  <w:noProof/>
                  <w:lang w:val="en-US"/>
                </w:rPr>
              </w:pPr>
              <w:r w:rsidRPr="00AB5F9E">
                <w:rPr>
                  <w:rFonts w:ascii="Times New Roman" w:hAnsi="Times New Roman" w:cs="Times New Roman"/>
                  <w:noProof/>
                  <w:lang w:val="en-US"/>
                </w:rPr>
                <w:lastRenderedPageBreak/>
                <w:t xml:space="preserve">Storm, S., &amp; Naastepad, C. (2014). </w:t>
              </w:r>
              <w:r w:rsidRPr="00AB5F9E">
                <w:rPr>
                  <w:rFonts w:ascii="Times New Roman" w:hAnsi="Times New Roman" w:cs="Times New Roman"/>
                  <w:i/>
                  <w:iCs/>
                  <w:noProof/>
                  <w:lang w:val="en-US"/>
                </w:rPr>
                <w:t>Crisis and recovery in the german economy: The real lessons.</w:t>
              </w:r>
              <w:r w:rsidRPr="00AB5F9E">
                <w:rPr>
                  <w:rFonts w:ascii="Times New Roman" w:hAnsi="Times New Roman" w:cs="Times New Roman"/>
                  <w:noProof/>
                  <w:lang w:val="en-US"/>
                </w:rPr>
                <w:t xml:space="preserve"> Delft University of Technology, working</w:t>
              </w:r>
              <w:r w:rsidR="008B4EA5">
                <w:rPr>
                  <w:rFonts w:ascii="Times New Roman" w:hAnsi="Times New Roman" w:cs="Times New Roman"/>
                  <w:noProof/>
                  <w:lang w:val="en-US"/>
                </w:rPr>
                <w:t xml:space="preserve"> paper</w:t>
              </w:r>
              <w:r w:rsidRPr="00AB5F9E">
                <w:rPr>
                  <w:rFonts w:ascii="Times New Roman" w:hAnsi="Times New Roman" w:cs="Times New Roman"/>
                  <w:noProof/>
                  <w:lang w:val="en-US"/>
                </w:rPr>
                <w:t>. Delft: Institute for new economic thinking.</w:t>
              </w:r>
            </w:p>
            <w:p w14:paraId="6589F134" w14:textId="5B834390" w:rsidR="00AB5F9E" w:rsidRPr="00AB5F9E" w:rsidRDefault="00AB5F9E" w:rsidP="00AB5F9E">
              <w:pPr>
                <w:pStyle w:val="Bibliografie"/>
                <w:spacing w:line="360" w:lineRule="auto"/>
                <w:ind w:left="720" w:hanging="720"/>
                <w:rPr>
                  <w:rFonts w:ascii="Times New Roman" w:hAnsi="Times New Roman" w:cs="Times New Roman"/>
                  <w:noProof/>
                  <w:lang w:val="en-US"/>
                </w:rPr>
              </w:pPr>
              <w:r w:rsidRPr="00AB5F9E">
                <w:rPr>
                  <w:rFonts w:ascii="Times New Roman" w:hAnsi="Times New Roman" w:cs="Times New Roman"/>
                  <w:noProof/>
                  <w:lang w:val="en-US"/>
                </w:rPr>
                <w:t xml:space="preserve">Studenmund, A. (2014). Using Econometrics: A Practical Guide. In A. H. Studenmund, </w:t>
              </w:r>
              <w:r w:rsidRPr="00AB5F9E">
                <w:rPr>
                  <w:rFonts w:ascii="Times New Roman" w:hAnsi="Times New Roman" w:cs="Times New Roman"/>
                  <w:i/>
                  <w:iCs/>
                  <w:noProof/>
                  <w:lang w:val="en-US"/>
                </w:rPr>
                <w:t>Using Econometrics: A Practical Guide</w:t>
              </w:r>
              <w:r w:rsidRPr="00AB5F9E">
                <w:rPr>
                  <w:rFonts w:ascii="Times New Roman" w:hAnsi="Times New Roman" w:cs="Times New Roman"/>
                  <w:noProof/>
                  <w:lang w:val="en-US"/>
                </w:rPr>
                <w:t xml:space="preserve"> (6th, Inter ed., pp. 247-374). Essex, England: Pearson Education Limited.</w:t>
              </w:r>
            </w:p>
            <w:p w14:paraId="77F750AC" w14:textId="25142FA7" w:rsidR="00AB5F9E" w:rsidRPr="00AB5F9E" w:rsidRDefault="008B4EA5" w:rsidP="00AB5F9E">
              <w:pPr>
                <w:pStyle w:val="Bibliografie"/>
                <w:spacing w:line="360" w:lineRule="auto"/>
                <w:ind w:left="720" w:hanging="720"/>
                <w:rPr>
                  <w:rFonts w:ascii="Times New Roman" w:hAnsi="Times New Roman" w:cs="Times New Roman"/>
                  <w:noProof/>
                  <w:lang w:val="en-US"/>
                </w:rPr>
              </w:pPr>
              <w:r>
                <w:rPr>
                  <w:rFonts w:ascii="Times New Roman" w:hAnsi="Times New Roman" w:cs="Times New Roman"/>
                  <w:noProof/>
                  <w:lang w:val="en-US"/>
                </w:rPr>
                <w:t>The economist. (2001, March</w:t>
              </w:r>
              <w:r w:rsidR="00AB5F9E" w:rsidRPr="00AB5F9E">
                <w:rPr>
                  <w:rFonts w:ascii="Times New Roman" w:hAnsi="Times New Roman" w:cs="Times New Roman"/>
                  <w:noProof/>
                  <w:lang w:val="en-US"/>
                </w:rPr>
                <w:t xml:space="preserve"> 1). </w:t>
              </w:r>
              <w:r w:rsidR="00AB5F9E" w:rsidRPr="001612CF">
                <w:rPr>
                  <w:rFonts w:ascii="Times New Roman" w:hAnsi="Times New Roman" w:cs="Times New Roman"/>
                  <w:iCs/>
                  <w:noProof/>
                  <w:lang w:val="en-US"/>
                </w:rPr>
                <w:t>Arthur Andersen has just gone through a messy divorce from Andersen Consulting.</w:t>
              </w:r>
              <w:r w:rsidR="001612CF" w:rsidRPr="001612CF">
                <w:rPr>
                  <w:rFonts w:ascii="Times New Roman" w:hAnsi="Times New Roman" w:cs="Times New Roman"/>
                  <w:noProof/>
                  <w:lang w:val="en-US"/>
                </w:rPr>
                <w:t xml:space="preserve"> </w:t>
              </w:r>
              <w:r w:rsidR="001612CF" w:rsidRPr="001612CF">
                <w:rPr>
                  <w:rFonts w:ascii="Times New Roman" w:hAnsi="Times New Roman" w:cs="Times New Roman"/>
                  <w:i/>
                  <w:noProof/>
                  <w:lang w:val="en-US"/>
                </w:rPr>
                <w:t>The economist</w:t>
              </w:r>
              <w:r w:rsidR="001612CF">
                <w:rPr>
                  <w:rFonts w:ascii="Times New Roman" w:hAnsi="Times New Roman" w:cs="Times New Roman"/>
                  <w:noProof/>
                  <w:lang w:val="en-US"/>
                </w:rPr>
                <w:t>. Retrieved</w:t>
              </w:r>
              <w:r w:rsidR="00AB5F9E" w:rsidRPr="00AB5F9E">
                <w:rPr>
                  <w:rFonts w:ascii="Times New Roman" w:hAnsi="Times New Roman" w:cs="Times New Roman"/>
                  <w:noProof/>
                  <w:lang w:val="en-US"/>
                </w:rPr>
                <w:t xml:space="preserve"> from: http://www.economist.com/node/518869</w:t>
              </w:r>
            </w:p>
            <w:p w14:paraId="65DECF31" w14:textId="443EA81F" w:rsidR="00AB5F9E" w:rsidRPr="00865EE7" w:rsidRDefault="001612CF" w:rsidP="001612CF">
              <w:pPr>
                <w:pStyle w:val="Bibliografie"/>
                <w:spacing w:line="360" w:lineRule="auto"/>
                <w:ind w:left="720" w:hanging="720"/>
                <w:rPr>
                  <w:rFonts w:ascii="Times New Roman" w:hAnsi="Times New Roman" w:cs="Times New Roman"/>
                  <w:noProof/>
                  <w:lang w:val="en-US"/>
                </w:rPr>
              </w:pPr>
              <w:r w:rsidRPr="001612CF">
                <w:rPr>
                  <w:rFonts w:ascii="Times New Roman" w:hAnsi="Times New Roman" w:cs="Times New Roman"/>
                  <w:noProof/>
                  <w:lang w:val="en-US"/>
                </w:rPr>
                <w:t>WDR. (2015, Au</w:t>
              </w:r>
              <w:r w:rsidR="006E4206" w:rsidRPr="001612CF">
                <w:rPr>
                  <w:rFonts w:ascii="Times New Roman" w:hAnsi="Times New Roman" w:cs="Times New Roman"/>
                  <w:noProof/>
                  <w:lang w:val="en-US"/>
                </w:rPr>
                <w:t>g</w:t>
              </w:r>
              <w:r w:rsidRPr="001612CF">
                <w:rPr>
                  <w:rFonts w:ascii="Times New Roman" w:hAnsi="Times New Roman" w:cs="Times New Roman"/>
                  <w:noProof/>
                  <w:lang w:val="en-US"/>
                </w:rPr>
                <w:t>ust</w:t>
              </w:r>
              <w:r w:rsidR="00AB5F9E" w:rsidRPr="001612CF">
                <w:rPr>
                  <w:rFonts w:ascii="Times New Roman" w:hAnsi="Times New Roman" w:cs="Times New Roman"/>
                  <w:noProof/>
                  <w:lang w:val="en-US"/>
                </w:rPr>
                <w:t xml:space="preserve"> 13). </w:t>
              </w:r>
              <w:r w:rsidR="00AB5F9E" w:rsidRPr="001612CF">
                <w:rPr>
                  <w:rFonts w:ascii="Times New Roman" w:hAnsi="Times New Roman" w:cs="Times New Roman"/>
                  <w:iCs/>
                  <w:noProof/>
                </w:rPr>
                <w:t>Die Marktmacht der "Big Four"</w:t>
              </w:r>
              <w:r w:rsidR="00AB5F9E" w:rsidRPr="006E4206">
                <w:rPr>
                  <w:rFonts w:ascii="Times New Roman" w:hAnsi="Times New Roman" w:cs="Times New Roman"/>
                  <w:noProof/>
                </w:rPr>
                <w:t xml:space="preserve">. </w:t>
              </w:r>
              <w:r w:rsidRPr="001612CF">
                <w:rPr>
                  <w:rFonts w:ascii="Times New Roman" w:hAnsi="Times New Roman" w:cs="Times New Roman"/>
                  <w:i/>
                  <w:noProof/>
                  <w:lang w:val="en-US"/>
                </w:rPr>
                <w:t>Westdeutschen Rundfunk</w:t>
              </w:r>
              <w:r w:rsidR="00865EE7">
                <w:rPr>
                  <w:rFonts w:ascii="Times New Roman" w:hAnsi="Times New Roman" w:cs="Times New Roman"/>
                  <w:noProof/>
                  <w:lang w:val="en-US"/>
                </w:rPr>
                <w:t xml:space="preserve">. </w:t>
              </w:r>
              <w:r w:rsidR="00AB5F9E" w:rsidRPr="00AB5F9E">
                <w:rPr>
                  <w:rFonts w:ascii="Times New Roman" w:hAnsi="Times New Roman" w:cs="Times New Roman"/>
                  <w:noProof/>
                  <w:lang w:val="en-US"/>
                </w:rPr>
                <w:t>Retrieved from: https://web.archive.org/web/20160810225506/http://www1.wdr.de/nachrichten/monitor-big-four-100.html</w:t>
              </w:r>
            </w:p>
            <w:p w14:paraId="3720F5A7" w14:textId="7AC03B67" w:rsidR="00464667" w:rsidRPr="00865EE7" w:rsidRDefault="00464667" w:rsidP="00AB5F9E">
              <w:pPr>
                <w:pStyle w:val="Geenafstand"/>
                <w:spacing w:line="360" w:lineRule="auto"/>
                <w:rPr>
                  <w:lang w:val="en-US"/>
                </w:rPr>
              </w:pPr>
              <w:r w:rsidRPr="00AB5F9E">
                <w:rPr>
                  <w:b/>
                  <w:bCs/>
                  <w:noProof/>
                </w:rPr>
                <w:fldChar w:fldCharType="end"/>
              </w:r>
            </w:p>
          </w:sdtContent>
        </w:sdt>
      </w:sdtContent>
    </w:sdt>
    <w:p w14:paraId="3CCA174B" w14:textId="77777777" w:rsidR="004E40A9" w:rsidRPr="00865EE7" w:rsidRDefault="004E40A9" w:rsidP="004E40A9">
      <w:pPr>
        <w:pStyle w:val="Geenafstand"/>
        <w:rPr>
          <w:lang w:val="en-US"/>
        </w:rPr>
      </w:pPr>
    </w:p>
    <w:p w14:paraId="2FEC6353" w14:textId="77777777" w:rsidR="004E40A9" w:rsidRPr="00865EE7" w:rsidRDefault="004E40A9" w:rsidP="004E40A9">
      <w:pPr>
        <w:pStyle w:val="Geenafstand"/>
        <w:rPr>
          <w:lang w:val="en-US"/>
        </w:rPr>
      </w:pPr>
    </w:p>
    <w:p w14:paraId="1AAB4125" w14:textId="77777777" w:rsidR="004E40A9" w:rsidRPr="00865EE7" w:rsidRDefault="004E40A9" w:rsidP="004E40A9">
      <w:pPr>
        <w:pStyle w:val="Geenafstand"/>
        <w:rPr>
          <w:lang w:val="en-US"/>
        </w:rPr>
      </w:pPr>
    </w:p>
    <w:p w14:paraId="36EEE1B0" w14:textId="77777777" w:rsidR="004E40A9" w:rsidRPr="00865EE7" w:rsidRDefault="004E40A9" w:rsidP="004E40A9">
      <w:pPr>
        <w:pStyle w:val="Geenafstand"/>
        <w:rPr>
          <w:lang w:val="en-US"/>
        </w:rPr>
      </w:pPr>
    </w:p>
    <w:p w14:paraId="0554EE17" w14:textId="77777777" w:rsidR="004E40A9" w:rsidRPr="00865EE7" w:rsidRDefault="004E40A9" w:rsidP="004E40A9">
      <w:pPr>
        <w:pStyle w:val="Geenafstand"/>
        <w:rPr>
          <w:lang w:val="en-US"/>
        </w:rPr>
      </w:pPr>
    </w:p>
    <w:p w14:paraId="263E90F8" w14:textId="77777777" w:rsidR="004E40A9" w:rsidRPr="00865EE7" w:rsidRDefault="004E40A9" w:rsidP="004E40A9">
      <w:pPr>
        <w:pStyle w:val="Geenafstand"/>
        <w:rPr>
          <w:lang w:val="en-US"/>
        </w:rPr>
      </w:pPr>
    </w:p>
    <w:p w14:paraId="494C3ECE" w14:textId="77777777" w:rsidR="004E40A9" w:rsidRPr="00865EE7" w:rsidRDefault="004E40A9" w:rsidP="004E40A9">
      <w:pPr>
        <w:pStyle w:val="Geenafstand"/>
        <w:rPr>
          <w:lang w:val="en-US"/>
        </w:rPr>
      </w:pPr>
    </w:p>
    <w:p w14:paraId="0D122DF8" w14:textId="77777777" w:rsidR="004E40A9" w:rsidRPr="00865EE7" w:rsidRDefault="004E40A9" w:rsidP="004E40A9">
      <w:pPr>
        <w:pStyle w:val="Geenafstand"/>
        <w:rPr>
          <w:lang w:val="en-US"/>
        </w:rPr>
      </w:pPr>
    </w:p>
    <w:p w14:paraId="369F12BF" w14:textId="77777777" w:rsidR="004E40A9" w:rsidRPr="00865EE7" w:rsidRDefault="004E40A9" w:rsidP="004E40A9">
      <w:pPr>
        <w:pStyle w:val="Geenafstand"/>
        <w:rPr>
          <w:lang w:val="en-US"/>
        </w:rPr>
      </w:pPr>
    </w:p>
    <w:p w14:paraId="0F9EFA63" w14:textId="77777777" w:rsidR="004E40A9" w:rsidRPr="00865EE7" w:rsidRDefault="004E40A9" w:rsidP="004E40A9">
      <w:pPr>
        <w:pStyle w:val="Geenafstand"/>
        <w:rPr>
          <w:lang w:val="en-US"/>
        </w:rPr>
      </w:pPr>
    </w:p>
    <w:p w14:paraId="60F86900" w14:textId="77777777" w:rsidR="004E40A9" w:rsidRPr="00865EE7" w:rsidRDefault="004E40A9" w:rsidP="004E40A9">
      <w:pPr>
        <w:pStyle w:val="Geenafstand"/>
        <w:rPr>
          <w:lang w:val="en-US"/>
        </w:rPr>
      </w:pPr>
    </w:p>
    <w:p w14:paraId="34E11851" w14:textId="77777777" w:rsidR="004E40A9" w:rsidRPr="00865EE7" w:rsidRDefault="004E40A9" w:rsidP="004E40A9">
      <w:pPr>
        <w:pStyle w:val="Geenafstand"/>
        <w:rPr>
          <w:lang w:val="en-US"/>
        </w:rPr>
      </w:pPr>
    </w:p>
    <w:p w14:paraId="3A6EA3CF" w14:textId="77777777" w:rsidR="004E40A9" w:rsidRPr="00865EE7" w:rsidRDefault="004E40A9" w:rsidP="004E40A9">
      <w:pPr>
        <w:pStyle w:val="Geenafstand"/>
        <w:rPr>
          <w:lang w:val="en-US"/>
        </w:rPr>
      </w:pPr>
    </w:p>
    <w:p w14:paraId="0A62E75C" w14:textId="77777777" w:rsidR="00B578D9" w:rsidRPr="00865EE7" w:rsidRDefault="00B578D9" w:rsidP="004E40A9">
      <w:pPr>
        <w:pStyle w:val="Geenafstand"/>
        <w:rPr>
          <w:lang w:val="en-US"/>
        </w:rPr>
      </w:pPr>
    </w:p>
    <w:p w14:paraId="0F527B4F" w14:textId="77777777" w:rsidR="00B578D9" w:rsidRPr="00865EE7" w:rsidRDefault="00B578D9" w:rsidP="004E40A9">
      <w:pPr>
        <w:pStyle w:val="Geenafstand"/>
        <w:rPr>
          <w:lang w:val="en-US"/>
        </w:rPr>
      </w:pPr>
    </w:p>
    <w:p w14:paraId="6A5132BB" w14:textId="77777777" w:rsidR="00B578D9" w:rsidRPr="00865EE7" w:rsidRDefault="00B578D9" w:rsidP="004E40A9">
      <w:pPr>
        <w:pStyle w:val="Geenafstand"/>
        <w:rPr>
          <w:lang w:val="en-US"/>
        </w:rPr>
      </w:pPr>
    </w:p>
    <w:p w14:paraId="48141024" w14:textId="77777777" w:rsidR="00B578D9" w:rsidRPr="00865EE7" w:rsidRDefault="00B578D9" w:rsidP="004E40A9">
      <w:pPr>
        <w:pStyle w:val="Geenafstand"/>
        <w:rPr>
          <w:lang w:val="en-US"/>
        </w:rPr>
      </w:pPr>
    </w:p>
    <w:p w14:paraId="44BC179C" w14:textId="77777777" w:rsidR="00B578D9" w:rsidRPr="00865EE7" w:rsidRDefault="00B578D9" w:rsidP="004E40A9">
      <w:pPr>
        <w:pStyle w:val="Geenafstand"/>
        <w:rPr>
          <w:lang w:val="en-US"/>
        </w:rPr>
      </w:pPr>
    </w:p>
    <w:p w14:paraId="7EE2900A" w14:textId="77777777" w:rsidR="00B578D9" w:rsidRPr="00865EE7" w:rsidRDefault="00B578D9" w:rsidP="004E40A9">
      <w:pPr>
        <w:pStyle w:val="Geenafstand"/>
        <w:rPr>
          <w:lang w:val="en-US"/>
        </w:rPr>
      </w:pPr>
    </w:p>
    <w:p w14:paraId="54BCBDB4" w14:textId="77777777" w:rsidR="00B578D9" w:rsidRPr="00865EE7" w:rsidRDefault="00B578D9" w:rsidP="004E40A9">
      <w:pPr>
        <w:pStyle w:val="Geenafstand"/>
        <w:rPr>
          <w:lang w:val="en-US"/>
        </w:rPr>
      </w:pPr>
    </w:p>
    <w:p w14:paraId="67C675C9" w14:textId="77777777" w:rsidR="00B578D9" w:rsidRPr="00865EE7" w:rsidRDefault="00B578D9" w:rsidP="004E40A9">
      <w:pPr>
        <w:pStyle w:val="Geenafstand"/>
        <w:rPr>
          <w:lang w:val="en-US"/>
        </w:rPr>
      </w:pPr>
    </w:p>
    <w:p w14:paraId="43A1803A" w14:textId="77777777" w:rsidR="00B578D9" w:rsidRPr="00865EE7" w:rsidRDefault="00B578D9" w:rsidP="004E40A9">
      <w:pPr>
        <w:pStyle w:val="Geenafstand"/>
        <w:rPr>
          <w:lang w:val="en-US"/>
        </w:rPr>
      </w:pPr>
    </w:p>
    <w:p w14:paraId="25C1139A" w14:textId="77777777" w:rsidR="00B578D9" w:rsidRPr="00865EE7" w:rsidRDefault="00B578D9" w:rsidP="004E40A9">
      <w:pPr>
        <w:pStyle w:val="Geenafstand"/>
        <w:rPr>
          <w:lang w:val="en-US"/>
        </w:rPr>
      </w:pPr>
    </w:p>
    <w:p w14:paraId="7B19CF50" w14:textId="77777777" w:rsidR="00B578D9" w:rsidRPr="00865EE7" w:rsidRDefault="00B578D9" w:rsidP="004E40A9">
      <w:pPr>
        <w:pStyle w:val="Geenafstand"/>
        <w:rPr>
          <w:lang w:val="en-US"/>
        </w:rPr>
      </w:pPr>
    </w:p>
    <w:p w14:paraId="418F0182" w14:textId="77777777" w:rsidR="004E40A9" w:rsidRPr="00865EE7" w:rsidRDefault="004E40A9" w:rsidP="004E40A9">
      <w:pPr>
        <w:pStyle w:val="Geenafstand"/>
        <w:rPr>
          <w:lang w:val="en-US"/>
        </w:rPr>
      </w:pPr>
    </w:p>
    <w:p w14:paraId="2639B2BE" w14:textId="77777777" w:rsidR="004E40A9" w:rsidRPr="00865EE7" w:rsidRDefault="004E40A9" w:rsidP="004E40A9">
      <w:pPr>
        <w:pStyle w:val="Geenafstand"/>
        <w:rPr>
          <w:lang w:val="en-US"/>
        </w:rPr>
      </w:pPr>
    </w:p>
    <w:p w14:paraId="6BF49A92" w14:textId="063B6D0F" w:rsidR="004C23DB" w:rsidRPr="0071709D" w:rsidRDefault="00917839" w:rsidP="007C4ECA">
      <w:pPr>
        <w:pStyle w:val="Kop1"/>
        <w:numPr>
          <w:ilvl w:val="0"/>
          <w:numId w:val="0"/>
        </w:numPr>
      </w:pPr>
      <w:bookmarkStart w:id="18" w:name="_Toc490034786"/>
      <w:r>
        <w:lastRenderedPageBreak/>
        <w:t>Appendix 1</w:t>
      </w:r>
      <w:bookmarkEnd w:id="18"/>
    </w:p>
    <w:p w14:paraId="200EE5D5" w14:textId="2A46C6F0" w:rsidR="000557B5" w:rsidRPr="0071709D" w:rsidRDefault="000557B5" w:rsidP="00104F69">
      <w:pPr>
        <w:pStyle w:val="Bijschrift"/>
        <w:keepNext/>
        <w:rPr>
          <w:lang w:val="en-US"/>
        </w:rPr>
      </w:pPr>
    </w:p>
    <w:tbl>
      <w:tblPr>
        <w:tblW w:w="5340" w:type="dxa"/>
        <w:tblCellMar>
          <w:left w:w="70" w:type="dxa"/>
          <w:right w:w="70" w:type="dxa"/>
        </w:tblCellMar>
        <w:tblLook w:val="04A0" w:firstRow="1" w:lastRow="0" w:firstColumn="1" w:lastColumn="0" w:noHBand="0" w:noVBand="1"/>
      </w:tblPr>
      <w:tblGrid>
        <w:gridCol w:w="640"/>
        <w:gridCol w:w="640"/>
        <w:gridCol w:w="380"/>
        <w:gridCol w:w="380"/>
        <w:gridCol w:w="380"/>
        <w:gridCol w:w="380"/>
        <w:gridCol w:w="380"/>
        <w:gridCol w:w="440"/>
        <w:gridCol w:w="380"/>
        <w:gridCol w:w="380"/>
        <w:gridCol w:w="480"/>
        <w:gridCol w:w="480"/>
      </w:tblGrid>
      <w:tr w:rsidR="00B54553" w:rsidRPr="00597C0E" w14:paraId="489FC9E7" w14:textId="4AEF1833" w:rsidTr="00B54553">
        <w:trPr>
          <w:trHeight w:val="1660"/>
        </w:trPr>
        <w:tc>
          <w:tcPr>
            <w:tcW w:w="640" w:type="dxa"/>
            <w:vMerge w:val="restart"/>
            <w:tcBorders>
              <w:top w:val="nil"/>
              <w:left w:val="nil"/>
              <w:right w:val="double" w:sz="4" w:space="0" w:color="auto"/>
            </w:tcBorders>
            <w:textDirection w:val="btLr"/>
          </w:tcPr>
          <w:p w14:paraId="39CCBBA9" w14:textId="7E480560" w:rsidR="00B54553" w:rsidRPr="00B54553" w:rsidRDefault="00B54553">
            <w:pPr>
              <w:jc w:val="both"/>
              <w:rPr>
                <w:rFonts w:eastAsia="Times New Roman"/>
                <w:b/>
                <w:bCs/>
                <w:color w:val="000000"/>
                <w:sz w:val="22"/>
                <w:szCs w:val="20"/>
                <w:lang w:val="en-US"/>
              </w:rPr>
            </w:pPr>
            <w:r w:rsidRPr="00B54553">
              <w:rPr>
                <w:rFonts w:eastAsia="Times New Roman"/>
                <w:b/>
                <w:bCs/>
                <w:color w:val="000000"/>
                <w:sz w:val="22"/>
                <w:szCs w:val="20"/>
                <w:lang w:val="en-US"/>
              </w:rPr>
              <w:t>Table 12. Correlation matrix</w:t>
            </w:r>
          </w:p>
          <w:p w14:paraId="01BF9DAD" w14:textId="2C0342EA" w:rsidR="00B54553" w:rsidRPr="00B54553" w:rsidRDefault="00B54553">
            <w:pPr>
              <w:jc w:val="both"/>
              <w:rPr>
                <w:rFonts w:eastAsia="Times New Roman"/>
                <w:bCs/>
                <w:color w:val="000000"/>
                <w:sz w:val="20"/>
                <w:szCs w:val="20"/>
                <w:lang w:val="en-US"/>
              </w:rPr>
            </w:pPr>
            <w:r w:rsidRPr="00B54553">
              <w:rPr>
                <w:rFonts w:eastAsia="Times New Roman"/>
                <w:bCs/>
                <w:color w:val="000000"/>
                <w:sz w:val="20"/>
                <w:szCs w:val="20"/>
                <w:lang w:val="en-US"/>
              </w:rPr>
              <w:t>This table presents the correlation coefficients between the various variables.</w:t>
            </w:r>
          </w:p>
        </w:tc>
        <w:tc>
          <w:tcPr>
            <w:tcW w:w="640" w:type="dxa"/>
            <w:tcBorders>
              <w:top w:val="nil"/>
              <w:left w:val="double" w:sz="4" w:space="0" w:color="auto"/>
              <w:bottom w:val="nil"/>
              <w:right w:val="double" w:sz="4" w:space="0" w:color="auto"/>
            </w:tcBorders>
            <w:shd w:val="clear" w:color="auto" w:fill="auto"/>
            <w:noWrap/>
            <w:textDirection w:val="btLr"/>
            <w:vAlign w:val="center"/>
            <w:hideMark/>
          </w:tcPr>
          <w:p w14:paraId="538BF403" w14:textId="7E7FA3E6" w:rsidR="00B54553" w:rsidRPr="00B54553" w:rsidRDefault="00B54553">
            <w:pPr>
              <w:jc w:val="both"/>
              <w:rPr>
                <w:rFonts w:eastAsia="Times New Roman"/>
                <w:b/>
                <w:bCs/>
                <w:color w:val="000000"/>
                <w:sz w:val="20"/>
                <w:szCs w:val="20"/>
                <w:lang w:val="en-US"/>
              </w:rPr>
            </w:pPr>
            <w:r w:rsidRPr="00B54553">
              <w:rPr>
                <w:rFonts w:eastAsia="Times New Roman"/>
                <w:b/>
                <w:bCs/>
                <w:color w:val="000000"/>
                <w:sz w:val="20"/>
                <w:szCs w:val="20"/>
                <w:lang w:val="en-US"/>
              </w:rPr>
              <w:t>Logmarketpower</w:t>
            </w:r>
          </w:p>
        </w:tc>
        <w:tc>
          <w:tcPr>
            <w:tcW w:w="380" w:type="dxa"/>
            <w:tcBorders>
              <w:top w:val="nil"/>
              <w:left w:val="double" w:sz="4" w:space="0" w:color="auto"/>
              <w:bottom w:val="nil"/>
              <w:right w:val="nil"/>
            </w:tcBorders>
            <w:shd w:val="clear" w:color="auto" w:fill="auto"/>
            <w:noWrap/>
            <w:vAlign w:val="bottom"/>
            <w:hideMark/>
          </w:tcPr>
          <w:p w14:paraId="3B1CEAC9" w14:textId="77777777" w:rsidR="00B54553" w:rsidRPr="00B54553" w:rsidRDefault="00B54553">
            <w:pPr>
              <w:jc w:val="both"/>
              <w:rPr>
                <w:rFonts w:eastAsia="Times New Roman"/>
                <w:b/>
                <w:bCs/>
                <w:color w:val="000000"/>
                <w:sz w:val="20"/>
                <w:szCs w:val="20"/>
                <w:lang w:val="en-US"/>
              </w:rPr>
            </w:pPr>
          </w:p>
        </w:tc>
        <w:tc>
          <w:tcPr>
            <w:tcW w:w="380" w:type="dxa"/>
            <w:tcBorders>
              <w:top w:val="nil"/>
              <w:left w:val="nil"/>
              <w:bottom w:val="nil"/>
              <w:right w:val="nil"/>
            </w:tcBorders>
            <w:shd w:val="clear" w:color="auto" w:fill="auto"/>
            <w:noWrap/>
            <w:vAlign w:val="bottom"/>
            <w:hideMark/>
          </w:tcPr>
          <w:p w14:paraId="5F67F6BC" w14:textId="77777777" w:rsidR="00B54553" w:rsidRPr="00B54553" w:rsidRDefault="00B54553">
            <w:pPr>
              <w:rPr>
                <w:rFonts w:eastAsia="Times New Roman"/>
                <w:sz w:val="20"/>
                <w:szCs w:val="20"/>
                <w:lang w:val="en-US"/>
              </w:rPr>
            </w:pPr>
          </w:p>
        </w:tc>
        <w:tc>
          <w:tcPr>
            <w:tcW w:w="380" w:type="dxa"/>
            <w:tcBorders>
              <w:top w:val="nil"/>
              <w:left w:val="nil"/>
              <w:bottom w:val="nil"/>
              <w:right w:val="nil"/>
            </w:tcBorders>
            <w:shd w:val="clear" w:color="auto" w:fill="auto"/>
            <w:noWrap/>
            <w:vAlign w:val="bottom"/>
            <w:hideMark/>
          </w:tcPr>
          <w:p w14:paraId="327182B5" w14:textId="77777777" w:rsidR="00B54553" w:rsidRPr="00B54553" w:rsidRDefault="00B54553">
            <w:pPr>
              <w:rPr>
                <w:rFonts w:eastAsia="Times New Roman"/>
                <w:sz w:val="20"/>
                <w:szCs w:val="20"/>
                <w:lang w:val="en-US"/>
              </w:rPr>
            </w:pPr>
          </w:p>
        </w:tc>
        <w:tc>
          <w:tcPr>
            <w:tcW w:w="380" w:type="dxa"/>
            <w:tcBorders>
              <w:top w:val="nil"/>
              <w:left w:val="nil"/>
              <w:bottom w:val="nil"/>
              <w:right w:val="nil"/>
            </w:tcBorders>
            <w:shd w:val="clear" w:color="auto" w:fill="auto"/>
            <w:noWrap/>
            <w:vAlign w:val="bottom"/>
            <w:hideMark/>
          </w:tcPr>
          <w:p w14:paraId="47B02F9F" w14:textId="77777777" w:rsidR="00B54553" w:rsidRPr="00B54553" w:rsidRDefault="00B54553">
            <w:pPr>
              <w:rPr>
                <w:rFonts w:eastAsia="Times New Roman"/>
                <w:sz w:val="20"/>
                <w:szCs w:val="20"/>
                <w:lang w:val="en-US"/>
              </w:rPr>
            </w:pPr>
          </w:p>
        </w:tc>
        <w:tc>
          <w:tcPr>
            <w:tcW w:w="380" w:type="dxa"/>
            <w:tcBorders>
              <w:top w:val="nil"/>
              <w:left w:val="nil"/>
              <w:bottom w:val="nil"/>
              <w:right w:val="nil"/>
            </w:tcBorders>
            <w:shd w:val="clear" w:color="auto" w:fill="auto"/>
            <w:noWrap/>
            <w:vAlign w:val="bottom"/>
            <w:hideMark/>
          </w:tcPr>
          <w:p w14:paraId="4D1FC6BF" w14:textId="77777777" w:rsidR="00B54553" w:rsidRPr="00B54553" w:rsidRDefault="00B54553">
            <w:pPr>
              <w:rPr>
                <w:rFonts w:eastAsia="Times New Roman"/>
                <w:sz w:val="20"/>
                <w:szCs w:val="20"/>
                <w:lang w:val="en-US"/>
              </w:rPr>
            </w:pPr>
          </w:p>
        </w:tc>
        <w:tc>
          <w:tcPr>
            <w:tcW w:w="440" w:type="dxa"/>
            <w:tcBorders>
              <w:top w:val="nil"/>
              <w:left w:val="nil"/>
              <w:bottom w:val="nil"/>
              <w:right w:val="nil"/>
            </w:tcBorders>
            <w:shd w:val="clear" w:color="auto" w:fill="auto"/>
            <w:noWrap/>
            <w:vAlign w:val="bottom"/>
            <w:hideMark/>
          </w:tcPr>
          <w:p w14:paraId="57185B03" w14:textId="77777777" w:rsidR="00B54553" w:rsidRPr="00B54553" w:rsidRDefault="00B54553">
            <w:pPr>
              <w:rPr>
                <w:rFonts w:eastAsia="Times New Roman"/>
                <w:sz w:val="20"/>
                <w:szCs w:val="20"/>
                <w:lang w:val="en-US"/>
              </w:rPr>
            </w:pPr>
          </w:p>
        </w:tc>
        <w:tc>
          <w:tcPr>
            <w:tcW w:w="380" w:type="dxa"/>
            <w:tcBorders>
              <w:top w:val="nil"/>
              <w:left w:val="nil"/>
              <w:bottom w:val="nil"/>
              <w:right w:val="nil"/>
            </w:tcBorders>
            <w:shd w:val="clear" w:color="auto" w:fill="auto"/>
            <w:noWrap/>
            <w:vAlign w:val="bottom"/>
            <w:hideMark/>
          </w:tcPr>
          <w:p w14:paraId="5C6862D2" w14:textId="77777777" w:rsidR="00B54553" w:rsidRPr="00B54553" w:rsidRDefault="00B54553">
            <w:pPr>
              <w:rPr>
                <w:rFonts w:eastAsia="Times New Roman"/>
                <w:sz w:val="20"/>
                <w:szCs w:val="20"/>
                <w:lang w:val="en-US"/>
              </w:rPr>
            </w:pPr>
          </w:p>
        </w:tc>
        <w:tc>
          <w:tcPr>
            <w:tcW w:w="380" w:type="dxa"/>
            <w:tcBorders>
              <w:top w:val="nil"/>
              <w:left w:val="nil"/>
              <w:bottom w:val="nil"/>
              <w:right w:val="nil"/>
            </w:tcBorders>
            <w:shd w:val="clear" w:color="auto" w:fill="auto"/>
            <w:noWrap/>
            <w:vAlign w:val="bottom"/>
            <w:hideMark/>
          </w:tcPr>
          <w:p w14:paraId="2BA3FF3D" w14:textId="77777777" w:rsidR="00B54553" w:rsidRPr="00B54553" w:rsidRDefault="00B54553">
            <w:pPr>
              <w:rPr>
                <w:rFonts w:eastAsia="Times New Roman"/>
                <w:sz w:val="20"/>
                <w:szCs w:val="20"/>
                <w:lang w:val="en-US"/>
              </w:rPr>
            </w:pPr>
          </w:p>
        </w:tc>
        <w:tc>
          <w:tcPr>
            <w:tcW w:w="480" w:type="dxa"/>
            <w:tcBorders>
              <w:top w:val="nil"/>
              <w:left w:val="nil"/>
              <w:bottom w:val="nil"/>
              <w:right w:val="single" w:sz="4" w:space="0" w:color="auto"/>
            </w:tcBorders>
            <w:shd w:val="clear" w:color="auto" w:fill="auto"/>
            <w:noWrap/>
            <w:textDirection w:val="btLr"/>
            <w:vAlign w:val="center"/>
            <w:hideMark/>
          </w:tcPr>
          <w:p w14:paraId="4D837EAE" w14:textId="77777777" w:rsidR="00B54553" w:rsidRPr="00B54553" w:rsidRDefault="00B54553">
            <w:pPr>
              <w:jc w:val="both"/>
              <w:rPr>
                <w:rFonts w:eastAsia="Times New Roman"/>
                <w:color w:val="000000"/>
                <w:sz w:val="20"/>
                <w:szCs w:val="20"/>
                <w:lang w:val="en-US"/>
              </w:rPr>
            </w:pPr>
            <w:r w:rsidRPr="00B54553">
              <w:rPr>
                <w:rFonts w:eastAsia="Times New Roman"/>
                <w:color w:val="000000"/>
                <w:sz w:val="20"/>
                <w:szCs w:val="20"/>
                <w:lang w:val="en-US"/>
              </w:rPr>
              <w:t>1</w:t>
            </w:r>
          </w:p>
        </w:tc>
        <w:tc>
          <w:tcPr>
            <w:tcW w:w="480" w:type="dxa"/>
            <w:vMerge w:val="restart"/>
            <w:tcBorders>
              <w:top w:val="nil"/>
              <w:left w:val="single" w:sz="4" w:space="0" w:color="auto"/>
              <w:right w:val="nil"/>
            </w:tcBorders>
            <w:textDirection w:val="btLr"/>
          </w:tcPr>
          <w:p w14:paraId="6BACBFC6" w14:textId="77777777" w:rsidR="00B54553" w:rsidRPr="002E2E5D" w:rsidRDefault="00B54553" w:rsidP="00B54553">
            <w:pPr>
              <w:pStyle w:val="Geenafstand"/>
              <w:spacing w:line="360" w:lineRule="auto"/>
              <w:jc w:val="both"/>
              <w:rPr>
                <w:color w:val="000000"/>
                <w:sz w:val="18"/>
                <w:szCs w:val="18"/>
                <w:lang w:val="en-US" w:eastAsia="en-US"/>
              </w:rPr>
            </w:pPr>
            <w:r w:rsidRPr="002E2E5D">
              <w:rPr>
                <w:b/>
                <w:bCs/>
                <w:color w:val="000000"/>
                <w:sz w:val="18"/>
                <w:szCs w:val="18"/>
                <w:lang w:val="en-US" w:eastAsia="en-US"/>
              </w:rPr>
              <w:t xml:space="preserve">Note: </w:t>
            </w:r>
            <w:r w:rsidRPr="002E2E5D">
              <w:rPr>
                <w:color w:val="000000"/>
                <w:sz w:val="18"/>
                <w:szCs w:val="18"/>
                <w:lang w:val="en-US" w:eastAsia="en-US"/>
              </w:rPr>
              <w:t xml:space="preserve">Correlations indicated with *,** and *** are significant at 0.1,0.05 and 0.01 respectively. </w:t>
            </w:r>
          </w:p>
          <w:p w14:paraId="5180346B" w14:textId="77777777" w:rsidR="00B54553" w:rsidRPr="00B54553" w:rsidRDefault="00B54553" w:rsidP="00EE03D7">
            <w:pPr>
              <w:jc w:val="both"/>
              <w:rPr>
                <w:rFonts w:eastAsia="Times New Roman"/>
                <w:color w:val="000000"/>
                <w:sz w:val="20"/>
                <w:szCs w:val="20"/>
                <w:lang w:val="en-US"/>
              </w:rPr>
            </w:pPr>
          </w:p>
        </w:tc>
      </w:tr>
      <w:tr w:rsidR="00B54553" w14:paraId="00554A54" w14:textId="3E67C92F" w:rsidTr="00B54553">
        <w:trPr>
          <w:trHeight w:val="1000"/>
        </w:trPr>
        <w:tc>
          <w:tcPr>
            <w:tcW w:w="640" w:type="dxa"/>
            <w:vMerge/>
            <w:tcBorders>
              <w:left w:val="nil"/>
              <w:right w:val="double" w:sz="4" w:space="0" w:color="auto"/>
            </w:tcBorders>
            <w:textDirection w:val="btLr"/>
          </w:tcPr>
          <w:p w14:paraId="2F648DFF" w14:textId="77777777" w:rsidR="00B54553" w:rsidRPr="00EE03D7" w:rsidRDefault="00B54553">
            <w:pPr>
              <w:jc w:val="both"/>
              <w:rPr>
                <w:rFonts w:eastAsia="Times New Roman"/>
                <w:b/>
                <w:bCs/>
                <w:color w:val="000000"/>
                <w:sz w:val="20"/>
                <w:szCs w:val="20"/>
                <w:lang w:val="en-US"/>
              </w:rPr>
            </w:pPr>
          </w:p>
        </w:tc>
        <w:tc>
          <w:tcPr>
            <w:tcW w:w="640" w:type="dxa"/>
            <w:tcBorders>
              <w:top w:val="nil"/>
              <w:left w:val="double" w:sz="4" w:space="0" w:color="auto"/>
              <w:bottom w:val="nil"/>
              <w:right w:val="double" w:sz="4" w:space="0" w:color="auto"/>
            </w:tcBorders>
            <w:shd w:val="clear" w:color="auto" w:fill="auto"/>
            <w:noWrap/>
            <w:textDirection w:val="btLr"/>
            <w:vAlign w:val="center"/>
            <w:hideMark/>
          </w:tcPr>
          <w:p w14:paraId="351183F3" w14:textId="2F10B7B6" w:rsidR="00B54553" w:rsidRDefault="00B54553">
            <w:pPr>
              <w:jc w:val="both"/>
              <w:rPr>
                <w:rFonts w:eastAsia="Times New Roman"/>
                <w:b/>
                <w:bCs/>
                <w:color w:val="000000"/>
                <w:sz w:val="20"/>
                <w:szCs w:val="20"/>
              </w:rPr>
            </w:pPr>
            <w:r>
              <w:rPr>
                <w:rFonts w:eastAsia="Times New Roman"/>
                <w:b/>
                <w:bCs/>
                <w:color w:val="000000"/>
                <w:sz w:val="20"/>
                <w:szCs w:val="20"/>
              </w:rPr>
              <w:t>Logfee</w:t>
            </w:r>
          </w:p>
        </w:tc>
        <w:tc>
          <w:tcPr>
            <w:tcW w:w="380" w:type="dxa"/>
            <w:tcBorders>
              <w:top w:val="nil"/>
              <w:left w:val="double" w:sz="4" w:space="0" w:color="auto"/>
              <w:bottom w:val="nil"/>
              <w:right w:val="nil"/>
            </w:tcBorders>
            <w:shd w:val="clear" w:color="auto" w:fill="auto"/>
            <w:noWrap/>
            <w:vAlign w:val="bottom"/>
            <w:hideMark/>
          </w:tcPr>
          <w:p w14:paraId="7BFFE3BB" w14:textId="77777777" w:rsidR="00B54553" w:rsidRDefault="00B54553">
            <w:pPr>
              <w:jc w:val="both"/>
              <w:rPr>
                <w:rFonts w:eastAsia="Times New Roman"/>
                <w:b/>
                <w:bCs/>
                <w:color w:val="000000"/>
                <w:sz w:val="20"/>
                <w:szCs w:val="20"/>
              </w:rPr>
            </w:pPr>
          </w:p>
        </w:tc>
        <w:tc>
          <w:tcPr>
            <w:tcW w:w="380" w:type="dxa"/>
            <w:tcBorders>
              <w:top w:val="nil"/>
              <w:left w:val="nil"/>
              <w:bottom w:val="nil"/>
              <w:right w:val="nil"/>
            </w:tcBorders>
            <w:shd w:val="clear" w:color="auto" w:fill="auto"/>
            <w:noWrap/>
            <w:vAlign w:val="bottom"/>
            <w:hideMark/>
          </w:tcPr>
          <w:p w14:paraId="22D070B3" w14:textId="77777777" w:rsidR="00B54553" w:rsidRDefault="00B54553">
            <w:pPr>
              <w:rPr>
                <w:rFonts w:eastAsia="Times New Roman"/>
                <w:sz w:val="20"/>
                <w:szCs w:val="20"/>
              </w:rPr>
            </w:pPr>
          </w:p>
        </w:tc>
        <w:tc>
          <w:tcPr>
            <w:tcW w:w="380" w:type="dxa"/>
            <w:tcBorders>
              <w:top w:val="nil"/>
              <w:left w:val="nil"/>
              <w:bottom w:val="nil"/>
              <w:right w:val="nil"/>
            </w:tcBorders>
            <w:shd w:val="clear" w:color="auto" w:fill="auto"/>
            <w:noWrap/>
            <w:vAlign w:val="bottom"/>
            <w:hideMark/>
          </w:tcPr>
          <w:p w14:paraId="31804EEE" w14:textId="77777777" w:rsidR="00B54553" w:rsidRDefault="00B54553">
            <w:pPr>
              <w:rPr>
                <w:rFonts w:eastAsia="Times New Roman"/>
                <w:sz w:val="20"/>
                <w:szCs w:val="20"/>
              </w:rPr>
            </w:pPr>
          </w:p>
        </w:tc>
        <w:tc>
          <w:tcPr>
            <w:tcW w:w="380" w:type="dxa"/>
            <w:tcBorders>
              <w:top w:val="nil"/>
              <w:left w:val="nil"/>
              <w:bottom w:val="nil"/>
              <w:right w:val="nil"/>
            </w:tcBorders>
            <w:shd w:val="clear" w:color="auto" w:fill="auto"/>
            <w:noWrap/>
            <w:vAlign w:val="bottom"/>
            <w:hideMark/>
          </w:tcPr>
          <w:p w14:paraId="2260DA61" w14:textId="77777777" w:rsidR="00B54553" w:rsidRDefault="00B54553">
            <w:pPr>
              <w:rPr>
                <w:rFonts w:eastAsia="Times New Roman"/>
                <w:sz w:val="20"/>
                <w:szCs w:val="20"/>
              </w:rPr>
            </w:pPr>
          </w:p>
        </w:tc>
        <w:tc>
          <w:tcPr>
            <w:tcW w:w="380" w:type="dxa"/>
            <w:tcBorders>
              <w:top w:val="nil"/>
              <w:left w:val="nil"/>
              <w:bottom w:val="nil"/>
              <w:right w:val="nil"/>
            </w:tcBorders>
            <w:shd w:val="clear" w:color="auto" w:fill="auto"/>
            <w:noWrap/>
            <w:vAlign w:val="bottom"/>
            <w:hideMark/>
          </w:tcPr>
          <w:p w14:paraId="78A66D83" w14:textId="77777777" w:rsidR="00B54553" w:rsidRDefault="00B54553">
            <w:pPr>
              <w:rPr>
                <w:rFonts w:eastAsia="Times New Roman"/>
                <w:sz w:val="20"/>
                <w:szCs w:val="20"/>
              </w:rPr>
            </w:pPr>
          </w:p>
        </w:tc>
        <w:tc>
          <w:tcPr>
            <w:tcW w:w="440" w:type="dxa"/>
            <w:tcBorders>
              <w:top w:val="nil"/>
              <w:left w:val="nil"/>
              <w:bottom w:val="nil"/>
              <w:right w:val="nil"/>
            </w:tcBorders>
            <w:shd w:val="clear" w:color="auto" w:fill="auto"/>
            <w:noWrap/>
            <w:vAlign w:val="bottom"/>
            <w:hideMark/>
          </w:tcPr>
          <w:p w14:paraId="23C43639" w14:textId="77777777" w:rsidR="00B54553" w:rsidRDefault="00B54553">
            <w:pPr>
              <w:rPr>
                <w:rFonts w:eastAsia="Times New Roman"/>
                <w:sz w:val="20"/>
                <w:szCs w:val="20"/>
              </w:rPr>
            </w:pPr>
          </w:p>
        </w:tc>
        <w:tc>
          <w:tcPr>
            <w:tcW w:w="380" w:type="dxa"/>
            <w:tcBorders>
              <w:top w:val="nil"/>
              <w:left w:val="nil"/>
              <w:bottom w:val="nil"/>
              <w:right w:val="nil"/>
            </w:tcBorders>
            <w:shd w:val="clear" w:color="auto" w:fill="auto"/>
            <w:noWrap/>
            <w:vAlign w:val="bottom"/>
            <w:hideMark/>
          </w:tcPr>
          <w:p w14:paraId="3960F775" w14:textId="77777777" w:rsidR="00B54553" w:rsidRDefault="00B54553">
            <w:pPr>
              <w:rPr>
                <w:rFonts w:eastAsia="Times New Roman"/>
                <w:sz w:val="20"/>
                <w:szCs w:val="20"/>
              </w:rPr>
            </w:pPr>
          </w:p>
        </w:tc>
        <w:tc>
          <w:tcPr>
            <w:tcW w:w="380" w:type="dxa"/>
            <w:tcBorders>
              <w:top w:val="nil"/>
              <w:left w:val="nil"/>
              <w:bottom w:val="nil"/>
              <w:right w:val="nil"/>
            </w:tcBorders>
            <w:shd w:val="clear" w:color="auto" w:fill="auto"/>
            <w:noWrap/>
            <w:textDirection w:val="btLr"/>
            <w:vAlign w:val="center"/>
            <w:hideMark/>
          </w:tcPr>
          <w:p w14:paraId="580219AC" w14:textId="77777777" w:rsidR="00B54553" w:rsidRDefault="00B54553">
            <w:pPr>
              <w:jc w:val="both"/>
              <w:rPr>
                <w:rFonts w:eastAsia="Times New Roman"/>
                <w:color w:val="000000"/>
                <w:sz w:val="20"/>
                <w:szCs w:val="20"/>
              </w:rPr>
            </w:pPr>
            <w:r>
              <w:rPr>
                <w:rFonts w:eastAsia="Times New Roman"/>
                <w:color w:val="000000"/>
                <w:sz w:val="20"/>
                <w:szCs w:val="20"/>
              </w:rPr>
              <w:t>1</w:t>
            </w:r>
          </w:p>
        </w:tc>
        <w:tc>
          <w:tcPr>
            <w:tcW w:w="480" w:type="dxa"/>
            <w:tcBorders>
              <w:top w:val="nil"/>
              <w:left w:val="nil"/>
              <w:bottom w:val="nil"/>
              <w:right w:val="single" w:sz="4" w:space="0" w:color="auto"/>
            </w:tcBorders>
            <w:shd w:val="clear" w:color="auto" w:fill="auto"/>
            <w:noWrap/>
            <w:textDirection w:val="btLr"/>
            <w:vAlign w:val="center"/>
            <w:hideMark/>
          </w:tcPr>
          <w:p w14:paraId="639FB0FA" w14:textId="77777777" w:rsidR="00B54553" w:rsidRDefault="00B54553">
            <w:pPr>
              <w:jc w:val="both"/>
              <w:rPr>
                <w:rFonts w:eastAsia="Times New Roman"/>
                <w:color w:val="000000"/>
                <w:sz w:val="20"/>
                <w:szCs w:val="20"/>
              </w:rPr>
            </w:pPr>
            <w:r>
              <w:rPr>
                <w:rFonts w:eastAsia="Times New Roman"/>
                <w:color w:val="000000"/>
                <w:sz w:val="20"/>
                <w:szCs w:val="20"/>
              </w:rPr>
              <w:t>-0.0027</w:t>
            </w:r>
          </w:p>
        </w:tc>
        <w:tc>
          <w:tcPr>
            <w:tcW w:w="480" w:type="dxa"/>
            <w:vMerge/>
            <w:tcBorders>
              <w:left w:val="single" w:sz="4" w:space="0" w:color="auto"/>
              <w:right w:val="nil"/>
            </w:tcBorders>
            <w:textDirection w:val="btLr"/>
          </w:tcPr>
          <w:p w14:paraId="2E9DE186" w14:textId="77777777" w:rsidR="00B54553" w:rsidRDefault="00B54553" w:rsidP="00EE03D7">
            <w:pPr>
              <w:jc w:val="both"/>
              <w:rPr>
                <w:rFonts w:eastAsia="Times New Roman"/>
                <w:color w:val="000000"/>
                <w:sz w:val="20"/>
                <w:szCs w:val="20"/>
              </w:rPr>
            </w:pPr>
          </w:p>
        </w:tc>
      </w:tr>
      <w:tr w:rsidR="00B54553" w14:paraId="6863B9E3" w14:textId="79E19629" w:rsidTr="00B54553">
        <w:trPr>
          <w:trHeight w:val="1000"/>
        </w:trPr>
        <w:tc>
          <w:tcPr>
            <w:tcW w:w="640" w:type="dxa"/>
            <w:vMerge/>
            <w:tcBorders>
              <w:left w:val="nil"/>
              <w:right w:val="double" w:sz="4" w:space="0" w:color="auto"/>
            </w:tcBorders>
            <w:textDirection w:val="btLr"/>
          </w:tcPr>
          <w:p w14:paraId="35E10173" w14:textId="77777777" w:rsidR="00B54553" w:rsidRDefault="00B54553">
            <w:pPr>
              <w:jc w:val="both"/>
              <w:rPr>
                <w:rFonts w:eastAsia="Times New Roman"/>
                <w:b/>
                <w:bCs/>
                <w:color w:val="000000"/>
                <w:sz w:val="20"/>
                <w:szCs w:val="20"/>
              </w:rPr>
            </w:pPr>
          </w:p>
        </w:tc>
        <w:tc>
          <w:tcPr>
            <w:tcW w:w="640" w:type="dxa"/>
            <w:tcBorders>
              <w:top w:val="nil"/>
              <w:left w:val="double" w:sz="4" w:space="0" w:color="auto"/>
              <w:bottom w:val="nil"/>
              <w:right w:val="double" w:sz="4" w:space="0" w:color="auto"/>
            </w:tcBorders>
            <w:shd w:val="clear" w:color="auto" w:fill="auto"/>
            <w:noWrap/>
            <w:textDirection w:val="btLr"/>
            <w:vAlign w:val="center"/>
            <w:hideMark/>
          </w:tcPr>
          <w:p w14:paraId="63113462" w14:textId="3FA8480D" w:rsidR="00B54553" w:rsidRDefault="00B54553">
            <w:pPr>
              <w:jc w:val="both"/>
              <w:rPr>
                <w:rFonts w:eastAsia="Times New Roman"/>
                <w:b/>
                <w:bCs/>
                <w:color w:val="000000"/>
                <w:sz w:val="20"/>
                <w:szCs w:val="20"/>
              </w:rPr>
            </w:pPr>
            <w:r>
              <w:rPr>
                <w:rFonts w:eastAsia="Times New Roman"/>
                <w:b/>
                <w:bCs/>
                <w:color w:val="000000"/>
                <w:sz w:val="20"/>
                <w:szCs w:val="20"/>
              </w:rPr>
              <w:t>Logsize</w:t>
            </w:r>
          </w:p>
        </w:tc>
        <w:tc>
          <w:tcPr>
            <w:tcW w:w="380" w:type="dxa"/>
            <w:tcBorders>
              <w:top w:val="nil"/>
              <w:left w:val="double" w:sz="4" w:space="0" w:color="auto"/>
              <w:bottom w:val="nil"/>
              <w:right w:val="nil"/>
            </w:tcBorders>
            <w:shd w:val="clear" w:color="auto" w:fill="auto"/>
            <w:noWrap/>
            <w:vAlign w:val="bottom"/>
            <w:hideMark/>
          </w:tcPr>
          <w:p w14:paraId="26137277" w14:textId="77777777" w:rsidR="00B54553" w:rsidRDefault="00B54553">
            <w:pPr>
              <w:jc w:val="both"/>
              <w:rPr>
                <w:rFonts w:eastAsia="Times New Roman"/>
                <w:b/>
                <w:bCs/>
                <w:color w:val="000000"/>
                <w:sz w:val="20"/>
                <w:szCs w:val="20"/>
              </w:rPr>
            </w:pPr>
          </w:p>
        </w:tc>
        <w:tc>
          <w:tcPr>
            <w:tcW w:w="380" w:type="dxa"/>
            <w:tcBorders>
              <w:top w:val="nil"/>
              <w:left w:val="nil"/>
              <w:bottom w:val="nil"/>
              <w:right w:val="nil"/>
            </w:tcBorders>
            <w:shd w:val="clear" w:color="auto" w:fill="auto"/>
            <w:noWrap/>
            <w:vAlign w:val="bottom"/>
            <w:hideMark/>
          </w:tcPr>
          <w:p w14:paraId="531AFF71" w14:textId="77777777" w:rsidR="00B54553" w:rsidRDefault="00B54553">
            <w:pPr>
              <w:rPr>
                <w:rFonts w:eastAsia="Times New Roman"/>
                <w:sz w:val="20"/>
                <w:szCs w:val="20"/>
              </w:rPr>
            </w:pPr>
          </w:p>
        </w:tc>
        <w:tc>
          <w:tcPr>
            <w:tcW w:w="380" w:type="dxa"/>
            <w:tcBorders>
              <w:top w:val="nil"/>
              <w:left w:val="nil"/>
              <w:bottom w:val="nil"/>
              <w:right w:val="nil"/>
            </w:tcBorders>
            <w:shd w:val="clear" w:color="auto" w:fill="auto"/>
            <w:noWrap/>
            <w:vAlign w:val="bottom"/>
            <w:hideMark/>
          </w:tcPr>
          <w:p w14:paraId="4DC68571" w14:textId="77777777" w:rsidR="00B54553" w:rsidRDefault="00B54553">
            <w:pPr>
              <w:rPr>
                <w:rFonts w:eastAsia="Times New Roman"/>
                <w:sz w:val="20"/>
                <w:szCs w:val="20"/>
              </w:rPr>
            </w:pPr>
          </w:p>
        </w:tc>
        <w:tc>
          <w:tcPr>
            <w:tcW w:w="380" w:type="dxa"/>
            <w:tcBorders>
              <w:top w:val="nil"/>
              <w:left w:val="nil"/>
              <w:bottom w:val="nil"/>
              <w:right w:val="nil"/>
            </w:tcBorders>
            <w:shd w:val="clear" w:color="auto" w:fill="auto"/>
            <w:noWrap/>
            <w:vAlign w:val="bottom"/>
            <w:hideMark/>
          </w:tcPr>
          <w:p w14:paraId="53FA0F66" w14:textId="77777777" w:rsidR="00B54553" w:rsidRDefault="00B54553">
            <w:pPr>
              <w:rPr>
                <w:rFonts w:eastAsia="Times New Roman"/>
                <w:sz w:val="20"/>
                <w:szCs w:val="20"/>
              </w:rPr>
            </w:pPr>
          </w:p>
        </w:tc>
        <w:tc>
          <w:tcPr>
            <w:tcW w:w="380" w:type="dxa"/>
            <w:tcBorders>
              <w:top w:val="nil"/>
              <w:left w:val="nil"/>
              <w:bottom w:val="nil"/>
              <w:right w:val="nil"/>
            </w:tcBorders>
            <w:shd w:val="clear" w:color="auto" w:fill="auto"/>
            <w:noWrap/>
            <w:vAlign w:val="bottom"/>
            <w:hideMark/>
          </w:tcPr>
          <w:p w14:paraId="3B2DA39B" w14:textId="77777777" w:rsidR="00B54553" w:rsidRDefault="00B54553">
            <w:pPr>
              <w:rPr>
                <w:rFonts w:eastAsia="Times New Roman"/>
                <w:sz w:val="20"/>
                <w:szCs w:val="20"/>
              </w:rPr>
            </w:pPr>
          </w:p>
        </w:tc>
        <w:tc>
          <w:tcPr>
            <w:tcW w:w="440" w:type="dxa"/>
            <w:tcBorders>
              <w:top w:val="nil"/>
              <w:left w:val="nil"/>
              <w:bottom w:val="nil"/>
              <w:right w:val="nil"/>
            </w:tcBorders>
            <w:shd w:val="clear" w:color="auto" w:fill="auto"/>
            <w:noWrap/>
            <w:vAlign w:val="bottom"/>
            <w:hideMark/>
          </w:tcPr>
          <w:p w14:paraId="60EA4C32" w14:textId="77777777" w:rsidR="00B54553" w:rsidRDefault="00B54553">
            <w:pPr>
              <w:rPr>
                <w:rFonts w:eastAsia="Times New Roman"/>
                <w:sz w:val="20"/>
                <w:szCs w:val="20"/>
              </w:rPr>
            </w:pPr>
          </w:p>
        </w:tc>
        <w:tc>
          <w:tcPr>
            <w:tcW w:w="380" w:type="dxa"/>
            <w:tcBorders>
              <w:top w:val="nil"/>
              <w:left w:val="nil"/>
              <w:bottom w:val="nil"/>
              <w:right w:val="nil"/>
            </w:tcBorders>
            <w:shd w:val="clear" w:color="auto" w:fill="auto"/>
            <w:noWrap/>
            <w:textDirection w:val="btLr"/>
            <w:vAlign w:val="center"/>
            <w:hideMark/>
          </w:tcPr>
          <w:p w14:paraId="177A00AB" w14:textId="77777777" w:rsidR="00B54553" w:rsidRDefault="00B54553">
            <w:pPr>
              <w:jc w:val="both"/>
              <w:rPr>
                <w:rFonts w:eastAsia="Times New Roman"/>
                <w:color w:val="000000"/>
                <w:sz w:val="20"/>
                <w:szCs w:val="20"/>
              </w:rPr>
            </w:pPr>
            <w:r>
              <w:rPr>
                <w:rFonts w:eastAsia="Times New Roman"/>
                <w:color w:val="000000"/>
                <w:sz w:val="20"/>
                <w:szCs w:val="20"/>
              </w:rPr>
              <w:t>1</w:t>
            </w:r>
          </w:p>
        </w:tc>
        <w:tc>
          <w:tcPr>
            <w:tcW w:w="380" w:type="dxa"/>
            <w:tcBorders>
              <w:top w:val="nil"/>
              <w:left w:val="nil"/>
              <w:bottom w:val="nil"/>
              <w:right w:val="nil"/>
            </w:tcBorders>
            <w:shd w:val="clear" w:color="auto" w:fill="auto"/>
            <w:noWrap/>
            <w:textDirection w:val="btLr"/>
            <w:vAlign w:val="center"/>
            <w:hideMark/>
          </w:tcPr>
          <w:p w14:paraId="3E78662E" w14:textId="77777777" w:rsidR="00B54553" w:rsidRDefault="00B54553">
            <w:pPr>
              <w:jc w:val="both"/>
              <w:rPr>
                <w:rFonts w:eastAsia="Times New Roman"/>
                <w:color w:val="000000"/>
                <w:sz w:val="20"/>
                <w:szCs w:val="20"/>
              </w:rPr>
            </w:pPr>
            <w:r>
              <w:rPr>
                <w:rFonts w:eastAsia="Times New Roman"/>
                <w:color w:val="000000"/>
                <w:sz w:val="20"/>
                <w:szCs w:val="20"/>
              </w:rPr>
              <w:t>0.7403***</w:t>
            </w:r>
          </w:p>
        </w:tc>
        <w:tc>
          <w:tcPr>
            <w:tcW w:w="480" w:type="dxa"/>
            <w:tcBorders>
              <w:top w:val="nil"/>
              <w:left w:val="nil"/>
              <w:bottom w:val="nil"/>
              <w:right w:val="single" w:sz="4" w:space="0" w:color="auto"/>
            </w:tcBorders>
            <w:shd w:val="clear" w:color="auto" w:fill="auto"/>
            <w:noWrap/>
            <w:textDirection w:val="btLr"/>
            <w:vAlign w:val="center"/>
            <w:hideMark/>
          </w:tcPr>
          <w:p w14:paraId="2BF4C62F" w14:textId="77777777" w:rsidR="00B54553" w:rsidRDefault="00B54553">
            <w:pPr>
              <w:jc w:val="both"/>
              <w:rPr>
                <w:rFonts w:eastAsia="Times New Roman"/>
                <w:color w:val="000000"/>
                <w:sz w:val="20"/>
                <w:szCs w:val="20"/>
              </w:rPr>
            </w:pPr>
            <w:r>
              <w:rPr>
                <w:rFonts w:eastAsia="Times New Roman"/>
                <w:color w:val="000000"/>
                <w:sz w:val="20"/>
                <w:szCs w:val="20"/>
              </w:rPr>
              <w:t>0.0296***</w:t>
            </w:r>
          </w:p>
        </w:tc>
        <w:tc>
          <w:tcPr>
            <w:tcW w:w="480" w:type="dxa"/>
            <w:vMerge/>
            <w:tcBorders>
              <w:left w:val="single" w:sz="4" w:space="0" w:color="auto"/>
              <w:right w:val="nil"/>
            </w:tcBorders>
            <w:textDirection w:val="btLr"/>
          </w:tcPr>
          <w:p w14:paraId="5E4AA3D8" w14:textId="77777777" w:rsidR="00B54553" w:rsidRDefault="00B54553" w:rsidP="00EE03D7">
            <w:pPr>
              <w:jc w:val="both"/>
              <w:rPr>
                <w:rFonts w:eastAsia="Times New Roman"/>
                <w:color w:val="000000"/>
                <w:sz w:val="20"/>
                <w:szCs w:val="20"/>
              </w:rPr>
            </w:pPr>
          </w:p>
        </w:tc>
      </w:tr>
      <w:tr w:rsidR="00B54553" w14:paraId="019A15B0" w14:textId="707C8688" w:rsidTr="00B54553">
        <w:trPr>
          <w:trHeight w:val="1000"/>
        </w:trPr>
        <w:tc>
          <w:tcPr>
            <w:tcW w:w="640" w:type="dxa"/>
            <w:vMerge/>
            <w:tcBorders>
              <w:left w:val="nil"/>
              <w:right w:val="double" w:sz="4" w:space="0" w:color="auto"/>
            </w:tcBorders>
            <w:textDirection w:val="btLr"/>
          </w:tcPr>
          <w:p w14:paraId="16C20722" w14:textId="77777777" w:rsidR="00B54553" w:rsidRDefault="00B54553">
            <w:pPr>
              <w:jc w:val="both"/>
              <w:rPr>
                <w:rFonts w:eastAsia="Times New Roman"/>
                <w:b/>
                <w:bCs/>
                <w:color w:val="000000"/>
                <w:sz w:val="20"/>
                <w:szCs w:val="20"/>
              </w:rPr>
            </w:pPr>
          </w:p>
        </w:tc>
        <w:tc>
          <w:tcPr>
            <w:tcW w:w="640" w:type="dxa"/>
            <w:tcBorders>
              <w:top w:val="nil"/>
              <w:left w:val="double" w:sz="4" w:space="0" w:color="auto"/>
              <w:bottom w:val="nil"/>
              <w:right w:val="double" w:sz="4" w:space="0" w:color="auto"/>
            </w:tcBorders>
            <w:shd w:val="clear" w:color="auto" w:fill="auto"/>
            <w:noWrap/>
            <w:textDirection w:val="btLr"/>
            <w:vAlign w:val="center"/>
            <w:hideMark/>
          </w:tcPr>
          <w:p w14:paraId="54DF17E0" w14:textId="140173BE" w:rsidR="00B54553" w:rsidRDefault="00B54553">
            <w:pPr>
              <w:jc w:val="both"/>
              <w:rPr>
                <w:rFonts w:eastAsia="Times New Roman"/>
                <w:b/>
                <w:bCs/>
                <w:color w:val="000000"/>
                <w:sz w:val="20"/>
                <w:szCs w:val="20"/>
              </w:rPr>
            </w:pPr>
            <w:r>
              <w:rPr>
                <w:rFonts w:eastAsia="Times New Roman"/>
                <w:b/>
                <w:bCs/>
                <w:color w:val="000000"/>
                <w:sz w:val="20"/>
                <w:szCs w:val="20"/>
              </w:rPr>
              <w:t>Domestic</w:t>
            </w:r>
          </w:p>
        </w:tc>
        <w:tc>
          <w:tcPr>
            <w:tcW w:w="380" w:type="dxa"/>
            <w:tcBorders>
              <w:top w:val="nil"/>
              <w:left w:val="double" w:sz="4" w:space="0" w:color="auto"/>
              <w:bottom w:val="nil"/>
              <w:right w:val="nil"/>
            </w:tcBorders>
            <w:shd w:val="clear" w:color="auto" w:fill="auto"/>
            <w:noWrap/>
            <w:vAlign w:val="bottom"/>
            <w:hideMark/>
          </w:tcPr>
          <w:p w14:paraId="0DA3C11F" w14:textId="77777777" w:rsidR="00B54553" w:rsidRDefault="00B54553">
            <w:pPr>
              <w:jc w:val="both"/>
              <w:rPr>
                <w:rFonts w:eastAsia="Times New Roman"/>
                <w:b/>
                <w:bCs/>
                <w:color w:val="000000"/>
                <w:sz w:val="20"/>
                <w:szCs w:val="20"/>
              </w:rPr>
            </w:pPr>
          </w:p>
        </w:tc>
        <w:tc>
          <w:tcPr>
            <w:tcW w:w="380" w:type="dxa"/>
            <w:tcBorders>
              <w:top w:val="nil"/>
              <w:left w:val="nil"/>
              <w:bottom w:val="nil"/>
              <w:right w:val="nil"/>
            </w:tcBorders>
            <w:shd w:val="clear" w:color="auto" w:fill="auto"/>
            <w:noWrap/>
            <w:vAlign w:val="bottom"/>
            <w:hideMark/>
          </w:tcPr>
          <w:p w14:paraId="5E348672" w14:textId="77777777" w:rsidR="00B54553" w:rsidRDefault="00B54553">
            <w:pPr>
              <w:rPr>
                <w:rFonts w:eastAsia="Times New Roman"/>
                <w:sz w:val="20"/>
                <w:szCs w:val="20"/>
              </w:rPr>
            </w:pPr>
          </w:p>
        </w:tc>
        <w:tc>
          <w:tcPr>
            <w:tcW w:w="380" w:type="dxa"/>
            <w:tcBorders>
              <w:top w:val="nil"/>
              <w:left w:val="nil"/>
              <w:bottom w:val="nil"/>
              <w:right w:val="nil"/>
            </w:tcBorders>
            <w:shd w:val="clear" w:color="auto" w:fill="auto"/>
            <w:noWrap/>
            <w:vAlign w:val="bottom"/>
            <w:hideMark/>
          </w:tcPr>
          <w:p w14:paraId="2016A87F" w14:textId="77777777" w:rsidR="00B54553" w:rsidRDefault="00B54553">
            <w:pPr>
              <w:rPr>
                <w:rFonts w:eastAsia="Times New Roman"/>
                <w:sz w:val="20"/>
                <w:szCs w:val="20"/>
              </w:rPr>
            </w:pPr>
          </w:p>
        </w:tc>
        <w:tc>
          <w:tcPr>
            <w:tcW w:w="380" w:type="dxa"/>
            <w:tcBorders>
              <w:top w:val="nil"/>
              <w:left w:val="nil"/>
              <w:bottom w:val="nil"/>
              <w:right w:val="nil"/>
            </w:tcBorders>
            <w:shd w:val="clear" w:color="auto" w:fill="auto"/>
            <w:noWrap/>
            <w:vAlign w:val="bottom"/>
            <w:hideMark/>
          </w:tcPr>
          <w:p w14:paraId="204AC4E3" w14:textId="77777777" w:rsidR="00B54553" w:rsidRDefault="00B54553">
            <w:pPr>
              <w:rPr>
                <w:rFonts w:eastAsia="Times New Roman"/>
                <w:sz w:val="20"/>
                <w:szCs w:val="20"/>
              </w:rPr>
            </w:pPr>
          </w:p>
        </w:tc>
        <w:tc>
          <w:tcPr>
            <w:tcW w:w="380" w:type="dxa"/>
            <w:tcBorders>
              <w:top w:val="nil"/>
              <w:left w:val="nil"/>
              <w:bottom w:val="nil"/>
              <w:right w:val="nil"/>
            </w:tcBorders>
            <w:shd w:val="clear" w:color="auto" w:fill="auto"/>
            <w:noWrap/>
            <w:vAlign w:val="bottom"/>
            <w:hideMark/>
          </w:tcPr>
          <w:p w14:paraId="6F700D82" w14:textId="77777777" w:rsidR="00B54553" w:rsidRDefault="00B54553">
            <w:pPr>
              <w:rPr>
                <w:rFonts w:eastAsia="Times New Roman"/>
                <w:sz w:val="20"/>
                <w:szCs w:val="20"/>
              </w:rPr>
            </w:pPr>
          </w:p>
        </w:tc>
        <w:tc>
          <w:tcPr>
            <w:tcW w:w="440" w:type="dxa"/>
            <w:tcBorders>
              <w:top w:val="nil"/>
              <w:left w:val="nil"/>
              <w:bottom w:val="nil"/>
              <w:right w:val="nil"/>
            </w:tcBorders>
            <w:shd w:val="clear" w:color="auto" w:fill="auto"/>
            <w:noWrap/>
            <w:textDirection w:val="btLr"/>
            <w:vAlign w:val="center"/>
            <w:hideMark/>
          </w:tcPr>
          <w:p w14:paraId="38C31449" w14:textId="77777777" w:rsidR="00B54553" w:rsidRDefault="00B54553">
            <w:pPr>
              <w:jc w:val="both"/>
              <w:rPr>
                <w:rFonts w:eastAsia="Times New Roman"/>
                <w:color w:val="000000"/>
                <w:sz w:val="20"/>
                <w:szCs w:val="20"/>
              </w:rPr>
            </w:pPr>
            <w:r>
              <w:rPr>
                <w:rFonts w:eastAsia="Times New Roman"/>
                <w:color w:val="000000"/>
                <w:sz w:val="20"/>
                <w:szCs w:val="20"/>
              </w:rPr>
              <w:t>1</w:t>
            </w:r>
          </w:p>
        </w:tc>
        <w:tc>
          <w:tcPr>
            <w:tcW w:w="380" w:type="dxa"/>
            <w:tcBorders>
              <w:top w:val="nil"/>
              <w:left w:val="nil"/>
              <w:bottom w:val="nil"/>
              <w:right w:val="nil"/>
            </w:tcBorders>
            <w:shd w:val="clear" w:color="auto" w:fill="auto"/>
            <w:noWrap/>
            <w:textDirection w:val="btLr"/>
            <w:vAlign w:val="center"/>
            <w:hideMark/>
          </w:tcPr>
          <w:p w14:paraId="2EEE0944" w14:textId="77777777" w:rsidR="00B54553" w:rsidRDefault="00B54553">
            <w:pPr>
              <w:jc w:val="both"/>
              <w:rPr>
                <w:rFonts w:eastAsia="Times New Roman"/>
                <w:color w:val="000000"/>
                <w:sz w:val="20"/>
                <w:szCs w:val="20"/>
              </w:rPr>
            </w:pPr>
            <w:r>
              <w:rPr>
                <w:rFonts w:eastAsia="Times New Roman"/>
                <w:color w:val="000000"/>
                <w:sz w:val="20"/>
                <w:szCs w:val="20"/>
              </w:rPr>
              <w:t>-0.1515***</w:t>
            </w:r>
          </w:p>
        </w:tc>
        <w:tc>
          <w:tcPr>
            <w:tcW w:w="380" w:type="dxa"/>
            <w:tcBorders>
              <w:top w:val="nil"/>
              <w:left w:val="nil"/>
              <w:bottom w:val="nil"/>
              <w:right w:val="nil"/>
            </w:tcBorders>
            <w:shd w:val="clear" w:color="auto" w:fill="auto"/>
            <w:noWrap/>
            <w:textDirection w:val="btLr"/>
            <w:vAlign w:val="center"/>
            <w:hideMark/>
          </w:tcPr>
          <w:p w14:paraId="7CE639E2" w14:textId="77777777" w:rsidR="00B54553" w:rsidRDefault="00B54553">
            <w:pPr>
              <w:jc w:val="both"/>
              <w:rPr>
                <w:rFonts w:eastAsia="Times New Roman"/>
                <w:color w:val="000000"/>
                <w:sz w:val="20"/>
                <w:szCs w:val="20"/>
              </w:rPr>
            </w:pPr>
            <w:r>
              <w:rPr>
                <w:rFonts w:eastAsia="Times New Roman"/>
                <w:color w:val="000000"/>
                <w:sz w:val="20"/>
                <w:szCs w:val="20"/>
              </w:rPr>
              <w:t>-0.0356***</w:t>
            </w:r>
          </w:p>
        </w:tc>
        <w:tc>
          <w:tcPr>
            <w:tcW w:w="480" w:type="dxa"/>
            <w:tcBorders>
              <w:top w:val="nil"/>
              <w:left w:val="nil"/>
              <w:bottom w:val="nil"/>
              <w:right w:val="single" w:sz="4" w:space="0" w:color="auto"/>
            </w:tcBorders>
            <w:shd w:val="clear" w:color="auto" w:fill="auto"/>
            <w:noWrap/>
            <w:textDirection w:val="btLr"/>
            <w:vAlign w:val="center"/>
            <w:hideMark/>
          </w:tcPr>
          <w:p w14:paraId="27479E8C" w14:textId="77777777" w:rsidR="00B54553" w:rsidRDefault="00B54553">
            <w:pPr>
              <w:jc w:val="both"/>
              <w:rPr>
                <w:rFonts w:eastAsia="Times New Roman"/>
                <w:color w:val="000000"/>
                <w:sz w:val="20"/>
                <w:szCs w:val="20"/>
              </w:rPr>
            </w:pPr>
            <w:r>
              <w:rPr>
                <w:rFonts w:eastAsia="Times New Roman"/>
                <w:color w:val="000000"/>
                <w:sz w:val="20"/>
                <w:szCs w:val="20"/>
              </w:rPr>
              <w:t>-0.0192*</w:t>
            </w:r>
          </w:p>
        </w:tc>
        <w:tc>
          <w:tcPr>
            <w:tcW w:w="480" w:type="dxa"/>
            <w:vMerge/>
            <w:tcBorders>
              <w:left w:val="single" w:sz="4" w:space="0" w:color="auto"/>
              <w:right w:val="nil"/>
            </w:tcBorders>
            <w:textDirection w:val="btLr"/>
          </w:tcPr>
          <w:p w14:paraId="74421347" w14:textId="77777777" w:rsidR="00B54553" w:rsidRDefault="00B54553" w:rsidP="00EE03D7">
            <w:pPr>
              <w:jc w:val="both"/>
              <w:rPr>
                <w:rFonts w:eastAsia="Times New Roman"/>
                <w:color w:val="000000"/>
                <w:sz w:val="20"/>
                <w:szCs w:val="20"/>
              </w:rPr>
            </w:pPr>
          </w:p>
        </w:tc>
      </w:tr>
      <w:tr w:rsidR="00B54553" w14:paraId="67DF07CF" w14:textId="25EA7F02" w:rsidTr="00B54553">
        <w:trPr>
          <w:trHeight w:val="1620"/>
        </w:trPr>
        <w:tc>
          <w:tcPr>
            <w:tcW w:w="640" w:type="dxa"/>
            <w:vMerge/>
            <w:tcBorders>
              <w:left w:val="nil"/>
              <w:right w:val="double" w:sz="4" w:space="0" w:color="auto"/>
            </w:tcBorders>
            <w:textDirection w:val="btLr"/>
          </w:tcPr>
          <w:p w14:paraId="6D729BBA" w14:textId="77777777" w:rsidR="00B54553" w:rsidRDefault="00B54553">
            <w:pPr>
              <w:jc w:val="both"/>
              <w:rPr>
                <w:rFonts w:eastAsia="Times New Roman"/>
                <w:b/>
                <w:bCs/>
                <w:color w:val="000000"/>
                <w:sz w:val="20"/>
                <w:szCs w:val="20"/>
              </w:rPr>
            </w:pPr>
          </w:p>
        </w:tc>
        <w:tc>
          <w:tcPr>
            <w:tcW w:w="640" w:type="dxa"/>
            <w:tcBorders>
              <w:top w:val="nil"/>
              <w:left w:val="double" w:sz="4" w:space="0" w:color="auto"/>
              <w:bottom w:val="nil"/>
              <w:right w:val="double" w:sz="4" w:space="0" w:color="auto"/>
            </w:tcBorders>
            <w:shd w:val="clear" w:color="auto" w:fill="auto"/>
            <w:noWrap/>
            <w:textDirection w:val="btLr"/>
            <w:vAlign w:val="center"/>
            <w:hideMark/>
          </w:tcPr>
          <w:p w14:paraId="0F3EB697" w14:textId="2C98654A" w:rsidR="00B54553" w:rsidRDefault="00B54553">
            <w:pPr>
              <w:jc w:val="both"/>
              <w:rPr>
                <w:rFonts w:eastAsia="Times New Roman"/>
                <w:b/>
                <w:bCs/>
                <w:color w:val="000000"/>
                <w:sz w:val="20"/>
                <w:szCs w:val="20"/>
              </w:rPr>
            </w:pPr>
            <w:r>
              <w:rPr>
                <w:rFonts w:eastAsia="Times New Roman"/>
                <w:b/>
                <w:bCs/>
                <w:color w:val="000000"/>
                <w:sz w:val="20"/>
                <w:szCs w:val="20"/>
              </w:rPr>
              <w:t>NonBrdperaudit</w:t>
            </w:r>
          </w:p>
        </w:tc>
        <w:tc>
          <w:tcPr>
            <w:tcW w:w="380" w:type="dxa"/>
            <w:tcBorders>
              <w:top w:val="nil"/>
              <w:left w:val="double" w:sz="4" w:space="0" w:color="auto"/>
              <w:bottom w:val="nil"/>
              <w:right w:val="nil"/>
            </w:tcBorders>
            <w:shd w:val="clear" w:color="auto" w:fill="auto"/>
            <w:noWrap/>
            <w:vAlign w:val="bottom"/>
            <w:hideMark/>
          </w:tcPr>
          <w:p w14:paraId="73EF746D" w14:textId="77777777" w:rsidR="00B54553" w:rsidRDefault="00B54553">
            <w:pPr>
              <w:jc w:val="both"/>
              <w:rPr>
                <w:rFonts w:eastAsia="Times New Roman"/>
                <w:b/>
                <w:bCs/>
                <w:color w:val="000000"/>
                <w:sz w:val="20"/>
                <w:szCs w:val="20"/>
              </w:rPr>
            </w:pPr>
          </w:p>
        </w:tc>
        <w:tc>
          <w:tcPr>
            <w:tcW w:w="380" w:type="dxa"/>
            <w:tcBorders>
              <w:top w:val="nil"/>
              <w:left w:val="nil"/>
              <w:bottom w:val="nil"/>
              <w:right w:val="nil"/>
            </w:tcBorders>
            <w:shd w:val="clear" w:color="auto" w:fill="auto"/>
            <w:noWrap/>
            <w:vAlign w:val="bottom"/>
            <w:hideMark/>
          </w:tcPr>
          <w:p w14:paraId="4452806E" w14:textId="77777777" w:rsidR="00B54553" w:rsidRDefault="00B54553">
            <w:pPr>
              <w:rPr>
                <w:rFonts w:eastAsia="Times New Roman"/>
                <w:sz w:val="20"/>
                <w:szCs w:val="20"/>
              </w:rPr>
            </w:pPr>
          </w:p>
        </w:tc>
        <w:tc>
          <w:tcPr>
            <w:tcW w:w="380" w:type="dxa"/>
            <w:tcBorders>
              <w:top w:val="nil"/>
              <w:left w:val="nil"/>
              <w:bottom w:val="nil"/>
              <w:right w:val="nil"/>
            </w:tcBorders>
            <w:shd w:val="clear" w:color="auto" w:fill="auto"/>
            <w:noWrap/>
            <w:vAlign w:val="bottom"/>
            <w:hideMark/>
          </w:tcPr>
          <w:p w14:paraId="2C15E3BD" w14:textId="77777777" w:rsidR="00B54553" w:rsidRDefault="00B54553">
            <w:pPr>
              <w:rPr>
                <w:rFonts w:eastAsia="Times New Roman"/>
                <w:sz w:val="20"/>
                <w:szCs w:val="20"/>
              </w:rPr>
            </w:pPr>
          </w:p>
        </w:tc>
        <w:tc>
          <w:tcPr>
            <w:tcW w:w="380" w:type="dxa"/>
            <w:tcBorders>
              <w:top w:val="nil"/>
              <w:left w:val="nil"/>
              <w:bottom w:val="nil"/>
              <w:right w:val="nil"/>
            </w:tcBorders>
            <w:shd w:val="clear" w:color="auto" w:fill="auto"/>
            <w:noWrap/>
            <w:vAlign w:val="bottom"/>
            <w:hideMark/>
          </w:tcPr>
          <w:p w14:paraId="5ECE9317" w14:textId="77777777" w:rsidR="00B54553" w:rsidRDefault="00B54553">
            <w:pPr>
              <w:rPr>
                <w:rFonts w:eastAsia="Times New Roman"/>
                <w:sz w:val="20"/>
                <w:szCs w:val="20"/>
              </w:rPr>
            </w:pPr>
          </w:p>
        </w:tc>
        <w:tc>
          <w:tcPr>
            <w:tcW w:w="380" w:type="dxa"/>
            <w:tcBorders>
              <w:top w:val="nil"/>
              <w:left w:val="nil"/>
              <w:bottom w:val="nil"/>
              <w:right w:val="nil"/>
            </w:tcBorders>
            <w:shd w:val="clear" w:color="auto" w:fill="auto"/>
            <w:noWrap/>
            <w:textDirection w:val="btLr"/>
            <w:vAlign w:val="center"/>
            <w:hideMark/>
          </w:tcPr>
          <w:p w14:paraId="35EDB37F" w14:textId="77777777" w:rsidR="00B54553" w:rsidRDefault="00B54553">
            <w:pPr>
              <w:jc w:val="both"/>
              <w:rPr>
                <w:rFonts w:eastAsia="Times New Roman"/>
                <w:color w:val="000000"/>
                <w:sz w:val="20"/>
                <w:szCs w:val="20"/>
              </w:rPr>
            </w:pPr>
            <w:r>
              <w:rPr>
                <w:rFonts w:eastAsia="Times New Roman"/>
                <w:color w:val="000000"/>
                <w:sz w:val="20"/>
                <w:szCs w:val="20"/>
              </w:rPr>
              <w:t>1</w:t>
            </w:r>
          </w:p>
        </w:tc>
        <w:tc>
          <w:tcPr>
            <w:tcW w:w="440" w:type="dxa"/>
            <w:tcBorders>
              <w:top w:val="nil"/>
              <w:left w:val="nil"/>
              <w:bottom w:val="nil"/>
              <w:right w:val="nil"/>
            </w:tcBorders>
            <w:shd w:val="clear" w:color="auto" w:fill="auto"/>
            <w:noWrap/>
            <w:textDirection w:val="btLr"/>
            <w:vAlign w:val="center"/>
            <w:hideMark/>
          </w:tcPr>
          <w:p w14:paraId="7B0BD651" w14:textId="77777777" w:rsidR="00B54553" w:rsidRDefault="00B54553">
            <w:pPr>
              <w:jc w:val="both"/>
              <w:rPr>
                <w:rFonts w:eastAsia="Times New Roman"/>
                <w:color w:val="000000"/>
                <w:sz w:val="20"/>
                <w:szCs w:val="20"/>
              </w:rPr>
            </w:pPr>
            <w:r>
              <w:rPr>
                <w:rFonts w:eastAsia="Times New Roman"/>
                <w:color w:val="000000"/>
                <w:sz w:val="20"/>
                <w:szCs w:val="20"/>
              </w:rPr>
              <w:t>-0.01</w:t>
            </w:r>
          </w:p>
        </w:tc>
        <w:tc>
          <w:tcPr>
            <w:tcW w:w="380" w:type="dxa"/>
            <w:tcBorders>
              <w:top w:val="nil"/>
              <w:left w:val="nil"/>
              <w:bottom w:val="nil"/>
              <w:right w:val="nil"/>
            </w:tcBorders>
            <w:shd w:val="clear" w:color="auto" w:fill="auto"/>
            <w:noWrap/>
            <w:textDirection w:val="btLr"/>
            <w:vAlign w:val="center"/>
            <w:hideMark/>
          </w:tcPr>
          <w:p w14:paraId="1029D0B3" w14:textId="77777777" w:rsidR="00B54553" w:rsidRDefault="00B54553">
            <w:pPr>
              <w:jc w:val="both"/>
              <w:rPr>
                <w:rFonts w:eastAsia="Times New Roman"/>
                <w:color w:val="000000"/>
                <w:sz w:val="20"/>
                <w:szCs w:val="20"/>
              </w:rPr>
            </w:pPr>
            <w:r>
              <w:rPr>
                <w:rFonts w:eastAsia="Times New Roman"/>
                <w:color w:val="000000"/>
                <w:sz w:val="20"/>
                <w:szCs w:val="20"/>
              </w:rPr>
              <w:t>0.1589***</w:t>
            </w:r>
          </w:p>
        </w:tc>
        <w:tc>
          <w:tcPr>
            <w:tcW w:w="380" w:type="dxa"/>
            <w:tcBorders>
              <w:top w:val="nil"/>
              <w:left w:val="nil"/>
              <w:bottom w:val="nil"/>
              <w:right w:val="nil"/>
            </w:tcBorders>
            <w:shd w:val="clear" w:color="auto" w:fill="auto"/>
            <w:noWrap/>
            <w:textDirection w:val="btLr"/>
            <w:vAlign w:val="center"/>
            <w:hideMark/>
          </w:tcPr>
          <w:p w14:paraId="2F380C77" w14:textId="77777777" w:rsidR="00B54553" w:rsidRDefault="00B54553">
            <w:pPr>
              <w:jc w:val="both"/>
              <w:rPr>
                <w:rFonts w:eastAsia="Times New Roman"/>
                <w:color w:val="000000"/>
                <w:sz w:val="20"/>
                <w:szCs w:val="20"/>
              </w:rPr>
            </w:pPr>
            <w:r>
              <w:rPr>
                <w:rFonts w:eastAsia="Times New Roman"/>
                <w:color w:val="000000"/>
                <w:sz w:val="20"/>
                <w:szCs w:val="20"/>
              </w:rPr>
              <w:t>0.1140***</w:t>
            </w:r>
          </w:p>
        </w:tc>
        <w:tc>
          <w:tcPr>
            <w:tcW w:w="480" w:type="dxa"/>
            <w:tcBorders>
              <w:top w:val="nil"/>
              <w:left w:val="nil"/>
              <w:bottom w:val="nil"/>
              <w:right w:val="single" w:sz="4" w:space="0" w:color="auto"/>
            </w:tcBorders>
            <w:shd w:val="clear" w:color="auto" w:fill="auto"/>
            <w:noWrap/>
            <w:textDirection w:val="btLr"/>
            <w:vAlign w:val="center"/>
            <w:hideMark/>
          </w:tcPr>
          <w:p w14:paraId="1442F5DE" w14:textId="77777777" w:rsidR="00B54553" w:rsidRDefault="00B54553">
            <w:pPr>
              <w:jc w:val="both"/>
              <w:rPr>
                <w:rFonts w:eastAsia="Times New Roman"/>
                <w:color w:val="000000"/>
                <w:sz w:val="20"/>
                <w:szCs w:val="20"/>
              </w:rPr>
            </w:pPr>
            <w:r>
              <w:rPr>
                <w:rFonts w:eastAsia="Times New Roman"/>
                <w:color w:val="000000"/>
                <w:sz w:val="20"/>
                <w:szCs w:val="20"/>
              </w:rPr>
              <w:t>0.0648***</w:t>
            </w:r>
          </w:p>
        </w:tc>
        <w:tc>
          <w:tcPr>
            <w:tcW w:w="480" w:type="dxa"/>
            <w:vMerge/>
            <w:tcBorders>
              <w:left w:val="single" w:sz="4" w:space="0" w:color="auto"/>
              <w:right w:val="nil"/>
            </w:tcBorders>
            <w:textDirection w:val="btLr"/>
          </w:tcPr>
          <w:p w14:paraId="30173F14" w14:textId="77777777" w:rsidR="00B54553" w:rsidRDefault="00B54553" w:rsidP="00EE03D7">
            <w:pPr>
              <w:jc w:val="both"/>
              <w:rPr>
                <w:rFonts w:eastAsia="Times New Roman"/>
                <w:color w:val="000000"/>
                <w:sz w:val="20"/>
                <w:szCs w:val="20"/>
              </w:rPr>
            </w:pPr>
          </w:p>
        </w:tc>
      </w:tr>
      <w:tr w:rsidR="00B54553" w14:paraId="1004CA0A" w14:textId="06DBA375" w:rsidTr="00B54553">
        <w:trPr>
          <w:trHeight w:val="1240"/>
        </w:trPr>
        <w:tc>
          <w:tcPr>
            <w:tcW w:w="640" w:type="dxa"/>
            <w:vMerge/>
            <w:tcBorders>
              <w:left w:val="nil"/>
              <w:right w:val="double" w:sz="4" w:space="0" w:color="auto"/>
            </w:tcBorders>
            <w:textDirection w:val="btLr"/>
          </w:tcPr>
          <w:p w14:paraId="36410507" w14:textId="77777777" w:rsidR="00B54553" w:rsidRDefault="00B54553">
            <w:pPr>
              <w:jc w:val="both"/>
              <w:rPr>
                <w:rFonts w:eastAsia="Times New Roman"/>
                <w:b/>
                <w:bCs/>
                <w:color w:val="000000"/>
                <w:sz w:val="20"/>
                <w:szCs w:val="20"/>
              </w:rPr>
            </w:pPr>
          </w:p>
        </w:tc>
        <w:tc>
          <w:tcPr>
            <w:tcW w:w="640" w:type="dxa"/>
            <w:tcBorders>
              <w:top w:val="nil"/>
              <w:left w:val="double" w:sz="4" w:space="0" w:color="auto"/>
              <w:bottom w:val="nil"/>
              <w:right w:val="double" w:sz="4" w:space="0" w:color="auto"/>
            </w:tcBorders>
            <w:shd w:val="clear" w:color="auto" w:fill="auto"/>
            <w:noWrap/>
            <w:textDirection w:val="btLr"/>
            <w:vAlign w:val="center"/>
            <w:hideMark/>
          </w:tcPr>
          <w:p w14:paraId="723B78F2" w14:textId="60CD1239" w:rsidR="00B54553" w:rsidRDefault="00B54553">
            <w:pPr>
              <w:jc w:val="both"/>
              <w:rPr>
                <w:rFonts w:eastAsia="Times New Roman"/>
                <w:b/>
                <w:bCs/>
                <w:color w:val="000000"/>
                <w:sz w:val="20"/>
                <w:szCs w:val="20"/>
              </w:rPr>
            </w:pPr>
            <w:r>
              <w:rPr>
                <w:rFonts w:eastAsia="Times New Roman"/>
                <w:b/>
                <w:bCs/>
                <w:color w:val="000000"/>
                <w:sz w:val="20"/>
                <w:szCs w:val="20"/>
              </w:rPr>
              <w:t>NEDperaudit</w:t>
            </w:r>
          </w:p>
        </w:tc>
        <w:tc>
          <w:tcPr>
            <w:tcW w:w="380" w:type="dxa"/>
            <w:tcBorders>
              <w:top w:val="nil"/>
              <w:left w:val="double" w:sz="4" w:space="0" w:color="auto"/>
              <w:bottom w:val="nil"/>
              <w:right w:val="nil"/>
            </w:tcBorders>
            <w:shd w:val="clear" w:color="auto" w:fill="auto"/>
            <w:noWrap/>
            <w:vAlign w:val="bottom"/>
            <w:hideMark/>
          </w:tcPr>
          <w:p w14:paraId="6E9BD991" w14:textId="77777777" w:rsidR="00B54553" w:rsidRDefault="00B54553">
            <w:pPr>
              <w:jc w:val="both"/>
              <w:rPr>
                <w:rFonts w:eastAsia="Times New Roman"/>
                <w:b/>
                <w:bCs/>
                <w:color w:val="000000"/>
                <w:sz w:val="20"/>
                <w:szCs w:val="20"/>
              </w:rPr>
            </w:pPr>
          </w:p>
        </w:tc>
        <w:tc>
          <w:tcPr>
            <w:tcW w:w="380" w:type="dxa"/>
            <w:tcBorders>
              <w:top w:val="nil"/>
              <w:left w:val="nil"/>
              <w:bottom w:val="nil"/>
              <w:right w:val="nil"/>
            </w:tcBorders>
            <w:shd w:val="clear" w:color="auto" w:fill="auto"/>
            <w:noWrap/>
            <w:vAlign w:val="bottom"/>
            <w:hideMark/>
          </w:tcPr>
          <w:p w14:paraId="6BF6810A" w14:textId="77777777" w:rsidR="00B54553" w:rsidRDefault="00B54553">
            <w:pPr>
              <w:rPr>
                <w:rFonts w:eastAsia="Times New Roman"/>
                <w:sz w:val="20"/>
                <w:szCs w:val="20"/>
              </w:rPr>
            </w:pPr>
          </w:p>
        </w:tc>
        <w:tc>
          <w:tcPr>
            <w:tcW w:w="380" w:type="dxa"/>
            <w:tcBorders>
              <w:top w:val="nil"/>
              <w:left w:val="nil"/>
              <w:bottom w:val="nil"/>
              <w:right w:val="nil"/>
            </w:tcBorders>
            <w:shd w:val="clear" w:color="auto" w:fill="auto"/>
            <w:noWrap/>
            <w:vAlign w:val="bottom"/>
            <w:hideMark/>
          </w:tcPr>
          <w:p w14:paraId="6AC15617" w14:textId="77777777" w:rsidR="00B54553" w:rsidRDefault="00B54553">
            <w:pPr>
              <w:rPr>
                <w:rFonts w:eastAsia="Times New Roman"/>
                <w:sz w:val="20"/>
                <w:szCs w:val="20"/>
              </w:rPr>
            </w:pPr>
          </w:p>
        </w:tc>
        <w:tc>
          <w:tcPr>
            <w:tcW w:w="380" w:type="dxa"/>
            <w:tcBorders>
              <w:top w:val="nil"/>
              <w:left w:val="nil"/>
              <w:bottom w:val="nil"/>
              <w:right w:val="nil"/>
            </w:tcBorders>
            <w:shd w:val="clear" w:color="auto" w:fill="auto"/>
            <w:noWrap/>
            <w:textDirection w:val="btLr"/>
            <w:vAlign w:val="center"/>
            <w:hideMark/>
          </w:tcPr>
          <w:p w14:paraId="16109B22" w14:textId="77777777" w:rsidR="00B54553" w:rsidRDefault="00B54553">
            <w:pPr>
              <w:jc w:val="both"/>
              <w:rPr>
                <w:rFonts w:eastAsia="Times New Roman"/>
                <w:color w:val="000000"/>
                <w:sz w:val="20"/>
                <w:szCs w:val="20"/>
              </w:rPr>
            </w:pPr>
            <w:r>
              <w:rPr>
                <w:rFonts w:eastAsia="Times New Roman"/>
                <w:color w:val="000000"/>
                <w:sz w:val="20"/>
                <w:szCs w:val="20"/>
              </w:rPr>
              <w:t>1</w:t>
            </w:r>
          </w:p>
        </w:tc>
        <w:tc>
          <w:tcPr>
            <w:tcW w:w="380" w:type="dxa"/>
            <w:tcBorders>
              <w:top w:val="nil"/>
              <w:left w:val="nil"/>
              <w:bottom w:val="nil"/>
              <w:right w:val="nil"/>
            </w:tcBorders>
            <w:shd w:val="clear" w:color="auto" w:fill="auto"/>
            <w:noWrap/>
            <w:textDirection w:val="btLr"/>
            <w:vAlign w:val="center"/>
            <w:hideMark/>
          </w:tcPr>
          <w:p w14:paraId="161C149C" w14:textId="77777777" w:rsidR="00B54553" w:rsidRDefault="00B54553">
            <w:pPr>
              <w:jc w:val="both"/>
              <w:rPr>
                <w:rFonts w:eastAsia="Times New Roman"/>
                <w:color w:val="000000"/>
                <w:sz w:val="20"/>
                <w:szCs w:val="20"/>
              </w:rPr>
            </w:pPr>
            <w:r>
              <w:rPr>
                <w:rFonts w:eastAsia="Times New Roman"/>
                <w:color w:val="000000"/>
                <w:sz w:val="20"/>
                <w:szCs w:val="20"/>
              </w:rPr>
              <w:t>0.0712***</w:t>
            </w:r>
          </w:p>
        </w:tc>
        <w:tc>
          <w:tcPr>
            <w:tcW w:w="440" w:type="dxa"/>
            <w:tcBorders>
              <w:top w:val="nil"/>
              <w:left w:val="nil"/>
              <w:bottom w:val="nil"/>
              <w:right w:val="nil"/>
            </w:tcBorders>
            <w:shd w:val="clear" w:color="auto" w:fill="auto"/>
            <w:noWrap/>
            <w:textDirection w:val="btLr"/>
            <w:vAlign w:val="center"/>
            <w:hideMark/>
          </w:tcPr>
          <w:p w14:paraId="4E4F736C" w14:textId="77777777" w:rsidR="00B54553" w:rsidRDefault="00B54553">
            <w:pPr>
              <w:jc w:val="both"/>
              <w:rPr>
                <w:rFonts w:eastAsia="Times New Roman"/>
                <w:color w:val="000000"/>
                <w:sz w:val="20"/>
                <w:szCs w:val="20"/>
              </w:rPr>
            </w:pPr>
            <w:r>
              <w:rPr>
                <w:rFonts w:eastAsia="Times New Roman"/>
                <w:color w:val="000000"/>
                <w:sz w:val="20"/>
                <w:szCs w:val="20"/>
              </w:rPr>
              <w:t>-0.0073</w:t>
            </w:r>
          </w:p>
        </w:tc>
        <w:tc>
          <w:tcPr>
            <w:tcW w:w="380" w:type="dxa"/>
            <w:tcBorders>
              <w:top w:val="nil"/>
              <w:left w:val="nil"/>
              <w:bottom w:val="nil"/>
              <w:right w:val="nil"/>
            </w:tcBorders>
            <w:shd w:val="clear" w:color="auto" w:fill="auto"/>
            <w:noWrap/>
            <w:textDirection w:val="btLr"/>
            <w:vAlign w:val="center"/>
            <w:hideMark/>
          </w:tcPr>
          <w:p w14:paraId="590BCC67" w14:textId="77777777" w:rsidR="00B54553" w:rsidRDefault="00B54553">
            <w:pPr>
              <w:jc w:val="both"/>
              <w:rPr>
                <w:rFonts w:eastAsia="Times New Roman"/>
                <w:color w:val="000000"/>
                <w:sz w:val="20"/>
                <w:szCs w:val="20"/>
              </w:rPr>
            </w:pPr>
            <w:r>
              <w:rPr>
                <w:rFonts w:eastAsia="Times New Roman"/>
                <w:color w:val="000000"/>
                <w:sz w:val="20"/>
                <w:szCs w:val="20"/>
              </w:rPr>
              <w:t>0.0272***</w:t>
            </w:r>
          </w:p>
        </w:tc>
        <w:tc>
          <w:tcPr>
            <w:tcW w:w="380" w:type="dxa"/>
            <w:tcBorders>
              <w:top w:val="nil"/>
              <w:left w:val="nil"/>
              <w:bottom w:val="nil"/>
              <w:right w:val="nil"/>
            </w:tcBorders>
            <w:shd w:val="clear" w:color="auto" w:fill="auto"/>
            <w:noWrap/>
            <w:textDirection w:val="btLr"/>
            <w:vAlign w:val="center"/>
            <w:hideMark/>
          </w:tcPr>
          <w:p w14:paraId="34AD60EA" w14:textId="77777777" w:rsidR="00B54553" w:rsidRDefault="00B54553">
            <w:pPr>
              <w:jc w:val="both"/>
              <w:rPr>
                <w:rFonts w:eastAsia="Times New Roman"/>
                <w:color w:val="000000"/>
                <w:sz w:val="20"/>
                <w:szCs w:val="20"/>
              </w:rPr>
            </w:pPr>
            <w:r>
              <w:rPr>
                <w:rFonts w:eastAsia="Times New Roman"/>
                <w:color w:val="000000"/>
                <w:sz w:val="20"/>
                <w:szCs w:val="20"/>
              </w:rPr>
              <w:t>0.0105</w:t>
            </w:r>
          </w:p>
        </w:tc>
        <w:tc>
          <w:tcPr>
            <w:tcW w:w="480" w:type="dxa"/>
            <w:tcBorders>
              <w:top w:val="nil"/>
              <w:left w:val="nil"/>
              <w:bottom w:val="nil"/>
              <w:right w:val="single" w:sz="4" w:space="0" w:color="auto"/>
            </w:tcBorders>
            <w:shd w:val="clear" w:color="auto" w:fill="auto"/>
            <w:noWrap/>
            <w:textDirection w:val="btLr"/>
            <w:vAlign w:val="center"/>
            <w:hideMark/>
          </w:tcPr>
          <w:p w14:paraId="7A6BAE25" w14:textId="77777777" w:rsidR="00B54553" w:rsidRDefault="00B54553">
            <w:pPr>
              <w:jc w:val="both"/>
              <w:rPr>
                <w:rFonts w:eastAsia="Times New Roman"/>
                <w:color w:val="000000"/>
                <w:sz w:val="20"/>
                <w:szCs w:val="20"/>
              </w:rPr>
            </w:pPr>
            <w:r>
              <w:rPr>
                <w:rFonts w:eastAsia="Times New Roman"/>
                <w:color w:val="000000"/>
                <w:sz w:val="20"/>
                <w:szCs w:val="20"/>
              </w:rPr>
              <w:t>0.0518***</w:t>
            </w:r>
          </w:p>
        </w:tc>
        <w:tc>
          <w:tcPr>
            <w:tcW w:w="480" w:type="dxa"/>
            <w:vMerge/>
            <w:tcBorders>
              <w:left w:val="single" w:sz="4" w:space="0" w:color="auto"/>
              <w:right w:val="nil"/>
            </w:tcBorders>
            <w:textDirection w:val="btLr"/>
          </w:tcPr>
          <w:p w14:paraId="331A7408" w14:textId="77777777" w:rsidR="00B54553" w:rsidRDefault="00B54553" w:rsidP="00EE03D7">
            <w:pPr>
              <w:jc w:val="both"/>
              <w:rPr>
                <w:rFonts w:eastAsia="Times New Roman"/>
                <w:color w:val="000000"/>
                <w:sz w:val="20"/>
                <w:szCs w:val="20"/>
              </w:rPr>
            </w:pPr>
          </w:p>
        </w:tc>
      </w:tr>
      <w:tr w:rsidR="00B54553" w14:paraId="094CABBE" w14:textId="18E2170C" w:rsidTr="00B54553">
        <w:trPr>
          <w:trHeight w:val="1120"/>
        </w:trPr>
        <w:tc>
          <w:tcPr>
            <w:tcW w:w="640" w:type="dxa"/>
            <w:vMerge/>
            <w:tcBorders>
              <w:left w:val="nil"/>
              <w:right w:val="double" w:sz="4" w:space="0" w:color="auto"/>
            </w:tcBorders>
            <w:textDirection w:val="btLr"/>
          </w:tcPr>
          <w:p w14:paraId="4FE54BFE" w14:textId="77777777" w:rsidR="00B54553" w:rsidRDefault="00B54553">
            <w:pPr>
              <w:jc w:val="both"/>
              <w:rPr>
                <w:rFonts w:eastAsia="Times New Roman"/>
                <w:b/>
                <w:bCs/>
                <w:color w:val="000000"/>
                <w:sz w:val="20"/>
                <w:szCs w:val="20"/>
              </w:rPr>
            </w:pPr>
          </w:p>
        </w:tc>
        <w:tc>
          <w:tcPr>
            <w:tcW w:w="640" w:type="dxa"/>
            <w:tcBorders>
              <w:top w:val="nil"/>
              <w:left w:val="double" w:sz="4" w:space="0" w:color="auto"/>
              <w:bottom w:val="nil"/>
              <w:right w:val="double" w:sz="4" w:space="0" w:color="auto"/>
            </w:tcBorders>
            <w:shd w:val="clear" w:color="auto" w:fill="auto"/>
            <w:noWrap/>
            <w:textDirection w:val="btLr"/>
            <w:vAlign w:val="center"/>
            <w:hideMark/>
          </w:tcPr>
          <w:p w14:paraId="22C79A35" w14:textId="776A9BBB" w:rsidR="00B54553" w:rsidRDefault="00B54553">
            <w:pPr>
              <w:jc w:val="both"/>
              <w:rPr>
                <w:rFonts w:eastAsia="Times New Roman"/>
                <w:b/>
                <w:bCs/>
                <w:color w:val="000000"/>
                <w:sz w:val="20"/>
                <w:szCs w:val="20"/>
              </w:rPr>
            </w:pPr>
            <w:r>
              <w:rPr>
                <w:rFonts w:eastAsia="Times New Roman"/>
                <w:b/>
                <w:bCs/>
                <w:color w:val="000000"/>
                <w:sz w:val="20"/>
                <w:szCs w:val="20"/>
              </w:rPr>
              <w:t>EDperaudit</w:t>
            </w:r>
          </w:p>
        </w:tc>
        <w:tc>
          <w:tcPr>
            <w:tcW w:w="380" w:type="dxa"/>
            <w:tcBorders>
              <w:top w:val="nil"/>
              <w:left w:val="double" w:sz="4" w:space="0" w:color="auto"/>
              <w:bottom w:val="nil"/>
              <w:right w:val="nil"/>
            </w:tcBorders>
            <w:shd w:val="clear" w:color="auto" w:fill="auto"/>
            <w:noWrap/>
            <w:vAlign w:val="bottom"/>
            <w:hideMark/>
          </w:tcPr>
          <w:p w14:paraId="5E739C0C" w14:textId="77777777" w:rsidR="00B54553" w:rsidRDefault="00B54553">
            <w:pPr>
              <w:jc w:val="both"/>
              <w:rPr>
                <w:rFonts w:eastAsia="Times New Roman"/>
                <w:b/>
                <w:bCs/>
                <w:color w:val="000000"/>
                <w:sz w:val="20"/>
                <w:szCs w:val="20"/>
              </w:rPr>
            </w:pPr>
          </w:p>
        </w:tc>
        <w:tc>
          <w:tcPr>
            <w:tcW w:w="380" w:type="dxa"/>
            <w:tcBorders>
              <w:top w:val="nil"/>
              <w:left w:val="nil"/>
              <w:bottom w:val="nil"/>
              <w:right w:val="nil"/>
            </w:tcBorders>
            <w:shd w:val="clear" w:color="auto" w:fill="auto"/>
            <w:noWrap/>
            <w:vAlign w:val="bottom"/>
            <w:hideMark/>
          </w:tcPr>
          <w:p w14:paraId="14366C6D" w14:textId="77777777" w:rsidR="00B54553" w:rsidRDefault="00B54553">
            <w:pPr>
              <w:rPr>
                <w:rFonts w:eastAsia="Times New Roman"/>
                <w:sz w:val="20"/>
                <w:szCs w:val="20"/>
              </w:rPr>
            </w:pPr>
          </w:p>
        </w:tc>
        <w:tc>
          <w:tcPr>
            <w:tcW w:w="380" w:type="dxa"/>
            <w:tcBorders>
              <w:top w:val="nil"/>
              <w:left w:val="nil"/>
              <w:bottom w:val="nil"/>
              <w:right w:val="nil"/>
            </w:tcBorders>
            <w:shd w:val="clear" w:color="auto" w:fill="auto"/>
            <w:noWrap/>
            <w:textDirection w:val="btLr"/>
            <w:vAlign w:val="center"/>
            <w:hideMark/>
          </w:tcPr>
          <w:p w14:paraId="06EA52F0" w14:textId="77777777" w:rsidR="00B54553" w:rsidRDefault="00B54553">
            <w:pPr>
              <w:jc w:val="both"/>
              <w:rPr>
                <w:rFonts w:eastAsia="Times New Roman"/>
                <w:color w:val="000000"/>
                <w:sz w:val="20"/>
                <w:szCs w:val="20"/>
              </w:rPr>
            </w:pPr>
            <w:r>
              <w:rPr>
                <w:rFonts w:eastAsia="Times New Roman"/>
                <w:color w:val="000000"/>
                <w:sz w:val="20"/>
                <w:szCs w:val="20"/>
              </w:rPr>
              <w:t>1</w:t>
            </w:r>
          </w:p>
        </w:tc>
        <w:tc>
          <w:tcPr>
            <w:tcW w:w="380" w:type="dxa"/>
            <w:tcBorders>
              <w:top w:val="nil"/>
              <w:left w:val="nil"/>
              <w:bottom w:val="nil"/>
              <w:right w:val="nil"/>
            </w:tcBorders>
            <w:shd w:val="clear" w:color="auto" w:fill="auto"/>
            <w:noWrap/>
            <w:textDirection w:val="btLr"/>
            <w:vAlign w:val="center"/>
            <w:hideMark/>
          </w:tcPr>
          <w:p w14:paraId="667C83A6" w14:textId="77777777" w:rsidR="00B54553" w:rsidRDefault="00B54553">
            <w:pPr>
              <w:jc w:val="both"/>
              <w:rPr>
                <w:rFonts w:eastAsia="Times New Roman"/>
                <w:color w:val="000000"/>
                <w:sz w:val="20"/>
                <w:szCs w:val="20"/>
              </w:rPr>
            </w:pPr>
            <w:r>
              <w:rPr>
                <w:rFonts w:eastAsia="Times New Roman"/>
                <w:color w:val="000000"/>
                <w:sz w:val="20"/>
                <w:szCs w:val="20"/>
              </w:rPr>
              <w:t>0.0213***</w:t>
            </w:r>
          </w:p>
        </w:tc>
        <w:tc>
          <w:tcPr>
            <w:tcW w:w="380" w:type="dxa"/>
            <w:tcBorders>
              <w:top w:val="nil"/>
              <w:left w:val="nil"/>
              <w:bottom w:val="nil"/>
              <w:right w:val="nil"/>
            </w:tcBorders>
            <w:shd w:val="clear" w:color="auto" w:fill="auto"/>
            <w:noWrap/>
            <w:textDirection w:val="btLr"/>
            <w:vAlign w:val="center"/>
            <w:hideMark/>
          </w:tcPr>
          <w:p w14:paraId="51D35590" w14:textId="77777777" w:rsidR="00B54553" w:rsidRDefault="00B54553">
            <w:pPr>
              <w:jc w:val="both"/>
              <w:rPr>
                <w:rFonts w:eastAsia="Times New Roman"/>
                <w:color w:val="000000"/>
                <w:sz w:val="20"/>
                <w:szCs w:val="20"/>
              </w:rPr>
            </w:pPr>
            <w:r>
              <w:rPr>
                <w:rFonts w:eastAsia="Times New Roman"/>
                <w:color w:val="000000"/>
                <w:sz w:val="20"/>
                <w:szCs w:val="20"/>
              </w:rPr>
              <w:t>0.1416***</w:t>
            </w:r>
          </w:p>
        </w:tc>
        <w:tc>
          <w:tcPr>
            <w:tcW w:w="440" w:type="dxa"/>
            <w:tcBorders>
              <w:top w:val="nil"/>
              <w:left w:val="nil"/>
              <w:bottom w:val="nil"/>
              <w:right w:val="nil"/>
            </w:tcBorders>
            <w:shd w:val="clear" w:color="auto" w:fill="auto"/>
            <w:noWrap/>
            <w:textDirection w:val="btLr"/>
            <w:vAlign w:val="center"/>
            <w:hideMark/>
          </w:tcPr>
          <w:p w14:paraId="3386627C" w14:textId="77777777" w:rsidR="00B54553" w:rsidRDefault="00B54553">
            <w:pPr>
              <w:jc w:val="both"/>
              <w:rPr>
                <w:rFonts w:eastAsia="Times New Roman"/>
                <w:color w:val="000000"/>
                <w:sz w:val="20"/>
                <w:szCs w:val="20"/>
              </w:rPr>
            </w:pPr>
            <w:r>
              <w:rPr>
                <w:rFonts w:eastAsia="Times New Roman"/>
                <w:color w:val="000000"/>
                <w:sz w:val="20"/>
                <w:szCs w:val="20"/>
              </w:rPr>
              <w:t>-0.007</w:t>
            </w:r>
          </w:p>
        </w:tc>
        <w:tc>
          <w:tcPr>
            <w:tcW w:w="380" w:type="dxa"/>
            <w:tcBorders>
              <w:top w:val="nil"/>
              <w:left w:val="nil"/>
              <w:bottom w:val="nil"/>
              <w:right w:val="nil"/>
            </w:tcBorders>
            <w:shd w:val="clear" w:color="auto" w:fill="auto"/>
            <w:noWrap/>
            <w:textDirection w:val="btLr"/>
            <w:vAlign w:val="center"/>
            <w:hideMark/>
          </w:tcPr>
          <w:p w14:paraId="457CFB79" w14:textId="77777777" w:rsidR="00B54553" w:rsidRDefault="00B54553">
            <w:pPr>
              <w:jc w:val="both"/>
              <w:rPr>
                <w:rFonts w:eastAsia="Times New Roman"/>
                <w:color w:val="000000"/>
                <w:sz w:val="20"/>
                <w:szCs w:val="20"/>
              </w:rPr>
            </w:pPr>
            <w:r>
              <w:rPr>
                <w:rFonts w:eastAsia="Times New Roman"/>
                <w:color w:val="000000"/>
                <w:sz w:val="20"/>
                <w:szCs w:val="20"/>
              </w:rPr>
              <w:t>0.0189***</w:t>
            </w:r>
          </w:p>
        </w:tc>
        <w:tc>
          <w:tcPr>
            <w:tcW w:w="380" w:type="dxa"/>
            <w:tcBorders>
              <w:top w:val="nil"/>
              <w:left w:val="nil"/>
              <w:bottom w:val="nil"/>
              <w:right w:val="nil"/>
            </w:tcBorders>
            <w:shd w:val="clear" w:color="auto" w:fill="auto"/>
            <w:noWrap/>
            <w:textDirection w:val="btLr"/>
            <w:vAlign w:val="center"/>
            <w:hideMark/>
          </w:tcPr>
          <w:p w14:paraId="66C83549" w14:textId="77777777" w:rsidR="00B54553" w:rsidRDefault="00B54553">
            <w:pPr>
              <w:jc w:val="both"/>
              <w:rPr>
                <w:rFonts w:eastAsia="Times New Roman"/>
                <w:color w:val="000000"/>
                <w:sz w:val="20"/>
                <w:szCs w:val="20"/>
              </w:rPr>
            </w:pPr>
            <w:r>
              <w:rPr>
                <w:rFonts w:eastAsia="Times New Roman"/>
                <w:color w:val="000000"/>
                <w:sz w:val="20"/>
                <w:szCs w:val="20"/>
              </w:rPr>
              <w:t>0.0147**</w:t>
            </w:r>
          </w:p>
        </w:tc>
        <w:tc>
          <w:tcPr>
            <w:tcW w:w="480" w:type="dxa"/>
            <w:tcBorders>
              <w:top w:val="nil"/>
              <w:left w:val="nil"/>
              <w:bottom w:val="nil"/>
              <w:right w:val="single" w:sz="4" w:space="0" w:color="auto"/>
            </w:tcBorders>
            <w:shd w:val="clear" w:color="auto" w:fill="auto"/>
            <w:noWrap/>
            <w:textDirection w:val="btLr"/>
            <w:vAlign w:val="center"/>
            <w:hideMark/>
          </w:tcPr>
          <w:p w14:paraId="29B113AD" w14:textId="77777777" w:rsidR="00B54553" w:rsidRDefault="00B54553">
            <w:pPr>
              <w:jc w:val="both"/>
              <w:rPr>
                <w:rFonts w:eastAsia="Times New Roman"/>
                <w:color w:val="000000"/>
                <w:sz w:val="20"/>
                <w:szCs w:val="20"/>
              </w:rPr>
            </w:pPr>
            <w:r>
              <w:rPr>
                <w:rFonts w:eastAsia="Times New Roman"/>
                <w:color w:val="000000"/>
                <w:sz w:val="20"/>
                <w:szCs w:val="20"/>
              </w:rPr>
              <w:t>0.0609***</w:t>
            </w:r>
          </w:p>
        </w:tc>
        <w:tc>
          <w:tcPr>
            <w:tcW w:w="480" w:type="dxa"/>
            <w:vMerge/>
            <w:tcBorders>
              <w:left w:val="single" w:sz="4" w:space="0" w:color="auto"/>
              <w:right w:val="nil"/>
            </w:tcBorders>
            <w:textDirection w:val="btLr"/>
          </w:tcPr>
          <w:p w14:paraId="349AED6B" w14:textId="77777777" w:rsidR="00B54553" w:rsidRDefault="00B54553" w:rsidP="00EE03D7">
            <w:pPr>
              <w:jc w:val="both"/>
              <w:rPr>
                <w:rFonts w:eastAsia="Times New Roman"/>
                <w:color w:val="000000"/>
                <w:sz w:val="20"/>
                <w:szCs w:val="20"/>
              </w:rPr>
            </w:pPr>
          </w:p>
        </w:tc>
      </w:tr>
      <w:tr w:rsidR="00B54553" w14:paraId="76F33E99" w14:textId="3692F558" w:rsidTr="00B54553">
        <w:trPr>
          <w:trHeight w:val="1200"/>
        </w:trPr>
        <w:tc>
          <w:tcPr>
            <w:tcW w:w="640" w:type="dxa"/>
            <w:vMerge/>
            <w:tcBorders>
              <w:left w:val="nil"/>
              <w:right w:val="double" w:sz="4" w:space="0" w:color="auto"/>
            </w:tcBorders>
            <w:textDirection w:val="btLr"/>
          </w:tcPr>
          <w:p w14:paraId="0750A591" w14:textId="77777777" w:rsidR="00B54553" w:rsidRDefault="00B54553">
            <w:pPr>
              <w:jc w:val="both"/>
              <w:rPr>
                <w:rFonts w:eastAsia="Times New Roman"/>
                <w:b/>
                <w:bCs/>
                <w:color w:val="000000"/>
                <w:sz w:val="20"/>
                <w:szCs w:val="20"/>
                <w:lang w:val="en-US"/>
              </w:rPr>
            </w:pPr>
          </w:p>
        </w:tc>
        <w:tc>
          <w:tcPr>
            <w:tcW w:w="640" w:type="dxa"/>
            <w:tcBorders>
              <w:top w:val="nil"/>
              <w:left w:val="double" w:sz="4" w:space="0" w:color="auto"/>
              <w:bottom w:val="nil"/>
              <w:right w:val="double" w:sz="4" w:space="0" w:color="auto"/>
            </w:tcBorders>
            <w:shd w:val="clear" w:color="auto" w:fill="auto"/>
            <w:noWrap/>
            <w:textDirection w:val="btLr"/>
            <w:vAlign w:val="center"/>
            <w:hideMark/>
          </w:tcPr>
          <w:p w14:paraId="5D654DF8" w14:textId="2AA1413E" w:rsidR="00B54553" w:rsidRDefault="00B54553">
            <w:pPr>
              <w:jc w:val="both"/>
              <w:rPr>
                <w:rFonts w:eastAsia="Times New Roman"/>
                <w:b/>
                <w:bCs/>
                <w:color w:val="000000"/>
                <w:sz w:val="20"/>
                <w:szCs w:val="20"/>
              </w:rPr>
            </w:pPr>
            <w:r>
              <w:rPr>
                <w:rFonts w:eastAsia="Times New Roman"/>
                <w:b/>
                <w:bCs/>
                <w:color w:val="000000"/>
                <w:sz w:val="20"/>
                <w:szCs w:val="20"/>
                <w:lang w:val="en-US"/>
              </w:rPr>
              <w:t>Tiesperaudit</w:t>
            </w:r>
          </w:p>
        </w:tc>
        <w:tc>
          <w:tcPr>
            <w:tcW w:w="380" w:type="dxa"/>
            <w:tcBorders>
              <w:top w:val="nil"/>
              <w:left w:val="double" w:sz="4" w:space="0" w:color="auto"/>
              <w:bottom w:val="nil"/>
              <w:right w:val="nil"/>
            </w:tcBorders>
            <w:shd w:val="clear" w:color="auto" w:fill="auto"/>
            <w:noWrap/>
            <w:vAlign w:val="bottom"/>
            <w:hideMark/>
          </w:tcPr>
          <w:p w14:paraId="126D1AE8" w14:textId="77777777" w:rsidR="00B54553" w:rsidRDefault="00B54553">
            <w:pPr>
              <w:jc w:val="both"/>
              <w:rPr>
                <w:rFonts w:eastAsia="Times New Roman"/>
                <w:b/>
                <w:bCs/>
                <w:color w:val="000000"/>
                <w:sz w:val="20"/>
                <w:szCs w:val="20"/>
              </w:rPr>
            </w:pPr>
          </w:p>
        </w:tc>
        <w:tc>
          <w:tcPr>
            <w:tcW w:w="380" w:type="dxa"/>
            <w:tcBorders>
              <w:top w:val="nil"/>
              <w:left w:val="nil"/>
              <w:bottom w:val="nil"/>
              <w:right w:val="nil"/>
            </w:tcBorders>
            <w:shd w:val="clear" w:color="auto" w:fill="auto"/>
            <w:noWrap/>
            <w:textDirection w:val="btLr"/>
            <w:vAlign w:val="center"/>
            <w:hideMark/>
          </w:tcPr>
          <w:p w14:paraId="7EADFAC3" w14:textId="77777777" w:rsidR="00B54553" w:rsidRDefault="00B54553">
            <w:pPr>
              <w:jc w:val="both"/>
              <w:rPr>
                <w:rFonts w:eastAsia="Times New Roman"/>
                <w:color w:val="000000"/>
                <w:sz w:val="20"/>
                <w:szCs w:val="20"/>
              </w:rPr>
            </w:pPr>
            <w:r>
              <w:rPr>
                <w:rFonts w:eastAsia="Times New Roman"/>
                <w:color w:val="000000"/>
                <w:sz w:val="20"/>
                <w:szCs w:val="20"/>
              </w:rPr>
              <w:t>1</w:t>
            </w:r>
          </w:p>
        </w:tc>
        <w:tc>
          <w:tcPr>
            <w:tcW w:w="380" w:type="dxa"/>
            <w:tcBorders>
              <w:top w:val="nil"/>
              <w:left w:val="nil"/>
              <w:bottom w:val="nil"/>
              <w:right w:val="nil"/>
            </w:tcBorders>
            <w:shd w:val="clear" w:color="auto" w:fill="auto"/>
            <w:noWrap/>
            <w:textDirection w:val="btLr"/>
            <w:vAlign w:val="center"/>
            <w:hideMark/>
          </w:tcPr>
          <w:p w14:paraId="737A0BCA" w14:textId="77777777" w:rsidR="00B54553" w:rsidRDefault="00B54553">
            <w:pPr>
              <w:jc w:val="both"/>
              <w:rPr>
                <w:rFonts w:eastAsia="Times New Roman"/>
                <w:color w:val="000000"/>
                <w:sz w:val="20"/>
                <w:szCs w:val="20"/>
              </w:rPr>
            </w:pPr>
            <w:r>
              <w:rPr>
                <w:rFonts w:eastAsia="Times New Roman"/>
                <w:color w:val="000000"/>
                <w:sz w:val="20"/>
                <w:szCs w:val="20"/>
              </w:rPr>
              <w:t>0.4696***</w:t>
            </w:r>
          </w:p>
        </w:tc>
        <w:tc>
          <w:tcPr>
            <w:tcW w:w="380" w:type="dxa"/>
            <w:tcBorders>
              <w:top w:val="nil"/>
              <w:left w:val="nil"/>
              <w:bottom w:val="nil"/>
              <w:right w:val="nil"/>
            </w:tcBorders>
            <w:shd w:val="clear" w:color="auto" w:fill="auto"/>
            <w:noWrap/>
            <w:textDirection w:val="btLr"/>
            <w:vAlign w:val="center"/>
            <w:hideMark/>
          </w:tcPr>
          <w:p w14:paraId="2C233573" w14:textId="77777777" w:rsidR="00B54553" w:rsidRDefault="00B54553">
            <w:pPr>
              <w:jc w:val="both"/>
              <w:rPr>
                <w:rFonts w:eastAsia="Times New Roman"/>
                <w:color w:val="000000"/>
                <w:sz w:val="20"/>
                <w:szCs w:val="20"/>
              </w:rPr>
            </w:pPr>
            <w:r>
              <w:rPr>
                <w:rFonts w:eastAsia="Times New Roman"/>
                <w:color w:val="000000"/>
                <w:sz w:val="20"/>
                <w:szCs w:val="20"/>
              </w:rPr>
              <w:t>0.6537***</w:t>
            </w:r>
          </w:p>
        </w:tc>
        <w:tc>
          <w:tcPr>
            <w:tcW w:w="380" w:type="dxa"/>
            <w:tcBorders>
              <w:top w:val="nil"/>
              <w:left w:val="nil"/>
              <w:bottom w:val="nil"/>
              <w:right w:val="nil"/>
            </w:tcBorders>
            <w:shd w:val="clear" w:color="auto" w:fill="auto"/>
            <w:noWrap/>
            <w:textDirection w:val="btLr"/>
            <w:vAlign w:val="center"/>
            <w:hideMark/>
          </w:tcPr>
          <w:p w14:paraId="5DC65A5C" w14:textId="77777777" w:rsidR="00B54553" w:rsidRDefault="00B54553">
            <w:pPr>
              <w:jc w:val="both"/>
              <w:rPr>
                <w:rFonts w:eastAsia="Times New Roman"/>
                <w:color w:val="000000"/>
                <w:sz w:val="20"/>
                <w:szCs w:val="20"/>
              </w:rPr>
            </w:pPr>
            <w:r>
              <w:rPr>
                <w:rFonts w:eastAsia="Times New Roman"/>
                <w:color w:val="000000"/>
                <w:sz w:val="20"/>
                <w:szCs w:val="20"/>
              </w:rPr>
              <w:t>0.7069***</w:t>
            </w:r>
          </w:p>
        </w:tc>
        <w:tc>
          <w:tcPr>
            <w:tcW w:w="440" w:type="dxa"/>
            <w:tcBorders>
              <w:top w:val="nil"/>
              <w:left w:val="nil"/>
              <w:bottom w:val="nil"/>
              <w:right w:val="nil"/>
            </w:tcBorders>
            <w:shd w:val="clear" w:color="auto" w:fill="auto"/>
            <w:noWrap/>
            <w:textDirection w:val="btLr"/>
            <w:vAlign w:val="center"/>
            <w:hideMark/>
          </w:tcPr>
          <w:p w14:paraId="1D85769B" w14:textId="77777777" w:rsidR="00B54553" w:rsidRDefault="00B54553">
            <w:pPr>
              <w:jc w:val="both"/>
              <w:rPr>
                <w:rFonts w:eastAsia="Times New Roman"/>
                <w:color w:val="000000"/>
                <w:sz w:val="20"/>
                <w:szCs w:val="20"/>
              </w:rPr>
            </w:pPr>
            <w:r>
              <w:rPr>
                <w:rFonts w:eastAsia="Times New Roman"/>
                <w:color w:val="000000"/>
                <w:sz w:val="20"/>
                <w:szCs w:val="20"/>
              </w:rPr>
              <w:t>-0.0131*</w:t>
            </w:r>
          </w:p>
        </w:tc>
        <w:tc>
          <w:tcPr>
            <w:tcW w:w="380" w:type="dxa"/>
            <w:tcBorders>
              <w:top w:val="nil"/>
              <w:left w:val="nil"/>
              <w:bottom w:val="nil"/>
              <w:right w:val="nil"/>
            </w:tcBorders>
            <w:shd w:val="clear" w:color="auto" w:fill="auto"/>
            <w:noWrap/>
            <w:textDirection w:val="btLr"/>
            <w:vAlign w:val="center"/>
            <w:hideMark/>
          </w:tcPr>
          <w:p w14:paraId="2423E377" w14:textId="77777777" w:rsidR="00B54553" w:rsidRDefault="00B54553">
            <w:pPr>
              <w:jc w:val="both"/>
              <w:rPr>
                <w:rFonts w:eastAsia="Times New Roman"/>
                <w:color w:val="000000"/>
                <w:sz w:val="20"/>
                <w:szCs w:val="20"/>
              </w:rPr>
            </w:pPr>
            <w:r>
              <w:rPr>
                <w:rFonts w:eastAsia="Times New Roman"/>
                <w:color w:val="000000"/>
                <w:sz w:val="20"/>
                <w:szCs w:val="20"/>
              </w:rPr>
              <w:t>0.1196***</w:t>
            </w:r>
          </w:p>
        </w:tc>
        <w:tc>
          <w:tcPr>
            <w:tcW w:w="380" w:type="dxa"/>
            <w:tcBorders>
              <w:top w:val="nil"/>
              <w:left w:val="nil"/>
              <w:bottom w:val="nil"/>
              <w:right w:val="nil"/>
            </w:tcBorders>
            <w:shd w:val="clear" w:color="auto" w:fill="auto"/>
            <w:noWrap/>
            <w:textDirection w:val="btLr"/>
            <w:vAlign w:val="center"/>
            <w:hideMark/>
          </w:tcPr>
          <w:p w14:paraId="0FDA06D4" w14:textId="77777777" w:rsidR="00B54553" w:rsidRDefault="00B54553">
            <w:pPr>
              <w:jc w:val="both"/>
              <w:rPr>
                <w:rFonts w:eastAsia="Times New Roman"/>
                <w:color w:val="000000"/>
                <w:sz w:val="20"/>
                <w:szCs w:val="20"/>
              </w:rPr>
            </w:pPr>
            <w:r>
              <w:rPr>
                <w:rFonts w:eastAsia="Times New Roman"/>
                <w:color w:val="000000"/>
                <w:sz w:val="20"/>
                <w:szCs w:val="20"/>
              </w:rPr>
              <w:t>0.0815***</w:t>
            </w:r>
          </w:p>
        </w:tc>
        <w:tc>
          <w:tcPr>
            <w:tcW w:w="480" w:type="dxa"/>
            <w:tcBorders>
              <w:top w:val="nil"/>
              <w:left w:val="nil"/>
              <w:bottom w:val="nil"/>
              <w:right w:val="single" w:sz="4" w:space="0" w:color="auto"/>
            </w:tcBorders>
            <w:shd w:val="clear" w:color="auto" w:fill="auto"/>
            <w:noWrap/>
            <w:textDirection w:val="btLr"/>
            <w:vAlign w:val="center"/>
            <w:hideMark/>
          </w:tcPr>
          <w:p w14:paraId="3A44A824" w14:textId="77777777" w:rsidR="00B54553" w:rsidRDefault="00B54553">
            <w:pPr>
              <w:jc w:val="both"/>
              <w:rPr>
                <w:rFonts w:eastAsia="Times New Roman"/>
                <w:color w:val="000000"/>
                <w:sz w:val="20"/>
                <w:szCs w:val="20"/>
              </w:rPr>
            </w:pPr>
            <w:r>
              <w:rPr>
                <w:rFonts w:eastAsia="Times New Roman"/>
                <w:color w:val="000000"/>
                <w:sz w:val="20"/>
                <w:szCs w:val="20"/>
              </w:rPr>
              <w:t>0.0935***</w:t>
            </w:r>
          </w:p>
        </w:tc>
        <w:tc>
          <w:tcPr>
            <w:tcW w:w="480" w:type="dxa"/>
            <w:vMerge/>
            <w:tcBorders>
              <w:left w:val="single" w:sz="4" w:space="0" w:color="auto"/>
              <w:right w:val="nil"/>
            </w:tcBorders>
            <w:textDirection w:val="btLr"/>
          </w:tcPr>
          <w:p w14:paraId="3EDAF1C8" w14:textId="77777777" w:rsidR="00B54553" w:rsidRDefault="00B54553" w:rsidP="00EE03D7">
            <w:pPr>
              <w:jc w:val="both"/>
              <w:rPr>
                <w:rFonts w:eastAsia="Times New Roman"/>
                <w:color w:val="000000"/>
                <w:sz w:val="20"/>
                <w:szCs w:val="20"/>
              </w:rPr>
            </w:pPr>
          </w:p>
        </w:tc>
      </w:tr>
      <w:tr w:rsidR="00B54553" w14:paraId="7405845E" w14:textId="707A6410" w:rsidTr="00B54553">
        <w:trPr>
          <w:trHeight w:val="1120"/>
        </w:trPr>
        <w:tc>
          <w:tcPr>
            <w:tcW w:w="640" w:type="dxa"/>
            <w:vMerge/>
            <w:tcBorders>
              <w:left w:val="nil"/>
              <w:right w:val="double" w:sz="4" w:space="0" w:color="auto"/>
            </w:tcBorders>
            <w:textDirection w:val="btLr"/>
          </w:tcPr>
          <w:p w14:paraId="78559274" w14:textId="77777777" w:rsidR="00B54553" w:rsidRDefault="00B54553">
            <w:pPr>
              <w:jc w:val="both"/>
              <w:rPr>
                <w:rFonts w:eastAsia="Times New Roman"/>
                <w:b/>
                <w:bCs/>
                <w:color w:val="000000"/>
                <w:sz w:val="20"/>
                <w:szCs w:val="20"/>
              </w:rPr>
            </w:pPr>
          </w:p>
        </w:tc>
        <w:tc>
          <w:tcPr>
            <w:tcW w:w="640" w:type="dxa"/>
            <w:tcBorders>
              <w:top w:val="nil"/>
              <w:left w:val="double" w:sz="4" w:space="0" w:color="auto"/>
              <w:bottom w:val="nil"/>
              <w:right w:val="double" w:sz="4" w:space="0" w:color="auto"/>
            </w:tcBorders>
            <w:shd w:val="clear" w:color="auto" w:fill="auto"/>
            <w:noWrap/>
            <w:textDirection w:val="btLr"/>
            <w:vAlign w:val="center"/>
            <w:hideMark/>
          </w:tcPr>
          <w:p w14:paraId="6CB56565" w14:textId="3BEC6E70" w:rsidR="00B54553" w:rsidRDefault="00B54553">
            <w:pPr>
              <w:jc w:val="both"/>
              <w:rPr>
                <w:rFonts w:eastAsia="Times New Roman"/>
                <w:b/>
                <w:bCs/>
                <w:color w:val="000000"/>
                <w:sz w:val="20"/>
                <w:szCs w:val="20"/>
              </w:rPr>
            </w:pPr>
            <w:r>
              <w:rPr>
                <w:rFonts w:eastAsia="Times New Roman"/>
                <w:b/>
                <w:bCs/>
                <w:color w:val="000000"/>
                <w:sz w:val="20"/>
                <w:szCs w:val="20"/>
              </w:rPr>
              <w:t>Select</w:t>
            </w:r>
          </w:p>
        </w:tc>
        <w:tc>
          <w:tcPr>
            <w:tcW w:w="380" w:type="dxa"/>
            <w:tcBorders>
              <w:top w:val="nil"/>
              <w:left w:val="double" w:sz="4" w:space="0" w:color="auto"/>
              <w:bottom w:val="nil"/>
              <w:right w:val="nil"/>
            </w:tcBorders>
            <w:shd w:val="clear" w:color="auto" w:fill="auto"/>
            <w:noWrap/>
            <w:textDirection w:val="btLr"/>
            <w:vAlign w:val="center"/>
            <w:hideMark/>
          </w:tcPr>
          <w:p w14:paraId="05FFD09A" w14:textId="77777777" w:rsidR="00B54553" w:rsidRDefault="00B54553">
            <w:pPr>
              <w:jc w:val="both"/>
              <w:rPr>
                <w:rFonts w:eastAsia="Times New Roman"/>
                <w:color w:val="000000"/>
                <w:sz w:val="20"/>
                <w:szCs w:val="20"/>
              </w:rPr>
            </w:pPr>
            <w:r>
              <w:rPr>
                <w:rFonts w:eastAsia="Times New Roman"/>
                <w:color w:val="000000"/>
                <w:sz w:val="20"/>
                <w:szCs w:val="20"/>
              </w:rPr>
              <w:t>1</w:t>
            </w:r>
          </w:p>
        </w:tc>
        <w:tc>
          <w:tcPr>
            <w:tcW w:w="380" w:type="dxa"/>
            <w:tcBorders>
              <w:top w:val="nil"/>
              <w:left w:val="nil"/>
              <w:bottom w:val="nil"/>
              <w:right w:val="nil"/>
            </w:tcBorders>
            <w:shd w:val="clear" w:color="auto" w:fill="auto"/>
            <w:noWrap/>
            <w:textDirection w:val="btLr"/>
            <w:vAlign w:val="center"/>
            <w:hideMark/>
          </w:tcPr>
          <w:p w14:paraId="41F24FA1" w14:textId="77777777" w:rsidR="00B54553" w:rsidRDefault="00B54553">
            <w:pPr>
              <w:jc w:val="both"/>
              <w:rPr>
                <w:rFonts w:eastAsia="Times New Roman"/>
                <w:color w:val="000000"/>
                <w:sz w:val="20"/>
                <w:szCs w:val="20"/>
              </w:rPr>
            </w:pPr>
            <w:r>
              <w:rPr>
                <w:rFonts w:eastAsia="Times New Roman"/>
                <w:color w:val="000000"/>
                <w:sz w:val="20"/>
                <w:szCs w:val="20"/>
              </w:rPr>
              <w:t>0.1159***</w:t>
            </w:r>
          </w:p>
        </w:tc>
        <w:tc>
          <w:tcPr>
            <w:tcW w:w="380" w:type="dxa"/>
            <w:tcBorders>
              <w:top w:val="nil"/>
              <w:left w:val="nil"/>
              <w:bottom w:val="nil"/>
              <w:right w:val="nil"/>
            </w:tcBorders>
            <w:shd w:val="clear" w:color="auto" w:fill="auto"/>
            <w:noWrap/>
            <w:textDirection w:val="btLr"/>
            <w:vAlign w:val="center"/>
            <w:hideMark/>
          </w:tcPr>
          <w:p w14:paraId="07E5A95C" w14:textId="77777777" w:rsidR="00B54553" w:rsidRDefault="00B54553">
            <w:pPr>
              <w:jc w:val="both"/>
              <w:rPr>
                <w:rFonts w:eastAsia="Times New Roman"/>
                <w:color w:val="000000"/>
                <w:sz w:val="20"/>
                <w:szCs w:val="20"/>
              </w:rPr>
            </w:pPr>
            <w:r>
              <w:rPr>
                <w:rFonts w:eastAsia="Times New Roman"/>
                <w:color w:val="000000"/>
                <w:sz w:val="20"/>
                <w:szCs w:val="20"/>
              </w:rPr>
              <w:t>0.0846***</w:t>
            </w:r>
          </w:p>
        </w:tc>
        <w:tc>
          <w:tcPr>
            <w:tcW w:w="380" w:type="dxa"/>
            <w:tcBorders>
              <w:top w:val="nil"/>
              <w:left w:val="nil"/>
              <w:bottom w:val="nil"/>
              <w:right w:val="nil"/>
            </w:tcBorders>
            <w:shd w:val="clear" w:color="auto" w:fill="auto"/>
            <w:noWrap/>
            <w:textDirection w:val="btLr"/>
            <w:vAlign w:val="center"/>
            <w:hideMark/>
          </w:tcPr>
          <w:p w14:paraId="109EE80C" w14:textId="77777777" w:rsidR="00B54553" w:rsidRDefault="00B54553">
            <w:pPr>
              <w:jc w:val="both"/>
              <w:rPr>
                <w:rFonts w:eastAsia="Times New Roman"/>
                <w:color w:val="000000"/>
                <w:sz w:val="20"/>
                <w:szCs w:val="20"/>
              </w:rPr>
            </w:pPr>
            <w:r>
              <w:rPr>
                <w:rFonts w:eastAsia="Times New Roman"/>
                <w:color w:val="000000"/>
                <w:sz w:val="20"/>
                <w:szCs w:val="20"/>
              </w:rPr>
              <w:t>0.0690***</w:t>
            </w:r>
          </w:p>
        </w:tc>
        <w:tc>
          <w:tcPr>
            <w:tcW w:w="380" w:type="dxa"/>
            <w:tcBorders>
              <w:top w:val="nil"/>
              <w:left w:val="nil"/>
              <w:bottom w:val="nil"/>
              <w:right w:val="nil"/>
            </w:tcBorders>
            <w:shd w:val="clear" w:color="auto" w:fill="auto"/>
            <w:noWrap/>
            <w:textDirection w:val="btLr"/>
            <w:vAlign w:val="center"/>
            <w:hideMark/>
          </w:tcPr>
          <w:p w14:paraId="3B38BB9F" w14:textId="77777777" w:rsidR="00B54553" w:rsidRDefault="00B54553">
            <w:pPr>
              <w:jc w:val="both"/>
              <w:rPr>
                <w:rFonts w:eastAsia="Times New Roman"/>
                <w:color w:val="000000"/>
                <w:sz w:val="20"/>
                <w:szCs w:val="20"/>
              </w:rPr>
            </w:pPr>
            <w:r>
              <w:rPr>
                <w:rFonts w:eastAsia="Times New Roman"/>
                <w:color w:val="000000"/>
                <w:sz w:val="20"/>
                <w:szCs w:val="20"/>
              </w:rPr>
              <w:t>0.0703***</w:t>
            </w:r>
          </w:p>
        </w:tc>
        <w:tc>
          <w:tcPr>
            <w:tcW w:w="440" w:type="dxa"/>
            <w:tcBorders>
              <w:top w:val="nil"/>
              <w:left w:val="nil"/>
              <w:bottom w:val="nil"/>
              <w:right w:val="nil"/>
            </w:tcBorders>
            <w:shd w:val="clear" w:color="auto" w:fill="auto"/>
            <w:noWrap/>
            <w:textDirection w:val="btLr"/>
            <w:vAlign w:val="center"/>
            <w:hideMark/>
          </w:tcPr>
          <w:p w14:paraId="0A82A37F" w14:textId="77777777" w:rsidR="00B54553" w:rsidRDefault="00B54553">
            <w:pPr>
              <w:jc w:val="both"/>
              <w:rPr>
                <w:rFonts w:eastAsia="Times New Roman"/>
                <w:color w:val="000000"/>
                <w:sz w:val="20"/>
                <w:szCs w:val="20"/>
              </w:rPr>
            </w:pPr>
            <w:r>
              <w:rPr>
                <w:rFonts w:eastAsia="Times New Roman"/>
                <w:color w:val="000000"/>
                <w:sz w:val="20"/>
                <w:szCs w:val="20"/>
              </w:rPr>
              <w:t>0.003</w:t>
            </w:r>
          </w:p>
        </w:tc>
        <w:tc>
          <w:tcPr>
            <w:tcW w:w="380" w:type="dxa"/>
            <w:tcBorders>
              <w:top w:val="nil"/>
              <w:left w:val="nil"/>
              <w:bottom w:val="nil"/>
              <w:right w:val="nil"/>
            </w:tcBorders>
            <w:shd w:val="clear" w:color="auto" w:fill="auto"/>
            <w:noWrap/>
            <w:textDirection w:val="btLr"/>
            <w:vAlign w:val="center"/>
            <w:hideMark/>
          </w:tcPr>
          <w:p w14:paraId="50C705B8" w14:textId="77777777" w:rsidR="00B54553" w:rsidRDefault="00B54553">
            <w:pPr>
              <w:jc w:val="both"/>
              <w:rPr>
                <w:rFonts w:eastAsia="Times New Roman"/>
                <w:color w:val="000000"/>
                <w:sz w:val="20"/>
                <w:szCs w:val="20"/>
              </w:rPr>
            </w:pPr>
            <w:r>
              <w:rPr>
                <w:rFonts w:eastAsia="Times New Roman"/>
                <w:color w:val="000000"/>
                <w:sz w:val="20"/>
                <w:szCs w:val="20"/>
              </w:rPr>
              <w:t>0.0226***</w:t>
            </w:r>
          </w:p>
        </w:tc>
        <w:tc>
          <w:tcPr>
            <w:tcW w:w="380" w:type="dxa"/>
            <w:tcBorders>
              <w:top w:val="nil"/>
              <w:left w:val="nil"/>
              <w:bottom w:val="nil"/>
              <w:right w:val="nil"/>
            </w:tcBorders>
            <w:shd w:val="clear" w:color="auto" w:fill="auto"/>
            <w:noWrap/>
            <w:textDirection w:val="btLr"/>
            <w:vAlign w:val="center"/>
            <w:hideMark/>
          </w:tcPr>
          <w:p w14:paraId="7E3341BA" w14:textId="77777777" w:rsidR="00B54553" w:rsidRDefault="00B54553">
            <w:pPr>
              <w:jc w:val="both"/>
              <w:rPr>
                <w:rFonts w:eastAsia="Times New Roman"/>
                <w:color w:val="000000"/>
                <w:sz w:val="20"/>
                <w:szCs w:val="20"/>
              </w:rPr>
            </w:pPr>
            <w:r>
              <w:rPr>
                <w:rFonts w:eastAsia="Times New Roman"/>
                <w:color w:val="000000"/>
                <w:sz w:val="20"/>
                <w:szCs w:val="20"/>
              </w:rPr>
              <w:t>0.0249***</w:t>
            </w:r>
          </w:p>
        </w:tc>
        <w:tc>
          <w:tcPr>
            <w:tcW w:w="480" w:type="dxa"/>
            <w:tcBorders>
              <w:top w:val="nil"/>
              <w:left w:val="nil"/>
              <w:bottom w:val="nil"/>
              <w:right w:val="single" w:sz="4" w:space="0" w:color="auto"/>
            </w:tcBorders>
            <w:shd w:val="clear" w:color="auto" w:fill="auto"/>
            <w:noWrap/>
            <w:textDirection w:val="btLr"/>
            <w:vAlign w:val="center"/>
            <w:hideMark/>
          </w:tcPr>
          <w:p w14:paraId="0F6D6D44" w14:textId="77777777" w:rsidR="00B54553" w:rsidRDefault="00B54553">
            <w:pPr>
              <w:jc w:val="both"/>
              <w:rPr>
                <w:rFonts w:eastAsia="Times New Roman"/>
                <w:color w:val="000000"/>
                <w:sz w:val="20"/>
                <w:szCs w:val="20"/>
              </w:rPr>
            </w:pPr>
            <w:r>
              <w:rPr>
                <w:rFonts w:eastAsia="Times New Roman"/>
                <w:color w:val="000000"/>
                <w:sz w:val="20"/>
                <w:szCs w:val="20"/>
              </w:rPr>
              <w:t>0.2320***</w:t>
            </w:r>
          </w:p>
        </w:tc>
        <w:tc>
          <w:tcPr>
            <w:tcW w:w="480" w:type="dxa"/>
            <w:vMerge/>
            <w:tcBorders>
              <w:left w:val="single" w:sz="4" w:space="0" w:color="auto"/>
              <w:right w:val="nil"/>
            </w:tcBorders>
            <w:textDirection w:val="btLr"/>
          </w:tcPr>
          <w:p w14:paraId="225DB4EC" w14:textId="77777777" w:rsidR="00B54553" w:rsidRDefault="00B54553" w:rsidP="00EE03D7">
            <w:pPr>
              <w:jc w:val="both"/>
              <w:rPr>
                <w:rFonts w:eastAsia="Times New Roman"/>
                <w:color w:val="000000"/>
                <w:sz w:val="20"/>
                <w:szCs w:val="20"/>
              </w:rPr>
            </w:pPr>
          </w:p>
        </w:tc>
      </w:tr>
      <w:tr w:rsidR="00B54553" w:rsidRPr="00B54553" w14:paraId="11028F79" w14:textId="7FF285FE" w:rsidTr="00B54553">
        <w:trPr>
          <w:trHeight w:val="1560"/>
        </w:trPr>
        <w:tc>
          <w:tcPr>
            <w:tcW w:w="640" w:type="dxa"/>
            <w:vMerge/>
            <w:tcBorders>
              <w:left w:val="nil"/>
              <w:bottom w:val="nil"/>
              <w:right w:val="double" w:sz="4" w:space="0" w:color="auto"/>
            </w:tcBorders>
          </w:tcPr>
          <w:p w14:paraId="0E1678CE" w14:textId="77777777" w:rsidR="00B54553" w:rsidRDefault="00B54553">
            <w:pPr>
              <w:jc w:val="both"/>
              <w:rPr>
                <w:rFonts w:eastAsia="Times New Roman"/>
                <w:color w:val="000000"/>
                <w:sz w:val="20"/>
                <w:szCs w:val="20"/>
              </w:rPr>
            </w:pPr>
          </w:p>
        </w:tc>
        <w:tc>
          <w:tcPr>
            <w:tcW w:w="640" w:type="dxa"/>
            <w:tcBorders>
              <w:top w:val="nil"/>
              <w:left w:val="double" w:sz="4" w:space="0" w:color="auto"/>
              <w:bottom w:val="nil"/>
              <w:right w:val="double" w:sz="4" w:space="0" w:color="auto"/>
            </w:tcBorders>
            <w:shd w:val="clear" w:color="auto" w:fill="auto"/>
            <w:noWrap/>
            <w:vAlign w:val="bottom"/>
            <w:hideMark/>
          </w:tcPr>
          <w:p w14:paraId="12B412F8" w14:textId="05E06F32" w:rsidR="00B54553" w:rsidRDefault="00B54553">
            <w:pPr>
              <w:jc w:val="both"/>
              <w:rPr>
                <w:rFonts w:eastAsia="Times New Roman"/>
                <w:color w:val="000000"/>
                <w:sz w:val="20"/>
                <w:szCs w:val="20"/>
              </w:rPr>
            </w:pPr>
          </w:p>
        </w:tc>
        <w:tc>
          <w:tcPr>
            <w:tcW w:w="380" w:type="dxa"/>
            <w:tcBorders>
              <w:top w:val="nil"/>
              <w:left w:val="double" w:sz="4" w:space="0" w:color="auto"/>
              <w:bottom w:val="nil"/>
              <w:right w:val="nil"/>
            </w:tcBorders>
            <w:shd w:val="clear" w:color="auto" w:fill="auto"/>
            <w:noWrap/>
            <w:textDirection w:val="btLr"/>
            <w:vAlign w:val="center"/>
            <w:hideMark/>
          </w:tcPr>
          <w:p w14:paraId="214881A6" w14:textId="77777777" w:rsidR="00B54553" w:rsidRDefault="00B54553">
            <w:pPr>
              <w:jc w:val="both"/>
              <w:rPr>
                <w:rFonts w:eastAsia="Times New Roman"/>
                <w:b/>
                <w:bCs/>
                <w:color w:val="000000"/>
                <w:sz w:val="20"/>
                <w:szCs w:val="20"/>
              </w:rPr>
            </w:pPr>
            <w:r>
              <w:rPr>
                <w:rFonts w:eastAsia="Times New Roman"/>
                <w:b/>
                <w:bCs/>
                <w:color w:val="000000"/>
                <w:sz w:val="20"/>
                <w:szCs w:val="20"/>
              </w:rPr>
              <w:t>Select</w:t>
            </w:r>
          </w:p>
        </w:tc>
        <w:tc>
          <w:tcPr>
            <w:tcW w:w="380" w:type="dxa"/>
            <w:tcBorders>
              <w:top w:val="nil"/>
              <w:left w:val="nil"/>
              <w:bottom w:val="nil"/>
              <w:right w:val="nil"/>
            </w:tcBorders>
            <w:shd w:val="clear" w:color="auto" w:fill="auto"/>
            <w:noWrap/>
            <w:textDirection w:val="btLr"/>
            <w:vAlign w:val="center"/>
            <w:hideMark/>
          </w:tcPr>
          <w:p w14:paraId="75A270B4" w14:textId="77777777" w:rsidR="00B54553" w:rsidRDefault="00B54553">
            <w:pPr>
              <w:jc w:val="both"/>
              <w:rPr>
                <w:rFonts w:eastAsia="Times New Roman"/>
                <w:b/>
                <w:bCs/>
                <w:color w:val="000000"/>
                <w:sz w:val="20"/>
                <w:szCs w:val="20"/>
              </w:rPr>
            </w:pPr>
            <w:r>
              <w:rPr>
                <w:rFonts w:eastAsia="Times New Roman"/>
                <w:b/>
                <w:bCs/>
                <w:color w:val="000000"/>
                <w:sz w:val="20"/>
                <w:szCs w:val="20"/>
              </w:rPr>
              <w:t>Tiesperaudit</w:t>
            </w:r>
          </w:p>
        </w:tc>
        <w:tc>
          <w:tcPr>
            <w:tcW w:w="380" w:type="dxa"/>
            <w:tcBorders>
              <w:top w:val="nil"/>
              <w:left w:val="nil"/>
              <w:bottom w:val="nil"/>
              <w:right w:val="nil"/>
            </w:tcBorders>
            <w:shd w:val="clear" w:color="auto" w:fill="auto"/>
            <w:noWrap/>
            <w:textDirection w:val="btLr"/>
            <w:vAlign w:val="center"/>
            <w:hideMark/>
          </w:tcPr>
          <w:p w14:paraId="73CA9A74" w14:textId="77777777" w:rsidR="00B54553" w:rsidRDefault="00B54553">
            <w:pPr>
              <w:jc w:val="both"/>
              <w:rPr>
                <w:rFonts w:eastAsia="Times New Roman"/>
                <w:b/>
                <w:bCs/>
                <w:color w:val="000000"/>
                <w:sz w:val="20"/>
                <w:szCs w:val="20"/>
              </w:rPr>
            </w:pPr>
            <w:r>
              <w:rPr>
                <w:rFonts w:eastAsia="Times New Roman"/>
                <w:b/>
                <w:bCs/>
                <w:color w:val="000000"/>
                <w:sz w:val="20"/>
                <w:szCs w:val="20"/>
              </w:rPr>
              <w:t>EDperaudit</w:t>
            </w:r>
          </w:p>
        </w:tc>
        <w:tc>
          <w:tcPr>
            <w:tcW w:w="380" w:type="dxa"/>
            <w:tcBorders>
              <w:top w:val="nil"/>
              <w:left w:val="nil"/>
              <w:bottom w:val="nil"/>
              <w:right w:val="nil"/>
            </w:tcBorders>
            <w:shd w:val="clear" w:color="auto" w:fill="auto"/>
            <w:noWrap/>
            <w:textDirection w:val="btLr"/>
            <w:vAlign w:val="center"/>
            <w:hideMark/>
          </w:tcPr>
          <w:p w14:paraId="3E945817" w14:textId="77777777" w:rsidR="00B54553" w:rsidRDefault="00B54553">
            <w:pPr>
              <w:jc w:val="both"/>
              <w:rPr>
                <w:rFonts w:eastAsia="Times New Roman"/>
                <w:b/>
                <w:bCs/>
                <w:color w:val="000000"/>
                <w:sz w:val="20"/>
                <w:szCs w:val="20"/>
              </w:rPr>
            </w:pPr>
            <w:r>
              <w:rPr>
                <w:rFonts w:eastAsia="Times New Roman"/>
                <w:b/>
                <w:bCs/>
                <w:color w:val="000000"/>
                <w:sz w:val="20"/>
                <w:szCs w:val="20"/>
              </w:rPr>
              <w:t>NEDperaudit</w:t>
            </w:r>
          </w:p>
        </w:tc>
        <w:tc>
          <w:tcPr>
            <w:tcW w:w="380" w:type="dxa"/>
            <w:tcBorders>
              <w:top w:val="nil"/>
              <w:left w:val="nil"/>
              <w:bottom w:val="nil"/>
              <w:right w:val="nil"/>
            </w:tcBorders>
            <w:shd w:val="clear" w:color="auto" w:fill="auto"/>
            <w:noWrap/>
            <w:textDirection w:val="btLr"/>
            <w:vAlign w:val="center"/>
            <w:hideMark/>
          </w:tcPr>
          <w:p w14:paraId="5C043F3F" w14:textId="77777777" w:rsidR="00B54553" w:rsidRDefault="00B54553">
            <w:pPr>
              <w:jc w:val="both"/>
              <w:rPr>
                <w:rFonts w:eastAsia="Times New Roman"/>
                <w:b/>
                <w:bCs/>
                <w:color w:val="000000"/>
                <w:sz w:val="20"/>
                <w:szCs w:val="20"/>
              </w:rPr>
            </w:pPr>
            <w:r>
              <w:rPr>
                <w:rFonts w:eastAsia="Times New Roman"/>
                <w:b/>
                <w:bCs/>
                <w:color w:val="000000"/>
                <w:sz w:val="20"/>
                <w:szCs w:val="20"/>
              </w:rPr>
              <w:t>NonBrdperaudit</w:t>
            </w:r>
          </w:p>
        </w:tc>
        <w:tc>
          <w:tcPr>
            <w:tcW w:w="440" w:type="dxa"/>
            <w:tcBorders>
              <w:top w:val="nil"/>
              <w:left w:val="nil"/>
              <w:bottom w:val="nil"/>
              <w:right w:val="nil"/>
            </w:tcBorders>
            <w:shd w:val="clear" w:color="auto" w:fill="auto"/>
            <w:noWrap/>
            <w:textDirection w:val="btLr"/>
            <w:vAlign w:val="center"/>
            <w:hideMark/>
          </w:tcPr>
          <w:p w14:paraId="29FB4C60" w14:textId="77777777" w:rsidR="00B54553" w:rsidRDefault="00B54553">
            <w:pPr>
              <w:jc w:val="both"/>
              <w:rPr>
                <w:rFonts w:eastAsia="Times New Roman"/>
                <w:b/>
                <w:bCs/>
                <w:color w:val="000000"/>
                <w:sz w:val="20"/>
                <w:szCs w:val="20"/>
              </w:rPr>
            </w:pPr>
            <w:r>
              <w:rPr>
                <w:rFonts w:eastAsia="Times New Roman"/>
                <w:b/>
                <w:bCs/>
                <w:color w:val="000000"/>
                <w:sz w:val="20"/>
                <w:szCs w:val="20"/>
              </w:rPr>
              <w:t>Domestic</w:t>
            </w:r>
          </w:p>
        </w:tc>
        <w:tc>
          <w:tcPr>
            <w:tcW w:w="380" w:type="dxa"/>
            <w:tcBorders>
              <w:top w:val="nil"/>
              <w:left w:val="nil"/>
              <w:bottom w:val="nil"/>
              <w:right w:val="nil"/>
            </w:tcBorders>
            <w:shd w:val="clear" w:color="auto" w:fill="auto"/>
            <w:noWrap/>
            <w:textDirection w:val="btLr"/>
            <w:vAlign w:val="center"/>
            <w:hideMark/>
          </w:tcPr>
          <w:p w14:paraId="28ADB55A" w14:textId="77777777" w:rsidR="00B54553" w:rsidRDefault="00B54553">
            <w:pPr>
              <w:jc w:val="both"/>
              <w:rPr>
                <w:rFonts w:eastAsia="Times New Roman"/>
                <w:b/>
                <w:bCs/>
                <w:color w:val="000000"/>
                <w:sz w:val="20"/>
                <w:szCs w:val="20"/>
              </w:rPr>
            </w:pPr>
            <w:r>
              <w:rPr>
                <w:rFonts w:eastAsia="Times New Roman"/>
                <w:b/>
                <w:bCs/>
                <w:color w:val="000000"/>
                <w:sz w:val="20"/>
                <w:szCs w:val="20"/>
              </w:rPr>
              <w:t>Logsize</w:t>
            </w:r>
          </w:p>
        </w:tc>
        <w:tc>
          <w:tcPr>
            <w:tcW w:w="380" w:type="dxa"/>
            <w:tcBorders>
              <w:top w:val="nil"/>
              <w:left w:val="nil"/>
              <w:bottom w:val="nil"/>
              <w:right w:val="nil"/>
            </w:tcBorders>
            <w:shd w:val="clear" w:color="auto" w:fill="auto"/>
            <w:noWrap/>
            <w:textDirection w:val="btLr"/>
            <w:vAlign w:val="center"/>
            <w:hideMark/>
          </w:tcPr>
          <w:p w14:paraId="2B12F332" w14:textId="77777777" w:rsidR="00B54553" w:rsidRDefault="00B54553">
            <w:pPr>
              <w:jc w:val="both"/>
              <w:rPr>
                <w:rFonts w:eastAsia="Times New Roman"/>
                <w:b/>
                <w:bCs/>
                <w:color w:val="000000"/>
                <w:sz w:val="20"/>
                <w:szCs w:val="20"/>
              </w:rPr>
            </w:pPr>
            <w:r>
              <w:rPr>
                <w:rFonts w:eastAsia="Times New Roman"/>
                <w:b/>
                <w:bCs/>
                <w:color w:val="000000"/>
                <w:sz w:val="20"/>
                <w:szCs w:val="20"/>
              </w:rPr>
              <w:t>Logfee</w:t>
            </w:r>
          </w:p>
        </w:tc>
        <w:tc>
          <w:tcPr>
            <w:tcW w:w="480" w:type="dxa"/>
            <w:tcBorders>
              <w:top w:val="nil"/>
              <w:left w:val="nil"/>
              <w:bottom w:val="nil"/>
              <w:right w:val="single" w:sz="4" w:space="0" w:color="auto"/>
            </w:tcBorders>
            <w:shd w:val="clear" w:color="auto" w:fill="auto"/>
            <w:noWrap/>
            <w:textDirection w:val="btLr"/>
            <w:vAlign w:val="center"/>
            <w:hideMark/>
          </w:tcPr>
          <w:p w14:paraId="1108932B" w14:textId="77777777" w:rsidR="00B54553" w:rsidRDefault="00B54553">
            <w:pPr>
              <w:jc w:val="both"/>
              <w:rPr>
                <w:rFonts w:eastAsia="Times New Roman"/>
                <w:b/>
                <w:bCs/>
                <w:color w:val="000000"/>
                <w:sz w:val="20"/>
                <w:szCs w:val="20"/>
              </w:rPr>
            </w:pPr>
            <w:r>
              <w:rPr>
                <w:rFonts w:eastAsia="Times New Roman"/>
                <w:b/>
                <w:bCs/>
                <w:color w:val="000000"/>
                <w:sz w:val="20"/>
                <w:szCs w:val="20"/>
              </w:rPr>
              <w:t>Logmarketpower</w:t>
            </w:r>
          </w:p>
        </w:tc>
        <w:tc>
          <w:tcPr>
            <w:tcW w:w="480" w:type="dxa"/>
            <w:vMerge/>
            <w:tcBorders>
              <w:left w:val="single" w:sz="4" w:space="0" w:color="auto"/>
              <w:bottom w:val="nil"/>
              <w:right w:val="nil"/>
            </w:tcBorders>
            <w:textDirection w:val="btLr"/>
          </w:tcPr>
          <w:p w14:paraId="160B4D53" w14:textId="77777777" w:rsidR="00B54553" w:rsidRPr="00B54553" w:rsidRDefault="00B54553">
            <w:pPr>
              <w:jc w:val="both"/>
              <w:rPr>
                <w:rFonts w:eastAsia="Times New Roman"/>
                <w:b/>
                <w:bCs/>
                <w:color w:val="000000"/>
                <w:sz w:val="20"/>
                <w:szCs w:val="20"/>
                <w:lang w:val="en-US"/>
              </w:rPr>
            </w:pPr>
          </w:p>
        </w:tc>
      </w:tr>
    </w:tbl>
    <w:p w14:paraId="4B2FFACC" w14:textId="77777777" w:rsidR="00B54553" w:rsidRPr="0071709D" w:rsidRDefault="00B54553" w:rsidP="00C35F61">
      <w:pPr>
        <w:pStyle w:val="Geenafstand"/>
        <w:spacing w:line="360" w:lineRule="auto"/>
        <w:jc w:val="both"/>
        <w:rPr>
          <w:lang w:val="en-US"/>
        </w:rPr>
      </w:pPr>
    </w:p>
    <w:sectPr w:rsidR="00B54553" w:rsidRPr="0071709D" w:rsidSect="00366B1E">
      <w:footerReference w:type="even" r:id="rId9"/>
      <w:footerReference w:type="default" r:id="rId10"/>
      <w:pgSz w:w="11900" w:h="16840"/>
      <w:pgMar w:top="1417" w:right="1417" w:bottom="1417" w:left="1417" w:header="708" w:footer="708" w:gutter="0"/>
      <w:pgNumType w:start="1"/>
      <w:cols w:space="708"/>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FDBB4C0" w14:textId="77777777" w:rsidR="00116974" w:rsidRDefault="00116974" w:rsidP="00D47580">
      <w:r>
        <w:separator/>
      </w:r>
    </w:p>
  </w:endnote>
  <w:endnote w:type="continuationSeparator" w:id="0">
    <w:p w14:paraId="398B71AD" w14:textId="77777777" w:rsidR="00116974" w:rsidRDefault="00116974" w:rsidP="00D475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Segoe UI">
    <w:altName w:val="Calibri"/>
    <w:charset w:val="00"/>
    <w:family w:val="swiss"/>
    <w:pitch w:val="variable"/>
    <w:sig w:usb0="E10022FF" w:usb1="C000E47F" w:usb2="00000029" w:usb3="00000000" w:csb0="000001DF" w:csb1="00000000"/>
  </w:font>
  <w:font w:name="Cambria Math">
    <w:panose1 w:val="02040503050406030204"/>
    <w:charset w:val="00"/>
    <w:family w:val="auto"/>
    <w:pitch w:val="variable"/>
    <w:sig w:usb0="E00002FF" w:usb1="420024FF" w:usb2="00000000" w:usb3="00000000" w:csb0="0000019F"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3ACDB51" w14:textId="77777777" w:rsidR="00597C0E" w:rsidRDefault="00597C0E" w:rsidP="00366B1E">
    <w:pPr>
      <w:pStyle w:val="Voettekst"/>
      <w:framePr w:wrap="none" w:vAnchor="text" w:hAnchor="margin" w:xAlign="right" w:y="1"/>
      <w:rPr>
        <w:rStyle w:val="Paginanummer"/>
      </w:rPr>
    </w:pPr>
    <w:r>
      <w:rPr>
        <w:rStyle w:val="Paginanummer"/>
      </w:rPr>
      <w:fldChar w:fldCharType="begin"/>
    </w:r>
    <w:r>
      <w:rPr>
        <w:rStyle w:val="Paginanummer"/>
      </w:rPr>
      <w:instrText xml:space="preserve">PAGE  </w:instrText>
    </w:r>
    <w:r>
      <w:rPr>
        <w:rStyle w:val="Paginanummer"/>
      </w:rPr>
      <w:fldChar w:fldCharType="end"/>
    </w:r>
  </w:p>
  <w:p w14:paraId="0FFA62CC" w14:textId="77777777" w:rsidR="00597C0E" w:rsidRDefault="00597C0E" w:rsidP="0036162E">
    <w:pPr>
      <w:pStyle w:val="Voettekst"/>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EAA34EE" w14:textId="77777777" w:rsidR="00597C0E" w:rsidRDefault="00597C0E" w:rsidP="00204F94">
    <w:pPr>
      <w:pStyle w:val="Voettekst"/>
      <w:framePr w:wrap="none" w:vAnchor="text" w:hAnchor="margin" w:xAlign="right" w:y="1"/>
      <w:rPr>
        <w:rStyle w:val="Paginanummer"/>
      </w:rPr>
    </w:pPr>
    <w:r>
      <w:rPr>
        <w:rStyle w:val="Paginanummer"/>
      </w:rPr>
      <w:fldChar w:fldCharType="begin"/>
    </w:r>
    <w:r>
      <w:rPr>
        <w:rStyle w:val="Paginanummer"/>
      </w:rPr>
      <w:instrText xml:space="preserve">PAGE  </w:instrText>
    </w:r>
    <w:r>
      <w:rPr>
        <w:rStyle w:val="Paginanummer"/>
      </w:rPr>
      <w:fldChar w:fldCharType="separate"/>
    </w:r>
    <w:r w:rsidR="00E7688D">
      <w:rPr>
        <w:rStyle w:val="Paginanummer"/>
        <w:noProof/>
      </w:rPr>
      <w:t>26</w:t>
    </w:r>
    <w:r>
      <w:rPr>
        <w:rStyle w:val="Paginanummer"/>
      </w:rPr>
      <w:fldChar w:fldCharType="end"/>
    </w:r>
  </w:p>
  <w:p w14:paraId="1ADE43E2" w14:textId="77777777" w:rsidR="00597C0E" w:rsidRDefault="00597C0E" w:rsidP="0036162E">
    <w:pPr>
      <w:pStyle w:val="Voettekst"/>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6AB4EF3" w14:textId="77777777" w:rsidR="00116974" w:rsidRDefault="00116974" w:rsidP="00D47580">
      <w:r>
        <w:separator/>
      </w:r>
    </w:p>
  </w:footnote>
  <w:footnote w:type="continuationSeparator" w:id="0">
    <w:p w14:paraId="73813E6E" w14:textId="77777777" w:rsidR="00116974" w:rsidRDefault="00116974" w:rsidP="00D47580">
      <w:r>
        <w:continuationSeparator/>
      </w:r>
    </w:p>
  </w:footnote>
  <w:footnote w:id="1">
    <w:p w14:paraId="2C4D9AFD" w14:textId="77777777" w:rsidR="00597C0E" w:rsidRPr="00AC7F5B" w:rsidRDefault="00597C0E" w:rsidP="009F6D7F">
      <w:pPr>
        <w:pStyle w:val="Voetnoottekst"/>
        <w:rPr>
          <w:lang w:val="en-US"/>
        </w:rPr>
      </w:pPr>
      <w:r>
        <w:rPr>
          <w:rStyle w:val="Voetnootmarkering"/>
        </w:rPr>
        <w:footnoteRef/>
      </w:r>
      <w:r w:rsidRPr="00AC7F5B">
        <w:rPr>
          <w:lang w:val="en-US"/>
        </w:rPr>
        <w:t xml:space="preserve"> </w:t>
      </w:r>
      <w:r w:rsidRPr="006D525D">
        <w:rPr>
          <w:sz w:val="20"/>
          <w:szCs w:val="20"/>
          <w:lang w:val="en-US"/>
        </w:rPr>
        <w:t>Kreisberg, Louis, is an investor who law-suited Deutsche bank AG and KPMG.</w:t>
      </w:r>
    </w:p>
  </w:footnote>
  <w:footnote w:id="2">
    <w:p w14:paraId="42D5F26D" w14:textId="64E20B2B" w:rsidR="00597C0E" w:rsidRPr="00DF6581" w:rsidRDefault="00597C0E">
      <w:pPr>
        <w:pStyle w:val="Voetnoottekst"/>
        <w:rPr>
          <w:rStyle w:val="Voetnootmarkering"/>
          <w:sz w:val="20"/>
          <w:szCs w:val="20"/>
          <w:vertAlign w:val="baseline"/>
          <w:lang w:val="en-US"/>
        </w:rPr>
      </w:pPr>
      <w:r w:rsidRPr="00E94DE0">
        <w:rPr>
          <w:rStyle w:val="Voetnootmarkering"/>
          <w:sz w:val="20"/>
          <w:szCs w:val="20"/>
        </w:rPr>
        <w:footnoteRef/>
      </w:r>
      <w:r w:rsidRPr="00DF6581">
        <w:rPr>
          <w:rStyle w:val="Voetnootmarkering"/>
          <w:sz w:val="20"/>
          <w:szCs w:val="20"/>
          <w:lang w:val="en-US"/>
        </w:rPr>
        <w:t xml:space="preserve"> </w:t>
      </w:r>
      <w:r w:rsidRPr="00DF6581">
        <w:rPr>
          <w:rStyle w:val="Voetnootmarkering"/>
          <w:sz w:val="20"/>
          <w:szCs w:val="20"/>
          <w:vertAlign w:val="baseline"/>
          <w:lang w:val="en-GB"/>
        </w:rPr>
        <w:t>Big Five refers to the five biggest audit firms worldwide, Since the bankruptcy of Arthur Andersen it is now known as the Big Four</w:t>
      </w:r>
      <w:r w:rsidRPr="00DF6581">
        <w:rPr>
          <w:sz w:val="20"/>
          <w:szCs w:val="20"/>
          <w:lang w:val="en-GB"/>
        </w:rPr>
        <w:t>, the four biggest audit firms worldwide</w:t>
      </w:r>
      <w:r w:rsidRPr="00DF6581">
        <w:rPr>
          <w:rStyle w:val="Voetnootmarkering"/>
          <w:sz w:val="20"/>
          <w:szCs w:val="20"/>
          <w:vertAlign w:val="baseline"/>
          <w:lang w:val="en-GB"/>
        </w:rPr>
        <w:t>.</w:t>
      </w:r>
    </w:p>
  </w:footnote>
  <w:footnote w:id="3">
    <w:p w14:paraId="5972CF30" w14:textId="03FD5463" w:rsidR="00597C0E" w:rsidRPr="00BC7623" w:rsidRDefault="00597C0E">
      <w:pPr>
        <w:pStyle w:val="Voetnoottekst"/>
        <w:rPr>
          <w:lang w:val="en-US"/>
        </w:rPr>
      </w:pPr>
      <w:r w:rsidRPr="00E94DE0">
        <w:rPr>
          <w:rStyle w:val="Voetnootmarkering"/>
          <w:sz w:val="20"/>
          <w:szCs w:val="20"/>
        </w:rPr>
        <w:footnoteRef/>
      </w:r>
      <w:r w:rsidRPr="00E94DE0">
        <w:rPr>
          <w:sz w:val="20"/>
          <w:szCs w:val="20"/>
          <w:vertAlign w:val="superscript"/>
          <w:lang w:val="en-US"/>
        </w:rPr>
        <w:t xml:space="preserve"> </w:t>
      </w:r>
      <w:r>
        <w:rPr>
          <w:sz w:val="20"/>
          <w:szCs w:val="20"/>
          <w:lang w:val="en-US"/>
        </w:rPr>
        <w:t>GAAP: Generally Accepted Accounting P</w:t>
      </w:r>
      <w:r w:rsidRPr="00E94DE0">
        <w:rPr>
          <w:sz w:val="20"/>
          <w:szCs w:val="20"/>
          <w:lang w:val="en-US"/>
        </w:rPr>
        <w:t>rinciples</w:t>
      </w:r>
      <w:r>
        <w:rPr>
          <w:sz w:val="20"/>
          <w:szCs w:val="20"/>
          <w:lang w:val="en-US"/>
        </w:rPr>
        <w:t>.</w:t>
      </w:r>
    </w:p>
  </w:footnote>
  <w:footnote w:id="4">
    <w:p w14:paraId="62F2BFE4" w14:textId="2E619E25" w:rsidR="00597C0E" w:rsidRPr="00E94DE0" w:rsidRDefault="00597C0E" w:rsidP="00D47580">
      <w:pPr>
        <w:rPr>
          <w:rFonts w:eastAsia="Times New Roman"/>
          <w:sz w:val="20"/>
          <w:szCs w:val="20"/>
          <w:lang w:val="en-US"/>
        </w:rPr>
      </w:pPr>
      <w:r w:rsidRPr="00E94DE0">
        <w:rPr>
          <w:rStyle w:val="Voetnootmarkering"/>
          <w:sz w:val="20"/>
          <w:szCs w:val="20"/>
        </w:rPr>
        <w:footnoteRef/>
      </w:r>
      <w:r w:rsidRPr="00E94DE0">
        <w:rPr>
          <w:sz w:val="20"/>
          <w:szCs w:val="20"/>
          <w:lang w:val="en-US"/>
        </w:rPr>
        <w:t xml:space="preserve"> </w:t>
      </w:r>
      <w:r w:rsidRPr="00E94DE0">
        <w:rPr>
          <w:rFonts w:eastAsia="Times New Roman"/>
          <w:sz w:val="20"/>
          <w:szCs w:val="20"/>
          <w:shd w:val="clear" w:color="auto" w:fill="FFFFFF"/>
          <w:lang w:val="en-US"/>
        </w:rPr>
        <w:t>In</w:t>
      </w:r>
      <w:r w:rsidRPr="00E94DE0">
        <w:rPr>
          <w:rStyle w:val="apple-converted-space"/>
          <w:rFonts w:eastAsia="Times New Roman"/>
          <w:sz w:val="20"/>
          <w:szCs w:val="20"/>
          <w:shd w:val="clear" w:color="auto" w:fill="FFFFFF"/>
          <w:lang w:val="en-US"/>
        </w:rPr>
        <w:t> </w:t>
      </w:r>
      <w:r w:rsidRPr="00E94DE0">
        <w:rPr>
          <w:rFonts w:eastAsia="Times New Roman"/>
          <w:sz w:val="20"/>
          <w:szCs w:val="20"/>
          <w:shd w:val="clear" w:color="auto" w:fill="FFFFFF"/>
          <w:lang w:val="en-US"/>
        </w:rPr>
        <w:t>corporate finance, a</w:t>
      </w:r>
      <w:r w:rsidRPr="00E94DE0">
        <w:rPr>
          <w:rStyle w:val="apple-converted-space"/>
          <w:rFonts w:eastAsia="Times New Roman"/>
          <w:sz w:val="20"/>
          <w:szCs w:val="20"/>
          <w:shd w:val="clear" w:color="auto" w:fill="FFFFFF"/>
          <w:lang w:val="en-US"/>
        </w:rPr>
        <w:t> </w:t>
      </w:r>
      <w:r w:rsidRPr="00E94DE0">
        <w:rPr>
          <w:rFonts w:eastAsia="Times New Roman"/>
          <w:bCs/>
          <w:sz w:val="20"/>
          <w:szCs w:val="20"/>
          <w:shd w:val="clear" w:color="auto" w:fill="FFFFFF"/>
          <w:lang w:val="en-US"/>
        </w:rPr>
        <w:t>tender offer</w:t>
      </w:r>
      <w:r w:rsidRPr="00E94DE0">
        <w:rPr>
          <w:rStyle w:val="apple-converted-space"/>
          <w:rFonts w:eastAsia="Times New Roman"/>
          <w:sz w:val="20"/>
          <w:szCs w:val="20"/>
          <w:shd w:val="clear" w:color="auto" w:fill="FFFFFF"/>
          <w:lang w:val="en-US"/>
        </w:rPr>
        <w:t> </w:t>
      </w:r>
      <w:r w:rsidRPr="00E94DE0">
        <w:rPr>
          <w:rFonts w:eastAsia="Times New Roman"/>
          <w:sz w:val="20"/>
          <w:szCs w:val="20"/>
          <w:shd w:val="clear" w:color="auto" w:fill="FFFFFF"/>
          <w:lang w:val="en-US"/>
        </w:rPr>
        <w:t>is a type of public</w:t>
      </w:r>
      <w:r w:rsidRPr="00E94DE0">
        <w:rPr>
          <w:rStyle w:val="apple-converted-space"/>
          <w:rFonts w:eastAsia="Times New Roman"/>
          <w:sz w:val="20"/>
          <w:szCs w:val="20"/>
          <w:shd w:val="clear" w:color="auto" w:fill="FFFFFF"/>
          <w:lang w:val="en-US"/>
        </w:rPr>
        <w:t> </w:t>
      </w:r>
      <w:r w:rsidRPr="00E94DE0">
        <w:rPr>
          <w:rFonts w:eastAsia="Times New Roman"/>
          <w:sz w:val="20"/>
          <w:szCs w:val="20"/>
          <w:shd w:val="clear" w:color="auto" w:fill="FFFFFF"/>
          <w:lang w:val="en-US"/>
        </w:rPr>
        <w:t>takeover</w:t>
      </w:r>
      <w:r w:rsidRPr="00E94DE0">
        <w:rPr>
          <w:rStyle w:val="apple-converted-space"/>
          <w:rFonts w:eastAsia="Times New Roman"/>
          <w:sz w:val="20"/>
          <w:szCs w:val="20"/>
          <w:shd w:val="clear" w:color="auto" w:fill="FFFFFF"/>
          <w:lang w:val="en-US"/>
        </w:rPr>
        <w:t> </w:t>
      </w:r>
      <w:r w:rsidRPr="00E94DE0">
        <w:rPr>
          <w:rFonts w:eastAsia="Times New Roman"/>
          <w:sz w:val="20"/>
          <w:szCs w:val="20"/>
          <w:shd w:val="clear" w:color="auto" w:fill="FFFFFF"/>
          <w:lang w:val="en-US"/>
        </w:rPr>
        <w:t>bid.</w:t>
      </w:r>
    </w:p>
    <w:p w14:paraId="335240DD" w14:textId="1074CBCE" w:rsidR="00597C0E" w:rsidRPr="00D47580" w:rsidRDefault="00597C0E">
      <w:pPr>
        <w:pStyle w:val="Voetnoottekst"/>
        <w:rPr>
          <w:lang w:val="en-US"/>
        </w:rPr>
      </w:pPr>
    </w:p>
  </w:footnote>
  <w:footnote w:id="5">
    <w:p w14:paraId="3B8C735E" w14:textId="2AA85D6A" w:rsidR="00597C0E" w:rsidRPr="00E94DE0" w:rsidRDefault="00597C0E">
      <w:pPr>
        <w:pStyle w:val="Voetnoottekst"/>
        <w:rPr>
          <w:sz w:val="20"/>
          <w:szCs w:val="20"/>
          <w:lang w:val="en-US"/>
        </w:rPr>
      </w:pPr>
      <w:r w:rsidRPr="00E94DE0">
        <w:rPr>
          <w:rStyle w:val="Voetnootmarkering"/>
          <w:sz w:val="20"/>
          <w:szCs w:val="20"/>
        </w:rPr>
        <w:footnoteRef/>
      </w:r>
      <w:r w:rsidRPr="00E94DE0">
        <w:rPr>
          <w:sz w:val="20"/>
          <w:szCs w:val="20"/>
          <w:lang w:val="en-US"/>
        </w:rPr>
        <w:t xml:space="preserve"> DAX: Deutscher Aktienindex, German stock index</w:t>
      </w:r>
      <w:r w:rsidR="00582AF9">
        <w:rPr>
          <w:sz w:val="20"/>
          <w:szCs w:val="20"/>
          <w:lang w:val="en-US"/>
        </w:rPr>
        <w:t>.</w:t>
      </w:r>
    </w:p>
  </w:footnote>
  <w:footnote w:id="6">
    <w:p w14:paraId="5413B4F5" w14:textId="4BBF6079" w:rsidR="00597C0E" w:rsidRPr="00E94DE0" w:rsidRDefault="00597C0E" w:rsidP="00BA1B76">
      <w:pPr>
        <w:pStyle w:val="Voetnoottekst"/>
        <w:rPr>
          <w:sz w:val="20"/>
          <w:szCs w:val="20"/>
          <w:lang w:val="en-US"/>
        </w:rPr>
      </w:pPr>
      <w:r w:rsidRPr="00E94DE0">
        <w:rPr>
          <w:rStyle w:val="Voetnootmarkering"/>
          <w:sz w:val="20"/>
          <w:szCs w:val="20"/>
        </w:rPr>
        <w:footnoteRef/>
      </w:r>
      <w:r>
        <w:rPr>
          <w:sz w:val="20"/>
          <w:szCs w:val="20"/>
          <w:lang w:val="en-US"/>
        </w:rPr>
        <w:t xml:space="preserve"> The Big Four</w:t>
      </w:r>
      <w:r w:rsidRPr="00E94DE0">
        <w:rPr>
          <w:sz w:val="20"/>
          <w:szCs w:val="20"/>
          <w:lang w:val="en-US"/>
        </w:rPr>
        <w:t xml:space="preserve"> firms are: Price Waterhouse Coopers (PWC), Deloitte, Ernst &amp; Young (EY) and   Klynveld Peat </w:t>
      </w:r>
      <w:r>
        <w:rPr>
          <w:sz w:val="20"/>
          <w:szCs w:val="20"/>
          <w:lang w:val="en-US"/>
        </w:rPr>
        <w:br/>
        <w:t xml:space="preserve">   </w:t>
      </w:r>
      <w:r w:rsidRPr="00E94DE0">
        <w:rPr>
          <w:sz w:val="20"/>
          <w:szCs w:val="20"/>
          <w:lang w:val="en-US"/>
        </w:rPr>
        <w:t>Marwick Goerdeler (KPMG)</w:t>
      </w:r>
      <w:r>
        <w:rPr>
          <w:sz w:val="20"/>
          <w:szCs w:val="20"/>
          <w:lang w:val="en-US"/>
        </w:rPr>
        <w:t>.</w:t>
      </w:r>
    </w:p>
  </w:footnote>
  <w:footnote w:id="7">
    <w:p w14:paraId="2C564444" w14:textId="372D42BF" w:rsidR="00597C0E" w:rsidRPr="00E94DE0" w:rsidRDefault="00597C0E" w:rsidP="00835702">
      <w:pPr>
        <w:rPr>
          <w:rFonts w:eastAsia="Times New Roman"/>
          <w:sz w:val="20"/>
          <w:szCs w:val="20"/>
          <w:lang w:val="en-US"/>
        </w:rPr>
      </w:pPr>
      <w:r w:rsidRPr="00E94DE0">
        <w:rPr>
          <w:rStyle w:val="Voetnootmarkering"/>
          <w:sz w:val="20"/>
          <w:szCs w:val="20"/>
        </w:rPr>
        <w:footnoteRef/>
      </w:r>
      <w:r w:rsidRPr="00E94DE0">
        <w:rPr>
          <w:sz w:val="20"/>
          <w:szCs w:val="20"/>
          <w:lang w:val="en-US"/>
        </w:rPr>
        <w:t xml:space="preserve"> FEE = </w:t>
      </w:r>
      <w:r w:rsidRPr="00E94DE0">
        <w:rPr>
          <w:rFonts w:eastAsia="Times New Roman"/>
          <w:sz w:val="20"/>
          <w:szCs w:val="20"/>
          <w:lang w:val="en-US"/>
        </w:rPr>
        <w:t>Fédération des Experts comptables Européens</w:t>
      </w:r>
      <w:r>
        <w:rPr>
          <w:rFonts w:eastAsia="Times New Roman"/>
          <w:sz w:val="20"/>
          <w:szCs w:val="20"/>
          <w:lang w:val="en-US"/>
        </w:rPr>
        <w:t>.</w:t>
      </w:r>
    </w:p>
    <w:p w14:paraId="0485B0E9" w14:textId="77777777" w:rsidR="00597C0E" w:rsidRPr="00431DB2" w:rsidRDefault="00597C0E" w:rsidP="00835702">
      <w:pPr>
        <w:pStyle w:val="Voetnoottekst"/>
        <w:rPr>
          <w:lang w:val="en-US"/>
        </w:rPr>
      </w:pPr>
    </w:p>
  </w:footnote>
  <w:footnote w:id="8">
    <w:p w14:paraId="4376DC0E" w14:textId="77777777" w:rsidR="00597C0E" w:rsidRPr="00E94DE0" w:rsidRDefault="00597C0E" w:rsidP="00C3343D">
      <w:pPr>
        <w:pStyle w:val="Voetnoottekst"/>
        <w:rPr>
          <w:sz w:val="20"/>
          <w:szCs w:val="20"/>
          <w:lang w:val="en-US"/>
        </w:rPr>
      </w:pPr>
      <w:r w:rsidRPr="00E94DE0">
        <w:rPr>
          <w:rStyle w:val="Voetnootmarkering"/>
          <w:sz w:val="20"/>
          <w:szCs w:val="20"/>
        </w:rPr>
        <w:footnoteRef/>
      </w:r>
      <w:r w:rsidRPr="00E94DE0">
        <w:rPr>
          <w:sz w:val="20"/>
          <w:szCs w:val="20"/>
          <w:lang w:val="en-US"/>
        </w:rPr>
        <w:t xml:space="preserve"> EIKON is a desktop version of Thomson Reuters financial statement information.</w:t>
      </w:r>
    </w:p>
  </w:footnote>
  <w:footnote w:id="9">
    <w:p w14:paraId="41E4D975" w14:textId="7245FCC1" w:rsidR="00597C0E" w:rsidRPr="00E94DE0" w:rsidRDefault="00597C0E" w:rsidP="00C3343D">
      <w:pPr>
        <w:pStyle w:val="Voetnoottekst"/>
        <w:rPr>
          <w:sz w:val="20"/>
          <w:szCs w:val="20"/>
          <w:lang w:val="en-US"/>
        </w:rPr>
      </w:pPr>
      <w:r w:rsidRPr="00E94DE0">
        <w:rPr>
          <w:rStyle w:val="Voetnootmarkering"/>
          <w:sz w:val="20"/>
          <w:szCs w:val="20"/>
        </w:rPr>
        <w:footnoteRef/>
      </w:r>
      <w:r>
        <w:rPr>
          <w:sz w:val="20"/>
          <w:szCs w:val="20"/>
          <w:lang w:val="en-US"/>
        </w:rPr>
        <w:t xml:space="preserve"> Thomson One</w:t>
      </w:r>
      <w:r w:rsidRPr="00E94DE0">
        <w:rPr>
          <w:sz w:val="20"/>
          <w:szCs w:val="20"/>
          <w:lang w:val="en-US"/>
        </w:rPr>
        <w:t xml:space="preserve"> provides a broad and deep range of financial content, such as financial statements and board </w:t>
      </w:r>
      <w:r>
        <w:rPr>
          <w:sz w:val="20"/>
          <w:szCs w:val="20"/>
          <w:lang w:val="en-US"/>
        </w:rPr>
        <w:br/>
        <w:t xml:space="preserve">   </w:t>
      </w:r>
      <w:r w:rsidRPr="00E94DE0">
        <w:rPr>
          <w:sz w:val="20"/>
          <w:szCs w:val="20"/>
          <w:lang w:val="en-US"/>
        </w:rPr>
        <w:t>information.</w:t>
      </w:r>
    </w:p>
  </w:footnote>
  <w:footnote w:id="10">
    <w:p w14:paraId="03772537" w14:textId="49679F89" w:rsidR="00597C0E" w:rsidRPr="00EF67FA" w:rsidRDefault="00597C0E" w:rsidP="00C3343D">
      <w:pPr>
        <w:pStyle w:val="Voetnoottekst"/>
        <w:rPr>
          <w:lang w:val="en-US"/>
        </w:rPr>
      </w:pPr>
      <w:r w:rsidRPr="00E94DE0">
        <w:rPr>
          <w:rStyle w:val="Voetnootmarkering"/>
          <w:sz w:val="20"/>
          <w:szCs w:val="20"/>
        </w:rPr>
        <w:footnoteRef/>
      </w:r>
      <w:r w:rsidRPr="00E94DE0">
        <w:rPr>
          <w:sz w:val="20"/>
          <w:szCs w:val="20"/>
          <w:lang w:val="en-US"/>
        </w:rPr>
        <w:t xml:space="preserve"> Orbis is a database with information on more than 200 milli</w:t>
      </w:r>
      <w:r>
        <w:rPr>
          <w:sz w:val="20"/>
          <w:szCs w:val="20"/>
          <w:lang w:val="en-US"/>
        </w:rPr>
        <w:t>on companies across the world.</w:t>
      </w:r>
      <w:r w:rsidRPr="00E94DE0">
        <w:rPr>
          <w:sz w:val="20"/>
          <w:szCs w:val="20"/>
          <w:lang w:val="en-US"/>
        </w:rPr>
        <w:t xml:space="preserve"> The information </w:t>
      </w:r>
      <w:r>
        <w:rPr>
          <w:sz w:val="20"/>
          <w:szCs w:val="20"/>
          <w:lang w:val="en-US"/>
        </w:rPr>
        <w:br/>
        <w:t xml:space="preserve">    </w:t>
      </w:r>
      <w:r w:rsidRPr="00E94DE0">
        <w:rPr>
          <w:sz w:val="20"/>
          <w:szCs w:val="20"/>
          <w:lang w:val="en-US"/>
        </w:rPr>
        <w:t xml:space="preserve">available is </w:t>
      </w:r>
      <w:r>
        <w:rPr>
          <w:sz w:val="20"/>
          <w:szCs w:val="20"/>
          <w:lang w:val="en-US"/>
        </w:rPr>
        <w:t>firm</w:t>
      </w:r>
      <w:r w:rsidRPr="00E94DE0">
        <w:rPr>
          <w:sz w:val="20"/>
          <w:szCs w:val="20"/>
          <w:lang w:val="en-US"/>
        </w:rPr>
        <w:t xml:space="preserve"> specific information, such as financial statements.</w:t>
      </w:r>
    </w:p>
  </w:footnote>
  <w:footnote w:id="11">
    <w:p w14:paraId="1E3B7152" w14:textId="4D249D0F" w:rsidR="00597C0E" w:rsidRPr="00E94DE0" w:rsidRDefault="00597C0E" w:rsidP="00E94DE0">
      <w:pPr>
        <w:pStyle w:val="Voetnoottekst"/>
        <w:rPr>
          <w:sz w:val="20"/>
          <w:szCs w:val="20"/>
          <w:lang w:val="en-US"/>
        </w:rPr>
      </w:pPr>
      <w:r w:rsidRPr="00E94DE0">
        <w:rPr>
          <w:rStyle w:val="Voetnootmarkering"/>
          <w:sz w:val="20"/>
          <w:szCs w:val="20"/>
        </w:rPr>
        <w:footnoteRef/>
      </w:r>
      <w:r w:rsidRPr="00E94DE0">
        <w:rPr>
          <w:sz w:val="20"/>
          <w:szCs w:val="20"/>
          <w:lang w:val="en-US"/>
        </w:rPr>
        <w:t xml:space="preserve"> </w:t>
      </w:r>
      <w:r w:rsidRPr="00790D9C">
        <w:rPr>
          <w:i/>
          <w:sz w:val="20"/>
          <w:szCs w:val="20"/>
          <w:lang w:val="en-US" w:eastAsia="en-US"/>
        </w:rPr>
        <w:t>EDperaudit</w:t>
      </w:r>
      <w:r w:rsidRPr="00E94DE0">
        <w:rPr>
          <w:sz w:val="20"/>
          <w:szCs w:val="20"/>
          <w:lang w:val="en-US" w:eastAsia="en-US"/>
        </w:rPr>
        <w:t xml:space="preserve"> will be substituted with either </w:t>
      </w:r>
      <w:r w:rsidRPr="00790D9C">
        <w:rPr>
          <w:i/>
          <w:sz w:val="20"/>
          <w:szCs w:val="20"/>
          <w:lang w:val="en-US" w:eastAsia="en-US"/>
        </w:rPr>
        <w:t>NEDperaudit</w:t>
      </w:r>
      <w:r w:rsidRPr="00E94DE0">
        <w:rPr>
          <w:sz w:val="20"/>
          <w:szCs w:val="20"/>
          <w:lang w:val="en-US" w:eastAsia="en-US"/>
        </w:rPr>
        <w:t xml:space="preserve"> or </w:t>
      </w:r>
      <w:r w:rsidRPr="00790D9C">
        <w:rPr>
          <w:i/>
          <w:sz w:val="20"/>
          <w:szCs w:val="20"/>
          <w:lang w:val="en-US" w:eastAsia="en-US"/>
        </w:rPr>
        <w:t>NonBrdperaudit</w:t>
      </w:r>
      <w:r w:rsidRPr="00E94DE0">
        <w:rPr>
          <w:sz w:val="20"/>
          <w:szCs w:val="20"/>
          <w:lang w:val="en-US" w:eastAsia="en-US"/>
        </w:rPr>
        <w:t xml:space="preserve"> to estimate  </w:t>
      </w:r>
      <w:r w:rsidRPr="00E94DE0">
        <w:rPr>
          <w:sz w:val="20"/>
          <w:szCs w:val="20"/>
          <w:lang w:val="en-US" w:eastAsia="en-US"/>
        </w:rPr>
        <w:br/>
        <w:t xml:space="preserve">    the different effects. </w:t>
      </w:r>
    </w:p>
  </w:footnote>
  <w:footnote w:id="12">
    <w:p w14:paraId="697709D0" w14:textId="77777777" w:rsidR="00597C0E" w:rsidRPr="00062DE1" w:rsidRDefault="00597C0E" w:rsidP="00E94DE0">
      <w:pPr>
        <w:pStyle w:val="Voetnoottekst"/>
        <w:rPr>
          <w:lang w:val="en-US"/>
        </w:rPr>
      </w:pPr>
      <w:r w:rsidRPr="00E94DE0">
        <w:rPr>
          <w:rStyle w:val="Voetnootmarkering"/>
          <w:sz w:val="20"/>
          <w:szCs w:val="20"/>
        </w:rPr>
        <w:footnoteRef/>
      </w:r>
      <w:r w:rsidRPr="00E94DE0">
        <w:rPr>
          <w:sz w:val="20"/>
          <w:szCs w:val="20"/>
          <w:lang w:val="en-US"/>
        </w:rPr>
        <w:t xml:space="preserve"> </w:t>
      </w:r>
      <w:r w:rsidRPr="00790D9C">
        <w:rPr>
          <w:i/>
          <w:sz w:val="20"/>
          <w:szCs w:val="20"/>
          <w:lang w:val="en-US" w:eastAsia="en-US"/>
        </w:rPr>
        <w:t>Dtiesperaudit0</w:t>
      </w:r>
      <w:r w:rsidRPr="00E94DE0">
        <w:rPr>
          <w:sz w:val="20"/>
          <w:szCs w:val="20"/>
          <w:lang w:val="en-US" w:eastAsia="en-US"/>
        </w:rPr>
        <w:t xml:space="preserve"> is the reference category within this model.</w:t>
      </w:r>
    </w:p>
  </w:footnote>
  <w:footnote w:id="13">
    <w:p w14:paraId="3B9C47A9" w14:textId="231DFA41" w:rsidR="00597C0E" w:rsidRPr="00E94DE0" w:rsidRDefault="00597C0E">
      <w:pPr>
        <w:pStyle w:val="Voetnoottekst"/>
        <w:rPr>
          <w:sz w:val="20"/>
          <w:szCs w:val="20"/>
          <w:lang w:val="en-US"/>
        </w:rPr>
      </w:pPr>
      <w:r w:rsidRPr="00E94DE0">
        <w:rPr>
          <w:rStyle w:val="Voetnootmarkering"/>
          <w:sz w:val="20"/>
          <w:szCs w:val="20"/>
        </w:rPr>
        <w:footnoteRef/>
      </w:r>
      <w:r w:rsidRPr="00E94DE0">
        <w:rPr>
          <w:sz w:val="20"/>
          <w:szCs w:val="20"/>
          <w:lang w:val="en-US"/>
        </w:rPr>
        <w:t xml:space="preserve"> Calc</w:t>
      </w:r>
      <w:r>
        <w:rPr>
          <w:sz w:val="20"/>
          <w:szCs w:val="20"/>
          <w:lang w:val="en-US"/>
        </w:rPr>
        <w:t>ulation: Convert log odds to odds ratio</w:t>
      </w:r>
      <w:r w:rsidRPr="00E94DE0">
        <w:rPr>
          <w:sz w:val="20"/>
          <w:szCs w:val="20"/>
          <w:lang w:val="en-US"/>
        </w:rPr>
        <w:t xml:space="preserve">: </w:t>
      </w:r>
      <m:oMath>
        <m:r>
          <w:rPr>
            <w:rFonts w:ascii="Cambria Math" w:hAnsi="Cambria Math"/>
            <w:sz w:val="20"/>
            <w:szCs w:val="20"/>
            <w:lang w:val="en-US"/>
          </w:rPr>
          <m:t>odds ratio= e^</m:t>
        </m:r>
        <m:func>
          <m:funcPr>
            <m:ctrlPr>
              <w:rPr>
                <w:rFonts w:ascii="Cambria Math" w:hAnsi="Cambria Math"/>
                <w:i/>
                <w:sz w:val="20"/>
                <w:szCs w:val="20"/>
                <w:lang w:val="en-US"/>
              </w:rPr>
            </m:ctrlPr>
          </m:funcPr>
          <m:fName>
            <m:r>
              <m:rPr>
                <m:sty m:val="p"/>
              </m:rPr>
              <w:rPr>
                <w:rFonts w:ascii="Cambria Math" w:hAnsi="Cambria Math"/>
                <w:sz w:val="20"/>
                <w:szCs w:val="20"/>
                <w:lang w:val="en-US"/>
              </w:rPr>
              <m:t>log</m:t>
            </m:r>
          </m:fName>
          <m:e>
            <m:r>
              <w:rPr>
                <w:rFonts w:ascii="Cambria Math" w:hAnsi="Cambria Math"/>
                <w:sz w:val="20"/>
                <w:szCs w:val="20"/>
                <w:lang w:val="en-US"/>
              </w:rPr>
              <m:t>odds coefficient</m:t>
            </m:r>
          </m:e>
        </m:func>
      </m:oMath>
      <w:r>
        <w:rPr>
          <w:rFonts w:eastAsiaTheme="minorEastAsia"/>
          <w:sz w:val="20"/>
          <w:szCs w:val="20"/>
          <w:lang w:val="en-US"/>
        </w:rPr>
        <w:t>.</w:t>
      </w:r>
    </w:p>
  </w:footnote>
  <w:footnote w:id="14">
    <w:p w14:paraId="09F3E6C0" w14:textId="3269E25E" w:rsidR="00597C0E" w:rsidRPr="00E94DE0" w:rsidRDefault="00597C0E">
      <w:pPr>
        <w:pStyle w:val="Voetnoottekst"/>
        <w:rPr>
          <w:sz w:val="20"/>
          <w:szCs w:val="20"/>
          <w:lang w:val="en-US"/>
        </w:rPr>
      </w:pPr>
      <w:r w:rsidRPr="00E94DE0">
        <w:rPr>
          <w:rStyle w:val="Voetnootmarkering"/>
          <w:sz w:val="20"/>
          <w:szCs w:val="20"/>
        </w:rPr>
        <w:footnoteRef/>
      </w:r>
      <w:r w:rsidRPr="00E94DE0">
        <w:rPr>
          <w:sz w:val="20"/>
          <w:szCs w:val="20"/>
          <w:lang w:val="en-US"/>
        </w:rPr>
        <w:t xml:space="preserve"> Calculation: </w:t>
      </w:r>
      <w:r>
        <w:rPr>
          <w:sz w:val="20"/>
          <w:szCs w:val="20"/>
          <w:lang w:val="en-US"/>
        </w:rPr>
        <w:t xml:space="preserve">Convert </w:t>
      </w:r>
      <w:r w:rsidRPr="00E94DE0">
        <w:rPr>
          <w:sz w:val="20"/>
          <w:szCs w:val="20"/>
          <w:lang w:val="en-US"/>
        </w:rPr>
        <w:t xml:space="preserve">odds ratio to probability: </w:t>
      </w:r>
      <m:oMath>
        <m:r>
          <w:rPr>
            <w:rFonts w:ascii="Cambria Math" w:hAnsi="Cambria Math"/>
            <w:sz w:val="20"/>
            <w:szCs w:val="20"/>
            <w:lang w:val="en-US"/>
          </w:rPr>
          <m:t xml:space="preserve">probability= </m:t>
        </m:r>
        <m:f>
          <m:fPr>
            <m:ctrlPr>
              <w:rPr>
                <w:rFonts w:ascii="Cambria Math" w:hAnsi="Cambria Math"/>
                <w:i/>
                <w:sz w:val="20"/>
                <w:szCs w:val="20"/>
                <w:lang w:val="en-US"/>
              </w:rPr>
            </m:ctrlPr>
          </m:fPr>
          <m:num>
            <m:r>
              <w:rPr>
                <w:rFonts w:ascii="Cambria Math" w:hAnsi="Cambria Math"/>
                <w:sz w:val="20"/>
                <w:szCs w:val="20"/>
                <w:lang w:val="en-US"/>
              </w:rPr>
              <m:t>odds ratio</m:t>
            </m:r>
          </m:num>
          <m:den>
            <m:r>
              <w:rPr>
                <w:rFonts w:ascii="Cambria Math" w:hAnsi="Cambria Math"/>
                <w:sz w:val="20"/>
                <w:szCs w:val="20"/>
                <w:lang w:val="en-US"/>
              </w:rPr>
              <m:t>(1+odds ratio</m:t>
            </m:r>
          </m:den>
        </m:f>
      </m:oMath>
      <w:r>
        <w:rPr>
          <w:rFonts w:eastAsiaTheme="minorEastAsia"/>
          <w:sz w:val="20"/>
          <w:szCs w:val="20"/>
          <w:lang w:val="en-US"/>
        </w:rPr>
        <w:t>.</w:t>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1"/>
    <w:multiLevelType w:val="hybridMultilevel"/>
    <w:tmpl w:val="00000001"/>
    <w:lvl w:ilvl="0" w:tplc="00000001">
      <w:start w:val="1"/>
      <w:numFmt w:val="upperRoman"/>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00D2F03"/>
    <w:multiLevelType w:val="multilevel"/>
    <w:tmpl w:val="0413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
    <w:nsid w:val="04D92BD4"/>
    <w:multiLevelType w:val="multilevel"/>
    <w:tmpl w:val="0413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nsid w:val="0F793B23"/>
    <w:multiLevelType w:val="hybridMultilevel"/>
    <w:tmpl w:val="C7441E9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nsid w:val="1C8B45F2"/>
    <w:multiLevelType w:val="multilevel"/>
    <w:tmpl w:val="6A9AF490"/>
    <w:lvl w:ilvl="0">
      <w:start w:val="1"/>
      <w:numFmt w:val="decimal"/>
      <w:lvlText w:val="%1."/>
      <w:lvlJc w:val="left"/>
      <w:pPr>
        <w:ind w:left="1068" w:hanging="360"/>
      </w:pPr>
      <w:rPr>
        <w:rFonts w:hint="default"/>
      </w:rPr>
    </w:lvl>
    <w:lvl w:ilvl="1">
      <w:start w:val="1"/>
      <w:numFmt w:val="decimal"/>
      <w:isLgl/>
      <w:lvlText w:val="%1.%2."/>
      <w:lvlJc w:val="left"/>
      <w:pPr>
        <w:ind w:left="1428" w:hanging="720"/>
      </w:pPr>
      <w:rPr>
        <w:rFonts w:hint="default"/>
      </w:rPr>
    </w:lvl>
    <w:lvl w:ilvl="2">
      <w:start w:val="1"/>
      <w:numFmt w:val="decimal"/>
      <w:isLgl/>
      <w:lvlText w:val="%1.%2.%3."/>
      <w:lvlJc w:val="left"/>
      <w:pPr>
        <w:ind w:left="1428" w:hanging="720"/>
      </w:pPr>
      <w:rPr>
        <w:rFonts w:hint="default"/>
      </w:rPr>
    </w:lvl>
    <w:lvl w:ilvl="3">
      <w:start w:val="1"/>
      <w:numFmt w:val="decimal"/>
      <w:isLgl/>
      <w:lvlText w:val="%1.%2.%3.%4."/>
      <w:lvlJc w:val="left"/>
      <w:pPr>
        <w:ind w:left="1788" w:hanging="1080"/>
      </w:pPr>
      <w:rPr>
        <w:rFonts w:hint="default"/>
      </w:rPr>
    </w:lvl>
    <w:lvl w:ilvl="4">
      <w:start w:val="1"/>
      <w:numFmt w:val="decimal"/>
      <w:isLgl/>
      <w:lvlText w:val="%1.%2.%3.%4.%5."/>
      <w:lvlJc w:val="left"/>
      <w:pPr>
        <w:ind w:left="1788" w:hanging="1080"/>
      </w:pPr>
      <w:rPr>
        <w:rFonts w:hint="default"/>
      </w:rPr>
    </w:lvl>
    <w:lvl w:ilvl="5">
      <w:start w:val="1"/>
      <w:numFmt w:val="decimal"/>
      <w:isLgl/>
      <w:lvlText w:val="%1.%2.%3.%4.%5.%6."/>
      <w:lvlJc w:val="left"/>
      <w:pPr>
        <w:ind w:left="2148" w:hanging="1440"/>
      </w:pPr>
      <w:rPr>
        <w:rFonts w:hint="default"/>
      </w:rPr>
    </w:lvl>
    <w:lvl w:ilvl="6">
      <w:start w:val="1"/>
      <w:numFmt w:val="decimal"/>
      <w:isLgl/>
      <w:lvlText w:val="%1.%2.%3.%4.%5.%6.%7."/>
      <w:lvlJc w:val="left"/>
      <w:pPr>
        <w:ind w:left="2148" w:hanging="1440"/>
      </w:pPr>
      <w:rPr>
        <w:rFonts w:hint="default"/>
      </w:rPr>
    </w:lvl>
    <w:lvl w:ilvl="7">
      <w:start w:val="1"/>
      <w:numFmt w:val="decimal"/>
      <w:isLgl/>
      <w:lvlText w:val="%1.%2.%3.%4.%5.%6.%7.%8."/>
      <w:lvlJc w:val="left"/>
      <w:pPr>
        <w:ind w:left="2508" w:hanging="1800"/>
      </w:pPr>
      <w:rPr>
        <w:rFonts w:hint="default"/>
      </w:rPr>
    </w:lvl>
    <w:lvl w:ilvl="8">
      <w:start w:val="1"/>
      <w:numFmt w:val="decimal"/>
      <w:isLgl/>
      <w:lvlText w:val="%1.%2.%3.%4.%5.%6.%7.%8.%9."/>
      <w:lvlJc w:val="left"/>
      <w:pPr>
        <w:ind w:left="2508" w:hanging="1800"/>
      </w:pPr>
      <w:rPr>
        <w:rFonts w:hint="default"/>
      </w:rPr>
    </w:lvl>
  </w:abstractNum>
  <w:abstractNum w:abstractNumId="5">
    <w:nsid w:val="314A26F0"/>
    <w:multiLevelType w:val="multilevel"/>
    <w:tmpl w:val="0413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
    <w:nsid w:val="5082401D"/>
    <w:multiLevelType w:val="multilevel"/>
    <w:tmpl w:val="6A9AF490"/>
    <w:lvl w:ilvl="0">
      <w:start w:val="1"/>
      <w:numFmt w:val="decimal"/>
      <w:lvlText w:val="%1."/>
      <w:lvlJc w:val="left"/>
      <w:pPr>
        <w:ind w:left="1068" w:hanging="360"/>
      </w:pPr>
      <w:rPr>
        <w:rFonts w:hint="default"/>
      </w:rPr>
    </w:lvl>
    <w:lvl w:ilvl="1">
      <w:start w:val="1"/>
      <w:numFmt w:val="decimal"/>
      <w:isLgl/>
      <w:lvlText w:val="%1.%2."/>
      <w:lvlJc w:val="left"/>
      <w:pPr>
        <w:ind w:left="1428" w:hanging="720"/>
      </w:pPr>
      <w:rPr>
        <w:rFonts w:hint="default"/>
      </w:rPr>
    </w:lvl>
    <w:lvl w:ilvl="2">
      <w:start w:val="1"/>
      <w:numFmt w:val="decimal"/>
      <w:isLgl/>
      <w:lvlText w:val="%1.%2.%3."/>
      <w:lvlJc w:val="left"/>
      <w:pPr>
        <w:ind w:left="1428" w:hanging="720"/>
      </w:pPr>
      <w:rPr>
        <w:rFonts w:hint="default"/>
      </w:rPr>
    </w:lvl>
    <w:lvl w:ilvl="3">
      <w:start w:val="1"/>
      <w:numFmt w:val="decimal"/>
      <w:isLgl/>
      <w:lvlText w:val="%1.%2.%3.%4."/>
      <w:lvlJc w:val="left"/>
      <w:pPr>
        <w:ind w:left="1788" w:hanging="1080"/>
      </w:pPr>
      <w:rPr>
        <w:rFonts w:hint="default"/>
      </w:rPr>
    </w:lvl>
    <w:lvl w:ilvl="4">
      <w:start w:val="1"/>
      <w:numFmt w:val="decimal"/>
      <w:isLgl/>
      <w:lvlText w:val="%1.%2.%3.%4.%5."/>
      <w:lvlJc w:val="left"/>
      <w:pPr>
        <w:ind w:left="1788" w:hanging="1080"/>
      </w:pPr>
      <w:rPr>
        <w:rFonts w:hint="default"/>
      </w:rPr>
    </w:lvl>
    <w:lvl w:ilvl="5">
      <w:start w:val="1"/>
      <w:numFmt w:val="decimal"/>
      <w:isLgl/>
      <w:lvlText w:val="%1.%2.%3.%4.%5.%6."/>
      <w:lvlJc w:val="left"/>
      <w:pPr>
        <w:ind w:left="2148" w:hanging="1440"/>
      </w:pPr>
      <w:rPr>
        <w:rFonts w:hint="default"/>
      </w:rPr>
    </w:lvl>
    <w:lvl w:ilvl="6">
      <w:start w:val="1"/>
      <w:numFmt w:val="decimal"/>
      <w:isLgl/>
      <w:lvlText w:val="%1.%2.%3.%4.%5.%6.%7."/>
      <w:lvlJc w:val="left"/>
      <w:pPr>
        <w:ind w:left="2148" w:hanging="1440"/>
      </w:pPr>
      <w:rPr>
        <w:rFonts w:hint="default"/>
      </w:rPr>
    </w:lvl>
    <w:lvl w:ilvl="7">
      <w:start w:val="1"/>
      <w:numFmt w:val="decimal"/>
      <w:isLgl/>
      <w:lvlText w:val="%1.%2.%3.%4.%5.%6.%7.%8."/>
      <w:lvlJc w:val="left"/>
      <w:pPr>
        <w:ind w:left="2508" w:hanging="1800"/>
      </w:pPr>
      <w:rPr>
        <w:rFonts w:hint="default"/>
      </w:rPr>
    </w:lvl>
    <w:lvl w:ilvl="8">
      <w:start w:val="1"/>
      <w:numFmt w:val="decimal"/>
      <w:isLgl/>
      <w:lvlText w:val="%1.%2.%3.%4.%5.%6.%7.%8.%9."/>
      <w:lvlJc w:val="left"/>
      <w:pPr>
        <w:ind w:left="2508" w:hanging="1800"/>
      </w:pPr>
      <w:rPr>
        <w:rFonts w:hint="default"/>
      </w:rPr>
    </w:lvl>
  </w:abstractNum>
  <w:abstractNum w:abstractNumId="7">
    <w:nsid w:val="55E20BE6"/>
    <w:multiLevelType w:val="multilevel"/>
    <w:tmpl w:val="0413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
    <w:nsid w:val="66C8555D"/>
    <w:multiLevelType w:val="multilevel"/>
    <w:tmpl w:val="794CF8A6"/>
    <w:lvl w:ilvl="0">
      <w:start w:val="1"/>
      <w:numFmt w:val="decimal"/>
      <w:pStyle w:val="Kop1"/>
      <w:lvlText w:val="%1."/>
      <w:lvlJc w:val="left"/>
      <w:pPr>
        <w:ind w:left="360" w:hanging="360"/>
      </w:pPr>
      <w:rPr>
        <w:rFonts w:hint="default"/>
        <w:color w:val="auto"/>
      </w:rPr>
    </w:lvl>
    <w:lvl w:ilvl="1">
      <w:start w:val="1"/>
      <w:numFmt w:val="decimal"/>
      <w:pStyle w:val="Kop2"/>
      <w:isLgl/>
      <w:lvlText w:val="%1.%2."/>
      <w:lvlJc w:val="left"/>
      <w:pPr>
        <w:ind w:left="1428" w:hanging="720"/>
      </w:pPr>
      <w:rPr>
        <w:rFonts w:hint="default"/>
        <w:color w:val="2F5496" w:themeColor="accent1" w:themeShade="BF"/>
      </w:rPr>
    </w:lvl>
    <w:lvl w:ilvl="2">
      <w:start w:val="1"/>
      <w:numFmt w:val="decimal"/>
      <w:pStyle w:val="Kop3"/>
      <w:isLgl/>
      <w:lvlText w:val="%1.%2.%3."/>
      <w:lvlJc w:val="left"/>
      <w:pPr>
        <w:ind w:left="1428" w:hanging="720"/>
      </w:pPr>
      <w:rPr>
        <w:rFonts w:hint="default"/>
        <w:color w:val="2F5496" w:themeColor="accent1" w:themeShade="BF"/>
      </w:rPr>
    </w:lvl>
    <w:lvl w:ilvl="3">
      <w:start w:val="1"/>
      <w:numFmt w:val="decimal"/>
      <w:isLgl/>
      <w:lvlText w:val="%1.%2.%3.%4."/>
      <w:lvlJc w:val="left"/>
      <w:pPr>
        <w:ind w:left="1788" w:hanging="1080"/>
      </w:pPr>
      <w:rPr>
        <w:rFonts w:hint="default"/>
      </w:rPr>
    </w:lvl>
    <w:lvl w:ilvl="4">
      <w:start w:val="1"/>
      <w:numFmt w:val="decimal"/>
      <w:isLgl/>
      <w:lvlText w:val="%1.%2.%3.%4.%5."/>
      <w:lvlJc w:val="left"/>
      <w:pPr>
        <w:ind w:left="1788" w:hanging="1080"/>
      </w:pPr>
      <w:rPr>
        <w:rFonts w:hint="default"/>
      </w:rPr>
    </w:lvl>
    <w:lvl w:ilvl="5">
      <w:start w:val="1"/>
      <w:numFmt w:val="decimal"/>
      <w:isLgl/>
      <w:lvlText w:val="%1.%2.%3.%4.%5.%6."/>
      <w:lvlJc w:val="left"/>
      <w:pPr>
        <w:ind w:left="2148" w:hanging="1440"/>
      </w:pPr>
      <w:rPr>
        <w:rFonts w:hint="default"/>
      </w:rPr>
    </w:lvl>
    <w:lvl w:ilvl="6">
      <w:start w:val="1"/>
      <w:numFmt w:val="decimal"/>
      <w:isLgl/>
      <w:lvlText w:val="%1.%2.%3.%4.%5.%6.%7."/>
      <w:lvlJc w:val="left"/>
      <w:pPr>
        <w:ind w:left="2148" w:hanging="1440"/>
      </w:pPr>
      <w:rPr>
        <w:rFonts w:hint="default"/>
      </w:rPr>
    </w:lvl>
    <w:lvl w:ilvl="7">
      <w:start w:val="1"/>
      <w:numFmt w:val="decimal"/>
      <w:isLgl/>
      <w:lvlText w:val="%1.%2.%3.%4.%5.%6.%7.%8."/>
      <w:lvlJc w:val="left"/>
      <w:pPr>
        <w:ind w:left="2508" w:hanging="1800"/>
      </w:pPr>
      <w:rPr>
        <w:rFonts w:hint="default"/>
      </w:rPr>
    </w:lvl>
    <w:lvl w:ilvl="8">
      <w:start w:val="1"/>
      <w:numFmt w:val="decimal"/>
      <w:isLgl/>
      <w:lvlText w:val="%1.%2.%3.%4.%5.%6.%7.%8.%9."/>
      <w:lvlJc w:val="left"/>
      <w:pPr>
        <w:ind w:left="2508" w:hanging="1800"/>
      </w:pPr>
      <w:rPr>
        <w:rFonts w:hint="default"/>
      </w:rPr>
    </w:lvl>
  </w:abstractNum>
  <w:abstractNum w:abstractNumId="9">
    <w:nsid w:val="6B0E3499"/>
    <w:multiLevelType w:val="hybridMultilevel"/>
    <w:tmpl w:val="42AC4C3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7F7630D6"/>
    <w:multiLevelType w:val="hybridMultilevel"/>
    <w:tmpl w:val="75DC18A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3"/>
  </w:num>
  <w:num w:numId="3">
    <w:abstractNumId w:val="8"/>
  </w:num>
  <w:num w:numId="4">
    <w:abstractNumId w:val="4"/>
  </w:num>
  <w:num w:numId="5">
    <w:abstractNumId w:val="6"/>
  </w:num>
  <w:num w:numId="6">
    <w:abstractNumId w:val="10"/>
  </w:num>
  <w:num w:numId="7">
    <w:abstractNumId w:val="9"/>
  </w:num>
  <w:num w:numId="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7"/>
  </w:num>
  <w:num w:numId="11">
    <w:abstractNumId w:val="5"/>
  </w:num>
  <w:num w:numId="12">
    <w:abstractNumId w:val="2"/>
  </w:num>
  <w:num w:numId="1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9"/>
  <w:proofState w:spelling="clean" w:grammar="clean"/>
  <w:defaultTabStop w:val="708"/>
  <w:hyphenationZone w:val="425"/>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1A81"/>
    <w:rsid w:val="00000DFC"/>
    <w:rsid w:val="00002385"/>
    <w:rsid w:val="000024D8"/>
    <w:rsid w:val="00003A82"/>
    <w:rsid w:val="00005839"/>
    <w:rsid w:val="00007171"/>
    <w:rsid w:val="00010FB9"/>
    <w:rsid w:val="00011009"/>
    <w:rsid w:val="00012E00"/>
    <w:rsid w:val="00013710"/>
    <w:rsid w:val="00017BE5"/>
    <w:rsid w:val="000246FA"/>
    <w:rsid w:val="000254B1"/>
    <w:rsid w:val="00025D6C"/>
    <w:rsid w:val="00026F10"/>
    <w:rsid w:val="0003138B"/>
    <w:rsid w:val="000318A6"/>
    <w:rsid w:val="00035B22"/>
    <w:rsid w:val="00037B07"/>
    <w:rsid w:val="00040B57"/>
    <w:rsid w:val="00042627"/>
    <w:rsid w:val="00042DFE"/>
    <w:rsid w:val="000440DB"/>
    <w:rsid w:val="00050234"/>
    <w:rsid w:val="00051A75"/>
    <w:rsid w:val="00054B7B"/>
    <w:rsid w:val="00055125"/>
    <w:rsid w:val="00055218"/>
    <w:rsid w:val="000557B5"/>
    <w:rsid w:val="000576F8"/>
    <w:rsid w:val="000610C7"/>
    <w:rsid w:val="00062DE1"/>
    <w:rsid w:val="00064790"/>
    <w:rsid w:val="000669A4"/>
    <w:rsid w:val="00074779"/>
    <w:rsid w:val="000759FE"/>
    <w:rsid w:val="00076A48"/>
    <w:rsid w:val="000779FE"/>
    <w:rsid w:val="00081127"/>
    <w:rsid w:val="0008157D"/>
    <w:rsid w:val="000816FF"/>
    <w:rsid w:val="00081A9B"/>
    <w:rsid w:val="00083F7C"/>
    <w:rsid w:val="0008410A"/>
    <w:rsid w:val="00085FB0"/>
    <w:rsid w:val="00095E5E"/>
    <w:rsid w:val="0009775C"/>
    <w:rsid w:val="000A13A5"/>
    <w:rsid w:val="000A1F45"/>
    <w:rsid w:val="000A4B17"/>
    <w:rsid w:val="000A55B2"/>
    <w:rsid w:val="000B495E"/>
    <w:rsid w:val="000B5137"/>
    <w:rsid w:val="000B556F"/>
    <w:rsid w:val="000C2153"/>
    <w:rsid w:val="000C5A29"/>
    <w:rsid w:val="000C5C72"/>
    <w:rsid w:val="000C61FC"/>
    <w:rsid w:val="000C630D"/>
    <w:rsid w:val="000D1C35"/>
    <w:rsid w:val="000D1DDD"/>
    <w:rsid w:val="000D2A34"/>
    <w:rsid w:val="000D2B70"/>
    <w:rsid w:val="000D2FE9"/>
    <w:rsid w:val="000D324B"/>
    <w:rsid w:val="000D44DC"/>
    <w:rsid w:val="000D534F"/>
    <w:rsid w:val="000E1A81"/>
    <w:rsid w:val="000E4076"/>
    <w:rsid w:val="000E44DA"/>
    <w:rsid w:val="000E5969"/>
    <w:rsid w:val="000F51EB"/>
    <w:rsid w:val="000F6761"/>
    <w:rsid w:val="00101667"/>
    <w:rsid w:val="0010311B"/>
    <w:rsid w:val="00104F69"/>
    <w:rsid w:val="0010510C"/>
    <w:rsid w:val="00106147"/>
    <w:rsid w:val="001137AA"/>
    <w:rsid w:val="00116974"/>
    <w:rsid w:val="001201A3"/>
    <w:rsid w:val="001211C2"/>
    <w:rsid w:val="001227AE"/>
    <w:rsid w:val="00126069"/>
    <w:rsid w:val="001260A5"/>
    <w:rsid w:val="001261E7"/>
    <w:rsid w:val="00130A45"/>
    <w:rsid w:val="0013190E"/>
    <w:rsid w:val="00133F4B"/>
    <w:rsid w:val="0013677F"/>
    <w:rsid w:val="00136DF3"/>
    <w:rsid w:val="00137C6A"/>
    <w:rsid w:val="001402A9"/>
    <w:rsid w:val="0014054B"/>
    <w:rsid w:val="00142297"/>
    <w:rsid w:val="0014427F"/>
    <w:rsid w:val="00144619"/>
    <w:rsid w:val="001448B8"/>
    <w:rsid w:val="00150D3E"/>
    <w:rsid w:val="00151ABE"/>
    <w:rsid w:val="001551B6"/>
    <w:rsid w:val="00157128"/>
    <w:rsid w:val="001575C7"/>
    <w:rsid w:val="0015792D"/>
    <w:rsid w:val="00157FD1"/>
    <w:rsid w:val="00160E7B"/>
    <w:rsid w:val="001612CF"/>
    <w:rsid w:val="00164346"/>
    <w:rsid w:val="0016583C"/>
    <w:rsid w:val="00167FA0"/>
    <w:rsid w:val="00173CE4"/>
    <w:rsid w:val="001747D6"/>
    <w:rsid w:val="00175740"/>
    <w:rsid w:val="00183046"/>
    <w:rsid w:val="001844D5"/>
    <w:rsid w:val="001844FD"/>
    <w:rsid w:val="0018490D"/>
    <w:rsid w:val="00184FDF"/>
    <w:rsid w:val="0018591B"/>
    <w:rsid w:val="00186D21"/>
    <w:rsid w:val="00190099"/>
    <w:rsid w:val="00190C62"/>
    <w:rsid w:val="00193495"/>
    <w:rsid w:val="001961A1"/>
    <w:rsid w:val="001972AA"/>
    <w:rsid w:val="00197C65"/>
    <w:rsid w:val="001A16FA"/>
    <w:rsid w:val="001A3065"/>
    <w:rsid w:val="001A69A7"/>
    <w:rsid w:val="001A762A"/>
    <w:rsid w:val="001A782C"/>
    <w:rsid w:val="001B1C6D"/>
    <w:rsid w:val="001B475B"/>
    <w:rsid w:val="001C07E0"/>
    <w:rsid w:val="001C0AAF"/>
    <w:rsid w:val="001C13F9"/>
    <w:rsid w:val="001C1504"/>
    <w:rsid w:val="001C238A"/>
    <w:rsid w:val="001C36CC"/>
    <w:rsid w:val="001C57A6"/>
    <w:rsid w:val="001C643E"/>
    <w:rsid w:val="001C7B05"/>
    <w:rsid w:val="001C7D6C"/>
    <w:rsid w:val="001D00A8"/>
    <w:rsid w:val="001D6049"/>
    <w:rsid w:val="001D72AA"/>
    <w:rsid w:val="001D7539"/>
    <w:rsid w:val="001E31F9"/>
    <w:rsid w:val="001E3BC1"/>
    <w:rsid w:val="001F2A80"/>
    <w:rsid w:val="001F3D14"/>
    <w:rsid w:val="001F5188"/>
    <w:rsid w:val="001F7763"/>
    <w:rsid w:val="00202171"/>
    <w:rsid w:val="00203B99"/>
    <w:rsid w:val="00204F94"/>
    <w:rsid w:val="00205C51"/>
    <w:rsid w:val="00205FEB"/>
    <w:rsid w:val="0021008C"/>
    <w:rsid w:val="00210A50"/>
    <w:rsid w:val="00211308"/>
    <w:rsid w:val="002119B8"/>
    <w:rsid w:val="00214B4C"/>
    <w:rsid w:val="002156F9"/>
    <w:rsid w:val="00223CB8"/>
    <w:rsid w:val="0022461C"/>
    <w:rsid w:val="00231A09"/>
    <w:rsid w:val="00231FFC"/>
    <w:rsid w:val="00232D49"/>
    <w:rsid w:val="00236B1A"/>
    <w:rsid w:val="00236D37"/>
    <w:rsid w:val="00237554"/>
    <w:rsid w:val="00240942"/>
    <w:rsid w:val="00242A70"/>
    <w:rsid w:val="002462DB"/>
    <w:rsid w:val="00246E8F"/>
    <w:rsid w:val="00247633"/>
    <w:rsid w:val="002476DE"/>
    <w:rsid w:val="00247C29"/>
    <w:rsid w:val="0025060A"/>
    <w:rsid w:val="00252C45"/>
    <w:rsid w:val="00252FF3"/>
    <w:rsid w:val="0025358B"/>
    <w:rsid w:val="00253776"/>
    <w:rsid w:val="00263390"/>
    <w:rsid w:val="0026436E"/>
    <w:rsid w:val="0026720D"/>
    <w:rsid w:val="00270E06"/>
    <w:rsid w:val="002728E0"/>
    <w:rsid w:val="00273842"/>
    <w:rsid w:val="0027428A"/>
    <w:rsid w:val="002756AD"/>
    <w:rsid w:val="00275CC7"/>
    <w:rsid w:val="0027650E"/>
    <w:rsid w:val="0028094A"/>
    <w:rsid w:val="0028106A"/>
    <w:rsid w:val="002819CC"/>
    <w:rsid w:val="00283ADC"/>
    <w:rsid w:val="00285A1D"/>
    <w:rsid w:val="002864DE"/>
    <w:rsid w:val="002869B3"/>
    <w:rsid w:val="00286F61"/>
    <w:rsid w:val="00287E14"/>
    <w:rsid w:val="00293F21"/>
    <w:rsid w:val="002A0F83"/>
    <w:rsid w:val="002A22FB"/>
    <w:rsid w:val="002A77A2"/>
    <w:rsid w:val="002A77FC"/>
    <w:rsid w:val="002B3365"/>
    <w:rsid w:val="002B492D"/>
    <w:rsid w:val="002B6198"/>
    <w:rsid w:val="002C1E3C"/>
    <w:rsid w:val="002C263A"/>
    <w:rsid w:val="002C4E4A"/>
    <w:rsid w:val="002C5484"/>
    <w:rsid w:val="002C707F"/>
    <w:rsid w:val="002D03CC"/>
    <w:rsid w:val="002D10C7"/>
    <w:rsid w:val="002D184A"/>
    <w:rsid w:val="002D31F7"/>
    <w:rsid w:val="002D505C"/>
    <w:rsid w:val="002D5EB5"/>
    <w:rsid w:val="002D6513"/>
    <w:rsid w:val="002E0EB8"/>
    <w:rsid w:val="002E2E5D"/>
    <w:rsid w:val="002E4AE4"/>
    <w:rsid w:val="002E6F91"/>
    <w:rsid w:val="002F0E23"/>
    <w:rsid w:val="002F1E2E"/>
    <w:rsid w:val="002F432B"/>
    <w:rsid w:val="00300D00"/>
    <w:rsid w:val="0030277B"/>
    <w:rsid w:val="00303386"/>
    <w:rsid w:val="0030351B"/>
    <w:rsid w:val="00306C3A"/>
    <w:rsid w:val="00307C1F"/>
    <w:rsid w:val="00310007"/>
    <w:rsid w:val="00310D6A"/>
    <w:rsid w:val="00312A05"/>
    <w:rsid w:val="00313FE8"/>
    <w:rsid w:val="00316125"/>
    <w:rsid w:val="00316D74"/>
    <w:rsid w:val="003177F9"/>
    <w:rsid w:val="00323D7D"/>
    <w:rsid w:val="00325378"/>
    <w:rsid w:val="0032688B"/>
    <w:rsid w:val="00330546"/>
    <w:rsid w:val="003310DD"/>
    <w:rsid w:val="00337BBA"/>
    <w:rsid w:val="00340FFC"/>
    <w:rsid w:val="003412B3"/>
    <w:rsid w:val="003417AE"/>
    <w:rsid w:val="00341EBA"/>
    <w:rsid w:val="003425E7"/>
    <w:rsid w:val="00345F51"/>
    <w:rsid w:val="00346ED8"/>
    <w:rsid w:val="00352C26"/>
    <w:rsid w:val="00355CCA"/>
    <w:rsid w:val="00357601"/>
    <w:rsid w:val="003577E6"/>
    <w:rsid w:val="0036162E"/>
    <w:rsid w:val="003630D0"/>
    <w:rsid w:val="00366B1E"/>
    <w:rsid w:val="00373C36"/>
    <w:rsid w:val="00374CF7"/>
    <w:rsid w:val="00377859"/>
    <w:rsid w:val="003778DB"/>
    <w:rsid w:val="00380252"/>
    <w:rsid w:val="0038264E"/>
    <w:rsid w:val="00382BC6"/>
    <w:rsid w:val="0038335B"/>
    <w:rsid w:val="003834C9"/>
    <w:rsid w:val="0039007A"/>
    <w:rsid w:val="003931FB"/>
    <w:rsid w:val="00394A0D"/>
    <w:rsid w:val="00397C2B"/>
    <w:rsid w:val="003A1EA5"/>
    <w:rsid w:val="003A5F33"/>
    <w:rsid w:val="003A7466"/>
    <w:rsid w:val="003B251D"/>
    <w:rsid w:val="003B2B1D"/>
    <w:rsid w:val="003B7C99"/>
    <w:rsid w:val="003C1382"/>
    <w:rsid w:val="003C2CF4"/>
    <w:rsid w:val="003C319C"/>
    <w:rsid w:val="003C4844"/>
    <w:rsid w:val="003C4BB7"/>
    <w:rsid w:val="003C5D3D"/>
    <w:rsid w:val="003C7736"/>
    <w:rsid w:val="003D245B"/>
    <w:rsid w:val="003D38A7"/>
    <w:rsid w:val="003D4E12"/>
    <w:rsid w:val="003D54D2"/>
    <w:rsid w:val="003E14AE"/>
    <w:rsid w:val="003E1F3A"/>
    <w:rsid w:val="003E3C97"/>
    <w:rsid w:val="003E5554"/>
    <w:rsid w:val="003E64C3"/>
    <w:rsid w:val="003E7202"/>
    <w:rsid w:val="003E763A"/>
    <w:rsid w:val="003E7C19"/>
    <w:rsid w:val="003F2735"/>
    <w:rsid w:val="003F4655"/>
    <w:rsid w:val="003F48AF"/>
    <w:rsid w:val="003F646D"/>
    <w:rsid w:val="003F7872"/>
    <w:rsid w:val="004007DF"/>
    <w:rsid w:val="0040206B"/>
    <w:rsid w:val="004030D8"/>
    <w:rsid w:val="00404F08"/>
    <w:rsid w:val="00414B53"/>
    <w:rsid w:val="00416EE2"/>
    <w:rsid w:val="00416F75"/>
    <w:rsid w:val="0042374F"/>
    <w:rsid w:val="00423F95"/>
    <w:rsid w:val="00424394"/>
    <w:rsid w:val="00425BAF"/>
    <w:rsid w:val="00425DB4"/>
    <w:rsid w:val="00431DB2"/>
    <w:rsid w:val="00431EC6"/>
    <w:rsid w:val="004324D4"/>
    <w:rsid w:val="00432A77"/>
    <w:rsid w:val="004359EB"/>
    <w:rsid w:val="00440095"/>
    <w:rsid w:val="004409DA"/>
    <w:rsid w:val="004414BF"/>
    <w:rsid w:val="00443140"/>
    <w:rsid w:val="0044627E"/>
    <w:rsid w:val="0044644C"/>
    <w:rsid w:val="004478B8"/>
    <w:rsid w:val="004529DD"/>
    <w:rsid w:val="004533F6"/>
    <w:rsid w:val="00457F9C"/>
    <w:rsid w:val="004603C7"/>
    <w:rsid w:val="00460B77"/>
    <w:rsid w:val="004623CA"/>
    <w:rsid w:val="0046323C"/>
    <w:rsid w:val="00463DB6"/>
    <w:rsid w:val="00464667"/>
    <w:rsid w:val="00464D5E"/>
    <w:rsid w:val="00464EFA"/>
    <w:rsid w:val="00467060"/>
    <w:rsid w:val="004763CD"/>
    <w:rsid w:val="004768F4"/>
    <w:rsid w:val="004821FE"/>
    <w:rsid w:val="004835B5"/>
    <w:rsid w:val="00483959"/>
    <w:rsid w:val="00483BDD"/>
    <w:rsid w:val="0048764C"/>
    <w:rsid w:val="00487686"/>
    <w:rsid w:val="004879E8"/>
    <w:rsid w:val="0049117B"/>
    <w:rsid w:val="0049416A"/>
    <w:rsid w:val="004A049D"/>
    <w:rsid w:val="004A26AA"/>
    <w:rsid w:val="004A26DD"/>
    <w:rsid w:val="004A410C"/>
    <w:rsid w:val="004A43D3"/>
    <w:rsid w:val="004A4D75"/>
    <w:rsid w:val="004A6954"/>
    <w:rsid w:val="004A701A"/>
    <w:rsid w:val="004A72A4"/>
    <w:rsid w:val="004B24C8"/>
    <w:rsid w:val="004B7B05"/>
    <w:rsid w:val="004B7E61"/>
    <w:rsid w:val="004C23DB"/>
    <w:rsid w:val="004C6B76"/>
    <w:rsid w:val="004C7A09"/>
    <w:rsid w:val="004D09CE"/>
    <w:rsid w:val="004D2637"/>
    <w:rsid w:val="004D38F5"/>
    <w:rsid w:val="004E036B"/>
    <w:rsid w:val="004E1069"/>
    <w:rsid w:val="004E16A3"/>
    <w:rsid w:val="004E19CD"/>
    <w:rsid w:val="004E1AEB"/>
    <w:rsid w:val="004E3BFD"/>
    <w:rsid w:val="004E40A9"/>
    <w:rsid w:val="004E5E50"/>
    <w:rsid w:val="004E6C52"/>
    <w:rsid w:val="004E77F8"/>
    <w:rsid w:val="004F1710"/>
    <w:rsid w:val="004F30A5"/>
    <w:rsid w:val="004F3904"/>
    <w:rsid w:val="004F675D"/>
    <w:rsid w:val="004F71F7"/>
    <w:rsid w:val="004F7D92"/>
    <w:rsid w:val="00501C41"/>
    <w:rsid w:val="005029CC"/>
    <w:rsid w:val="00504919"/>
    <w:rsid w:val="00504B9E"/>
    <w:rsid w:val="005072D6"/>
    <w:rsid w:val="005131F0"/>
    <w:rsid w:val="00516085"/>
    <w:rsid w:val="0052008D"/>
    <w:rsid w:val="0052195B"/>
    <w:rsid w:val="00521D34"/>
    <w:rsid w:val="005233AC"/>
    <w:rsid w:val="00523850"/>
    <w:rsid w:val="00523D64"/>
    <w:rsid w:val="00527471"/>
    <w:rsid w:val="00532DAA"/>
    <w:rsid w:val="00551AF5"/>
    <w:rsid w:val="00551C1A"/>
    <w:rsid w:val="005523B6"/>
    <w:rsid w:val="005571AB"/>
    <w:rsid w:val="0056232D"/>
    <w:rsid w:val="00564799"/>
    <w:rsid w:val="00564EA7"/>
    <w:rsid w:val="00566513"/>
    <w:rsid w:val="00566585"/>
    <w:rsid w:val="00570C98"/>
    <w:rsid w:val="005749CA"/>
    <w:rsid w:val="00582AF9"/>
    <w:rsid w:val="0058387A"/>
    <w:rsid w:val="00584F8A"/>
    <w:rsid w:val="0058608E"/>
    <w:rsid w:val="00586669"/>
    <w:rsid w:val="0059079C"/>
    <w:rsid w:val="005917B8"/>
    <w:rsid w:val="00591CCD"/>
    <w:rsid w:val="005925DF"/>
    <w:rsid w:val="00593163"/>
    <w:rsid w:val="00594ADB"/>
    <w:rsid w:val="00595F76"/>
    <w:rsid w:val="00596B0E"/>
    <w:rsid w:val="00596BD9"/>
    <w:rsid w:val="00597C0E"/>
    <w:rsid w:val="005A2B00"/>
    <w:rsid w:val="005A3BCB"/>
    <w:rsid w:val="005B20F4"/>
    <w:rsid w:val="005B3046"/>
    <w:rsid w:val="005B34F6"/>
    <w:rsid w:val="005B4125"/>
    <w:rsid w:val="005B4E2B"/>
    <w:rsid w:val="005B5243"/>
    <w:rsid w:val="005B72A4"/>
    <w:rsid w:val="005B75B2"/>
    <w:rsid w:val="005C0FEA"/>
    <w:rsid w:val="005C1C0F"/>
    <w:rsid w:val="005C22C3"/>
    <w:rsid w:val="005C5071"/>
    <w:rsid w:val="005C6DAB"/>
    <w:rsid w:val="005C779C"/>
    <w:rsid w:val="005D1680"/>
    <w:rsid w:val="005D295D"/>
    <w:rsid w:val="005D3B0F"/>
    <w:rsid w:val="005D404D"/>
    <w:rsid w:val="005D49CF"/>
    <w:rsid w:val="005D5B46"/>
    <w:rsid w:val="005D71F9"/>
    <w:rsid w:val="005E13AF"/>
    <w:rsid w:val="005E2EC4"/>
    <w:rsid w:val="005E3BE4"/>
    <w:rsid w:val="005E4506"/>
    <w:rsid w:val="005E528F"/>
    <w:rsid w:val="005E52E1"/>
    <w:rsid w:val="005E5AE1"/>
    <w:rsid w:val="005E7AD2"/>
    <w:rsid w:val="005F0441"/>
    <w:rsid w:val="005F0521"/>
    <w:rsid w:val="005F6061"/>
    <w:rsid w:val="005F6F55"/>
    <w:rsid w:val="005F708C"/>
    <w:rsid w:val="005F7B0D"/>
    <w:rsid w:val="005F7D32"/>
    <w:rsid w:val="006006D7"/>
    <w:rsid w:val="00601F74"/>
    <w:rsid w:val="006033D9"/>
    <w:rsid w:val="00605CCA"/>
    <w:rsid w:val="00606157"/>
    <w:rsid w:val="0060726F"/>
    <w:rsid w:val="006127DE"/>
    <w:rsid w:val="00616716"/>
    <w:rsid w:val="00623A61"/>
    <w:rsid w:val="006245DE"/>
    <w:rsid w:val="00624964"/>
    <w:rsid w:val="00627323"/>
    <w:rsid w:val="00633561"/>
    <w:rsid w:val="00633688"/>
    <w:rsid w:val="0063503F"/>
    <w:rsid w:val="0063744A"/>
    <w:rsid w:val="006374E3"/>
    <w:rsid w:val="00640436"/>
    <w:rsid w:val="00644D47"/>
    <w:rsid w:val="006462B9"/>
    <w:rsid w:val="00651652"/>
    <w:rsid w:val="00651BC2"/>
    <w:rsid w:val="00652191"/>
    <w:rsid w:val="0065377F"/>
    <w:rsid w:val="00653CD7"/>
    <w:rsid w:val="0066021F"/>
    <w:rsid w:val="00662C4C"/>
    <w:rsid w:val="00664198"/>
    <w:rsid w:val="0066518F"/>
    <w:rsid w:val="00670F5E"/>
    <w:rsid w:val="00672D6D"/>
    <w:rsid w:val="00674313"/>
    <w:rsid w:val="00675FE1"/>
    <w:rsid w:val="00676874"/>
    <w:rsid w:val="00680D78"/>
    <w:rsid w:val="006818F7"/>
    <w:rsid w:val="00684AB0"/>
    <w:rsid w:val="00687180"/>
    <w:rsid w:val="00693E10"/>
    <w:rsid w:val="006954E8"/>
    <w:rsid w:val="00695FE0"/>
    <w:rsid w:val="006968A3"/>
    <w:rsid w:val="006A3EC3"/>
    <w:rsid w:val="006A779A"/>
    <w:rsid w:val="006B0E00"/>
    <w:rsid w:val="006B0FDE"/>
    <w:rsid w:val="006B35E5"/>
    <w:rsid w:val="006B722E"/>
    <w:rsid w:val="006C0F43"/>
    <w:rsid w:val="006C1050"/>
    <w:rsid w:val="006C37F7"/>
    <w:rsid w:val="006C3CAA"/>
    <w:rsid w:val="006C5851"/>
    <w:rsid w:val="006D06C2"/>
    <w:rsid w:val="006D4432"/>
    <w:rsid w:val="006D46E7"/>
    <w:rsid w:val="006D521F"/>
    <w:rsid w:val="006D525D"/>
    <w:rsid w:val="006D637A"/>
    <w:rsid w:val="006E31A2"/>
    <w:rsid w:val="006E4206"/>
    <w:rsid w:val="006E6841"/>
    <w:rsid w:val="006F35D4"/>
    <w:rsid w:val="00702BC7"/>
    <w:rsid w:val="00706D66"/>
    <w:rsid w:val="00712E8E"/>
    <w:rsid w:val="00713AD1"/>
    <w:rsid w:val="00715027"/>
    <w:rsid w:val="00716311"/>
    <w:rsid w:val="0071699D"/>
    <w:rsid w:val="0071709D"/>
    <w:rsid w:val="007220F0"/>
    <w:rsid w:val="007223B1"/>
    <w:rsid w:val="00723240"/>
    <w:rsid w:val="0072360D"/>
    <w:rsid w:val="00724298"/>
    <w:rsid w:val="00724D77"/>
    <w:rsid w:val="007320F2"/>
    <w:rsid w:val="0073299F"/>
    <w:rsid w:val="00734A77"/>
    <w:rsid w:val="007358AA"/>
    <w:rsid w:val="00735ECA"/>
    <w:rsid w:val="007465E1"/>
    <w:rsid w:val="00752151"/>
    <w:rsid w:val="00754345"/>
    <w:rsid w:val="00757905"/>
    <w:rsid w:val="00757D1E"/>
    <w:rsid w:val="0076140B"/>
    <w:rsid w:val="00761FD6"/>
    <w:rsid w:val="0076289A"/>
    <w:rsid w:val="00764749"/>
    <w:rsid w:val="00765217"/>
    <w:rsid w:val="00766D63"/>
    <w:rsid w:val="0076721A"/>
    <w:rsid w:val="00771E9D"/>
    <w:rsid w:val="007726CD"/>
    <w:rsid w:val="00773FAF"/>
    <w:rsid w:val="00774389"/>
    <w:rsid w:val="007755BE"/>
    <w:rsid w:val="00775B09"/>
    <w:rsid w:val="00775E29"/>
    <w:rsid w:val="00780811"/>
    <w:rsid w:val="00783879"/>
    <w:rsid w:val="00785B77"/>
    <w:rsid w:val="00790D9C"/>
    <w:rsid w:val="007935CF"/>
    <w:rsid w:val="0079736B"/>
    <w:rsid w:val="007A6507"/>
    <w:rsid w:val="007A676B"/>
    <w:rsid w:val="007A6C46"/>
    <w:rsid w:val="007B3B6E"/>
    <w:rsid w:val="007B6728"/>
    <w:rsid w:val="007C0718"/>
    <w:rsid w:val="007C1180"/>
    <w:rsid w:val="007C3838"/>
    <w:rsid w:val="007C4ECA"/>
    <w:rsid w:val="007C5291"/>
    <w:rsid w:val="007C64C6"/>
    <w:rsid w:val="007C7BCF"/>
    <w:rsid w:val="007D05EA"/>
    <w:rsid w:val="007D1BEA"/>
    <w:rsid w:val="007D2554"/>
    <w:rsid w:val="007D29EA"/>
    <w:rsid w:val="007D360C"/>
    <w:rsid w:val="007D58CC"/>
    <w:rsid w:val="007E12DB"/>
    <w:rsid w:val="007E53E4"/>
    <w:rsid w:val="007E68AA"/>
    <w:rsid w:val="007E7B83"/>
    <w:rsid w:val="007E7DFA"/>
    <w:rsid w:val="007F0310"/>
    <w:rsid w:val="007F08E3"/>
    <w:rsid w:val="007F0CE9"/>
    <w:rsid w:val="007F2D99"/>
    <w:rsid w:val="007F5054"/>
    <w:rsid w:val="007F5088"/>
    <w:rsid w:val="008027C5"/>
    <w:rsid w:val="00803709"/>
    <w:rsid w:val="00805038"/>
    <w:rsid w:val="008056B0"/>
    <w:rsid w:val="00805CF6"/>
    <w:rsid w:val="00806651"/>
    <w:rsid w:val="00810C37"/>
    <w:rsid w:val="008112B4"/>
    <w:rsid w:val="00812DFF"/>
    <w:rsid w:val="00813DC0"/>
    <w:rsid w:val="00814C36"/>
    <w:rsid w:val="008157D7"/>
    <w:rsid w:val="00817003"/>
    <w:rsid w:val="00817824"/>
    <w:rsid w:val="00820B3C"/>
    <w:rsid w:val="008245A7"/>
    <w:rsid w:val="00825B83"/>
    <w:rsid w:val="0083084D"/>
    <w:rsid w:val="00830959"/>
    <w:rsid w:val="00832348"/>
    <w:rsid w:val="00833867"/>
    <w:rsid w:val="00835308"/>
    <w:rsid w:val="00835702"/>
    <w:rsid w:val="008402A9"/>
    <w:rsid w:val="00842D74"/>
    <w:rsid w:val="00845E86"/>
    <w:rsid w:val="00850B29"/>
    <w:rsid w:val="008530DD"/>
    <w:rsid w:val="008537DE"/>
    <w:rsid w:val="00853B1C"/>
    <w:rsid w:val="00856373"/>
    <w:rsid w:val="00856C6D"/>
    <w:rsid w:val="00856ECA"/>
    <w:rsid w:val="00857B9C"/>
    <w:rsid w:val="0086019D"/>
    <w:rsid w:val="00861CAA"/>
    <w:rsid w:val="00865EE7"/>
    <w:rsid w:val="00872D68"/>
    <w:rsid w:val="00873001"/>
    <w:rsid w:val="00874D34"/>
    <w:rsid w:val="00875697"/>
    <w:rsid w:val="00876C86"/>
    <w:rsid w:val="0088025F"/>
    <w:rsid w:val="008803E3"/>
    <w:rsid w:val="00881AAC"/>
    <w:rsid w:val="00882C48"/>
    <w:rsid w:val="00885511"/>
    <w:rsid w:val="00887EE8"/>
    <w:rsid w:val="00890BD4"/>
    <w:rsid w:val="008A10E6"/>
    <w:rsid w:val="008A5D2C"/>
    <w:rsid w:val="008A73E9"/>
    <w:rsid w:val="008B181D"/>
    <w:rsid w:val="008B2B9A"/>
    <w:rsid w:val="008B4EA5"/>
    <w:rsid w:val="008B5B14"/>
    <w:rsid w:val="008C1A67"/>
    <w:rsid w:val="008C1E26"/>
    <w:rsid w:val="008C27AE"/>
    <w:rsid w:val="008C453B"/>
    <w:rsid w:val="008C7575"/>
    <w:rsid w:val="008D0104"/>
    <w:rsid w:val="008D0DEB"/>
    <w:rsid w:val="008D2136"/>
    <w:rsid w:val="008D2D56"/>
    <w:rsid w:val="008D6C55"/>
    <w:rsid w:val="008D7129"/>
    <w:rsid w:val="008E3BBA"/>
    <w:rsid w:val="008E47D7"/>
    <w:rsid w:val="008E5A8D"/>
    <w:rsid w:val="008E602D"/>
    <w:rsid w:val="008E76F9"/>
    <w:rsid w:val="008F0399"/>
    <w:rsid w:val="008F415B"/>
    <w:rsid w:val="008F490D"/>
    <w:rsid w:val="008F7A22"/>
    <w:rsid w:val="00900C78"/>
    <w:rsid w:val="0090483A"/>
    <w:rsid w:val="00905910"/>
    <w:rsid w:val="0091246B"/>
    <w:rsid w:val="00914CC9"/>
    <w:rsid w:val="00917839"/>
    <w:rsid w:val="009212B8"/>
    <w:rsid w:val="00922E41"/>
    <w:rsid w:val="00924696"/>
    <w:rsid w:val="00924787"/>
    <w:rsid w:val="009253B2"/>
    <w:rsid w:val="00927A5F"/>
    <w:rsid w:val="00932364"/>
    <w:rsid w:val="00932654"/>
    <w:rsid w:val="00934884"/>
    <w:rsid w:val="00936659"/>
    <w:rsid w:val="00937D77"/>
    <w:rsid w:val="009401A2"/>
    <w:rsid w:val="00940D2C"/>
    <w:rsid w:val="0094168F"/>
    <w:rsid w:val="00941AB6"/>
    <w:rsid w:val="0094642F"/>
    <w:rsid w:val="00946515"/>
    <w:rsid w:val="00947E1D"/>
    <w:rsid w:val="00950C4C"/>
    <w:rsid w:val="009525E7"/>
    <w:rsid w:val="00956B3C"/>
    <w:rsid w:val="009619B0"/>
    <w:rsid w:val="009656FB"/>
    <w:rsid w:val="00965C47"/>
    <w:rsid w:val="0096623F"/>
    <w:rsid w:val="00966521"/>
    <w:rsid w:val="00967199"/>
    <w:rsid w:val="00971E17"/>
    <w:rsid w:val="0097360F"/>
    <w:rsid w:val="00980710"/>
    <w:rsid w:val="00982575"/>
    <w:rsid w:val="00987C92"/>
    <w:rsid w:val="00987FD7"/>
    <w:rsid w:val="009926B3"/>
    <w:rsid w:val="00993F76"/>
    <w:rsid w:val="009946E4"/>
    <w:rsid w:val="00996B04"/>
    <w:rsid w:val="00996B49"/>
    <w:rsid w:val="009A11D8"/>
    <w:rsid w:val="009A19E1"/>
    <w:rsid w:val="009A3863"/>
    <w:rsid w:val="009A4AAE"/>
    <w:rsid w:val="009A4DB2"/>
    <w:rsid w:val="009A5FEE"/>
    <w:rsid w:val="009A6B6C"/>
    <w:rsid w:val="009B7D36"/>
    <w:rsid w:val="009C08DC"/>
    <w:rsid w:val="009C281B"/>
    <w:rsid w:val="009C3027"/>
    <w:rsid w:val="009C4322"/>
    <w:rsid w:val="009C531C"/>
    <w:rsid w:val="009C56F3"/>
    <w:rsid w:val="009C5F5E"/>
    <w:rsid w:val="009C6D2B"/>
    <w:rsid w:val="009C77BF"/>
    <w:rsid w:val="009D044C"/>
    <w:rsid w:val="009D101E"/>
    <w:rsid w:val="009D42FE"/>
    <w:rsid w:val="009D5B41"/>
    <w:rsid w:val="009D786B"/>
    <w:rsid w:val="009D7EC7"/>
    <w:rsid w:val="009E15F2"/>
    <w:rsid w:val="009E3CA4"/>
    <w:rsid w:val="009E4F30"/>
    <w:rsid w:val="009E5EDB"/>
    <w:rsid w:val="009E5F5C"/>
    <w:rsid w:val="009E76E3"/>
    <w:rsid w:val="009F5261"/>
    <w:rsid w:val="009F6D7F"/>
    <w:rsid w:val="00A00E1C"/>
    <w:rsid w:val="00A04F84"/>
    <w:rsid w:val="00A0609D"/>
    <w:rsid w:val="00A13F30"/>
    <w:rsid w:val="00A16A1E"/>
    <w:rsid w:val="00A21478"/>
    <w:rsid w:val="00A234B1"/>
    <w:rsid w:val="00A2357C"/>
    <w:rsid w:val="00A2462F"/>
    <w:rsid w:val="00A246B4"/>
    <w:rsid w:val="00A25DAC"/>
    <w:rsid w:val="00A26AF8"/>
    <w:rsid w:val="00A30620"/>
    <w:rsid w:val="00A30AC2"/>
    <w:rsid w:val="00A30C18"/>
    <w:rsid w:val="00A313D7"/>
    <w:rsid w:val="00A31581"/>
    <w:rsid w:val="00A31DE1"/>
    <w:rsid w:val="00A32147"/>
    <w:rsid w:val="00A33A34"/>
    <w:rsid w:val="00A3583E"/>
    <w:rsid w:val="00A37126"/>
    <w:rsid w:val="00A445D3"/>
    <w:rsid w:val="00A46313"/>
    <w:rsid w:val="00A507C0"/>
    <w:rsid w:val="00A50BFC"/>
    <w:rsid w:val="00A530B0"/>
    <w:rsid w:val="00A53C34"/>
    <w:rsid w:val="00A5415C"/>
    <w:rsid w:val="00A55F90"/>
    <w:rsid w:val="00A5645E"/>
    <w:rsid w:val="00A60925"/>
    <w:rsid w:val="00A60AA6"/>
    <w:rsid w:val="00A60C85"/>
    <w:rsid w:val="00A62567"/>
    <w:rsid w:val="00A638C2"/>
    <w:rsid w:val="00A70FDC"/>
    <w:rsid w:val="00A71DC2"/>
    <w:rsid w:val="00A74F32"/>
    <w:rsid w:val="00A8277B"/>
    <w:rsid w:val="00A850D9"/>
    <w:rsid w:val="00A85C61"/>
    <w:rsid w:val="00A875AD"/>
    <w:rsid w:val="00A87694"/>
    <w:rsid w:val="00A9040A"/>
    <w:rsid w:val="00A90BF5"/>
    <w:rsid w:val="00A90DC3"/>
    <w:rsid w:val="00A9306D"/>
    <w:rsid w:val="00A93C9A"/>
    <w:rsid w:val="00A93F7E"/>
    <w:rsid w:val="00A94C5E"/>
    <w:rsid w:val="00A966A9"/>
    <w:rsid w:val="00A97174"/>
    <w:rsid w:val="00A978AD"/>
    <w:rsid w:val="00A97EE7"/>
    <w:rsid w:val="00AA0211"/>
    <w:rsid w:val="00AA0E0F"/>
    <w:rsid w:val="00AA3DA1"/>
    <w:rsid w:val="00AB3E94"/>
    <w:rsid w:val="00AB5F9E"/>
    <w:rsid w:val="00AC19E9"/>
    <w:rsid w:val="00AC1BF4"/>
    <w:rsid w:val="00AC5A83"/>
    <w:rsid w:val="00AC7F5B"/>
    <w:rsid w:val="00AD005A"/>
    <w:rsid w:val="00AD2B0F"/>
    <w:rsid w:val="00AD4E55"/>
    <w:rsid w:val="00AD7A6F"/>
    <w:rsid w:val="00AE5D27"/>
    <w:rsid w:val="00AF28D4"/>
    <w:rsid w:val="00AF2963"/>
    <w:rsid w:val="00AF48BC"/>
    <w:rsid w:val="00AF6A09"/>
    <w:rsid w:val="00AF6EE9"/>
    <w:rsid w:val="00AF7817"/>
    <w:rsid w:val="00AF7AE7"/>
    <w:rsid w:val="00B00A56"/>
    <w:rsid w:val="00B017E1"/>
    <w:rsid w:val="00B01900"/>
    <w:rsid w:val="00B02C51"/>
    <w:rsid w:val="00B0339F"/>
    <w:rsid w:val="00B0584A"/>
    <w:rsid w:val="00B063B4"/>
    <w:rsid w:val="00B072BF"/>
    <w:rsid w:val="00B1105D"/>
    <w:rsid w:val="00B11AE9"/>
    <w:rsid w:val="00B14414"/>
    <w:rsid w:val="00B209A9"/>
    <w:rsid w:val="00B2466F"/>
    <w:rsid w:val="00B25BCB"/>
    <w:rsid w:val="00B2628C"/>
    <w:rsid w:val="00B2788E"/>
    <w:rsid w:val="00B27A42"/>
    <w:rsid w:val="00B30A17"/>
    <w:rsid w:val="00B314D1"/>
    <w:rsid w:val="00B35898"/>
    <w:rsid w:val="00B44535"/>
    <w:rsid w:val="00B446D6"/>
    <w:rsid w:val="00B45954"/>
    <w:rsid w:val="00B54553"/>
    <w:rsid w:val="00B5462C"/>
    <w:rsid w:val="00B5577C"/>
    <w:rsid w:val="00B578D9"/>
    <w:rsid w:val="00B61CA0"/>
    <w:rsid w:val="00B6534C"/>
    <w:rsid w:val="00B71C25"/>
    <w:rsid w:val="00B71DD3"/>
    <w:rsid w:val="00B722AC"/>
    <w:rsid w:val="00B75841"/>
    <w:rsid w:val="00B770B2"/>
    <w:rsid w:val="00B7772B"/>
    <w:rsid w:val="00B810FE"/>
    <w:rsid w:val="00B81993"/>
    <w:rsid w:val="00B82098"/>
    <w:rsid w:val="00B85D12"/>
    <w:rsid w:val="00B85E63"/>
    <w:rsid w:val="00B86245"/>
    <w:rsid w:val="00B86DED"/>
    <w:rsid w:val="00B9586F"/>
    <w:rsid w:val="00B97957"/>
    <w:rsid w:val="00B97B79"/>
    <w:rsid w:val="00B97E12"/>
    <w:rsid w:val="00BA17EA"/>
    <w:rsid w:val="00BA1B76"/>
    <w:rsid w:val="00BA404F"/>
    <w:rsid w:val="00BA4332"/>
    <w:rsid w:val="00BA497B"/>
    <w:rsid w:val="00BA4C04"/>
    <w:rsid w:val="00BA5107"/>
    <w:rsid w:val="00BA51C2"/>
    <w:rsid w:val="00BA5B80"/>
    <w:rsid w:val="00BA62C8"/>
    <w:rsid w:val="00BA6545"/>
    <w:rsid w:val="00BB031F"/>
    <w:rsid w:val="00BB1742"/>
    <w:rsid w:val="00BB3530"/>
    <w:rsid w:val="00BB3753"/>
    <w:rsid w:val="00BB5E04"/>
    <w:rsid w:val="00BB7346"/>
    <w:rsid w:val="00BC0458"/>
    <w:rsid w:val="00BC11D6"/>
    <w:rsid w:val="00BC1DA9"/>
    <w:rsid w:val="00BC37BA"/>
    <w:rsid w:val="00BC4EED"/>
    <w:rsid w:val="00BC61F9"/>
    <w:rsid w:val="00BC7623"/>
    <w:rsid w:val="00BD2267"/>
    <w:rsid w:val="00BD41C6"/>
    <w:rsid w:val="00BD4DEE"/>
    <w:rsid w:val="00BD693B"/>
    <w:rsid w:val="00BD6A8D"/>
    <w:rsid w:val="00BE205F"/>
    <w:rsid w:val="00BE2413"/>
    <w:rsid w:val="00BE4D82"/>
    <w:rsid w:val="00BE5948"/>
    <w:rsid w:val="00BF2028"/>
    <w:rsid w:val="00BF4EA7"/>
    <w:rsid w:val="00BF55EA"/>
    <w:rsid w:val="00BF6024"/>
    <w:rsid w:val="00BF70E2"/>
    <w:rsid w:val="00BF7E64"/>
    <w:rsid w:val="00BF7E96"/>
    <w:rsid w:val="00BF7F07"/>
    <w:rsid w:val="00C108D0"/>
    <w:rsid w:val="00C11236"/>
    <w:rsid w:val="00C121E8"/>
    <w:rsid w:val="00C12443"/>
    <w:rsid w:val="00C16DF2"/>
    <w:rsid w:val="00C224BC"/>
    <w:rsid w:val="00C246BE"/>
    <w:rsid w:val="00C26997"/>
    <w:rsid w:val="00C27E78"/>
    <w:rsid w:val="00C304F7"/>
    <w:rsid w:val="00C3343D"/>
    <w:rsid w:val="00C334FD"/>
    <w:rsid w:val="00C34BF5"/>
    <w:rsid w:val="00C35F61"/>
    <w:rsid w:val="00C36BBC"/>
    <w:rsid w:val="00C36C5F"/>
    <w:rsid w:val="00C40AEE"/>
    <w:rsid w:val="00C40C43"/>
    <w:rsid w:val="00C42B76"/>
    <w:rsid w:val="00C44148"/>
    <w:rsid w:val="00C44A79"/>
    <w:rsid w:val="00C45DB0"/>
    <w:rsid w:val="00C467B7"/>
    <w:rsid w:val="00C50050"/>
    <w:rsid w:val="00C5053D"/>
    <w:rsid w:val="00C51E7A"/>
    <w:rsid w:val="00C53A1B"/>
    <w:rsid w:val="00C54020"/>
    <w:rsid w:val="00C60C79"/>
    <w:rsid w:val="00C622EE"/>
    <w:rsid w:val="00C636E3"/>
    <w:rsid w:val="00C64774"/>
    <w:rsid w:val="00C6602C"/>
    <w:rsid w:val="00C6648E"/>
    <w:rsid w:val="00C737FA"/>
    <w:rsid w:val="00C75466"/>
    <w:rsid w:val="00C7629A"/>
    <w:rsid w:val="00C77599"/>
    <w:rsid w:val="00C81C29"/>
    <w:rsid w:val="00C8205B"/>
    <w:rsid w:val="00C867D9"/>
    <w:rsid w:val="00C94DC6"/>
    <w:rsid w:val="00C96D52"/>
    <w:rsid w:val="00CA01B5"/>
    <w:rsid w:val="00CA0E85"/>
    <w:rsid w:val="00CA17E0"/>
    <w:rsid w:val="00CA20A6"/>
    <w:rsid w:val="00CA4240"/>
    <w:rsid w:val="00CB55D0"/>
    <w:rsid w:val="00CB62C1"/>
    <w:rsid w:val="00CB668E"/>
    <w:rsid w:val="00CB78A7"/>
    <w:rsid w:val="00CC05A6"/>
    <w:rsid w:val="00CC0AFB"/>
    <w:rsid w:val="00CC21EE"/>
    <w:rsid w:val="00CC275A"/>
    <w:rsid w:val="00CC3E76"/>
    <w:rsid w:val="00CC790C"/>
    <w:rsid w:val="00CC7E71"/>
    <w:rsid w:val="00CD1974"/>
    <w:rsid w:val="00CD21C9"/>
    <w:rsid w:val="00CD7683"/>
    <w:rsid w:val="00CD7B27"/>
    <w:rsid w:val="00CD7CF1"/>
    <w:rsid w:val="00CE0116"/>
    <w:rsid w:val="00CE2F1C"/>
    <w:rsid w:val="00CE4B67"/>
    <w:rsid w:val="00CE6BDD"/>
    <w:rsid w:val="00CE77B1"/>
    <w:rsid w:val="00CF3607"/>
    <w:rsid w:val="00CF784D"/>
    <w:rsid w:val="00D0269D"/>
    <w:rsid w:val="00D079B5"/>
    <w:rsid w:val="00D12E02"/>
    <w:rsid w:val="00D12E3C"/>
    <w:rsid w:val="00D15641"/>
    <w:rsid w:val="00D17C1E"/>
    <w:rsid w:val="00D24CEA"/>
    <w:rsid w:val="00D261D6"/>
    <w:rsid w:val="00D31208"/>
    <w:rsid w:val="00D3276B"/>
    <w:rsid w:val="00D3532E"/>
    <w:rsid w:val="00D37A78"/>
    <w:rsid w:val="00D42400"/>
    <w:rsid w:val="00D47580"/>
    <w:rsid w:val="00D4789D"/>
    <w:rsid w:val="00D50A5C"/>
    <w:rsid w:val="00D53AE7"/>
    <w:rsid w:val="00D53B33"/>
    <w:rsid w:val="00D53BD7"/>
    <w:rsid w:val="00D57081"/>
    <w:rsid w:val="00D65D68"/>
    <w:rsid w:val="00D6752A"/>
    <w:rsid w:val="00D6786A"/>
    <w:rsid w:val="00D71283"/>
    <w:rsid w:val="00D71868"/>
    <w:rsid w:val="00D74172"/>
    <w:rsid w:val="00D74A34"/>
    <w:rsid w:val="00D7631A"/>
    <w:rsid w:val="00D846C3"/>
    <w:rsid w:val="00D85CD9"/>
    <w:rsid w:val="00D86C8E"/>
    <w:rsid w:val="00D9060E"/>
    <w:rsid w:val="00DA0CEC"/>
    <w:rsid w:val="00DA26D3"/>
    <w:rsid w:val="00DA3115"/>
    <w:rsid w:val="00DA44DF"/>
    <w:rsid w:val="00DA4CD0"/>
    <w:rsid w:val="00DA6EFD"/>
    <w:rsid w:val="00DB0004"/>
    <w:rsid w:val="00DB095A"/>
    <w:rsid w:val="00DB274A"/>
    <w:rsid w:val="00DB28B8"/>
    <w:rsid w:val="00DB344A"/>
    <w:rsid w:val="00DB3EA2"/>
    <w:rsid w:val="00DB43B8"/>
    <w:rsid w:val="00DB44CC"/>
    <w:rsid w:val="00DB4729"/>
    <w:rsid w:val="00DC056F"/>
    <w:rsid w:val="00DC1935"/>
    <w:rsid w:val="00DC1A24"/>
    <w:rsid w:val="00DC3ABF"/>
    <w:rsid w:val="00DC6C4C"/>
    <w:rsid w:val="00DC6FA3"/>
    <w:rsid w:val="00DC73E0"/>
    <w:rsid w:val="00DC7F6C"/>
    <w:rsid w:val="00DD2376"/>
    <w:rsid w:val="00DD2480"/>
    <w:rsid w:val="00DD30B7"/>
    <w:rsid w:val="00DD319C"/>
    <w:rsid w:val="00DD43FD"/>
    <w:rsid w:val="00DD6145"/>
    <w:rsid w:val="00DD6400"/>
    <w:rsid w:val="00DD783E"/>
    <w:rsid w:val="00DE09D4"/>
    <w:rsid w:val="00DE51C4"/>
    <w:rsid w:val="00DF297E"/>
    <w:rsid w:val="00DF2CD7"/>
    <w:rsid w:val="00DF3130"/>
    <w:rsid w:val="00DF6581"/>
    <w:rsid w:val="00DF6D07"/>
    <w:rsid w:val="00DF755E"/>
    <w:rsid w:val="00E041EF"/>
    <w:rsid w:val="00E06BCC"/>
    <w:rsid w:val="00E06D4E"/>
    <w:rsid w:val="00E076EA"/>
    <w:rsid w:val="00E07A89"/>
    <w:rsid w:val="00E11452"/>
    <w:rsid w:val="00E138FB"/>
    <w:rsid w:val="00E1672B"/>
    <w:rsid w:val="00E21A0F"/>
    <w:rsid w:val="00E234D6"/>
    <w:rsid w:val="00E270B2"/>
    <w:rsid w:val="00E30CB4"/>
    <w:rsid w:val="00E32BF3"/>
    <w:rsid w:val="00E34CC4"/>
    <w:rsid w:val="00E36459"/>
    <w:rsid w:val="00E36F13"/>
    <w:rsid w:val="00E42084"/>
    <w:rsid w:val="00E475F0"/>
    <w:rsid w:val="00E511C4"/>
    <w:rsid w:val="00E51D44"/>
    <w:rsid w:val="00E51EB1"/>
    <w:rsid w:val="00E52D6F"/>
    <w:rsid w:val="00E53C69"/>
    <w:rsid w:val="00E548E4"/>
    <w:rsid w:val="00E5518A"/>
    <w:rsid w:val="00E57D63"/>
    <w:rsid w:val="00E62944"/>
    <w:rsid w:val="00E639A0"/>
    <w:rsid w:val="00E63D7F"/>
    <w:rsid w:val="00E64189"/>
    <w:rsid w:val="00E64FDB"/>
    <w:rsid w:val="00E65C30"/>
    <w:rsid w:val="00E71AAE"/>
    <w:rsid w:val="00E733B7"/>
    <w:rsid w:val="00E73C55"/>
    <w:rsid w:val="00E73E72"/>
    <w:rsid w:val="00E742DF"/>
    <w:rsid w:val="00E74827"/>
    <w:rsid w:val="00E7688D"/>
    <w:rsid w:val="00E76F12"/>
    <w:rsid w:val="00E80A86"/>
    <w:rsid w:val="00E82165"/>
    <w:rsid w:val="00E82425"/>
    <w:rsid w:val="00E83B5C"/>
    <w:rsid w:val="00E90348"/>
    <w:rsid w:val="00E911BF"/>
    <w:rsid w:val="00E93B5F"/>
    <w:rsid w:val="00E94C52"/>
    <w:rsid w:val="00E94DE0"/>
    <w:rsid w:val="00E95DEF"/>
    <w:rsid w:val="00EA2151"/>
    <w:rsid w:val="00EA330A"/>
    <w:rsid w:val="00EA5355"/>
    <w:rsid w:val="00EA6F4A"/>
    <w:rsid w:val="00EB0E1E"/>
    <w:rsid w:val="00EB438E"/>
    <w:rsid w:val="00EC03CA"/>
    <w:rsid w:val="00EC08AA"/>
    <w:rsid w:val="00EC27A3"/>
    <w:rsid w:val="00EC5E0F"/>
    <w:rsid w:val="00EC6F8C"/>
    <w:rsid w:val="00ED21AE"/>
    <w:rsid w:val="00ED4B32"/>
    <w:rsid w:val="00ED62A9"/>
    <w:rsid w:val="00ED6462"/>
    <w:rsid w:val="00ED755A"/>
    <w:rsid w:val="00EE0074"/>
    <w:rsid w:val="00EE03D7"/>
    <w:rsid w:val="00EE0889"/>
    <w:rsid w:val="00EE75A7"/>
    <w:rsid w:val="00EF1E2F"/>
    <w:rsid w:val="00EF295B"/>
    <w:rsid w:val="00EF4934"/>
    <w:rsid w:val="00EF49F7"/>
    <w:rsid w:val="00EF67FA"/>
    <w:rsid w:val="00EF6877"/>
    <w:rsid w:val="00F0089C"/>
    <w:rsid w:val="00F01BA2"/>
    <w:rsid w:val="00F024A7"/>
    <w:rsid w:val="00F039EA"/>
    <w:rsid w:val="00F03CCE"/>
    <w:rsid w:val="00F05978"/>
    <w:rsid w:val="00F10B19"/>
    <w:rsid w:val="00F14A8E"/>
    <w:rsid w:val="00F16427"/>
    <w:rsid w:val="00F20833"/>
    <w:rsid w:val="00F22B56"/>
    <w:rsid w:val="00F24B52"/>
    <w:rsid w:val="00F25134"/>
    <w:rsid w:val="00F252B5"/>
    <w:rsid w:val="00F26AC2"/>
    <w:rsid w:val="00F274BF"/>
    <w:rsid w:val="00F30A8A"/>
    <w:rsid w:val="00F311F3"/>
    <w:rsid w:val="00F318A4"/>
    <w:rsid w:val="00F31D9C"/>
    <w:rsid w:val="00F33081"/>
    <w:rsid w:val="00F33B9F"/>
    <w:rsid w:val="00F33CDE"/>
    <w:rsid w:val="00F344B8"/>
    <w:rsid w:val="00F357E6"/>
    <w:rsid w:val="00F35DED"/>
    <w:rsid w:val="00F37B40"/>
    <w:rsid w:val="00F419E7"/>
    <w:rsid w:val="00F421FB"/>
    <w:rsid w:val="00F439D5"/>
    <w:rsid w:val="00F5678A"/>
    <w:rsid w:val="00F56D22"/>
    <w:rsid w:val="00F574C8"/>
    <w:rsid w:val="00F575C3"/>
    <w:rsid w:val="00F605D2"/>
    <w:rsid w:val="00F64573"/>
    <w:rsid w:val="00F66E79"/>
    <w:rsid w:val="00F7148F"/>
    <w:rsid w:val="00F71BD5"/>
    <w:rsid w:val="00F7267B"/>
    <w:rsid w:val="00F73863"/>
    <w:rsid w:val="00F763BB"/>
    <w:rsid w:val="00F77253"/>
    <w:rsid w:val="00F7754D"/>
    <w:rsid w:val="00F77ADD"/>
    <w:rsid w:val="00F80FA2"/>
    <w:rsid w:val="00F8279B"/>
    <w:rsid w:val="00F82A48"/>
    <w:rsid w:val="00F82E29"/>
    <w:rsid w:val="00F8362E"/>
    <w:rsid w:val="00F8437D"/>
    <w:rsid w:val="00F87D5F"/>
    <w:rsid w:val="00F926AF"/>
    <w:rsid w:val="00F93CE5"/>
    <w:rsid w:val="00F93FBF"/>
    <w:rsid w:val="00F9407F"/>
    <w:rsid w:val="00F94E0C"/>
    <w:rsid w:val="00FA1015"/>
    <w:rsid w:val="00FA193F"/>
    <w:rsid w:val="00FA1AB1"/>
    <w:rsid w:val="00FA378F"/>
    <w:rsid w:val="00FA6610"/>
    <w:rsid w:val="00FA7748"/>
    <w:rsid w:val="00FB09F2"/>
    <w:rsid w:val="00FB159C"/>
    <w:rsid w:val="00FB5982"/>
    <w:rsid w:val="00FC6F5E"/>
    <w:rsid w:val="00FC70C0"/>
    <w:rsid w:val="00FD1797"/>
    <w:rsid w:val="00FD2658"/>
    <w:rsid w:val="00FD3FE8"/>
    <w:rsid w:val="00FE005C"/>
    <w:rsid w:val="00FE0EFA"/>
    <w:rsid w:val="00FE1EDA"/>
    <w:rsid w:val="00FE1F0F"/>
    <w:rsid w:val="00FE1F64"/>
    <w:rsid w:val="00FE2D72"/>
    <w:rsid w:val="00FE44AD"/>
    <w:rsid w:val="00FE6818"/>
    <w:rsid w:val="00FE7927"/>
    <w:rsid w:val="00FF3A93"/>
    <w:rsid w:val="00FF4AA3"/>
    <w:rsid w:val="00FF60D9"/>
    <w:rsid w:val="00FF7385"/>
    <w:rsid w:val="00FF74E9"/>
  </w:rsids>
  <m:mathPr>
    <m:mathFont m:val="Cambria Math"/>
    <m:brkBin m:val="before"/>
    <m:brkBinSub m:val="--"/>
    <m:smallFrac m:val="0"/>
    <m:dispDef/>
    <m:lMargin m:val="0"/>
    <m:rMargin m:val="0"/>
    <m:defJc m:val="centerGroup"/>
    <m:wrapIndent m:val="1440"/>
    <m:intLim m:val="subSup"/>
    <m:naryLim m:val="undOvr"/>
  </m:mathPr>
  <w:themeFontLang w:val="nl-NL" w:eastAsia="x-none" w:bidi="x-non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84085C"/>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nl-NL"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Standaard">
    <w:name w:val="Normal"/>
    <w:qFormat/>
    <w:rsid w:val="00D42400"/>
    <w:rPr>
      <w:rFonts w:ascii="Times New Roman" w:hAnsi="Times New Roman" w:cs="Times New Roman"/>
      <w:lang w:eastAsia="nl-NL"/>
    </w:rPr>
  </w:style>
  <w:style w:type="paragraph" w:styleId="Kop1">
    <w:name w:val="heading 1"/>
    <w:basedOn w:val="Standaard"/>
    <w:next w:val="Standaard"/>
    <w:link w:val="Kop1Teken"/>
    <w:uiPriority w:val="9"/>
    <w:qFormat/>
    <w:rsid w:val="000E5969"/>
    <w:pPr>
      <w:keepNext/>
      <w:keepLines/>
      <w:numPr>
        <w:numId w:val="3"/>
      </w:numPr>
      <w:spacing w:before="480" w:line="360" w:lineRule="auto"/>
      <w:outlineLvl w:val="0"/>
    </w:pPr>
    <w:rPr>
      <w:rFonts w:eastAsiaTheme="majorEastAsia"/>
      <w:b/>
      <w:bCs/>
      <w:sz w:val="28"/>
      <w:lang w:val="en-US"/>
    </w:rPr>
  </w:style>
  <w:style w:type="paragraph" w:styleId="Kop2">
    <w:name w:val="heading 2"/>
    <w:basedOn w:val="Standaard"/>
    <w:next w:val="Standaard"/>
    <w:link w:val="Kop2Teken"/>
    <w:uiPriority w:val="9"/>
    <w:unhideWhenUsed/>
    <w:qFormat/>
    <w:rsid w:val="000E5969"/>
    <w:pPr>
      <w:keepNext/>
      <w:keepLines/>
      <w:numPr>
        <w:ilvl w:val="1"/>
        <w:numId w:val="3"/>
      </w:numPr>
      <w:spacing w:before="40" w:line="360" w:lineRule="auto"/>
      <w:outlineLvl w:val="1"/>
    </w:pPr>
    <w:rPr>
      <w:rFonts w:eastAsiaTheme="majorEastAsia" w:cstheme="majorBidi"/>
      <w:b/>
      <w:color w:val="2F5496" w:themeColor="accent1" w:themeShade="BF"/>
      <w:sz w:val="26"/>
      <w:szCs w:val="26"/>
      <w:lang w:eastAsia="en-US"/>
    </w:rPr>
  </w:style>
  <w:style w:type="paragraph" w:styleId="Kop3">
    <w:name w:val="heading 3"/>
    <w:basedOn w:val="Standaard"/>
    <w:next w:val="Standaard"/>
    <w:link w:val="Kop3Teken"/>
    <w:uiPriority w:val="9"/>
    <w:unhideWhenUsed/>
    <w:qFormat/>
    <w:rsid w:val="000E5969"/>
    <w:pPr>
      <w:keepNext/>
      <w:keepLines/>
      <w:numPr>
        <w:ilvl w:val="2"/>
        <w:numId w:val="3"/>
      </w:numPr>
      <w:spacing w:before="40" w:line="360" w:lineRule="auto"/>
      <w:outlineLvl w:val="2"/>
    </w:pPr>
    <w:rPr>
      <w:rFonts w:eastAsiaTheme="majorEastAsia" w:cstheme="majorBidi"/>
      <w:color w:val="2F5496" w:themeColor="accent1" w:themeShade="BF"/>
    </w:rPr>
  </w:style>
  <w:style w:type="paragraph" w:styleId="Kop4">
    <w:name w:val="heading 4"/>
    <w:basedOn w:val="Standaard"/>
    <w:next w:val="Standaard"/>
    <w:link w:val="Kop4Teken"/>
    <w:uiPriority w:val="9"/>
    <w:unhideWhenUsed/>
    <w:qFormat/>
    <w:rsid w:val="00C35F61"/>
    <w:pPr>
      <w:keepNext/>
      <w:keepLines/>
      <w:spacing w:before="40" w:line="360" w:lineRule="auto"/>
      <w:outlineLvl w:val="3"/>
    </w:pPr>
    <w:rPr>
      <w:rFonts w:eastAsiaTheme="majorEastAsia" w:cstheme="majorBidi"/>
      <w:b/>
      <w:iCs/>
      <w:color w:val="000000" w:themeColor="text1"/>
      <w:sz w:val="28"/>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Lijstalinea">
    <w:name w:val="List Paragraph"/>
    <w:basedOn w:val="Standaard"/>
    <w:uiPriority w:val="34"/>
    <w:qFormat/>
    <w:rsid w:val="00FE0EFA"/>
    <w:pPr>
      <w:ind w:left="720"/>
      <w:contextualSpacing/>
    </w:pPr>
    <w:rPr>
      <w:rFonts w:asciiTheme="minorHAnsi" w:hAnsiTheme="minorHAnsi" w:cstheme="minorBidi"/>
      <w:lang w:eastAsia="en-US"/>
    </w:rPr>
  </w:style>
  <w:style w:type="character" w:customStyle="1" w:styleId="apple-converted-space">
    <w:name w:val="apple-converted-space"/>
    <w:basedOn w:val="Standaardalinea-lettertype"/>
    <w:rsid w:val="00FF60D9"/>
  </w:style>
  <w:style w:type="character" w:customStyle="1" w:styleId="Kop1Teken">
    <w:name w:val="Kop 1 Teken"/>
    <w:basedOn w:val="Standaardalinea-lettertype"/>
    <w:link w:val="Kop1"/>
    <w:uiPriority w:val="9"/>
    <w:rsid w:val="00366B1E"/>
    <w:rPr>
      <w:rFonts w:ascii="Times New Roman" w:eastAsiaTheme="majorEastAsia" w:hAnsi="Times New Roman" w:cs="Times New Roman"/>
      <w:b/>
      <w:bCs/>
      <w:sz w:val="28"/>
      <w:lang w:val="en-US" w:eastAsia="nl-NL"/>
    </w:rPr>
  </w:style>
  <w:style w:type="paragraph" w:styleId="Bibliografie">
    <w:name w:val="Bibliography"/>
    <w:basedOn w:val="Standaard"/>
    <w:next w:val="Standaard"/>
    <w:uiPriority w:val="37"/>
    <w:unhideWhenUsed/>
    <w:rsid w:val="00464667"/>
    <w:rPr>
      <w:rFonts w:asciiTheme="minorHAnsi" w:hAnsiTheme="minorHAnsi" w:cstheme="minorBidi"/>
      <w:lang w:eastAsia="en-US"/>
    </w:rPr>
  </w:style>
  <w:style w:type="character" w:customStyle="1" w:styleId="Kop2Teken">
    <w:name w:val="Kop 2 Teken"/>
    <w:basedOn w:val="Standaardalinea-lettertype"/>
    <w:link w:val="Kop2"/>
    <w:uiPriority w:val="9"/>
    <w:rsid w:val="00366B1E"/>
    <w:rPr>
      <w:rFonts w:ascii="Times New Roman" w:eastAsiaTheme="majorEastAsia" w:hAnsi="Times New Roman" w:cstheme="majorBidi"/>
      <w:b/>
      <w:color w:val="2F5496" w:themeColor="accent1" w:themeShade="BF"/>
      <w:sz w:val="26"/>
      <w:szCs w:val="26"/>
    </w:rPr>
  </w:style>
  <w:style w:type="paragraph" w:styleId="Kopvaninhoudsopgave">
    <w:name w:val="TOC Heading"/>
    <w:basedOn w:val="Kop1"/>
    <w:next w:val="Standaard"/>
    <w:uiPriority w:val="39"/>
    <w:unhideWhenUsed/>
    <w:qFormat/>
    <w:rsid w:val="003A7466"/>
    <w:pPr>
      <w:spacing w:line="276" w:lineRule="auto"/>
      <w:ind w:left="0"/>
      <w:outlineLvl w:val="9"/>
    </w:pPr>
    <w:rPr>
      <w:color w:val="2F5496" w:themeColor="accent1" w:themeShade="BF"/>
    </w:rPr>
  </w:style>
  <w:style w:type="paragraph" w:styleId="Inhopg1">
    <w:name w:val="toc 1"/>
    <w:basedOn w:val="Standaard"/>
    <w:next w:val="Standaard"/>
    <w:autoRedefine/>
    <w:uiPriority w:val="39"/>
    <w:unhideWhenUsed/>
    <w:rsid w:val="003A7466"/>
    <w:pPr>
      <w:spacing w:before="120"/>
    </w:pPr>
    <w:rPr>
      <w:rFonts w:asciiTheme="minorHAnsi" w:hAnsiTheme="minorHAnsi" w:cstheme="minorBidi"/>
      <w:b/>
      <w:bCs/>
      <w:sz w:val="22"/>
      <w:szCs w:val="22"/>
      <w:lang w:eastAsia="en-US"/>
    </w:rPr>
  </w:style>
  <w:style w:type="paragraph" w:styleId="Inhopg2">
    <w:name w:val="toc 2"/>
    <w:basedOn w:val="Standaard"/>
    <w:next w:val="Standaard"/>
    <w:autoRedefine/>
    <w:uiPriority w:val="39"/>
    <w:unhideWhenUsed/>
    <w:rsid w:val="003A7466"/>
    <w:pPr>
      <w:ind w:left="240"/>
    </w:pPr>
    <w:rPr>
      <w:rFonts w:asciiTheme="minorHAnsi" w:hAnsiTheme="minorHAnsi" w:cstheme="minorBidi"/>
      <w:i/>
      <w:iCs/>
      <w:sz w:val="22"/>
      <w:szCs w:val="22"/>
      <w:lang w:eastAsia="en-US"/>
    </w:rPr>
  </w:style>
  <w:style w:type="character" w:styleId="Hyperlink">
    <w:name w:val="Hyperlink"/>
    <w:basedOn w:val="Standaardalinea-lettertype"/>
    <w:uiPriority w:val="99"/>
    <w:unhideWhenUsed/>
    <w:rsid w:val="003A7466"/>
    <w:rPr>
      <w:color w:val="0563C1" w:themeColor="hyperlink"/>
      <w:u w:val="single"/>
    </w:rPr>
  </w:style>
  <w:style w:type="paragraph" w:styleId="Inhopg3">
    <w:name w:val="toc 3"/>
    <w:basedOn w:val="Standaard"/>
    <w:next w:val="Standaard"/>
    <w:autoRedefine/>
    <w:uiPriority w:val="39"/>
    <w:unhideWhenUsed/>
    <w:rsid w:val="003A7466"/>
    <w:pPr>
      <w:ind w:left="480"/>
    </w:pPr>
    <w:rPr>
      <w:sz w:val="22"/>
      <w:szCs w:val="22"/>
    </w:rPr>
  </w:style>
  <w:style w:type="paragraph" w:styleId="Inhopg4">
    <w:name w:val="toc 4"/>
    <w:basedOn w:val="Standaard"/>
    <w:next w:val="Standaard"/>
    <w:autoRedefine/>
    <w:uiPriority w:val="39"/>
    <w:semiHidden/>
    <w:unhideWhenUsed/>
    <w:rsid w:val="003A7466"/>
    <w:pPr>
      <w:ind w:left="720"/>
    </w:pPr>
    <w:rPr>
      <w:sz w:val="20"/>
      <w:szCs w:val="20"/>
    </w:rPr>
  </w:style>
  <w:style w:type="paragraph" w:styleId="Inhopg5">
    <w:name w:val="toc 5"/>
    <w:basedOn w:val="Standaard"/>
    <w:next w:val="Standaard"/>
    <w:autoRedefine/>
    <w:uiPriority w:val="39"/>
    <w:semiHidden/>
    <w:unhideWhenUsed/>
    <w:rsid w:val="003A7466"/>
    <w:pPr>
      <w:ind w:left="960"/>
    </w:pPr>
    <w:rPr>
      <w:sz w:val="20"/>
      <w:szCs w:val="20"/>
    </w:rPr>
  </w:style>
  <w:style w:type="paragraph" w:styleId="Inhopg6">
    <w:name w:val="toc 6"/>
    <w:basedOn w:val="Standaard"/>
    <w:next w:val="Standaard"/>
    <w:autoRedefine/>
    <w:uiPriority w:val="39"/>
    <w:semiHidden/>
    <w:unhideWhenUsed/>
    <w:rsid w:val="003A7466"/>
    <w:pPr>
      <w:ind w:left="1200"/>
    </w:pPr>
    <w:rPr>
      <w:sz w:val="20"/>
      <w:szCs w:val="20"/>
    </w:rPr>
  </w:style>
  <w:style w:type="paragraph" w:styleId="Inhopg7">
    <w:name w:val="toc 7"/>
    <w:basedOn w:val="Standaard"/>
    <w:next w:val="Standaard"/>
    <w:autoRedefine/>
    <w:uiPriority w:val="39"/>
    <w:semiHidden/>
    <w:unhideWhenUsed/>
    <w:rsid w:val="003A7466"/>
    <w:pPr>
      <w:ind w:left="1440"/>
    </w:pPr>
    <w:rPr>
      <w:sz w:val="20"/>
      <w:szCs w:val="20"/>
    </w:rPr>
  </w:style>
  <w:style w:type="paragraph" w:styleId="Inhopg8">
    <w:name w:val="toc 8"/>
    <w:basedOn w:val="Standaard"/>
    <w:next w:val="Standaard"/>
    <w:autoRedefine/>
    <w:uiPriority w:val="39"/>
    <w:semiHidden/>
    <w:unhideWhenUsed/>
    <w:rsid w:val="003A7466"/>
    <w:pPr>
      <w:ind w:left="1680"/>
    </w:pPr>
    <w:rPr>
      <w:sz w:val="20"/>
      <w:szCs w:val="20"/>
    </w:rPr>
  </w:style>
  <w:style w:type="paragraph" w:styleId="Inhopg9">
    <w:name w:val="toc 9"/>
    <w:basedOn w:val="Standaard"/>
    <w:next w:val="Standaard"/>
    <w:autoRedefine/>
    <w:uiPriority w:val="39"/>
    <w:semiHidden/>
    <w:unhideWhenUsed/>
    <w:rsid w:val="003A7466"/>
    <w:pPr>
      <w:ind w:left="1920"/>
    </w:pPr>
    <w:rPr>
      <w:sz w:val="20"/>
      <w:szCs w:val="20"/>
    </w:rPr>
  </w:style>
  <w:style w:type="paragraph" w:styleId="Voetnoottekst">
    <w:name w:val="footnote text"/>
    <w:basedOn w:val="Standaard"/>
    <w:link w:val="VoetnoottekstTeken"/>
    <w:uiPriority w:val="99"/>
    <w:unhideWhenUsed/>
    <w:rsid w:val="00D47580"/>
  </w:style>
  <w:style w:type="character" w:customStyle="1" w:styleId="VoetnoottekstTeken">
    <w:name w:val="Voetnoottekst Teken"/>
    <w:basedOn w:val="Standaardalinea-lettertype"/>
    <w:link w:val="Voetnoottekst"/>
    <w:uiPriority w:val="99"/>
    <w:rsid w:val="00D47580"/>
    <w:rPr>
      <w:rFonts w:ascii="Times New Roman" w:hAnsi="Times New Roman" w:cs="Times New Roman"/>
      <w:lang w:eastAsia="nl-NL"/>
    </w:rPr>
  </w:style>
  <w:style w:type="character" w:styleId="Voetnootmarkering">
    <w:name w:val="footnote reference"/>
    <w:basedOn w:val="Standaardalinea-lettertype"/>
    <w:uiPriority w:val="99"/>
    <w:unhideWhenUsed/>
    <w:rsid w:val="00D47580"/>
    <w:rPr>
      <w:vertAlign w:val="superscript"/>
    </w:rPr>
  </w:style>
  <w:style w:type="character" w:styleId="GevolgdeHyperlink">
    <w:name w:val="FollowedHyperlink"/>
    <w:basedOn w:val="Standaardalinea-lettertype"/>
    <w:uiPriority w:val="99"/>
    <w:semiHidden/>
    <w:unhideWhenUsed/>
    <w:rsid w:val="00D47580"/>
    <w:rPr>
      <w:color w:val="954F72" w:themeColor="followedHyperlink"/>
      <w:u w:val="single"/>
    </w:rPr>
  </w:style>
  <w:style w:type="paragraph" w:styleId="Geenafstand">
    <w:name w:val="No Spacing"/>
    <w:uiPriority w:val="1"/>
    <w:qFormat/>
    <w:rsid w:val="0026436E"/>
    <w:rPr>
      <w:rFonts w:ascii="Times New Roman" w:hAnsi="Times New Roman" w:cs="Times New Roman"/>
      <w:lang w:eastAsia="nl-NL"/>
    </w:rPr>
  </w:style>
  <w:style w:type="character" w:customStyle="1" w:styleId="Kop3Teken">
    <w:name w:val="Kop 3 Teken"/>
    <w:basedOn w:val="Standaardalinea-lettertype"/>
    <w:link w:val="Kop3"/>
    <w:uiPriority w:val="9"/>
    <w:rsid w:val="00366B1E"/>
    <w:rPr>
      <w:rFonts w:ascii="Times New Roman" w:eastAsiaTheme="majorEastAsia" w:hAnsi="Times New Roman" w:cstheme="majorBidi"/>
      <w:color w:val="2F5496" w:themeColor="accent1" w:themeShade="BF"/>
      <w:lang w:eastAsia="nl-NL"/>
    </w:rPr>
  </w:style>
  <w:style w:type="table" w:styleId="Tabelraster">
    <w:name w:val="Table Grid"/>
    <w:basedOn w:val="Standaardtabel"/>
    <w:uiPriority w:val="39"/>
    <w:rsid w:val="00F71BD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ijschrift">
    <w:name w:val="caption"/>
    <w:basedOn w:val="Standaard"/>
    <w:next w:val="Standaard"/>
    <w:uiPriority w:val="35"/>
    <w:unhideWhenUsed/>
    <w:qFormat/>
    <w:rsid w:val="00B25BCB"/>
    <w:pPr>
      <w:spacing w:after="200"/>
    </w:pPr>
    <w:rPr>
      <w:i/>
      <w:iCs/>
      <w:color w:val="44546A" w:themeColor="text2"/>
      <w:sz w:val="18"/>
      <w:szCs w:val="18"/>
    </w:rPr>
  </w:style>
  <w:style w:type="paragraph" w:styleId="Voettekst">
    <w:name w:val="footer"/>
    <w:basedOn w:val="Standaard"/>
    <w:link w:val="VoettekstTeken"/>
    <w:uiPriority w:val="99"/>
    <w:unhideWhenUsed/>
    <w:rsid w:val="0036162E"/>
    <w:pPr>
      <w:tabs>
        <w:tab w:val="center" w:pos="4536"/>
        <w:tab w:val="right" w:pos="9072"/>
      </w:tabs>
    </w:pPr>
  </w:style>
  <w:style w:type="character" w:customStyle="1" w:styleId="VoettekstTeken">
    <w:name w:val="Voettekst Teken"/>
    <w:basedOn w:val="Standaardalinea-lettertype"/>
    <w:link w:val="Voettekst"/>
    <w:uiPriority w:val="99"/>
    <w:rsid w:val="0036162E"/>
    <w:rPr>
      <w:rFonts w:ascii="Times New Roman" w:hAnsi="Times New Roman" w:cs="Times New Roman"/>
      <w:lang w:eastAsia="nl-NL"/>
    </w:rPr>
  </w:style>
  <w:style w:type="character" w:styleId="Paginanummer">
    <w:name w:val="page number"/>
    <w:basedOn w:val="Standaardalinea-lettertype"/>
    <w:uiPriority w:val="99"/>
    <w:semiHidden/>
    <w:unhideWhenUsed/>
    <w:rsid w:val="0036162E"/>
  </w:style>
  <w:style w:type="character" w:styleId="Verwijzingopmerking">
    <w:name w:val="annotation reference"/>
    <w:basedOn w:val="Standaardalinea-lettertype"/>
    <w:uiPriority w:val="99"/>
    <w:semiHidden/>
    <w:unhideWhenUsed/>
    <w:rsid w:val="00BD41C6"/>
    <w:rPr>
      <w:sz w:val="16"/>
      <w:szCs w:val="16"/>
    </w:rPr>
  </w:style>
  <w:style w:type="paragraph" w:styleId="Tekstopmerking">
    <w:name w:val="annotation text"/>
    <w:basedOn w:val="Standaard"/>
    <w:link w:val="TekstopmerkingTeken"/>
    <w:uiPriority w:val="99"/>
    <w:semiHidden/>
    <w:unhideWhenUsed/>
    <w:rsid w:val="00BD41C6"/>
    <w:rPr>
      <w:sz w:val="20"/>
      <w:szCs w:val="20"/>
    </w:rPr>
  </w:style>
  <w:style w:type="character" w:customStyle="1" w:styleId="TekstopmerkingTeken">
    <w:name w:val="Tekst opmerking Teken"/>
    <w:basedOn w:val="Standaardalinea-lettertype"/>
    <w:link w:val="Tekstopmerking"/>
    <w:uiPriority w:val="99"/>
    <w:semiHidden/>
    <w:rsid w:val="00BD41C6"/>
    <w:rPr>
      <w:rFonts w:ascii="Times New Roman" w:hAnsi="Times New Roman" w:cs="Times New Roman"/>
      <w:sz w:val="20"/>
      <w:szCs w:val="20"/>
      <w:lang w:eastAsia="nl-NL"/>
    </w:rPr>
  </w:style>
  <w:style w:type="paragraph" w:styleId="Onderwerpvanopmerking">
    <w:name w:val="annotation subject"/>
    <w:basedOn w:val="Tekstopmerking"/>
    <w:next w:val="Tekstopmerking"/>
    <w:link w:val="OnderwerpvanopmerkingTeken"/>
    <w:uiPriority w:val="99"/>
    <w:semiHidden/>
    <w:unhideWhenUsed/>
    <w:rsid w:val="00BD41C6"/>
    <w:rPr>
      <w:b/>
      <w:bCs/>
    </w:rPr>
  </w:style>
  <w:style w:type="character" w:customStyle="1" w:styleId="OnderwerpvanopmerkingTeken">
    <w:name w:val="Onderwerp van opmerking Teken"/>
    <w:basedOn w:val="TekstopmerkingTeken"/>
    <w:link w:val="Onderwerpvanopmerking"/>
    <w:uiPriority w:val="99"/>
    <w:semiHidden/>
    <w:rsid w:val="00BD41C6"/>
    <w:rPr>
      <w:rFonts w:ascii="Times New Roman" w:hAnsi="Times New Roman" w:cs="Times New Roman"/>
      <w:b/>
      <w:bCs/>
      <w:sz w:val="20"/>
      <w:szCs w:val="20"/>
      <w:lang w:eastAsia="nl-NL"/>
    </w:rPr>
  </w:style>
  <w:style w:type="paragraph" w:styleId="Ballontekst">
    <w:name w:val="Balloon Text"/>
    <w:basedOn w:val="Standaard"/>
    <w:link w:val="BallontekstTeken"/>
    <w:uiPriority w:val="99"/>
    <w:semiHidden/>
    <w:unhideWhenUsed/>
    <w:rsid w:val="00BD41C6"/>
    <w:rPr>
      <w:rFonts w:ascii="Segoe UI" w:hAnsi="Segoe UI" w:cs="Segoe UI"/>
      <w:sz w:val="18"/>
      <w:szCs w:val="18"/>
    </w:rPr>
  </w:style>
  <w:style w:type="character" w:customStyle="1" w:styleId="BallontekstTeken">
    <w:name w:val="Ballontekst Teken"/>
    <w:basedOn w:val="Standaardalinea-lettertype"/>
    <w:link w:val="Ballontekst"/>
    <w:uiPriority w:val="99"/>
    <w:semiHidden/>
    <w:rsid w:val="00BD41C6"/>
    <w:rPr>
      <w:rFonts w:ascii="Segoe UI" w:hAnsi="Segoe UI" w:cs="Segoe UI"/>
      <w:sz w:val="18"/>
      <w:szCs w:val="18"/>
      <w:lang w:eastAsia="nl-NL"/>
    </w:rPr>
  </w:style>
  <w:style w:type="paragraph" w:styleId="Revisie">
    <w:name w:val="Revision"/>
    <w:hidden/>
    <w:uiPriority w:val="99"/>
    <w:semiHidden/>
    <w:rsid w:val="00882C48"/>
    <w:rPr>
      <w:rFonts w:ascii="Times New Roman" w:hAnsi="Times New Roman" w:cs="Times New Roman"/>
      <w:lang w:eastAsia="nl-NL"/>
    </w:rPr>
  </w:style>
  <w:style w:type="paragraph" w:customStyle="1" w:styleId="p1">
    <w:name w:val="p1"/>
    <w:basedOn w:val="Standaard"/>
    <w:rsid w:val="00F439D5"/>
    <w:rPr>
      <w:sz w:val="18"/>
      <w:szCs w:val="18"/>
    </w:rPr>
  </w:style>
  <w:style w:type="paragraph" w:customStyle="1" w:styleId="p2">
    <w:name w:val="p2"/>
    <w:basedOn w:val="Standaard"/>
    <w:rsid w:val="00F439D5"/>
    <w:pPr>
      <w:jc w:val="center"/>
    </w:pPr>
    <w:rPr>
      <w:sz w:val="18"/>
      <w:szCs w:val="18"/>
    </w:rPr>
  </w:style>
  <w:style w:type="paragraph" w:customStyle="1" w:styleId="p3">
    <w:name w:val="p3"/>
    <w:basedOn w:val="Standaard"/>
    <w:rsid w:val="00F439D5"/>
    <w:rPr>
      <w:sz w:val="18"/>
      <w:szCs w:val="18"/>
    </w:rPr>
  </w:style>
  <w:style w:type="paragraph" w:customStyle="1" w:styleId="p4">
    <w:name w:val="p4"/>
    <w:basedOn w:val="Standaard"/>
    <w:rsid w:val="00F439D5"/>
    <w:pPr>
      <w:jc w:val="center"/>
    </w:pPr>
    <w:rPr>
      <w:sz w:val="18"/>
      <w:szCs w:val="18"/>
    </w:rPr>
  </w:style>
  <w:style w:type="paragraph" w:customStyle="1" w:styleId="p5">
    <w:name w:val="p5"/>
    <w:basedOn w:val="Standaard"/>
    <w:rsid w:val="00F439D5"/>
    <w:rPr>
      <w:sz w:val="15"/>
      <w:szCs w:val="15"/>
    </w:rPr>
  </w:style>
  <w:style w:type="character" w:customStyle="1" w:styleId="grk">
    <w:name w:val="grk"/>
    <w:basedOn w:val="Standaardalinea-lettertype"/>
    <w:rsid w:val="00D4789D"/>
  </w:style>
  <w:style w:type="character" w:customStyle="1" w:styleId="for">
    <w:name w:val="for"/>
    <w:basedOn w:val="Standaardalinea-lettertype"/>
    <w:rsid w:val="00D4789D"/>
  </w:style>
  <w:style w:type="character" w:styleId="Tekstvantijdelijkeaanduiding">
    <w:name w:val="Placeholder Text"/>
    <w:basedOn w:val="Standaardalinea-lettertype"/>
    <w:uiPriority w:val="99"/>
    <w:semiHidden/>
    <w:rsid w:val="0058608E"/>
    <w:rPr>
      <w:color w:val="808080"/>
    </w:rPr>
  </w:style>
  <w:style w:type="paragraph" w:styleId="Koptekst">
    <w:name w:val="header"/>
    <w:basedOn w:val="Standaard"/>
    <w:link w:val="KoptekstTeken"/>
    <w:uiPriority w:val="99"/>
    <w:unhideWhenUsed/>
    <w:rsid w:val="003F2735"/>
    <w:pPr>
      <w:tabs>
        <w:tab w:val="center" w:pos="4536"/>
        <w:tab w:val="right" w:pos="9072"/>
      </w:tabs>
    </w:pPr>
  </w:style>
  <w:style w:type="character" w:customStyle="1" w:styleId="KoptekstTeken">
    <w:name w:val="Koptekst Teken"/>
    <w:basedOn w:val="Standaardalinea-lettertype"/>
    <w:link w:val="Koptekst"/>
    <w:uiPriority w:val="99"/>
    <w:rsid w:val="003F2735"/>
    <w:rPr>
      <w:rFonts w:ascii="Times New Roman" w:hAnsi="Times New Roman" w:cs="Times New Roman"/>
      <w:lang w:eastAsia="nl-NL"/>
    </w:rPr>
  </w:style>
  <w:style w:type="character" w:customStyle="1" w:styleId="Kop4Teken">
    <w:name w:val="Kop 4 Teken"/>
    <w:basedOn w:val="Standaardalinea-lettertype"/>
    <w:link w:val="Kop4"/>
    <w:uiPriority w:val="9"/>
    <w:rsid w:val="00C35F61"/>
    <w:rPr>
      <w:rFonts w:ascii="Times New Roman" w:eastAsiaTheme="majorEastAsia" w:hAnsi="Times New Roman" w:cstheme="majorBidi"/>
      <w:b/>
      <w:iCs/>
      <w:color w:val="000000" w:themeColor="text1"/>
      <w:sz w:val="28"/>
      <w:lang w:eastAsia="nl-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416736">
      <w:bodyDiv w:val="1"/>
      <w:marLeft w:val="0"/>
      <w:marRight w:val="0"/>
      <w:marTop w:val="0"/>
      <w:marBottom w:val="0"/>
      <w:divBdr>
        <w:top w:val="none" w:sz="0" w:space="0" w:color="auto"/>
        <w:left w:val="none" w:sz="0" w:space="0" w:color="auto"/>
        <w:bottom w:val="none" w:sz="0" w:space="0" w:color="auto"/>
        <w:right w:val="none" w:sz="0" w:space="0" w:color="auto"/>
      </w:divBdr>
    </w:div>
    <w:div w:id="10955581">
      <w:bodyDiv w:val="1"/>
      <w:marLeft w:val="0"/>
      <w:marRight w:val="0"/>
      <w:marTop w:val="0"/>
      <w:marBottom w:val="0"/>
      <w:divBdr>
        <w:top w:val="none" w:sz="0" w:space="0" w:color="auto"/>
        <w:left w:val="none" w:sz="0" w:space="0" w:color="auto"/>
        <w:bottom w:val="none" w:sz="0" w:space="0" w:color="auto"/>
        <w:right w:val="none" w:sz="0" w:space="0" w:color="auto"/>
      </w:divBdr>
    </w:div>
    <w:div w:id="12999390">
      <w:bodyDiv w:val="1"/>
      <w:marLeft w:val="0"/>
      <w:marRight w:val="0"/>
      <w:marTop w:val="0"/>
      <w:marBottom w:val="0"/>
      <w:divBdr>
        <w:top w:val="none" w:sz="0" w:space="0" w:color="auto"/>
        <w:left w:val="none" w:sz="0" w:space="0" w:color="auto"/>
        <w:bottom w:val="none" w:sz="0" w:space="0" w:color="auto"/>
        <w:right w:val="none" w:sz="0" w:space="0" w:color="auto"/>
      </w:divBdr>
    </w:div>
    <w:div w:id="13196108">
      <w:bodyDiv w:val="1"/>
      <w:marLeft w:val="0"/>
      <w:marRight w:val="0"/>
      <w:marTop w:val="0"/>
      <w:marBottom w:val="0"/>
      <w:divBdr>
        <w:top w:val="none" w:sz="0" w:space="0" w:color="auto"/>
        <w:left w:val="none" w:sz="0" w:space="0" w:color="auto"/>
        <w:bottom w:val="none" w:sz="0" w:space="0" w:color="auto"/>
        <w:right w:val="none" w:sz="0" w:space="0" w:color="auto"/>
      </w:divBdr>
    </w:div>
    <w:div w:id="13583334">
      <w:bodyDiv w:val="1"/>
      <w:marLeft w:val="0"/>
      <w:marRight w:val="0"/>
      <w:marTop w:val="0"/>
      <w:marBottom w:val="0"/>
      <w:divBdr>
        <w:top w:val="none" w:sz="0" w:space="0" w:color="auto"/>
        <w:left w:val="none" w:sz="0" w:space="0" w:color="auto"/>
        <w:bottom w:val="none" w:sz="0" w:space="0" w:color="auto"/>
        <w:right w:val="none" w:sz="0" w:space="0" w:color="auto"/>
      </w:divBdr>
    </w:div>
    <w:div w:id="13697924">
      <w:bodyDiv w:val="1"/>
      <w:marLeft w:val="0"/>
      <w:marRight w:val="0"/>
      <w:marTop w:val="0"/>
      <w:marBottom w:val="0"/>
      <w:divBdr>
        <w:top w:val="none" w:sz="0" w:space="0" w:color="auto"/>
        <w:left w:val="none" w:sz="0" w:space="0" w:color="auto"/>
        <w:bottom w:val="none" w:sz="0" w:space="0" w:color="auto"/>
        <w:right w:val="none" w:sz="0" w:space="0" w:color="auto"/>
      </w:divBdr>
    </w:div>
    <w:div w:id="14891166">
      <w:bodyDiv w:val="1"/>
      <w:marLeft w:val="0"/>
      <w:marRight w:val="0"/>
      <w:marTop w:val="0"/>
      <w:marBottom w:val="0"/>
      <w:divBdr>
        <w:top w:val="none" w:sz="0" w:space="0" w:color="auto"/>
        <w:left w:val="none" w:sz="0" w:space="0" w:color="auto"/>
        <w:bottom w:val="none" w:sz="0" w:space="0" w:color="auto"/>
        <w:right w:val="none" w:sz="0" w:space="0" w:color="auto"/>
      </w:divBdr>
    </w:div>
    <w:div w:id="15427949">
      <w:bodyDiv w:val="1"/>
      <w:marLeft w:val="0"/>
      <w:marRight w:val="0"/>
      <w:marTop w:val="0"/>
      <w:marBottom w:val="0"/>
      <w:divBdr>
        <w:top w:val="none" w:sz="0" w:space="0" w:color="auto"/>
        <w:left w:val="none" w:sz="0" w:space="0" w:color="auto"/>
        <w:bottom w:val="none" w:sz="0" w:space="0" w:color="auto"/>
        <w:right w:val="none" w:sz="0" w:space="0" w:color="auto"/>
      </w:divBdr>
    </w:div>
    <w:div w:id="16857135">
      <w:bodyDiv w:val="1"/>
      <w:marLeft w:val="0"/>
      <w:marRight w:val="0"/>
      <w:marTop w:val="0"/>
      <w:marBottom w:val="0"/>
      <w:divBdr>
        <w:top w:val="none" w:sz="0" w:space="0" w:color="auto"/>
        <w:left w:val="none" w:sz="0" w:space="0" w:color="auto"/>
        <w:bottom w:val="none" w:sz="0" w:space="0" w:color="auto"/>
        <w:right w:val="none" w:sz="0" w:space="0" w:color="auto"/>
      </w:divBdr>
    </w:div>
    <w:div w:id="21710262">
      <w:bodyDiv w:val="1"/>
      <w:marLeft w:val="0"/>
      <w:marRight w:val="0"/>
      <w:marTop w:val="0"/>
      <w:marBottom w:val="0"/>
      <w:divBdr>
        <w:top w:val="none" w:sz="0" w:space="0" w:color="auto"/>
        <w:left w:val="none" w:sz="0" w:space="0" w:color="auto"/>
        <w:bottom w:val="none" w:sz="0" w:space="0" w:color="auto"/>
        <w:right w:val="none" w:sz="0" w:space="0" w:color="auto"/>
      </w:divBdr>
    </w:div>
    <w:div w:id="22635502">
      <w:bodyDiv w:val="1"/>
      <w:marLeft w:val="0"/>
      <w:marRight w:val="0"/>
      <w:marTop w:val="0"/>
      <w:marBottom w:val="0"/>
      <w:divBdr>
        <w:top w:val="none" w:sz="0" w:space="0" w:color="auto"/>
        <w:left w:val="none" w:sz="0" w:space="0" w:color="auto"/>
        <w:bottom w:val="none" w:sz="0" w:space="0" w:color="auto"/>
        <w:right w:val="none" w:sz="0" w:space="0" w:color="auto"/>
      </w:divBdr>
    </w:div>
    <w:div w:id="27072265">
      <w:bodyDiv w:val="1"/>
      <w:marLeft w:val="0"/>
      <w:marRight w:val="0"/>
      <w:marTop w:val="0"/>
      <w:marBottom w:val="0"/>
      <w:divBdr>
        <w:top w:val="none" w:sz="0" w:space="0" w:color="auto"/>
        <w:left w:val="none" w:sz="0" w:space="0" w:color="auto"/>
        <w:bottom w:val="none" w:sz="0" w:space="0" w:color="auto"/>
        <w:right w:val="none" w:sz="0" w:space="0" w:color="auto"/>
      </w:divBdr>
    </w:div>
    <w:div w:id="28259745">
      <w:bodyDiv w:val="1"/>
      <w:marLeft w:val="0"/>
      <w:marRight w:val="0"/>
      <w:marTop w:val="0"/>
      <w:marBottom w:val="0"/>
      <w:divBdr>
        <w:top w:val="none" w:sz="0" w:space="0" w:color="auto"/>
        <w:left w:val="none" w:sz="0" w:space="0" w:color="auto"/>
        <w:bottom w:val="none" w:sz="0" w:space="0" w:color="auto"/>
        <w:right w:val="none" w:sz="0" w:space="0" w:color="auto"/>
      </w:divBdr>
    </w:div>
    <w:div w:id="32317666">
      <w:bodyDiv w:val="1"/>
      <w:marLeft w:val="0"/>
      <w:marRight w:val="0"/>
      <w:marTop w:val="0"/>
      <w:marBottom w:val="0"/>
      <w:divBdr>
        <w:top w:val="none" w:sz="0" w:space="0" w:color="auto"/>
        <w:left w:val="none" w:sz="0" w:space="0" w:color="auto"/>
        <w:bottom w:val="none" w:sz="0" w:space="0" w:color="auto"/>
        <w:right w:val="none" w:sz="0" w:space="0" w:color="auto"/>
      </w:divBdr>
    </w:div>
    <w:div w:id="38825347">
      <w:bodyDiv w:val="1"/>
      <w:marLeft w:val="0"/>
      <w:marRight w:val="0"/>
      <w:marTop w:val="0"/>
      <w:marBottom w:val="0"/>
      <w:divBdr>
        <w:top w:val="none" w:sz="0" w:space="0" w:color="auto"/>
        <w:left w:val="none" w:sz="0" w:space="0" w:color="auto"/>
        <w:bottom w:val="none" w:sz="0" w:space="0" w:color="auto"/>
        <w:right w:val="none" w:sz="0" w:space="0" w:color="auto"/>
      </w:divBdr>
    </w:div>
    <w:div w:id="41557716">
      <w:bodyDiv w:val="1"/>
      <w:marLeft w:val="0"/>
      <w:marRight w:val="0"/>
      <w:marTop w:val="0"/>
      <w:marBottom w:val="0"/>
      <w:divBdr>
        <w:top w:val="none" w:sz="0" w:space="0" w:color="auto"/>
        <w:left w:val="none" w:sz="0" w:space="0" w:color="auto"/>
        <w:bottom w:val="none" w:sz="0" w:space="0" w:color="auto"/>
        <w:right w:val="none" w:sz="0" w:space="0" w:color="auto"/>
      </w:divBdr>
    </w:div>
    <w:div w:id="43024353">
      <w:bodyDiv w:val="1"/>
      <w:marLeft w:val="0"/>
      <w:marRight w:val="0"/>
      <w:marTop w:val="0"/>
      <w:marBottom w:val="0"/>
      <w:divBdr>
        <w:top w:val="none" w:sz="0" w:space="0" w:color="auto"/>
        <w:left w:val="none" w:sz="0" w:space="0" w:color="auto"/>
        <w:bottom w:val="none" w:sz="0" w:space="0" w:color="auto"/>
        <w:right w:val="none" w:sz="0" w:space="0" w:color="auto"/>
      </w:divBdr>
    </w:div>
    <w:div w:id="51513144">
      <w:bodyDiv w:val="1"/>
      <w:marLeft w:val="0"/>
      <w:marRight w:val="0"/>
      <w:marTop w:val="0"/>
      <w:marBottom w:val="0"/>
      <w:divBdr>
        <w:top w:val="none" w:sz="0" w:space="0" w:color="auto"/>
        <w:left w:val="none" w:sz="0" w:space="0" w:color="auto"/>
        <w:bottom w:val="none" w:sz="0" w:space="0" w:color="auto"/>
        <w:right w:val="none" w:sz="0" w:space="0" w:color="auto"/>
      </w:divBdr>
    </w:div>
    <w:div w:id="51658254">
      <w:bodyDiv w:val="1"/>
      <w:marLeft w:val="0"/>
      <w:marRight w:val="0"/>
      <w:marTop w:val="0"/>
      <w:marBottom w:val="0"/>
      <w:divBdr>
        <w:top w:val="none" w:sz="0" w:space="0" w:color="auto"/>
        <w:left w:val="none" w:sz="0" w:space="0" w:color="auto"/>
        <w:bottom w:val="none" w:sz="0" w:space="0" w:color="auto"/>
        <w:right w:val="none" w:sz="0" w:space="0" w:color="auto"/>
      </w:divBdr>
    </w:div>
    <w:div w:id="53747711">
      <w:bodyDiv w:val="1"/>
      <w:marLeft w:val="0"/>
      <w:marRight w:val="0"/>
      <w:marTop w:val="0"/>
      <w:marBottom w:val="0"/>
      <w:divBdr>
        <w:top w:val="none" w:sz="0" w:space="0" w:color="auto"/>
        <w:left w:val="none" w:sz="0" w:space="0" w:color="auto"/>
        <w:bottom w:val="none" w:sz="0" w:space="0" w:color="auto"/>
        <w:right w:val="none" w:sz="0" w:space="0" w:color="auto"/>
      </w:divBdr>
    </w:div>
    <w:div w:id="55666567">
      <w:bodyDiv w:val="1"/>
      <w:marLeft w:val="0"/>
      <w:marRight w:val="0"/>
      <w:marTop w:val="0"/>
      <w:marBottom w:val="0"/>
      <w:divBdr>
        <w:top w:val="none" w:sz="0" w:space="0" w:color="auto"/>
        <w:left w:val="none" w:sz="0" w:space="0" w:color="auto"/>
        <w:bottom w:val="none" w:sz="0" w:space="0" w:color="auto"/>
        <w:right w:val="none" w:sz="0" w:space="0" w:color="auto"/>
      </w:divBdr>
    </w:div>
    <w:div w:id="57017734">
      <w:bodyDiv w:val="1"/>
      <w:marLeft w:val="0"/>
      <w:marRight w:val="0"/>
      <w:marTop w:val="0"/>
      <w:marBottom w:val="0"/>
      <w:divBdr>
        <w:top w:val="none" w:sz="0" w:space="0" w:color="auto"/>
        <w:left w:val="none" w:sz="0" w:space="0" w:color="auto"/>
        <w:bottom w:val="none" w:sz="0" w:space="0" w:color="auto"/>
        <w:right w:val="none" w:sz="0" w:space="0" w:color="auto"/>
      </w:divBdr>
    </w:div>
    <w:div w:id="57368778">
      <w:bodyDiv w:val="1"/>
      <w:marLeft w:val="0"/>
      <w:marRight w:val="0"/>
      <w:marTop w:val="0"/>
      <w:marBottom w:val="0"/>
      <w:divBdr>
        <w:top w:val="none" w:sz="0" w:space="0" w:color="auto"/>
        <w:left w:val="none" w:sz="0" w:space="0" w:color="auto"/>
        <w:bottom w:val="none" w:sz="0" w:space="0" w:color="auto"/>
        <w:right w:val="none" w:sz="0" w:space="0" w:color="auto"/>
      </w:divBdr>
    </w:div>
    <w:div w:id="57704077">
      <w:bodyDiv w:val="1"/>
      <w:marLeft w:val="0"/>
      <w:marRight w:val="0"/>
      <w:marTop w:val="0"/>
      <w:marBottom w:val="0"/>
      <w:divBdr>
        <w:top w:val="none" w:sz="0" w:space="0" w:color="auto"/>
        <w:left w:val="none" w:sz="0" w:space="0" w:color="auto"/>
        <w:bottom w:val="none" w:sz="0" w:space="0" w:color="auto"/>
        <w:right w:val="none" w:sz="0" w:space="0" w:color="auto"/>
      </w:divBdr>
    </w:div>
    <w:div w:id="67464661">
      <w:bodyDiv w:val="1"/>
      <w:marLeft w:val="0"/>
      <w:marRight w:val="0"/>
      <w:marTop w:val="0"/>
      <w:marBottom w:val="0"/>
      <w:divBdr>
        <w:top w:val="none" w:sz="0" w:space="0" w:color="auto"/>
        <w:left w:val="none" w:sz="0" w:space="0" w:color="auto"/>
        <w:bottom w:val="none" w:sz="0" w:space="0" w:color="auto"/>
        <w:right w:val="none" w:sz="0" w:space="0" w:color="auto"/>
      </w:divBdr>
    </w:div>
    <w:div w:id="71202407">
      <w:bodyDiv w:val="1"/>
      <w:marLeft w:val="0"/>
      <w:marRight w:val="0"/>
      <w:marTop w:val="0"/>
      <w:marBottom w:val="0"/>
      <w:divBdr>
        <w:top w:val="none" w:sz="0" w:space="0" w:color="auto"/>
        <w:left w:val="none" w:sz="0" w:space="0" w:color="auto"/>
        <w:bottom w:val="none" w:sz="0" w:space="0" w:color="auto"/>
        <w:right w:val="none" w:sz="0" w:space="0" w:color="auto"/>
      </w:divBdr>
    </w:div>
    <w:div w:id="71970582">
      <w:bodyDiv w:val="1"/>
      <w:marLeft w:val="0"/>
      <w:marRight w:val="0"/>
      <w:marTop w:val="0"/>
      <w:marBottom w:val="0"/>
      <w:divBdr>
        <w:top w:val="none" w:sz="0" w:space="0" w:color="auto"/>
        <w:left w:val="none" w:sz="0" w:space="0" w:color="auto"/>
        <w:bottom w:val="none" w:sz="0" w:space="0" w:color="auto"/>
        <w:right w:val="none" w:sz="0" w:space="0" w:color="auto"/>
      </w:divBdr>
    </w:div>
    <w:div w:id="73406709">
      <w:bodyDiv w:val="1"/>
      <w:marLeft w:val="0"/>
      <w:marRight w:val="0"/>
      <w:marTop w:val="0"/>
      <w:marBottom w:val="0"/>
      <w:divBdr>
        <w:top w:val="none" w:sz="0" w:space="0" w:color="auto"/>
        <w:left w:val="none" w:sz="0" w:space="0" w:color="auto"/>
        <w:bottom w:val="none" w:sz="0" w:space="0" w:color="auto"/>
        <w:right w:val="none" w:sz="0" w:space="0" w:color="auto"/>
      </w:divBdr>
    </w:div>
    <w:div w:id="74209467">
      <w:bodyDiv w:val="1"/>
      <w:marLeft w:val="0"/>
      <w:marRight w:val="0"/>
      <w:marTop w:val="0"/>
      <w:marBottom w:val="0"/>
      <w:divBdr>
        <w:top w:val="none" w:sz="0" w:space="0" w:color="auto"/>
        <w:left w:val="none" w:sz="0" w:space="0" w:color="auto"/>
        <w:bottom w:val="none" w:sz="0" w:space="0" w:color="auto"/>
        <w:right w:val="none" w:sz="0" w:space="0" w:color="auto"/>
      </w:divBdr>
    </w:div>
    <w:div w:id="79181460">
      <w:bodyDiv w:val="1"/>
      <w:marLeft w:val="0"/>
      <w:marRight w:val="0"/>
      <w:marTop w:val="0"/>
      <w:marBottom w:val="0"/>
      <w:divBdr>
        <w:top w:val="none" w:sz="0" w:space="0" w:color="auto"/>
        <w:left w:val="none" w:sz="0" w:space="0" w:color="auto"/>
        <w:bottom w:val="none" w:sz="0" w:space="0" w:color="auto"/>
        <w:right w:val="none" w:sz="0" w:space="0" w:color="auto"/>
      </w:divBdr>
    </w:div>
    <w:div w:id="79956531">
      <w:bodyDiv w:val="1"/>
      <w:marLeft w:val="0"/>
      <w:marRight w:val="0"/>
      <w:marTop w:val="0"/>
      <w:marBottom w:val="0"/>
      <w:divBdr>
        <w:top w:val="none" w:sz="0" w:space="0" w:color="auto"/>
        <w:left w:val="none" w:sz="0" w:space="0" w:color="auto"/>
        <w:bottom w:val="none" w:sz="0" w:space="0" w:color="auto"/>
        <w:right w:val="none" w:sz="0" w:space="0" w:color="auto"/>
      </w:divBdr>
    </w:div>
    <w:div w:id="86850649">
      <w:bodyDiv w:val="1"/>
      <w:marLeft w:val="0"/>
      <w:marRight w:val="0"/>
      <w:marTop w:val="0"/>
      <w:marBottom w:val="0"/>
      <w:divBdr>
        <w:top w:val="none" w:sz="0" w:space="0" w:color="auto"/>
        <w:left w:val="none" w:sz="0" w:space="0" w:color="auto"/>
        <w:bottom w:val="none" w:sz="0" w:space="0" w:color="auto"/>
        <w:right w:val="none" w:sz="0" w:space="0" w:color="auto"/>
      </w:divBdr>
    </w:div>
    <w:div w:id="88434165">
      <w:bodyDiv w:val="1"/>
      <w:marLeft w:val="0"/>
      <w:marRight w:val="0"/>
      <w:marTop w:val="0"/>
      <w:marBottom w:val="0"/>
      <w:divBdr>
        <w:top w:val="none" w:sz="0" w:space="0" w:color="auto"/>
        <w:left w:val="none" w:sz="0" w:space="0" w:color="auto"/>
        <w:bottom w:val="none" w:sz="0" w:space="0" w:color="auto"/>
        <w:right w:val="none" w:sz="0" w:space="0" w:color="auto"/>
      </w:divBdr>
    </w:div>
    <w:div w:id="88504440">
      <w:bodyDiv w:val="1"/>
      <w:marLeft w:val="0"/>
      <w:marRight w:val="0"/>
      <w:marTop w:val="0"/>
      <w:marBottom w:val="0"/>
      <w:divBdr>
        <w:top w:val="none" w:sz="0" w:space="0" w:color="auto"/>
        <w:left w:val="none" w:sz="0" w:space="0" w:color="auto"/>
        <w:bottom w:val="none" w:sz="0" w:space="0" w:color="auto"/>
        <w:right w:val="none" w:sz="0" w:space="0" w:color="auto"/>
      </w:divBdr>
    </w:div>
    <w:div w:id="97453927">
      <w:bodyDiv w:val="1"/>
      <w:marLeft w:val="0"/>
      <w:marRight w:val="0"/>
      <w:marTop w:val="0"/>
      <w:marBottom w:val="0"/>
      <w:divBdr>
        <w:top w:val="none" w:sz="0" w:space="0" w:color="auto"/>
        <w:left w:val="none" w:sz="0" w:space="0" w:color="auto"/>
        <w:bottom w:val="none" w:sz="0" w:space="0" w:color="auto"/>
        <w:right w:val="none" w:sz="0" w:space="0" w:color="auto"/>
      </w:divBdr>
    </w:div>
    <w:div w:id="97607092">
      <w:bodyDiv w:val="1"/>
      <w:marLeft w:val="0"/>
      <w:marRight w:val="0"/>
      <w:marTop w:val="0"/>
      <w:marBottom w:val="0"/>
      <w:divBdr>
        <w:top w:val="none" w:sz="0" w:space="0" w:color="auto"/>
        <w:left w:val="none" w:sz="0" w:space="0" w:color="auto"/>
        <w:bottom w:val="none" w:sz="0" w:space="0" w:color="auto"/>
        <w:right w:val="none" w:sz="0" w:space="0" w:color="auto"/>
      </w:divBdr>
    </w:div>
    <w:div w:id="97987482">
      <w:bodyDiv w:val="1"/>
      <w:marLeft w:val="0"/>
      <w:marRight w:val="0"/>
      <w:marTop w:val="0"/>
      <w:marBottom w:val="0"/>
      <w:divBdr>
        <w:top w:val="none" w:sz="0" w:space="0" w:color="auto"/>
        <w:left w:val="none" w:sz="0" w:space="0" w:color="auto"/>
        <w:bottom w:val="none" w:sz="0" w:space="0" w:color="auto"/>
        <w:right w:val="none" w:sz="0" w:space="0" w:color="auto"/>
      </w:divBdr>
    </w:div>
    <w:div w:id="98530987">
      <w:bodyDiv w:val="1"/>
      <w:marLeft w:val="0"/>
      <w:marRight w:val="0"/>
      <w:marTop w:val="0"/>
      <w:marBottom w:val="0"/>
      <w:divBdr>
        <w:top w:val="none" w:sz="0" w:space="0" w:color="auto"/>
        <w:left w:val="none" w:sz="0" w:space="0" w:color="auto"/>
        <w:bottom w:val="none" w:sz="0" w:space="0" w:color="auto"/>
        <w:right w:val="none" w:sz="0" w:space="0" w:color="auto"/>
      </w:divBdr>
    </w:div>
    <w:div w:id="99376704">
      <w:bodyDiv w:val="1"/>
      <w:marLeft w:val="0"/>
      <w:marRight w:val="0"/>
      <w:marTop w:val="0"/>
      <w:marBottom w:val="0"/>
      <w:divBdr>
        <w:top w:val="none" w:sz="0" w:space="0" w:color="auto"/>
        <w:left w:val="none" w:sz="0" w:space="0" w:color="auto"/>
        <w:bottom w:val="none" w:sz="0" w:space="0" w:color="auto"/>
        <w:right w:val="none" w:sz="0" w:space="0" w:color="auto"/>
      </w:divBdr>
    </w:div>
    <w:div w:id="108789914">
      <w:bodyDiv w:val="1"/>
      <w:marLeft w:val="0"/>
      <w:marRight w:val="0"/>
      <w:marTop w:val="0"/>
      <w:marBottom w:val="0"/>
      <w:divBdr>
        <w:top w:val="none" w:sz="0" w:space="0" w:color="auto"/>
        <w:left w:val="none" w:sz="0" w:space="0" w:color="auto"/>
        <w:bottom w:val="none" w:sz="0" w:space="0" w:color="auto"/>
        <w:right w:val="none" w:sz="0" w:space="0" w:color="auto"/>
      </w:divBdr>
    </w:div>
    <w:div w:id="110788315">
      <w:bodyDiv w:val="1"/>
      <w:marLeft w:val="0"/>
      <w:marRight w:val="0"/>
      <w:marTop w:val="0"/>
      <w:marBottom w:val="0"/>
      <w:divBdr>
        <w:top w:val="none" w:sz="0" w:space="0" w:color="auto"/>
        <w:left w:val="none" w:sz="0" w:space="0" w:color="auto"/>
        <w:bottom w:val="none" w:sz="0" w:space="0" w:color="auto"/>
        <w:right w:val="none" w:sz="0" w:space="0" w:color="auto"/>
      </w:divBdr>
    </w:div>
    <w:div w:id="125709147">
      <w:bodyDiv w:val="1"/>
      <w:marLeft w:val="0"/>
      <w:marRight w:val="0"/>
      <w:marTop w:val="0"/>
      <w:marBottom w:val="0"/>
      <w:divBdr>
        <w:top w:val="none" w:sz="0" w:space="0" w:color="auto"/>
        <w:left w:val="none" w:sz="0" w:space="0" w:color="auto"/>
        <w:bottom w:val="none" w:sz="0" w:space="0" w:color="auto"/>
        <w:right w:val="none" w:sz="0" w:space="0" w:color="auto"/>
      </w:divBdr>
    </w:div>
    <w:div w:id="125778195">
      <w:bodyDiv w:val="1"/>
      <w:marLeft w:val="0"/>
      <w:marRight w:val="0"/>
      <w:marTop w:val="0"/>
      <w:marBottom w:val="0"/>
      <w:divBdr>
        <w:top w:val="none" w:sz="0" w:space="0" w:color="auto"/>
        <w:left w:val="none" w:sz="0" w:space="0" w:color="auto"/>
        <w:bottom w:val="none" w:sz="0" w:space="0" w:color="auto"/>
        <w:right w:val="none" w:sz="0" w:space="0" w:color="auto"/>
      </w:divBdr>
    </w:div>
    <w:div w:id="125899205">
      <w:bodyDiv w:val="1"/>
      <w:marLeft w:val="0"/>
      <w:marRight w:val="0"/>
      <w:marTop w:val="0"/>
      <w:marBottom w:val="0"/>
      <w:divBdr>
        <w:top w:val="none" w:sz="0" w:space="0" w:color="auto"/>
        <w:left w:val="none" w:sz="0" w:space="0" w:color="auto"/>
        <w:bottom w:val="none" w:sz="0" w:space="0" w:color="auto"/>
        <w:right w:val="none" w:sz="0" w:space="0" w:color="auto"/>
      </w:divBdr>
    </w:div>
    <w:div w:id="126514110">
      <w:bodyDiv w:val="1"/>
      <w:marLeft w:val="0"/>
      <w:marRight w:val="0"/>
      <w:marTop w:val="0"/>
      <w:marBottom w:val="0"/>
      <w:divBdr>
        <w:top w:val="none" w:sz="0" w:space="0" w:color="auto"/>
        <w:left w:val="none" w:sz="0" w:space="0" w:color="auto"/>
        <w:bottom w:val="none" w:sz="0" w:space="0" w:color="auto"/>
        <w:right w:val="none" w:sz="0" w:space="0" w:color="auto"/>
      </w:divBdr>
    </w:div>
    <w:div w:id="129591517">
      <w:bodyDiv w:val="1"/>
      <w:marLeft w:val="0"/>
      <w:marRight w:val="0"/>
      <w:marTop w:val="0"/>
      <w:marBottom w:val="0"/>
      <w:divBdr>
        <w:top w:val="none" w:sz="0" w:space="0" w:color="auto"/>
        <w:left w:val="none" w:sz="0" w:space="0" w:color="auto"/>
        <w:bottom w:val="none" w:sz="0" w:space="0" w:color="auto"/>
        <w:right w:val="none" w:sz="0" w:space="0" w:color="auto"/>
      </w:divBdr>
    </w:div>
    <w:div w:id="138693780">
      <w:bodyDiv w:val="1"/>
      <w:marLeft w:val="0"/>
      <w:marRight w:val="0"/>
      <w:marTop w:val="0"/>
      <w:marBottom w:val="0"/>
      <w:divBdr>
        <w:top w:val="none" w:sz="0" w:space="0" w:color="auto"/>
        <w:left w:val="none" w:sz="0" w:space="0" w:color="auto"/>
        <w:bottom w:val="none" w:sz="0" w:space="0" w:color="auto"/>
        <w:right w:val="none" w:sz="0" w:space="0" w:color="auto"/>
      </w:divBdr>
    </w:div>
    <w:div w:id="140580367">
      <w:bodyDiv w:val="1"/>
      <w:marLeft w:val="0"/>
      <w:marRight w:val="0"/>
      <w:marTop w:val="0"/>
      <w:marBottom w:val="0"/>
      <w:divBdr>
        <w:top w:val="none" w:sz="0" w:space="0" w:color="auto"/>
        <w:left w:val="none" w:sz="0" w:space="0" w:color="auto"/>
        <w:bottom w:val="none" w:sz="0" w:space="0" w:color="auto"/>
        <w:right w:val="none" w:sz="0" w:space="0" w:color="auto"/>
      </w:divBdr>
    </w:div>
    <w:div w:id="145097602">
      <w:bodyDiv w:val="1"/>
      <w:marLeft w:val="0"/>
      <w:marRight w:val="0"/>
      <w:marTop w:val="0"/>
      <w:marBottom w:val="0"/>
      <w:divBdr>
        <w:top w:val="none" w:sz="0" w:space="0" w:color="auto"/>
        <w:left w:val="none" w:sz="0" w:space="0" w:color="auto"/>
        <w:bottom w:val="none" w:sz="0" w:space="0" w:color="auto"/>
        <w:right w:val="none" w:sz="0" w:space="0" w:color="auto"/>
      </w:divBdr>
    </w:div>
    <w:div w:id="148064542">
      <w:bodyDiv w:val="1"/>
      <w:marLeft w:val="0"/>
      <w:marRight w:val="0"/>
      <w:marTop w:val="0"/>
      <w:marBottom w:val="0"/>
      <w:divBdr>
        <w:top w:val="none" w:sz="0" w:space="0" w:color="auto"/>
        <w:left w:val="none" w:sz="0" w:space="0" w:color="auto"/>
        <w:bottom w:val="none" w:sz="0" w:space="0" w:color="auto"/>
        <w:right w:val="none" w:sz="0" w:space="0" w:color="auto"/>
      </w:divBdr>
    </w:div>
    <w:div w:id="148253931">
      <w:bodyDiv w:val="1"/>
      <w:marLeft w:val="0"/>
      <w:marRight w:val="0"/>
      <w:marTop w:val="0"/>
      <w:marBottom w:val="0"/>
      <w:divBdr>
        <w:top w:val="none" w:sz="0" w:space="0" w:color="auto"/>
        <w:left w:val="none" w:sz="0" w:space="0" w:color="auto"/>
        <w:bottom w:val="none" w:sz="0" w:space="0" w:color="auto"/>
        <w:right w:val="none" w:sz="0" w:space="0" w:color="auto"/>
      </w:divBdr>
    </w:div>
    <w:div w:id="151796532">
      <w:bodyDiv w:val="1"/>
      <w:marLeft w:val="0"/>
      <w:marRight w:val="0"/>
      <w:marTop w:val="0"/>
      <w:marBottom w:val="0"/>
      <w:divBdr>
        <w:top w:val="none" w:sz="0" w:space="0" w:color="auto"/>
        <w:left w:val="none" w:sz="0" w:space="0" w:color="auto"/>
        <w:bottom w:val="none" w:sz="0" w:space="0" w:color="auto"/>
        <w:right w:val="none" w:sz="0" w:space="0" w:color="auto"/>
      </w:divBdr>
    </w:div>
    <w:div w:id="151988622">
      <w:bodyDiv w:val="1"/>
      <w:marLeft w:val="0"/>
      <w:marRight w:val="0"/>
      <w:marTop w:val="0"/>
      <w:marBottom w:val="0"/>
      <w:divBdr>
        <w:top w:val="none" w:sz="0" w:space="0" w:color="auto"/>
        <w:left w:val="none" w:sz="0" w:space="0" w:color="auto"/>
        <w:bottom w:val="none" w:sz="0" w:space="0" w:color="auto"/>
        <w:right w:val="none" w:sz="0" w:space="0" w:color="auto"/>
      </w:divBdr>
    </w:div>
    <w:div w:id="153763973">
      <w:bodyDiv w:val="1"/>
      <w:marLeft w:val="0"/>
      <w:marRight w:val="0"/>
      <w:marTop w:val="0"/>
      <w:marBottom w:val="0"/>
      <w:divBdr>
        <w:top w:val="none" w:sz="0" w:space="0" w:color="auto"/>
        <w:left w:val="none" w:sz="0" w:space="0" w:color="auto"/>
        <w:bottom w:val="none" w:sz="0" w:space="0" w:color="auto"/>
        <w:right w:val="none" w:sz="0" w:space="0" w:color="auto"/>
      </w:divBdr>
    </w:div>
    <w:div w:id="156266053">
      <w:bodyDiv w:val="1"/>
      <w:marLeft w:val="0"/>
      <w:marRight w:val="0"/>
      <w:marTop w:val="0"/>
      <w:marBottom w:val="0"/>
      <w:divBdr>
        <w:top w:val="none" w:sz="0" w:space="0" w:color="auto"/>
        <w:left w:val="none" w:sz="0" w:space="0" w:color="auto"/>
        <w:bottom w:val="none" w:sz="0" w:space="0" w:color="auto"/>
        <w:right w:val="none" w:sz="0" w:space="0" w:color="auto"/>
      </w:divBdr>
    </w:div>
    <w:div w:id="159393157">
      <w:bodyDiv w:val="1"/>
      <w:marLeft w:val="0"/>
      <w:marRight w:val="0"/>
      <w:marTop w:val="0"/>
      <w:marBottom w:val="0"/>
      <w:divBdr>
        <w:top w:val="none" w:sz="0" w:space="0" w:color="auto"/>
        <w:left w:val="none" w:sz="0" w:space="0" w:color="auto"/>
        <w:bottom w:val="none" w:sz="0" w:space="0" w:color="auto"/>
        <w:right w:val="none" w:sz="0" w:space="0" w:color="auto"/>
      </w:divBdr>
    </w:div>
    <w:div w:id="161775269">
      <w:bodyDiv w:val="1"/>
      <w:marLeft w:val="0"/>
      <w:marRight w:val="0"/>
      <w:marTop w:val="0"/>
      <w:marBottom w:val="0"/>
      <w:divBdr>
        <w:top w:val="none" w:sz="0" w:space="0" w:color="auto"/>
        <w:left w:val="none" w:sz="0" w:space="0" w:color="auto"/>
        <w:bottom w:val="none" w:sz="0" w:space="0" w:color="auto"/>
        <w:right w:val="none" w:sz="0" w:space="0" w:color="auto"/>
      </w:divBdr>
    </w:div>
    <w:div w:id="162092058">
      <w:bodyDiv w:val="1"/>
      <w:marLeft w:val="0"/>
      <w:marRight w:val="0"/>
      <w:marTop w:val="0"/>
      <w:marBottom w:val="0"/>
      <w:divBdr>
        <w:top w:val="none" w:sz="0" w:space="0" w:color="auto"/>
        <w:left w:val="none" w:sz="0" w:space="0" w:color="auto"/>
        <w:bottom w:val="none" w:sz="0" w:space="0" w:color="auto"/>
        <w:right w:val="none" w:sz="0" w:space="0" w:color="auto"/>
      </w:divBdr>
    </w:div>
    <w:div w:id="167713989">
      <w:bodyDiv w:val="1"/>
      <w:marLeft w:val="0"/>
      <w:marRight w:val="0"/>
      <w:marTop w:val="0"/>
      <w:marBottom w:val="0"/>
      <w:divBdr>
        <w:top w:val="none" w:sz="0" w:space="0" w:color="auto"/>
        <w:left w:val="none" w:sz="0" w:space="0" w:color="auto"/>
        <w:bottom w:val="none" w:sz="0" w:space="0" w:color="auto"/>
        <w:right w:val="none" w:sz="0" w:space="0" w:color="auto"/>
      </w:divBdr>
    </w:div>
    <w:div w:id="167790587">
      <w:bodyDiv w:val="1"/>
      <w:marLeft w:val="0"/>
      <w:marRight w:val="0"/>
      <w:marTop w:val="0"/>
      <w:marBottom w:val="0"/>
      <w:divBdr>
        <w:top w:val="none" w:sz="0" w:space="0" w:color="auto"/>
        <w:left w:val="none" w:sz="0" w:space="0" w:color="auto"/>
        <w:bottom w:val="none" w:sz="0" w:space="0" w:color="auto"/>
        <w:right w:val="none" w:sz="0" w:space="0" w:color="auto"/>
      </w:divBdr>
    </w:div>
    <w:div w:id="171065491">
      <w:bodyDiv w:val="1"/>
      <w:marLeft w:val="0"/>
      <w:marRight w:val="0"/>
      <w:marTop w:val="0"/>
      <w:marBottom w:val="0"/>
      <w:divBdr>
        <w:top w:val="none" w:sz="0" w:space="0" w:color="auto"/>
        <w:left w:val="none" w:sz="0" w:space="0" w:color="auto"/>
        <w:bottom w:val="none" w:sz="0" w:space="0" w:color="auto"/>
        <w:right w:val="none" w:sz="0" w:space="0" w:color="auto"/>
      </w:divBdr>
    </w:div>
    <w:div w:id="179130515">
      <w:bodyDiv w:val="1"/>
      <w:marLeft w:val="0"/>
      <w:marRight w:val="0"/>
      <w:marTop w:val="0"/>
      <w:marBottom w:val="0"/>
      <w:divBdr>
        <w:top w:val="none" w:sz="0" w:space="0" w:color="auto"/>
        <w:left w:val="none" w:sz="0" w:space="0" w:color="auto"/>
        <w:bottom w:val="none" w:sz="0" w:space="0" w:color="auto"/>
        <w:right w:val="none" w:sz="0" w:space="0" w:color="auto"/>
      </w:divBdr>
    </w:div>
    <w:div w:id="182671461">
      <w:bodyDiv w:val="1"/>
      <w:marLeft w:val="0"/>
      <w:marRight w:val="0"/>
      <w:marTop w:val="0"/>
      <w:marBottom w:val="0"/>
      <w:divBdr>
        <w:top w:val="none" w:sz="0" w:space="0" w:color="auto"/>
        <w:left w:val="none" w:sz="0" w:space="0" w:color="auto"/>
        <w:bottom w:val="none" w:sz="0" w:space="0" w:color="auto"/>
        <w:right w:val="none" w:sz="0" w:space="0" w:color="auto"/>
      </w:divBdr>
    </w:div>
    <w:div w:id="184055015">
      <w:bodyDiv w:val="1"/>
      <w:marLeft w:val="0"/>
      <w:marRight w:val="0"/>
      <w:marTop w:val="0"/>
      <w:marBottom w:val="0"/>
      <w:divBdr>
        <w:top w:val="none" w:sz="0" w:space="0" w:color="auto"/>
        <w:left w:val="none" w:sz="0" w:space="0" w:color="auto"/>
        <w:bottom w:val="none" w:sz="0" w:space="0" w:color="auto"/>
        <w:right w:val="none" w:sz="0" w:space="0" w:color="auto"/>
      </w:divBdr>
    </w:div>
    <w:div w:id="185364768">
      <w:bodyDiv w:val="1"/>
      <w:marLeft w:val="0"/>
      <w:marRight w:val="0"/>
      <w:marTop w:val="0"/>
      <w:marBottom w:val="0"/>
      <w:divBdr>
        <w:top w:val="none" w:sz="0" w:space="0" w:color="auto"/>
        <w:left w:val="none" w:sz="0" w:space="0" w:color="auto"/>
        <w:bottom w:val="none" w:sz="0" w:space="0" w:color="auto"/>
        <w:right w:val="none" w:sz="0" w:space="0" w:color="auto"/>
      </w:divBdr>
    </w:div>
    <w:div w:id="185365375">
      <w:bodyDiv w:val="1"/>
      <w:marLeft w:val="0"/>
      <w:marRight w:val="0"/>
      <w:marTop w:val="0"/>
      <w:marBottom w:val="0"/>
      <w:divBdr>
        <w:top w:val="none" w:sz="0" w:space="0" w:color="auto"/>
        <w:left w:val="none" w:sz="0" w:space="0" w:color="auto"/>
        <w:bottom w:val="none" w:sz="0" w:space="0" w:color="auto"/>
        <w:right w:val="none" w:sz="0" w:space="0" w:color="auto"/>
      </w:divBdr>
    </w:div>
    <w:div w:id="186868087">
      <w:bodyDiv w:val="1"/>
      <w:marLeft w:val="0"/>
      <w:marRight w:val="0"/>
      <w:marTop w:val="0"/>
      <w:marBottom w:val="0"/>
      <w:divBdr>
        <w:top w:val="none" w:sz="0" w:space="0" w:color="auto"/>
        <w:left w:val="none" w:sz="0" w:space="0" w:color="auto"/>
        <w:bottom w:val="none" w:sz="0" w:space="0" w:color="auto"/>
        <w:right w:val="none" w:sz="0" w:space="0" w:color="auto"/>
      </w:divBdr>
    </w:div>
    <w:div w:id="190845563">
      <w:bodyDiv w:val="1"/>
      <w:marLeft w:val="0"/>
      <w:marRight w:val="0"/>
      <w:marTop w:val="0"/>
      <w:marBottom w:val="0"/>
      <w:divBdr>
        <w:top w:val="none" w:sz="0" w:space="0" w:color="auto"/>
        <w:left w:val="none" w:sz="0" w:space="0" w:color="auto"/>
        <w:bottom w:val="none" w:sz="0" w:space="0" w:color="auto"/>
        <w:right w:val="none" w:sz="0" w:space="0" w:color="auto"/>
      </w:divBdr>
    </w:div>
    <w:div w:id="202794573">
      <w:bodyDiv w:val="1"/>
      <w:marLeft w:val="0"/>
      <w:marRight w:val="0"/>
      <w:marTop w:val="0"/>
      <w:marBottom w:val="0"/>
      <w:divBdr>
        <w:top w:val="none" w:sz="0" w:space="0" w:color="auto"/>
        <w:left w:val="none" w:sz="0" w:space="0" w:color="auto"/>
        <w:bottom w:val="none" w:sz="0" w:space="0" w:color="auto"/>
        <w:right w:val="none" w:sz="0" w:space="0" w:color="auto"/>
      </w:divBdr>
    </w:div>
    <w:div w:id="203835807">
      <w:bodyDiv w:val="1"/>
      <w:marLeft w:val="0"/>
      <w:marRight w:val="0"/>
      <w:marTop w:val="0"/>
      <w:marBottom w:val="0"/>
      <w:divBdr>
        <w:top w:val="none" w:sz="0" w:space="0" w:color="auto"/>
        <w:left w:val="none" w:sz="0" w:space="0" w:color="auto"/>
        <w:bottom w:val="none" w:sz="0" w:space="0" w:color="auto"/>
        <w:right w:val="none" w:sz="0" w:space="0" w:color="auto"/>
      </w:divBdr>
    </w:div>
    <w:div w:id="203980338">
      <w:bodyDiv w:val="1"/>
      <w:marLeft w:val="0"/>
      <w:marRight w:val="0"/>
      <w:marTop w:val="0"/>
      <w:marBottom w:val="0"/>
      <w:divBdr>
        <w:top w:val="none" w:sz="0" w:space="0" w:color="auto"/>
        <w:left w:val="none" w:sz="0" w:space="0" w:color="auto"/>
        <w:bottom w:val="none" w:sz="0" w:space="0" w:color="auto"/>
        <w:right w:val="none" w:sz="0" w:space="0" w:color="auto"/>
      </w:divBdr>
    </w:div>
    <w:div w:id="205727448">
      <w:bodyDiv w:val="1"/>
      <w:marLeft w:val="0"/>
      <w:marRight w:val="0"/>
      <w:marTop w:val="0"/>
      <w:marBottom w:val="0"/>
      <w:divBdr>
        <w:top w:val="none" w:sz="0" w:space="0" w:color="auto"/>
        <w:left w:val="none" w:sz="0" w:space="0" w:color="auto"/>
        <w:bottom w:val="none" w:sz="0" w:space="0" w:color="auto"/>
        <w:right w:val="none" w:sz="0" w:space="0" w:color="auto"/>
      </w:divBdr>
    </w:div>
    <w:div w:id="210658552">
      <w:bodyDiv w:val="1"/>
      <w:marLeft w:val="0"/>
      <w:marRight w:val="0"/>
      <w:marTop w:val="0"/>
      <w:marBottom w:val="0"/>
      <w:divBdr>
        <w:top w:val="none" w:sz="0" w:space="0" w:color="auto"/>
        <w:left w:val="none" w:sz="0" w:space="0" w:color="auto"/>
        <w:bottom w:val="none" w:sz="0" w:space="0" w:color="auto"/>
        <w:right w:val="none" w:sz="0" w:space="0" w:color="auto"/>
      </w:divBdr>
    </w:div>
    <w:div w:id="211965893">
      <w:bodyDiv w:val="1"/>
      <w:marLeft w:val="0"/>
      <w:marRight w:val="0"/>
      <w:marTop w:val="0"/>
      <w:marBottom w:val="0"/>
      <w:divBdr>
        <w:top w:val="none" w:sz="0" w:space="0" w:color="auto"/>
        <w:left w:val="none" w:sz="0" w:space="0" w:color="auto"/>
        <w:bottom w:val="none" w:sz="0" w:space="0" w:color="auto"/>
        <w:right w:val="none" w:sz="0" w:space="0" w:color="auto"/>
      </w:divBdr>
    </w:div>
    <w:div w:id="213153327">
      <w:bodyDiv w:val="1"/>
      <w:marLeft w:val="0"/>
      <w:marRight w:val="0"/>
      <w:marTop w:val="0"/>
      <w:marBottom w:val="0"/>
      <w:divBdr>
        <w:top w:val="none" w:sz="0" w:space="0" w:color="auto"/>
        <w:left w:val="none" w:sz="0" w:space="0" w:color="auto"/>
        <w:bottom w:val="none" w:sz="0" w:space="0" w:color="auto"/>
        <w:right w:val="none" w:sz="0" w:space="0" w:color="auto"/>
      </w:divBdr>
    </w:div>
    <w:div w:id="217134696">
      <w:bodyDiv w:val="1"/>
      <w:marLeft w:val="0"/>
      <w:marRight w:val="0"/>
      <w:marTop w:val="0"/>
      <w:marBottom w:val="0"/>
      <w:divBdr>
        <w:top w:val="none" w:sz="0" w:space="0" w:color="auto"/>
        <w:left w:val="none" w:sz="0" w:space="0" w:color="auto"/>
        <w:bottom w:val="none" w:sz="0" w:space="0" w:color="auto"/>
        <w:right w:val="none" w:sz="0" w:space="0" w:color="auto"/>
      </w:divBdr>
    </w:div>
    <w:div w:id="220747824">
      <w:bodyDiv w:val="1"/>
      <w:marLeft w:val="0"/>
      <w:marRight w:val="0"/>
      <w:marTop w:val="0"/>
      <w:marBottom w:val="0"/>
      <w:divBdr>
        <w:top w:val="none" w:sz="0" w:space="0" w:color="auto"/>
        <w:left w:val="none" w:sz="0" w:space="0" w:color="auto"/>
        <w:bottom w:val="none" w:sz="0" w:space="0" w:color="auto"/>
        <w:right w:val="none" w:sz="0" w:space="0" w:color="auto"/>
      </w:divBdr>
    </w:div>
    <w:div w:id="221061353">
      <w:bodyDiv w:val="1"/>
      <w:marLeft w:val="0"/>
      <w:marRight w:val="0"/>
      <w:marTop w:val="0"/>
      <w:marBottom w:val="0"/>
      <w:divBdr>
        <w:top w:val="none" w:sz="0" w:space="0" w:color="auto"/>
        <w:left w:val="none" w:sz="0" w:space="0" w:color="auto"/>
        <w:bottom w:val="none" w:sz="0" w:space="0" w:color="auto"/>
        <w:right w:val="none" w:sz="0" w:space="0" w:color="auto"/>
      </w:divBdr>
    </w:div>
    <w:div w:id="221527376">
      <w:bodyDiv w:val="1"/>
      <w:marLeft w:val="0"/>
      <w:marRight w:val="0"/>
      <w:marTop w:val="0"/>
      <w:marBottom w:val="0"/>
      <w:divBdr>
        <w:top w:val="none" w:sz="0" w:space="0" w:color="auto"/>
        <w:left w:val="none" w:sz="0" w:space="0" w:color="auto"/>
        <w:bottom w:val="none" w:sz="0" w:space="0" w:color="auto"/>
        <w:right w:val="none" w:sz="0" w:space="0" w:color="auto"/>
      </w:divBdr>
    </w:div>
    <w:div w:id="222108529">
      <w:bodyDiv w:val="1"/>
      <w:marLeft w:val="0"/>
      <w:marRight w:val="0"/>
      <w:marTop w:val="0"/>
      <w:marBottom w:val="0"/>
      <w:divBdr>
        <w:top w:val="none" w:sz="0" w:space="0" w:color="auto"/>
        <w:left w:val="none" w:sz="0" w:space="0" w:color="auto"/>
        <w:bottom w:val="none" w:sz="0" w:space="0" w:color="auto"/>
        <w:right w:val="none" w:sz="0" w:space="0" w:color="auto"/>
      </w:divBdr>
    </w:div>
    <w:div w:id="234247426">
      <w:bodyDiv w:val="1"/>
      <w:marLeft w:val="0"/>
      <w:marRight w:val="0"/>
      <w:marTop w:val="0"/>
      <w:marBottom w:val="0"/>
      <w:divBdr>
        <w:top w:val="none" w:sz="0" w:space="0" w:color="auto"/>
        <w:left w:val="none" w:sz="0" w:space="0" w:color="auto"/>
        <w:bottom w:val="none" w:sz="0" w:space="0" w:color="auto"/>
        <w:right w:val="none" w:sz="0" w:space="0" w:color="auto"/>
      </w:divBdr>
    </w:div>
    <w:div w:id="238371362">
      <w:bodyDiv w:val="1"/>
      <w:marLeft w:val="0"/>
      <w:marRight w:val="0"/>
      <w:marTop w:val="0"/>
      <w:marBottom w:val="0"/>
      <w:divBdr>
        <w:top w:val="none" w:sz="0" w:space="0" w:color="auto"/>
        <w:left w:val="none" w:sz="0" w:space="0" w:color="auto"/>
        <w:bottom w:val="none" w:sz="0" w:space="0" w:color="auto"/>
        <w:right w:val="none" w:sz="0" w:space="0" w:color="auto"/>
      </w:divBdr>
    </w:div>
    <w:div w:id="240257013">
      <w:bodyDiv w:val="1"/>
      <w:marLeft w:val="0"/>
      <w:marRight w:val="0"/>
      <w:marTop w:val="0"/>
      <w:marBottom w:val="0"/>
      <w:divBdr>
        <w:top w:val="none" w:sz="0" w:space="0" w:color="auto"/>
        <w:left w:val="none" w:sz="0" w:space="0" w:color="auto"/>
        <w:bottom w:val="none" w:sz="0" w:space="0" w:color="auto"/>
        <w:right w:val="none" w:sz="0" w:space="0" w:color="auto"/>
      </w:divBdr>
    </w:div>
    <w:div w:id="244918297">
      <w:bodyDiv w:val="1"/>
      <w:marLeft w:val="0"/>
      <w:marRight w:val="0"/>
      <w:marTop w:val="0"/>
      <w:marBottom w:val="0"/>
      <w:divBdr>
        <w:top w:val="none" w:sz="0" w:space="0" w:color="auto"/>
        <w:left w:val="none" w:sz="0" w:space="0" w:color="auto"/>
        <w:bottom w:val="none" w:sz="0" w:space="0" w:color="auto"/>
        <w:right w:val="none" w:sz="0" w:space="0" w:color="auto"/>
      </w:divBdr>
    </w:div>
    <w:div w:id="247036429">
      <w:bodyDiv w:val="1"/>
      <w:marLeft w:val="0"/>
      <w:marRight w:val="0"/>
      <w:marTop w:val="0"/>
      <w:marBottom w:val="0"/>
      <w:divBdr>
        <w:top w:val="none" w:sz="0" w:space="0" w:color="auto"/>
        <w:left w:val="none" w:sz="0" w:space="0" w:color="auto"/>
        <w:bottom w:val="none" w:sz="0" w:space="0" w:color="auto"/>
        <w:right w:val="none" w:sz="0" w:space="0" w:color="auto"/>
      </w:divBdr>
    </w:div>
    <w:div w:id="253709052">
      <w:bodyDiv w:val="1"/>
      <w:marLeft w:val="0"/>
      <w:marRight w:val="0"/>
      <w:marTop w:val="0"/>
      <w:marBottom w:val="0"/>
      <w:divBdr>
        <w:top w:val="none" w:sz="0" w:space="0" w:color="auto"/>
        <w:left w:val="none" w:sz="0" w:space="0" w:color="auto"/>
        <w:bottom w:val="none" w:sz="0" w:space="0" w:color="auto"/>
        <w:right w:val="none" w:sz="0" w:space="0" w:color="auto"/>
      </w:divBdr>
    </w:div>
    <w:div w:id="256982492">
      <w:bodyDiv w:val="1"/>
      <w:marLeft w:val="0"/>
      <w:marRight w:val="0"/>
      <w:marTop w:val="0"/>
      <w:marBottom w:val="0"/>
      <w:divBdr>
        <w:top w:val="none" w:sz="0" w:space="0" w:color="auto"/>
        <w:left w:val="none" w:sz="0" w:space="0" w:color="auto"/>
        <w:bottom w:val="none" w:sz="0" w:space="0" w:color="auto"/>
        <w:right w:val="none" w:sz="0" w:space="0" w:color="auto"/>
      </w:divBdr>
    </w:div>
    <w:div w:id="257717799">
      <w:bodyDiv w:val="1"/>
      <w:marLeft w:val="0"/>
      <w:marRight w:val="0"/>
      <w:marTop w:val="0"/>
      <w:marBottom w:val="0"/>
      <w:divBdr>
        <w:top w:val="none" w:sz="0" w:space="0" w:color="auto"/>
        <w:left w:val="none" w:sz="0" w:space="0" w:color="auto"/>
        <w:bottom w:val="none" w:sz="0" w:space="0" w:color="auto"/>
        <w:right w:val="none" w:sz="0" w:space="0" w:color="auto"/>
      </w:divBdr>
    </w:div>
    <w:div w:id="258493739">
      <w:bodyDiv w:val="1"/>
      <w:marLeft w:val="0"/>
      <w:marRight w:val="0"/>
      <w:marTop w:val="0"/>
      <w:marBottom w:val="0"/>
      <w:divBdr>
        <w:top w:val="none" w:sz="0" w:space="0" w:color="auto"/>
        <w:left w:val="none" w:sz="0" w:space="0" w:color="auto"/>
        <w:bottom w:val="none" w:sz="0" w:space="0" w:color="auto"/>
        <w:right w:val="none" w:sz="0" w:space="0" w:color="auto"/>
      </w:divBdr>
    </w:div>
    <w:div w:id="259264952">
      <w:bodyDiv w:val="1"/>
      <w:marLeft w:val="0"/>
      <w:marRight w:val="0"/>
      <w:marTop w:val="0"/>
      <w:marBottom w:val="0"/>
      <w:divBdr>
        <w:top w:val="none" w:sz="0" w:space="0" w:color="auto"/>
        <w:left w:val="none" w:sz="0" w:space="0" w:color="auto"/>
        <w:bottom w:val="none" w:sz="0" w:space="0" w:color="auto"/>
        <w:right w:val="none" w:sz="0" w:space="0" w:color="auto"/>
      </w:divBdr>
    </w:div>
    <w:div w:id="259677641">
      <w:bodyDiv w:val="1"/>
      <w:marLeft w:val="0"/>
      <w:marRight w:val="0"/>
      <w:marTop w:val="0"/>
      <w:marBottom w:val="0"/>
      <w:divBdr>
        <w:top w:val="none" w:sz="0" w:space="0" w:color="auto"/>
        <w:left w:val="none" w:sz="0" w:space="0" w:color="auto"/>
        <w:bottom w:val="none" w:sz="0" w:space="0" w:color="auto"/>
        <w:right w:val="none" w:sz="0" w:space="0" w:color="auto"/>
      </w:divBdr>
    </w:div>
    <w:div w:id="262806051">
      <w:bodyDiv w:val="1"/>
      <w:marLeft w:val="0"/>
      <w:marRight w:val="0"/>
      <w:marTop w:val="0"/>
      <w:marBottom w:val="0"/>
      <w:divBdr>
        <w:top w:val="none" w:sz="0" w:space="0" w:color="auto"/>
        <w:left w:val="none" w:sz="0" w:space="0" w:color="auto"/>
        <w:bottom w:val="none" w:sz="0" w:space="0" w:color="auto"/>
        <w:right w:val="none" w:sz="0" w:space="0" w:color="auto"/>
      </w:divBdr>
    </w:div>
    <w:div w:id="270169712">
      <w:bodyDiv w:val="1"/>
      <w:marLeft w:val="0"/>
      <w:marRight w:val="0"/>
      <w:marTop w:val="0"/>
      <w:marBottom w:val="0"/>
      <w:divBdr>
        <w:top w:val="none" w:sz="0" w:space="0" w:color="auto"/>
        <w:left w:val="none" w:sz="0" w:space="0" w:color="auto"/>
        <w:bottom w:val="none" w:sz="0" w:space="0" w:color="auto"/>
        <w:right w:val="none" w:sz="0" w:space="0" w:color="auto"/>
      </w:divBdr>
    </w:div>
    <w:div w:id="275718612">
      <w:bodyDiv w:val="1"/>
      <w:marLeft w:val="0"/>
      <w:marRight w:val="0"/>
      <w:marTop w:val="0"/>
      <w:marBottom w:val="0"/>
      <w:divBdr>
        <w:top w:val="none" w:sz="0" w:space="0" w:color="auto"/>
        <w:left w:val="none" w:sz="0" w:space="0" w:color="auto"/>
        <w:bottom w:val="none" w:sz="0" w:space="0" w:color="auto"/>
        <w:right w:val="none" w:sz="0" w:space="0" w:color="auto"/>
      </w:divBdr>
    </w:div>
    <w:div w:id="281425036">
      <w:bodyDiv w:val="1"/>
      <w:marLeft w:val="0"/>
      <w:marRight w:val="0"/>
      <w:marTop w:val="0"/>
      <w:marBottom w:val="0"/>
      <w:divBdr>
        <w:top w:val="none" w:sz="0" w:space="0" w:color="auto"/>
        <w:left w:val="none" w:sz="0" w:space="0" w:color="auto"/>
        <w:bottom w:val="none" w:sz="0" w:space="0" w:color="auto"/>
        <w:right w:val="none" w:sz="0" w:space="0" w:color="auto"/>
      </w:divBdr>
    </w:div>
    <w:div w:id="284511187">
      <w:bodyDiv w:val="1"/>
      <w:marLeft w:val="0"/>
      <w:marRight w:val="0"/>
      <w:marTop w:val="0"/>
      <w:marBottom w:val="0"/>
      <w:divBdr>
        <w:top w:val="none" w:sz="0" w:space="0" w:color="auto"/>
        <w:left w:val="none" w:sz="0" w:space="0" w:color="auto"/>
        <w:bottom w:val="none" w:sz="0" w:space="0" w:color="auto"/>
        <w:right w:val="none" w:sz="0" w:space="0" w:color="auto"/>
      </w:divBdr>
    </w:div>
    <w:div w:id="290592650">
      <w:bodyDiv w:val="1"/>
      <w:marLeft w:val="0"/>
      <w:marRight w:val="0"/>
      <w:marTop w:val="0"/>
      <w:marBottom w:val="0"/>
      <w:divBdr>
        <w:top w:val="none" w:sz="0" w:space="0" w:color="auto"/>
        <w:left w:val="none" w:sz="0" w:space="0" w:color="auto"/>
        <w:bottom w:val="none" w:sz="0" w:space="0" w:color="auto"/>
        <w:right w:val="none" w:sz="0" w:space="0" w:color="auto"/>
      </w:divBdr>
    </w:div>
    <w:div w:id="290669310">
      <w:bodyDiv w:val="1"/>
      <w:marLeft w:val="0"/>
      <w:marRight w:val="0"/>
      <w:marTop w:val="0"/>
      <w:marBottom w:val="0"/>
      <w:divBdr>
        <w:top w:val="none" w:sz="0" w:space="0" w:color="auto"/>
        <w:left w:val="none" w:sz="0" w:space="0" w:color="auto"/>
        <w:bottom w:val="none" w:sz="0" w:space="0" w:color="auto"/>
        <w:right w:val="none" w:sz="0" w:space="0" w:color="auto"/>
      </w:divBdr>
    </w:div>
    <w:div w:id="296758646">
      <w:bodyDiv w:val="1"/>
      <w:marLeft w:val="0"/>
      <w:marRight w:val="0"/>
      <w:marTop w:val="0"/>
      <w:marBottom w:val="0"/>
      <w:divBdr>
        <w:top w:val="none" w:sz="0" w:space="0" w:color="auto"/>
        <w:left w:val="none" w:sz="0" w:space="0" w:color="auto"/>
        <w:bottom w:val="none" w:sz="0" w:space="0" w:color="auto"/>
        <w:right w:val="none" w:sz="0" w:space="0" w:color="auto"/>
      </w:divBdr>
    </w:div>
    <w:div w:id="301038880">
      <w:bodyDiv w:val="1"/>
      <w:marLeft w:val="0"/>
      <w:marRight w:val="0"/>
      <w:marTop w:val="0"/>
      <w:marBottom w:val="0"/>
      <w:divBdr>
        <w:top w:val="none" w:sz="0" w:space="0" w:color="auto"/>
        <w:left w:val="none" w:sz="0" w:space="0" w:color="auto"/>
        <w:bottom w:val="none" w:sz="0" w:space="0" w:color="auto"/>
        <w:right w:val="none" w:sz="0" w:space="0" w:color="auto"/>
      </w:divBdr>
    </w:div>
    <w:div w:id="309331228">
      <w:bodyDiv w:val="1"/>
      <w:marLeft w:val="0"/>
      <w:marRight w:val="0"/>
      <w:marTop w:val="0"/>
      <w:marBottom w:val="0"/>
      <w:divBdr>
        <w:top w:val="none" w:sz="0" w:space="0" w:color="auto"/>
        <w:left w:val="none" w:sz="0" w:space="0" w:color="auto"/>
        <w:bottom w:val="none" w:sz="0" w:space="0" w:color="auto"/>
        <w:right w:val="none" w:sz="0" w:space="0" w:color="auto"/>
      </w:divBdr>
    </w:div>
    <w:div w:id="315573681">
      <w:bodyDiv w:val="1"/>
      <w:marLeft w:val="0"/>
      <w:marRight w:val="0"/>
      <w:marTop w:val="0"/>
      <w:marBottom w:val="0"/>
      <w:divBdr>
        <w:top w:val="none" w:sz="0" w:space="0" w:color="auto"/>
        <w:left w:val="none" w:sz="0" w:space="0" w:color="auto"/>
        <w:bottom w:val="none" w:sz="0" w:space="0" w:color="auto"/>
        <w:right w:val="none" w:sz="0" w:space="0" w:color="auto"/>
      </w:divBdr>
    </w:div>
    <w:div w:id="323317267">
      <w:bodyDiv w:val="1"/>
      <w:marLeft w:val="0"/>
      <w:marRight w:val="0"/>
      <w:marTop w:val="0"/>
      <w:marBottom w:val="0"/>
      <w:divBdr>
        <w:top w:val="none" w:sz="0" w:space="0" w:color="auto"/>
        <w:left w:val="none" w:sz="0" w:space="0" w:color="auto"/>
        <w:bottom w:val="none" w:sz="0" w:space="0" w:color="auto"/>
        <w:right w:val="none" w:sz="0" w:space="0" w:color="auto"/>
      </w:divBdr>
    </w:div>
    <w:div w:id="328296508">
      <w:bodyDiv w:val="1"/>
      <w:marLeft w:val="0"/>
      <w:marRight w:val="0"/>
      <w:marTop w:val="0"/>
      <w:marBottom w:val="0"/>
      <w:divBdr>
        <w:top w:val="none" w:sz="0" w:space="0" w:color="auto"/>
        <w:left w:val="none" w:sz="0" w:space="0" w:color="auto"/>
        <w:bottom w:val="none" w:sz="0" w:space="0" w:color="auto"/>
        <w:right w:val="none" w:sz="0" w:space="0" w:color="auto"/>
      </w:divBdr>
    </w:div>
    <w:div w:id="332342789">
      <w:bodyDiv w:val="1"/>
      <w:marLeft w:val="0"/>
      <w:marRight w:val="0"/>
      <w:marTop w:val="0"/>
      <w:marBottom w:val="0"/>
      <w:divBdr>
        <w:top w:val="none" w:sz="0" w:space="0" w:color="auto"/>
        <w:left w:val="none" w:sz="0" w:space="0" w:color="auto"/>
        <w:bottom w:val="none" w:sz="0" w:space="0" w:color="auto"/>
        <w:right w:val="none" w:sz="0" w:space="0" w:color="auto"/>
      </w:divBdr>
    </w:div>
    <w:div w:id="339822526">
      <w:bodyDiv w:val="1"/>
      <w:marLeft w:val="0"/>
      <w:marRight w:val="0"/>
      <w:marTop w:val="0"/>
      <w:marBottom w:val="0"/>
      <w:divBdr>
        <w:top w:val="none" w:sz="0" w:space="0" w:color="auto"/>
        <w:left w:val="none" w:sz="0" w:space="0" w:color="auto"/>
        <w:bottom w:val="none" w:sz="0" w:space="0" w:color="auto"/>
        <w:right w:val="none" w:sz="0" w:space="0" w:color="auto"/>
      </w:divBdr>
    </w:div>
    <w:div w:id="345719924">
      <w:bodyDiv w:val="1"/>
      <w:marLeft w:val="0"/>
      <w:marRight w:val="0"/>
      <w:marTop w:val="0"/>
      <w:marBottom w:val="0"/>
      <w:divBdr>
        <w:top w:val="none" w:sz="0" w:space="0" w:color="auto"/>
        <w:left w:val="none" w:sz="0" w:space="0" w:color="auto"/>
        <w:bottom w:val="none" w:sz="0" w:space="0" w:color="auto"/>
        <w:right w:val="none" w:sz="0" w:space="0" w:color="auto"/>
      </w:divBdr>
    </w:div>
    <w:div w:id="352539842">
      <w:bodyDiv w:val="1"/>
      <w:marLeft w:val="0"/>
      <w:marRight w:val="0"/>
      <w:marTop w:val="0"/>
      <w:marBottom w:val="0"/>
      <w:divBdr>
        <w:top w:val="none" w:sz="0" w:space="0" w:color="auto"/>
        <w:left w:val="none" w:sz="0" w:space="0" w:color="auto"/>
        <w:bottom w:val="none" w:sz="0" w:space="0" w:color="auto"/>
        <w:right w:val="none" w:sz="0" w:space="0" w:color="auto"/>
      </w:divBdr>
    </w:div>
    <w:div w:id="354577087">
      <w:bodyDiv w:val="1"/>
      <w:marLeft w:val="0"/>
      <w:marRight w:val="0"/>
      <w:marTop w:val="0"/>
      <w:marBottom w:val="0"/>
      <w:divBdr>
        <w:top w:val="none" w:sz="0" w:space="0" w:color="auto"/>
        <w:left w:val="none" w:sz="0" w:space="0" w:color="auto"/>
        <w:bottom w:val="none" w:sz="0" w:space="0" w:color="auto"/>
        <w:right w:val="none" w:sz="0" w:space="0" w:color="auto"/>
      </w:divBdr>
    </w:div>
    <w:div w:id="356975395">
      <w:bodyDiv w:val="1"/>
      <w:marLeft w:val="0"/>
      <w:marRight w:val="0"/>
      <w:marTop w:val="0"/>
      <w:marBottom w:val="0"/>
      <w:divBdr>
        <w:top w:val="none" w:sz="0" w:space="0" w:color="auto"/>
        <w:left w:val="none" w:sz="0" w:space="0" w:color="auto"/>
        <w:bottom w:val="none" w:sz="0" w:space="0" w:color="auto"/>
        <w:right w:val="none" w:sz="0" w:space="0" w:color="auto"/>
      </w:divBdr>
    </w:div>
    <w:div w:id="360907567">
      <w:bodyDiv w:val="1"/>
      <w:marLeft w:val="0"/>
      <w:marRight w:val="0"/>
      <w:marTop w:val="0"/>
      <w:marBottom w:val="0"/>
      <w:divBdr>
        <w:top w:val="none" w:sz="0" w:space="0" w:color="auto"/>
        <w:left w:val="none" w:sz="0" w:space="0" w:color="auto"/>
        <w:bottom w:val="none" w:sz="0" w:space="0" w:color="auto"/>
        <w:right w:val="none" w:sz="0" w:space="0" w:color="auto"/>
      </w:divBdr>
    </w:div>
    <w:div w:id="361131628">
      <w:bodyDiv w:val="1"/>
      <w:marLeft w:val="0"/>
      <w:marRight w:val="0"/>
      <w:marTop w:val="0"/>
      <w:marBottom w:val="0"/>
      <w:divBdr>
        <w:top w:val="none" w:sz="0" w:space="0" w:color="auto"/>
        <w:left w:val="none" w:sz="0" w:space="0" w:color="auto"/>
        <w:bottom w:val="none" w:sz="0" w:space="0" w:color="auto"/>
        <w:right w:val="none" w:sz="0" w:space="0" w:color="auto"/>
      </w:divBdr>
    </w:div>
    <w:div w:id="365372915">
      <w:bodyDiv w:val="1"/>
      <w:marLeft w:val="0"/>
      <w:marRight w:val="0"/>
      <w:marTop w:val="0"/>
      <w:marBottom w:val="0"/>
      <w:divBdr>
        <w:top w:val="none" w:sz="0" w:space="0" w:color="auto"/>
        <w:left w:val="none" w:sz="0" w:space="0" w:color="auto"/>
        <w:bottom w:val="none" w:sz="0" w:space="0" w:color="auto"/>
        <w:right w:val="none" w:sz="0" w:space="0" w:color="auto"/>
      </w:divBdr>
    </w:div>
    <w:div w:id="365953920">
      <w:bodyDiv w:val="1"/>
      <w:marLeft w:val="0"/>
      <w:marRight w:val="0"/>
      <w:marTop w:val="0"/>
      <w:marBottom w:val="0"/>
      <w:divBdr>
        <w:top w:val="none" w:sz="0" w:space="0" w:color="auto"/>
        <w:left w:val="none" w:sz="0" w:space="0" w:color="auto"/>
        <w:bottom w:val="none" w:sz="0" w:space="0" w:color="auto"/>
        <w:right w:val="none" w:sz="0" w:space="0" w:color="auto"/>
      </w:divBdr>
    </w:div>
    <w:div w:id="366369417">
      <w:bodyDiv w:val="1"/>
      <w:marLeft w:val="0"/>
      <w:marRight w:val="0"/>
      <w:marTop w:val="0"/>
      <w:marBottom w:val="0"/>
      <w:divBdr>
        <w:top w:val="none" w:sz="0" w:space="0" w:color="auto"/>
        <w:left w:val="none" w:sz="0" w:space="0" w:color="auto"/>
        <w:bottom w:val="none" w:sz="0" w:space="0" w:color="auto"/>
        <w:right w:val="none" w:sz="0" w:space="0" w:color="auto"/>
      </w:divBdr>
    </w:div>
    <w:div w:id="366877816">
      <w:bodyDiv w:val="1"/>
      <w:marLeft w:val="0"/>
      <w:marRight w:val="0"/>
      <w:marTop w:val="0"/>
      <w:marBottom w:val="0"/>
      <w:divBdr>
        <w:top w:val="none" w:sz="0" w:space="0" w:color="auto"/>
        <w:left w:val="none" w:sz="0" w:space="0" w:color="auto"/>
        <w:bottom w:val="none" w:sz="0" w:space="0" w:color="auto"/>
        <w:right w:val="none" w:sz="0" w:space="0" w:color="auto"/>
      </w:divBdr>
    </w:div>
    <w:div w:id="368385917">
      <w:bodyDiv w:val="1"/>
      <w:marLeft w:val="0"/>
      <w:marRight w:val="0"/>
      <w:marTop w:val="0"/>
      <w:marBottom w:val="0"/>
      <w:divBdr>
        <w:top w:val="none" w:sz="0" w:space="0" w:color="auto"/>
        <w:left w:val="none" w:sz="0" w:space="0" w:color="auto"/>
        <w:bottom w:val="none" w:sz="0" w:space="0" w:color="auto"/>
        <w:right w:val="none" w:sz="0" w:space="0" w:color="auto"/>
      </w:divBdr>
    </w:div>
    <w:div w:id="368646704">
      <w:bodyDiv w:val="1"/>
      <w:marLeft w:val="0"/>
      <w:marRight w:val="0"/>
      <w:marTop w:val="0"/>
      <w:marBottom w:val="0"/>
      <w:divBdr>
        <w:top w:val="none" w:sz="0" w:space="0" w:color="auto"/>
        <w:left w:val="none" w:sz="0" w:space="0" w:color="auto"/>
        <w:bottom w:val="none" w:sz="0" w:space="0" w:color="auto"/>
        <w:right w:val="none" w:sz="0" w:space="0" w:color="auto"/>
      </w:divBdr>
    </w:div>
    <w:div w:id="368725541">
      <w:bodyDiv w:val="1"/>
      <w:marLeft w:val="0"/>
      <w:marRight w:val="0"/>
      <w:marTop w:val="0"/>
      <w:marBottom w:val="0"/>
      <w:divBdr>
        <w:top w:val="none" w:sz="0" w:space="0" w:color="auto"/>
        <w:left w:val="none" w:sz="0" w:space="0" w:color="auto"/>
        <w:bottom w:val="none" w:sz="0" w:space="0" w:color="auto"/>
        <w:right w:val="none" w:sz="0" w:space="0" w:color="auto"/>
      </w:divBdr>
    </w:div>
    <w:div w:id="370500410">
      <w:bodyDiv w:val="1"/>
      <w:marLeft w:val="0"/>
      <w:marRight w:val="0"/>
      <w:marTop w:val="0"/>
      <w:marBottom w:val="0"/>
      <w:divBdr>
        <w:top w:val="none" w:sz="0" w:space="0" w:color="auto"/>
        <w:left w:val="none" w:sz="0" w:space="0" w:color="auto"/>
        <w:bottom w:val="none" w:sz="0" w:space="0" w:color="auto"/>
        <w:right w:val="none" w:sz="0" w:space="0" w:color="auto"/>
      </w:divBdr>
    </w:div>
    <w:div w:id="370882663">
      <w:bodyDiv w:val="1"/>
      <w:marLeft w:val="0"/>
      <w:marRight w:val="0"/>
      <w:marTop w:val="0"/>
      <w:marBottom w:val="0"/>
      <w:divBdr>
        <w:top w:val="none" w:sz="0" w:space="0" w:color="auto"/>
        <w:left w:val="none" w:sz="0" w:space="0" w:color="auto"/>
        <w:bottom w:val="none" w:sz="0" w:space="0" w:color="auto"/>
        <w:right w:val="none" w:sz="0" w:space="0" w:color="auto"/>
      </w:divBdr>
    </w:div>
    <w:div w:id="373965448">
      <w:bodyDiv w:val="1"/>
      <w:marLeft w:val="0"/>
      <w:marRight w:val="0"/>
      <w:marTop w:val="0"/>
      <w:marBottom w:val="0"/>
      <w:divBdr>
        <w:top w:val="none" w:sz="0" w:space="0" w:color="auto"/>
        <w:left w:val="none" w:sz="0" w:space="0" w:color="auto"/>
        <w:bottom w:val="none" w:sz="0" w:space="0" w:color="auto"/>
        <w:right w:val="none" w:sz="0" w:space="0" w:color="auto"/>
      </w:divBdr>
    </w:div>
    <w:div w:id="374621575">
      <w:bodyDiv w:val="1"/>
      <w:marLeft w:val="0"/>
      <w:marRight w:val="0"/>
      <w:marTop w:val="0"/>
      <w:marBottom w:val="0"/>
      <w:divBdr>
        <w:top w:val="none" w:sz="0" w:space="0" w:color="auto"/>
        <w:left w:val="none" w:sz="0" w:space="0" w:color="auto"/>
        <w:bottom w:val="none" w:sz="0" w:space="0" w:color="auto"/>
        <w:right w:val="none" w:sz="0" w:space="0" w:color="auto"/>
      </w:divBdr>
    </w:div>
    <w:div w:id="378480553">
      <w:bodyDiv w:val="1"/>
      <w:marLeft w:val="0"/>
      <w:marRight w:val="0"/>
      <w:marTop w:val="0"/>
      <w:marBottom w:val="0"/>
      <w:divBdr>
        <w:top w:val="none" w:sz="0" w:space="0" w:color="auto"/>
        <w:left w:val="none" w:sz="0" w:space="0" w:color="auto"/>
        <w:bottom w:val="none" w:sz="0" w:space="0" w:color="auto"/>
        <w:right w:val="none" w:sz="0" w:space="0" w:color="auto"/>
      </w:divBdr>
    </w:div>
    <w:div w:id="379549166">
      <w:bodyDiv w:val="1"/>
      <w:marLeft w:val="0"/>
      <w:marRight w:val="0"/>
      <w:marTop w:val="0"/>
      <w:marBottom w:val="0"/>
      <w:divBdr>
        <w:top w:val="none" w:sz="0" w:space="0" w:color="auto"/>
        <w:left w:val="none" w:sz="0" w:space="0" w:color="auto"/>
        <w:bottom w:val="none" w:sz="0" w:space="0" w:color="auto"/>
        <w:right w:val="none" w:sz="0" w:space="0" w:color="auto"/>
      </w:divBdr>
    </w:div>
    <w:div w:id="381250926">
      <w:bodyDiv w:val="1"/>
      <w:marLeft w:val="0"/>
      <w:marRight w:val="0"/>
      <w:marTop w:val="0"/>
      <w:marBottom w:val="0"/>
      <w:divBdr>
        <w:top w:val="none" w:sz="0" w:space="0" w:color="auto"/>
        <w:left w:val="none" w:sz="0" w:space="0" w:color="auto"/>
        <w:bottom w:val="none" w:sz="0" w:space="0" w:color="auto"/>
        <w:right w:val="none" w:sz="0" w:space="0" w:color="auto"/>
      </w:divBdr>
    </w:div>
    <w:div w:id="392586821">
      <w:bodyDiv w:val="1"/>
      <w:marLeft w:val="0"/>
      <w:marRight w:val="0"/>
      <w:marTop w:val="0"/>
      <w:marBottom w:val="0"/>
      <w:divBdr>
        <w:top w:val="none" w:sz="0" w:space="0" w:color="auto"/>
        <w:left w:val="none" w:sz="0" w:space="0" w:color="auto"/>
        <w:bottom w:val="none" w:sz="0" w:space="0" w:color="auto"/>
        <w:right w:val="none" w:sz="0" w:space="0" w:color="auto"/>
      </w:divBdr>
    </w:div>
    <w:div w:id="396365933">
      <w:bodyDiv w:val="1"/>
      <w:marLeft w:val="0"/>
      <w:marRight w:val="0"/>
      <w:marTop w:val="0"/>
      <w:marBottom w:val="0"/>
      <w:divBdr>
        <w:top w:val="none" w:sz="0" w:space="0" w:color="auto"/>
        <w:left w:val="none" w:sz="0" w:space="0" w:color="auto"/>
        <w:bottom w:val="none" w:sz="0" w:space="0" w:color="auto"/>
        <w:right w:val="none" w:sz="0" w:space="0" w:color="auto"/>
      </w:divBdr>
    </w:div>
    <w:div w:id="400176823">
      <w:bodyDiv w:val="1"/>
      <w:marLeft w:val="0"/>
      <w:marRight w:val="0"/>
      <w:marTop w:val="0"/>
      <w:marBottom w:val="0"/>
      <w:divBdr>
        <w:top w:val="none" w:sz="0" w:space="0" w:color="auto"/>
        <w:left w:val="none" w:sz="0" w:space="0" w:color="auto"/>
        <w:bottom w:val="none" w:sz="0" w:space="0" w:color="auto"/>
        <w:right w:val="none" w:sz="0" w:space="0" w:color="auto"/>
      </w:divBdr>
    </w:div>
    <w:div w:id="400562986">
      <w:bodyDiv w:val="1"/>
      <w:marLeft w:val="0"/>
      <w:marRight w:val="0"/>
      <w:marTop w:val="0"/>
      <w:marBottom w:val="0"/>
      <w:divBdr>
        <w:top w:val="none" w:sz="0" w:space="0" w:color="auto"/>
        <w:left w:val="none" w:sz="0" w:space="0" w:color="auto"/>
        <w:bottom w:val="none" w:sz="0" w:space="0" w:color="auto"/>
        <w:right w:val="none" w:sz="0" w:space="0" w:color="auto"/>
      </w:divBdr>
    </w:div>
    <w:div w:id="403376029">
      <w:bodyDiv w:val="1"/>
      <w:marLeft w:val="0"/>
      <w:marRight w:val="0"/>
      <w:marTop w:val="0"/>
      <w:marBottom w:val="0"/>
      <w:divBdr>
        <w:top w:val="none" w:sz="0" w:space="0" w:color="auto"/>
        <w:left w:val="none" w:sz="0" w:space="0" w:color="auto"/>
        <w:bottom w:val="none" w:sz="0" w:space="0" w:color="auto"/>
        <w:right w:val="none" w:sz="0" w:space="0" w:color="auto"/>
      </w:divBdr>
    </w:div>
    <w:div w:id="406998848">
      <w:bodyDiv w:val="1"/>
      <w:marLeft w:val="0"/>
      <w:marRight w:val="0"/>
      <w:marTop w:val="0"/>
      <w:marBottom w:val="0"/>
      <w:divBdr>
        <w:top w:val="none" w:sz="0" w:space="0" w:color="auto"/>
        <w:left w:val="none" w:sz="0" w:space="0" w:color="auto"/>
        <w:bottom w:val="none" w:sz="0" w:space="0" w:color="auto"/>
        <w:right w:val="none" w:sz="0" w:space="0" w:color="auto"/>
      </w:divBdr>
    </w:div>
    <w:div w:id="409234507">
      <w:bodyDiv w:val="1"/>
      <w:marLeft w:val="0"/>
      <w:marRight w:val="0"/>
      <w:marTop w:val="0"/>
      <w:marBottom w:val="0"/>
      <w:divBdr>
        <w:top w:val="none" w:sz="0" w:space="0" w:color="auto"/>
        <w:left w:val="none" w:sz="0" w:space="0" w:color="auto"/>
        <w:bottom w:val="none" w:sz="0" w:space="0" w:color="auto"/>
        <w:right w:val="none" w:sz="0" w:space="0" w:color="auto"/>
      </w:divBdr>
    </w:div>
    <w:div w:id="416630898">
      <w:bodyDiv w:val="1"/>
      <w:marLeft w:val="0"/>
      <w:marRight w:val="0"/>
      <w:marTop w:val="0"/>
      <w:marBottom w:val="0"/>
      <w:divBdr>
        <w:top w:val="none" w:sz="0" w:space="0" w:color="auto"/>
        <w:left w:val="none" w:sz="0" w:space="0" w:color="auto"/>
        <w:bottom w:val="none" w:sz="0" w:space="0" w:color="auto"/>
        <w:right w:val="none" w:sz="0" w:space="0" w:color="auto"/>
      </w:divBdr>
    </w:div>
    <w:div w:id="419833377">
      <w:bodyDiv w:val="1"/>
      <w:marLeft w:val="0"/>
      <w:marRight w:val="0"/>
      <w:marTop w:val="0"/>
      <w:marBottom w:val="0"/>
      <w:divBdr>
        <w:top w:val="none" w:sz="0" w:space="0" w:color="auto"/>
        <w:left w:val="none" w:sz="0" w:space="0" w:color="auto"/>
        <w:bottom w:val="none" w:sz="0" w:space="0" w:color="auto"/>
        <w:right w:val="none" w:sz="0" w:space="0" w:color="auto"/>
      </w:divBdr>
    </w:div>
    <w:div w:id="421266052">
      <w:bodyDiv w:val="1"/>
      <w:marLeft w:val="0"/>
      <w:marRight w:val="0"/>
      <w:marTop w:val="0"/>
      <w:marBottom w:val="0"/>
      <w:divBdr>
        <w:top w:val="none" w:sz="0" w:space="0" w:color="auto"/>
        <w:left w:val="none" w:sz="0" w:space="0" w:color="auto"/>
        <w:bottom w:val="none" w:sz="0" w:space="0" w:color="auto"/>
        <w:right w:val="none" w:sz="0" w:space="0" w:color="auto"/>
      </w:divBdr>
    </w:div>
    <w:div w:id="421951003">
      <w:bodyDiv w:val="1"/>
      <w:marLeft w:val="0"/>
      <w:marRight w:val="0"/>
      <w:marTop w:val="0"/>
      <w:marBottom w:val="0"/>
      <w:divBdr>
        <w:top w:val="none" w:sz="0" w:space="0" w:color="auto"/>
        <w:left w:val="none" w:sz="0" w:space="0" w:color="auto"/>
        <w:bottom w:val="none" w:sz="0" w:space="0" w:color="auto"/>
        <w:right w:val="none" w:sz="0" w:space="0" w:color="auto"/>
      </w:divBdr>
    </w:div>
    <w:div w:id="422335275">
      <w:bodyDiv w:val="1"/>
      <w:marLeft w:val="0"/>
      <w:marRight w:val="0"/>
      <w:marTop w:val="0"/>
      <w:marBottom w:val="0"/>
      <w:divBdr>
        <w:top w:val="none" w:sz="0" w:space="0" w:color="auto"/>
        <w:left w:val="none" w:sz="0" w:space="0" w:color="auto"/>
        <w:bottom w:val="none" w:sz="0" w:space="0" w:color="auto"/>
        <w:right w:val="none" w:sz="0" w:space="0" w:color="auto"/>
      </w:divBdr>
    </w:div>
    <w:div w:id="422726193">
      <w:bodyDiv w:val="1"/>
      <w:marLeft w:val="0"/>
      <w:marRight w:val="0"/>
      <w:marTop w:val="0"/>
      <w:marBottom w:val="0"/>
      <w:divBdr>
        <w:top w:val="none" w:sz="0" w:space="0" w:color="auto"/>
        <w:left w:val="none" w:sz="0" w:space="0" w:color="auto"/>
        <w:bottom w:val="none" w:sz="0" w:space="0" w:color="auto"/>
        <w:right w:val="none" w:sz="0" w:space="0" w:color="auto"/>
      </w:divBdr>
    </w:div>
    <w:div w:id="423649649">
      <w:bodyDiv w:val="1"/>
      <w:marLeft w:val="0"/>
      <w:marRight w:val="0"/>
      <w:marTop w:val="0"/>
      <w:marBottom w:val="0"/>
      <w:divBdr>
        <w:top w:val="none" w:sz="0" w:space="0" w:color="auto"/>
        <w:left w:val="none" w:sz="0" w:space="0" w:color="auto"/>
        <w:bottom w:val="none" w:sz="0" w:space="0" w:color="auto"/>
        <w:right w:val="none" w:sz="0" w:space="0" w:color="auto"/>
      </w:divBdr>
    </w:div>
    <w:div w:id="426076712">
      <w:bodyDiv w:val="1"/>
      <w:marLeft w:val="0"/>
      <w:marRight w:val="0"/>
      <w:marTop w:val="0"/>
      <w:marBottom w:val="0"/>
      <w:divBdr>
        <w:top w:val="none" w:sz="0" w:space="0" w:color="auto"/>
        <w:left w:val="none" w:sz="0" w:space="0" w:color="auto"/>
        <w:bottom w:val="none" w:sz="0" w:space="0" w:color="auto"/>
        <w:right w:val="none" w:sz="0" w:space="0" w:color="auto"/>
      </w:divBdr>
    </w:div>
    <w:div w:id="427697997">
      <w:bodyDiv w:val="1"/>
      <w:marLeft w:val="0"/>
      <w:marRight w:val="0"/>
      <w:marTop w:val="0"/>
      <w:marBottom w:val="0"/>
      <w:divBdr>
        <w:top w:val="none" w:sz="0" w:space="0" w:color="auto"/>
        <w:left w:val="none" w:sz="0" w:space="0" w:color="auto"/>
        <w:bottom w:val="none" w:sz="0" w:space="0" w:color="auto"/>
        <w:right w:val="none" w:sz="0" w:space="0" w:color="auto"/>
      </w:divBdr>
    </w:div>
    <w:div w:id="427775870">
      <w:bodyDiv w:val="1"/>
      <w:marLeft w:val="0"/>
      <w:marRight w:val="0"/>
      <w:marTop w:val="0"/>
      <w:marBottom w:val="0"/>
      <w:divBdr>
        <w:top w:val="none" w:sz="0" w:space="0" w:color="auto"/>
        <w:left w:val="none" w:sz="0" w:space="0" w:color="auto"/>
        <w:bottom w:val="none" w:sz="0" w:space="0" w:color="auto"/>
        <w:right w:val="none" w:sz="0" w:space="0" w:color="auto"/>
      </w:divBdr>
    </w:div>
    <w:div w:id="428085512">
      <w:bodyDiv w:val="1"/>
      <w:marLeft w:val="0"/>
      <w:marRight w:val="0"/>
      <w:marTop w:val="0"/>
      <w:marBottom w:val="0"/>
      <w:divBdr>
        <w:top w:val="none" w:sz="0" w:space="0" w:color="auto"/>
        <w:left w:val="none" w:sz="0" w:space="0" w:color="auto"/>
        <w:bottom w:val="none" w:sz="0" w:space="0" w:color="auto"/>
        <w:right w:val="none" w:sz="0" w:space="0" w:color="auto"/>
      </w:divBdr>
    </w:div>
    <w:div w:id="430125246">
      <w:bodyDiv w:val="1"/>
      <w:marLeft w:val="0"/>
      <w:marRight w:val="0"/>
      <w:marTop w:val="0"/>
      <w:marBottom w:val="0"/>
      <w:divBdr>
        <w:top w:val="none" w:sz="0" w:space="0" w:color="auto"/>
        <w:left w:val="none" w:sz="0" w:space="0" w:color="auto"/>
        <w:bottom w:val="none" w:sz="0" w:space="0" w:color="auto"/>
        <w:right w:val="none" w:sz="0" w:space="0" w:color="auto"/>
      </w:divBdr>
    </w:div>
    <w:div w:id="430318005">
      <w:bodyDiv w:val="1"/>
      <w:marLeft w:val="0"/>
      <w:marRight w:val="0"/>
      <w:marTop w:val="0"/>
      <w:marBottom w:val="0"/>
      <w:divBdr>
        <w:top w:val="none" w:sz="0" w:space="0" w:color="auto"/>
        <w:left w:val="none" w:sz="0" w:space="0" w:color="auto"/>
        <w:bottom w:val="none" w:sz="0" w:space="0" w:color="auto"/>
        <w:right w:val="none" w:sz="0" w:space="0" w:color="auto"/>
      </w:divBdr>
    </w:div>
    <w:div w:id="431583902">
      <w:bodyDiv w:val="1"/>
      <w:marLeft w:val="0"/>
      <w:marRight w:val="0"/>
      <w:marTop w:val="0"/>
      <w:marBottom w:val="0"/>
      <w:divBdr>
        <w:top w:val="none" w:sz="0" w:space="0" w:color="auto"/>
        <w:left w:val="none" w:sz="0" w:space="0" w:color="auto"/>
        <w:bottom w:val="none" w:sz="0" w:space="0" w:color="auto"/>
        <w:right w:val="none" w:sz="0" w:space="0" w:color="auto"/>
      </w:divBdr>
    </w:div>
    <w:div w:id="431823007">
      <w:bodyDiv w:val="1"/>
      <w:marLeft w:val="0"/>
      <w:marRight w:val="0"/>
      <w:marTop w:val="0"/>
      <w:marBottom w:val="0"/>
      <w:divBdr>
        <w:top w:val="none" w:sz="0" w:space="0" w:color="auto"/>
        <w:left w:val="none" w:sz="0" w:space="0" w:color="auto"/>
        <w:bottom w:val="none" w:sz="0" w:space="0" w:color="auto"/>
        <w:right w:val="none" w:sz="0" w:space="0" w:color="auto"/>
      </w:divBdr>
    </w:div>
    <w:div w:id="434057457">
      <w:bodyDiv w:val="1"/>
      <w:marLeft w:val="0"/>
      <w:marRight w:val="0"/>
      <w:marTop w:val="0"/>
      <w:marBottom w:val="0"/>
      <w:divBdr>
        <w:top w:val="none" w:sz="0" w:space="0" w:color="auto"/>
        <w:left w:val="none" w:sz="0" w:space="0" w:color="auto"/>
        <w:bottom w:val="none" w:sz="0" w:space="0" w:color="auto"/>
        <w:right w:val="none" w:sz="0" w:space="0" w:color="auto"/>
      </w:divBdr>
    </w:div>
    <w:div w:id="434178346">
      <w:bodyDiv w:val="1"/>
      <w:marLeft w:val="0"/>
      <w:marRight w:val="0"/>
      <w:marTop w:val="0"/>
      <w:marBottom w:val="0"/>
      <w:divBdr>
        <w:top w:val="none" w:sz="0" w:space="0" w:color="auto"/>
        <w:left w:val="none" w:sz="0" w:space="0" w:color="auto"/>
        <w:bottom w:val="none" w:sz="0" w:space="0" w:color="auto"/>
        <w:right w:val="none" w:sz="0" w:space="0" w:color="auto"/>
      </w:divBdr>
    </w:div>
    <w:div w:id="435908060">
      <w:bodyDiv w:val="1"/>
      <w:marLeft w:val="0"/>
      <w:marRight w:val="0"/>
      <w:marTop w:val="0"/>
      <w:marBottom w:val="0"/>
      <w:divBdr>
        <w:top w:val="none" w:sz="0" w:space="0" w:color="auto"/>
        <w:left w:val="none" w:sz="0" w:space="0" w:color="auto"/>
        <w:bottom w:val="none" w:sz="0" w:space="0" w:color="auto"/>
        <w:right w:val="none" w:sz="0" w:space="0" w:color="auto"/>
      </w:divBdr>
    </w:div>
    <w:div w:id="440955252">
      <w:bodyDiv w:val="1"/>
      <w:marLeft w:val="0"/>
      <w:marRight w:val="0"/>
      <w:marTop w:val="0"/>
      <w:marBottom w:val="0"/>
      <w:divBdr>
        <w:top w:val="none" w:sz="0" w:space="0" w:color="auto"/>
        <w:left w:val="none" w:sz="0" w:space="0" w:color="auto"/>
        <w:bottom w:val="none" w:sz="0" w:space="0" w:color="auto"/>
        <w:right w:val="none" w:sz="0" w:space="0" w:color="auto"/>
      </w:divBdr>
    </w:div>
    <w:div w:id="441606741">
      <w:bodyDiv w:val="1"/>
      <w:marLeft w:val="0"/>
      <w:marRight w:val="0"/>
      <w:marTop w:val="0"/>
      <w:marBottom w:val="0"/>
      <w:divBdr>
        <w:top w:val="none" w:sz="0" w:space="0" w:color="auto"/>
        <w:left w:val="none" w:sz="0" w:space="0" w:color="auto"/>
        <w:bottom w:val="none" w:sz="0" w:space="0" w:color="auto"/>
        <w:right w:val="none" w:sz="0" w:space="0" w:color="auto"/>
      </w:divBdr>
    </w:div>
    <w:div w:id="443423394">
      <w:bodyDiv w:val="1"/>
      <w:marLeft w:val="0"/>
      <w:marRight w:val="0"/>
      <w:marTop w:val="0"/>
      <w:marBottom w:val="0"/>
      <w:divBdr>
        <w:top w:val="none" w:sz="0" w:space="0" w:color="auto"/>
        <w:left w:val="none" w:sz="0" w:space="0" w:color="auto"/>
        <w:bottom w:val="none" w:sz="0" w:space="0" w:color="auto"/>
        <w:right w:val="none" w:sz="0" w:space="0" w:color="auto"/>
      </w:divBdr>
    </w:div>
    <w:div w:id="445077465">
      <w:bodyDiv w:val="1"/>
      <w:marLeft w:val="0"/>
      <w:marRight w:val="0"/>
      <w:marTop w:val="0"/>
      <w:marBottom w:val="0"/>
      <w:divBdr>
        <w:top w:val="none" w:sz="0" w:space="0" w:color="auto"/>
        <w:left w:val="none" w:sz="0" w:space="0" w:color="auto"/>
        <w:bottom w:val="none" w:sz="0" w:space="0" w:color="auto"/>
        <w:right w:val="none" w:sz="0" w:space="0" w:color="auto"/>
      </w:divBdr>
    </w:div>
    <w:div w:id="445735585">
      <w:bodyDiv w:val="1"/>
      <w:marLeft w:val="0"/>
      <w:marRight w:val="0"/>
      <w:marTop w:val="0"/>
      <w:marBottom w:val="0"/>
      <w:divBdr>
        <w:top w:val="none" w:sz="0" w:space="0" w:color="auto"/>
        <w:left w:val="none" w:sz="0" w:space="0" w:color="auto"/>
        <w:bottom w:val="none" w:sz="0" w:space="0" w:color="auto"/>
        <w:right w:val="none" w:sz="0" w:space="0" w:color="auto"/>
      </w:divBdr>
    </w:div>
    <w:div w:id="448429201">
      <w:bodyDiv w:val="1"/>
      <w:marLeft w:val="0"/>
      <w:marRight w:val="0"/>
      <w:marTop w:val="0"/>
      <w:marBottom w:val="0"/>
      <w:divBdr>
        <w:top w:val="none" w:sz="0" w:space="0" w:color="auto"/>
        <w:left w:val="none" w:sz="0" w:space="0" w:color="auto"/>
        <w:bottom w:val="none" w:sz="0" w:space="0" w:color="auto"/>
        <w:right w:val="none" w:sz="0" w:space="0" w:color="auto"/>
      </w:divBdr>
    </w:div>
    <w:div w:id="454568918">
      <w:bodyDiv w:val="1"/>
      <w:marLeft w:val="0"/>
      <w:marRight w:val="0"/>
      <w:marTop w:val="0"/>
      <w:marBottom w:val="0"/>
      <w:divBdr>
        <w:top w:val="none" w:sz="0" w:space="0" w:color="auto"/>
        <w:left w:val="none" w:sz="0" w:space="0" w:color="auto"/>
        <w:bottom w:val="none" w:sz="0" w:space="0" w:color="auto"/>
        <w:right w:val="none" w:sz="0" w:space="0" w:color="auto"/>
      </w:divBdr>
    </w:div>
    <w:div w:id="461654588">
      <w:bodyDiv w:val="1"/>
      <w:marLeft w:val="0"/>
      <w:marRight w:val="0"/>
      <w:marTop w:val="0"/>
      <w:marBottom w:val="0"/>
      <w:divBdr>
        <w:top w:val="none" w:sz="0" w:space="0" w:color="auto"/>
        <w:left w:val="none" w:sz="0" w:space="0" w:color="auto"/>
        <w:bottom w:val="none" w:sz="0" w:space="0" w:color="auto"/>
        <w:right w:val="none" w:sz="0" w:space="0" w:color="auto"/>
      </w:divBdr>
    </w:div>
    <w:div w:id="464811601">
      <w:bodyDiv w:val="1"/>
      <w:marLeft w:val="0"/>
      <w:marRight w:val="0"/>
      <w:marTop w:val="0"/>
      <w:marBottom w:val="0"/>
      <w:divBdr>
        <w:top w:val="none" w:sz="0" w:space="0" w:color="auto"/>
        <w:left w:val="none" w:sz="0" w:space="0" w:color="auto"/>
        <w:bottom w:val="none" w:sz="0" w:space="0" w:color="auto"/>
        <w:right w:val="none" w:sz="0" w:space="0" w:color="auto"/>
      </w:divBdr>
    </w:div>
    <w:div w:id="465436887">
      <w:bodyDiv w:val="1"/>
      <w:marLeft w:val="0"/>
      <w:marRight w:val="0"/>
      <w:marTop w:val="0"/>
      <w:marBottom w:val="0"/>
      <w:divBdr>
        <w:top w:val="none" w:sz="0" w:space="0" w:color="auto"/>
        <w:left w:val="none" w:sz="0" w:space="0" w:color="auto"/>
        <w:bottom w:val="none" w:sz="0" w:space="0" w:color="auto"/>
        <w:right w:val="none" w:sz="0" w:space="0" w:color="auto"/>
      </w:divBdr>
    </w:div>
    <w:div w:id="466971658">
      <w:bodyDiv w:val="1"/>
      <w:marLeft w:val="0"/>
      <w:marRight w:val="0"/>
      <w:marTop w:val="0"/>
      <w:marBottom w:val="0"/>
      <w:divBdr>
        <w:top w:val="none" w:sz="0" w:space="0" w:color="auto"/>
        <w:left w:val="none" w:sz="0" w:space="0" w:color="auto"/>
        <w:bottom w:val="none" w:sz="0" w:space="0" w:color="auto"/>
        <w:right w:val="none" w:sz="0" w:space="0" w:color="auto"/>
      </w:divBdr>
    </w:div>
    <w:div w:id="473528222">
      <w:bodyDiv w:val="1"/>
      <w:marLeft w:val="0"/>
      <w:marRight w:val="0"/>
      <w:marTop w:val="0"/>
      <w:marBottom w:val="0"/>
      <w:divBdr>
        <w:top w:val="none" w:sz="0" w:space="0" w:color="auto"/>
        <w:left w:val="none" w:sz="0" w:space="0" w:color="auto"/>
        <w:bottom w:val="none" w:sz="0" w:space="0" w:color="auto"/>
        <w:right w:val="none" w:sz="0" w:space="0" w:color="auto"/>
      </w:divBdr>
    </w:div>
    <w:div w:id="480319059">
      <w:bodyDiv w:val="1"/>
      <w:marLeft w:val="0"/>
      <w:marRight w:val="0"/>
      <w:marTop w:val="0"/>
      <w:marBottom w:val="0"/>
      <w:divBdr>
        <w:top w:val="none" w:sz="0" w:space="0" w:color="auto"/>
        <w:left w:val="none" w:sz="0" w:space="0" w:color="auto"/>
        <w:bottom w:val="none" w:sz="0" w:space="0" w:color="auto"/>
        <w:right w:val="none" w:sz="0" w:space="0" w:color="auto"/>
      </w:divBdr>
    </w:div>
    <w:div w:id="480655749">
      <w:bodyDiv w:val="1"/>
      <w:marLeft w:val="0"/>
      <w:marRight w:val="0"/>
      <w:marTop w:val="0"/>
      <w:marBottom w:val="0"/>
      <w:divBdr>
        <w:top w:val="none" w:sz="0" w:space="0" w:color="auto"/>
        <w:left w:val="none" w:sz="0" w:space="0" w:color="auto"/>
        <w:bottom w:val="none" w:sz="0" w:space="0" w:color="auto"/>
        <w:right w:val="none" w:sz="0" w:space="0" w:color="auto"/>
      </w:divBdr>
    </w:div>
    <w:div w:id="481242462">
      <w:bodyDiv w:val="1"/>
      <w:marLeft w:val="0"/>
      <w:marRight w:val="0"/>
      <w:marTop w:val="0"/>
      <w:marBottom w:val="0"/>
      <w:divBdr>
        <w:top w:val="none" w:sz="0" w:space="0" w:color="auto"/>
        <w:left w:val="none" w:sz="0" w:space="0" w:color="auto"/>
        <w:bottom w:val="none" w:sz="0" w:space="0" w:color="auto"/>
        <w:right w:val="none" w:sz="0" w:space="0" w:color="auto"/>
      </w:divBdr>
    </w:div>
    <w:div w:id="487864372">
      <w:bodyDiv w:val="1"/>
      <w:marLeft w:val="0"/>
      <w:marRight w:val="0"/>
      <w:marTop w:val="0"/>
      <w:marBottom w:val="0"/>
      <w:divBdr>
        <w:top w:val="none" w:sz="0" w:space="0" w:color="auto"/>
        <w:left w:val="none" w:sz="0" w:space="0" w:color="auto"/>
        <w:bottom w:val="none" w:sz="0" w:space="0" w:color="auto"/>
        <w:right w:val="none" w:sz="0" w:space="0" w:color="auto"/>
      </w:divBdr>
    </w:div>
    <w:div w:id="495461015">
      <w:bodyDiv w:val="1"/>
      <w:marLeft w:val="0"/>
      <w:marRight w:val="0"/>
      <w:marTop w:val="0"/>
      <w:marBottom w:val="0"/>
      <w:divBdr>
        <w:top w:val="none" w:sz="0" w:space="0" w:color="auto"/>
        <w:left w:val="none" w:sz="0" w:space="0" w:color="auto"/>
        <w:bottom w:val="none" w:sz="0" w:space="0" w:color="auto"/>
        <w:right w:val="none" w:sz="0" w:space="0" w:color="auto"/>
      </w:divBdr>
    </w:div>
    <w:div w:id="496967333">
      <w:bodyDiv w:val="1"/>
      <w:marLeft w:val="0"/>
      <w:marRight w:val="0"/>
      <w:marTop w:val="0"/>
      <w:marBottom w:val="0"/>
      <w:divBdr>
        <w:top w:val="none" w:sz="0" w:space="0" w:color="auto"/>
        <w:left w:val="none" w:sz="0" w:space="0" w:color="auto"/>
        <w:bottom w:val="none" w:sz="0" w:space="0" w:color="auto"/>
        <w:right w:val="none" w:sz="0" w:space="0" w:color="auto"/>
      </w:divBdr>
    </w:div>
    <w:div w:id="500583048">
      <w:bodyDiv w:val="1"/>
      <w:marLeft w:val="0"/>
      <w:marRight w:val="0"/>
      <w:marTop w:val="0"/>
      <w:marBottom w:val="0"/>
      <w:divBdr>
        <w:top w:val="none" w:sz="0" w:space="0" w:color="auto"/>
        <w:left w:val="none" w:sz="0" w:space="0" w:color="auto"/>
        <w:bottom w:val="none" w:sz="0" w:space="0" w:color="auto"/>
        <w:right w:val="none" w:sz="0" w:space="0" w:color="auto"/>
      </w:divBdr>
    </w:div>
    <w:div w:id="501891794">
      <w:bodyDiv w:val="1"/>
      <w:marLeft w:val="0"/>
      <w:marRight w:val="0"/>
      <w:marTop w:val="0"/>
      <w:marBottom w:val="0"/>
      <w:divBdr>
        <w:top w:val="none" w:sz="0" w:space="0" w:color="auto"/>
        <w:left w:val="none" w:sz="0" w:space="0" w:color="auto"/>
        <w:bottom w:val="none" w:sz="0" w:space="0" w:color="auto"/>
        <w:right w:val="none" w:sz="0" w:space="0" w:color="auto"/>
      </w:divBdr>
    </w:div>
    <w:div w:id="502164184">
      <w:bodyDiv w:val="1"/>
      <w:marLeft w:val="0"/>
      <w:marRight w:val="0"/>
      <w:marTop w:val="0"/>
      <w:marBottom w:val="0"/>
      <w:divBdr>
        <w:top w:val="none" w:sz="0" w:space="0" w:color="auto"/>
        <w:left w:val="none" w:sz="0" w:space="0" w:color="auto"/>
        <w:bottom w:val="none" w:sz="0" w:space="0" w:color="auto"/>
        <w:right w:val="none" w:sz="0" w:space="0" w:color="auto"/>
      </w:divBdr>
    </w:div>
    <w:div w:id="502473846">
      <w:bodyDiv w:val="1"/>
      <w:marLeft w:val="0"/>
      <w:marRight w:val="0"/>
      <w:marTop w:val="0"/>
      <w:marBottom w:val="0"/>
      <w:divBdr>
        <w:top w:val="none" w:sz="0" w:space="0" w:color="auto"/>
        <w:left w:val="none" w:sz="0" w:space="0" w:color="auto"/>
        <w:bottom w:val="none" w:sz="0" w:space="0" w:color="auto"/>
        <w:right w:val="none" w:sz="0" w:space="0" w:color="auto"/>
      </w:divBdr>
    </w:div>
    <w:div w:id="503322902">
      <w:bodyDiv w:val="1"/>
      <w:marLeft w:val="0"/>
      <w:marRight w:val="0"/>
      <w:marTop w:val="0"/>
      <w:marBottom w:val="0"/>
      <w:divBdr>
        <w:top w:val="none" w:sz="0" w:space="0" w:color="auto"/>
        <w:left w:val="none" w:sz="0" w:space="0" w:color="auto"/>
        <w:bottom w:val="none" w:sz="0" w:space="0" w:color="auto"/>
        <w:right w:val="none" w:sz="0" w:space="0" w:color="auto"/>
      </w:divBdr>
    </w:div>
    <w:div w:id="506218294">
      <w:bodyDiv w:val="1"/>
      <w:marLeft w:val="0"/>
      <w:marRight w:val="0"/>
      <w:marTop w:val="0"/>
      <w:marBottom w:val="0"/>
      <w:divBdr>
        <w:top w:val="none" w:sz="0" w:space="0" w:color="auto"/>
        <w:left w:val="none" w:sz="0" w:space="0" w:color="auto"/>
        <w:bottom w:val="none" w:sz="0" w:space="0" w:color="auto"/>
        <w:right w:val="none" w:sz="0" w:space="0" w:color="auto"/>
      </w:divBdr>
    </w:div>
    <w:div w:id="506873661">
      <w:bodyDiv w:val="1"/>
      <w:marLeft w:val="0"/>
      <w:marRight w:val="0"/>
      <w:marTop w:val="0"/>
      <w:marBottom w:val="0"/>
      <w:divBdr>
        <w:top w:val="none" w:sz="0" w:space="0" w:color="auto"/>
        <w:left w:val="none" w:sz="0" w:space="0" w:color="auto"/>
        <w:bottom w:val="none" w:sz="0" w:space="0" w:color="auto"/>
        <w:right w:val="none" w:sz="0" w:space="0" w:color="auto"/>
      </w:divBdr>
    </w:div>
    <w:div w:id="509294062">
      <w:bodyDiv w:val="1"/>
      <w:marLeft w:val="0"/>
      <w:marRight w:val="0"/>
      <w:marTop w:val="0"/>
      <w:marBottom w:val="0"/>
      <w:divBdr>
        <w:top w:val="none" w:sz="0" w:space="0" w:color="auto"/>
        <w:left w:val="none" w:sz="0" w:space="0" w:color="auto"/>
        <w:bottom w:val="none" w:sz="0" w:space="0" w:color="auto"/>
        <w:right w:val="none" w:sz="0" w:space="0" w:color="auto"/>
      </w:divBdr>
    </w:div>
    <w:div w:id="511527510">
      <w:bodyDiv w:val="1"/>
      <w:marLeft w:val="0"/>
      <w:marRight w:val="0"/>
      <w:marTop w:val="0"/>
      <w:marBottom w:val="0"/>
      <w:divBdr>
        <w:top w:val="none" w:sz="0" w:space="0" w:color="auto"/>
        <w:left w:val="none" w:sz="0" w:space="0" w:color="auto"/>
        <w:bottom w:val="none" w:sz="0" w:space="0" w:color="auto"/>
        <w:right w:val="none" w:sz="0" w:space="0" w:color="auto"/>
      </w:divBdr>
    </w:div>
    <w:div w:id="513109851">
      <w:bodyDiv w:val="1"/>
      <w:marLeft w:val="0"/>
      <w:marRight w:val="0"/>
      <w:marTop w:val="0"/>
      <w:marBottom w:val="0"/>
      <w:divBdr>
        <w:top w:val="none" w:sz="0" w:space="0" w:color="auto"/>
        <w:left w:val="none" w:sz="0" w:space="0" w:color="auto"/>
        <w:bottom w:val="none" w:sz="0" w:space="0" w:color="auto"/>
        <w:right w:val="none" w:sz="0" w:space="0" w:color="auto"/>
      </w:divBdr>
    </w:div>
    <w:div w:id="513767520">
      <w:bodyDiv w:val="1"/>
      <w:marLeft w:val="0"/>
      <w:marRight w:val="0"/>
      <w:marTop w:val="0"/>
      <w:marBottom w:val="0"/>
      <w:divBdr>
        <w:top w:val="none" w:sz="0" w:space="0" w:color="auto"/>
        <w:left w:val="none" w:sz="0" w:space="0" w:color="auto"/>
        <w:bottom w:val="none" w:sz="0" w:space="0" w:color="auto"/>
        <w:right w:val="none" w:sz="0" w:space="0" w:color="auto"/>
      </w:divBdr>
    </w:div>
    <w:div w:id="515966995">
      <w:bodyDiv w:val="1"/>
      <w:marLeft w:val="0"/>
      <w:marRight w:val="0"/>
      <w:marTop w:val="0"/>
      <w:marBottom w:val="0"/>
      <w:divBdr>
        <w:top w:val="none" w:sz="0" w:space="0" w:color="auto"/>
        <w:left w:val="none" w:sz="0" w:space="0" w:color="auto"/>
        <w:bottom w:val="none" w:sz="0" w:space="0" w:color="auto"/>
        <w:right w:val="none" w:sz="0" w:space="0" w:color="auto"/>
      </w:divBdr>
    </w:div>
    <w:div w:id="516621523">
      <w:bodyDiv w:val="1"/>
      <w:marLeft w:val="0"/>
      <w:marRight w:val="0"/>
      <w:marTop w:val="0"/>
      <w:marBottom w:val="0"/>
      <w:divBdr>
        <w:top w:val="none" w:sz="0" w:space="0" w:color="auto"/>
        <w:left w:val="none" w:sz="0" w:space="0" w:color="auto"/>
        <w:bottom w:val="none" w:sz="0" w:space="0" w:color="auto"/>
        <w:right w:val="none" w:sz="0" w:space="0" w:color="auto"/>
      </w:divBdr>
    </w:div>
    <w:div w:id="517161553">
      <w:bodyDiv w:val="1"/>
      <w:marLeft w:val="0"/>
      <w:marRight w:val="0"/>
      <w:marTop w:val="0"/>
      <w:marBottom w:val="0"/>
      <w:divBdr>
        <w:top w:val="none" w:sz="0" w:space="0" w:color="auto"/>
        <w:left w:val="none" w:sz="0" w:space="0" w:color="auto"/>
        <w:bottom w:val="none" w:sz="0" w:space="0" w:color="auto"/>
        <w:right w:val="none" w:sz="0" w:space="0" w:color="auto"/>
      </w:divBdr>
    </w:div>
    <w:div w:id="518086832">
      <w:bodyDiv w:val="1"/>
      <w:marLeft w:val="0"/>
      <w:marRight w:val="0"/>
      <w:marTop w:val="0"/>
      <w:marBottom w:val="0"/>
      <w:divBdr>
        <w:top w:val="none" w:sz="0" w:space="0" w:color="auto"/>
        <w:left w:val="none" w:sz="0" w:space="0" w:color="auto"/>
        <w:bottom w:val="none" w:sz="0" w:space="0" w:color="auto"/>
        <w:right w:val="none" w:sz="0" w:space="0" w:color="auto"/>
      </w:divBdr>
    </w:div>
    <w:div w:id="518202040">
      <w:bodyDiv w:val="1"/>
      <w:marLeft w:val="0"/>
      <w:marRight w:val="0"/>
      <w:marTop w:val="0"/>
      <w:marBottom w:val="0"/>
      <w:divBdr>
        <w:top w:val="none" w:sz="0" w:space="0" w:color="auto"/>
        <w:left w:val="none" w:sz="0" w:space="0" w:color="auto"/>
        <w:bottom w:val="none" w:sz="0" w:space="0" w:color="auto"/>
        <w:right w:val="none" w:sz="0" w:space="0" w:color="auto"/>
      </w:divBdr>
    </w:div>
    <w:div w:id="522481428">
      <w:bodyDiv w:val="1"/>
      <w:marLeft w:val="0"/>
      <w:marRight w:val="0"/>
      <w:marTop w:val="0"/>
      <w:marBottom w:val="0"/>
      <w:divBdr>
        <w:top w:val="none" w:sz="0" w:space="0" w:color="auto"/>
        <w:left w:val="none" w:sz="0" w:space="0" w:color="auto"/>
        <w:bottom w:val="none" w:sz="0" w:space="0" w:color="auto"/>
        <w:right w:val="none" w:sz="0" w:space="0" w:color="auto"/>
      </w:divBdr>
    </w:div>
    <w:div w:id="527373856">
      <w:bodyDiv w:val="1"/>
      <w:marLeft w:val="0"/>
      <w:marRight w:val="0"/>
      <w:marTop w:val="0"/>
      <w:marBottom w:val="0"/>
      <w:divBdr>
        <w:top w:val="none" w:sz="0" w:space="0" w:color="auto"/>
        <w:left w:val="none" w:sz="0" w:space="0" w:color="auto"/>
        <w:bottom w:val="none" w:sz="0" w:space="0" w:color="auto"/>
        <w:right w:val="none" w:sz="0" w:space="0" w:color="auto"/>
      </w:divBdr>
    </w:div>
    <w:div w:id="529222938">
      <w:bodyDiv w:val="1"/>
      <w:marLeft w:val="0"/>
      <w:marRight w:val="0"/>
      <w:marTop w:val="0"/>
      <w:marBottom w:val="0"/>
      <w:divBdr>
        <w:top w:val="none" w:sz="0" w:space="0" w:color="auto"/>
        <w:left w:val="none" w:sz="0" w:space="0" w:color="auto"/>
        <w:bottom w:val="none" w:sz="0" w:space="0" w:color="auto"/>
        <w:right w:val="none" w:sz="0" w:space="0" w:color="auto"/>
      </w:divBdr>
    </w:div>
    <w:div w:id="529951410">
      <w:bodyDiv w:val="1"/>
      <w:marLeft w:val="0"/>
      <w:marRight w:val="0"/>
      <w:marTop w:val="0"/>
      <w:marBottom w:val="0"/>
      <w:divBdr>
        <w:top w:val="none" w:sz="0" w:space="0" w:color="auto"/>
        <w:left w:val="none" w:sz="0" w:space="0" w:color="auto"/>
        <w:bottom w:val="none" w:sz="0" w:space="0" w:color="auto"/>
        <w:right w:val="none" w:sz="0" w:space="0" w:color="auto"/>
      </w:divBdr>
    </w:div>
    <w:div w:id="535654698">
      <w:bodyDiv w:val="1"/>
      <w:marLeft w:val="0"/>
      <w:marRight w:val="0"/>
      <w:marTop w:val="0"/>
      <w:marBottom w:val="0"/>
      <w:divBdr>
        <w:top w:val="none" w:sz="0" w:space="0" w:color="auto"/>
        <w:left w:val="none" w:sz="0" w:space="0" w:color="auto"/>
        <w:bottom w:val="none" w:sz="0" w:space="0" w:color="auto"/>
        <w:right w:val="none" w:sz="0" w:space="0" w:color="auto"/>
      </w:divBdr>
    </w:div>
    <w:div w:id="536086950">
      <w:bodyDiv w:val="1"/>
      <w:marLeft w:val="0"/>
      <w:marRight w:val="0"/>
      <w:marTop w:val="0"/>
      <w:marBottom w:val="0"/>
      <w:divBdr>
        <w:top w:val="none" w:sz="0" w:space="0" w:color="auto"/>
        <w:left w:val="none" w:sz="0" w:space="0" w:color="auto"/>
        <w:bottom w:val="none" w:sz="0" w:space="0" w:color="auto"/>
        <w:right w:val="none" w:sz="0" w:space="0" w:color="auto"/>
      </w:divBdr>
    </w:div>
    <w:div w:id="537083967">
      <w:bodyDiv w:val="1"/>
      <w:marLeft w:val="0"/>
      <w:marRight w:val="0"/>
      <w:marTop w:val="0"/>
      <w:marBottom w:val="0"/>
      <w:divBdr>
        <w:top w:val="none" w:sz="0" w:space="0" w:color="auto"/>
        <w:left w:val="none" w:sz="0" w:space="0" w:color="auto"/>
        <w:bottom w:val="none" w:sz="0" w:space="0" w:color="auto"/>
        <w:right w:val="none" w:sz="0" w:space="0" w:color="auto"/>
      </w:divBdr>
    </w:div>
    <w:div w:id="537620835">
      <w:bodyDiv w:val="1"/>
      <w:marLeft w:val="0"/>
      <w:marRight w:val="0"/>
      <w:marTop w:val="0"/>
      <w:marBottom w:val="0"/>
      <w:divBdr>
        <w:top w:val="none" w:sz="0" w:space="0" w:color="auto"/>
        <w:left w:val="none" w:sz="0" w:space="0" w:color="auto"/>
        <w:bottom w:val="none" w:sz="0" w:space="0" w:color="auto"/>
        <w:right w:val="none" w:sz="0" w:space="0" w:color="auto"/>
      </w:divBdr>
    </w:div>
    <w:div w:id="538081843">
      <w:bodyDiv w:val="1"/>
      <w:marLeft w:val="0"/>
      <w:marRight w:val="0"/>
      <w:marTop w:val="0"/>
      <w:marBottom w:val="0"/>
      <w:divBdr>
        <w:top w:val="none" w:sz="0" w:space="0" w:color="auto"/>
        <w:left w:val="none" w:sz="0" w:space="0" w:color="auto"/>
        <w:bottom w:val="none" w:sz="0" w:space="0" w:color="auto"/>
        <w:right w:val="none" w:sz="0" w:space="0" w:color="auto"/>
      </w:divBdr>
    </w:div>
    <w:div w:id="541214803">
      <w:bodyDiv w:val="1"/>
      <w:marLeft w:val="0"/>
      <w:marRight w:val="0"/>
      <w:marTop w:val="0"/>
      <w:marBottom w:val="0"/>
      <w:divBdr>
        <w:top w:val="none" w:sz="0" w:space="0" w:color="auto"/>
        <w:left w:val="none" w:sz="0" w:space="0" w:color="auto"/>
        <w:bottom w:val="none" w:sz="0" w:space="0" w:color="auto"/>
        <w:right w:val="none" w:sz="0" w:space="0" w:color="auto"/>
      </w:divBdr>
    </w:div>
    <w:div w:id="545798363">
      <w:bodyDiv w:val="1"/>
      <w:marLeft w:val="0"/>
      <w:marRight w:val="0"/>
      <w:marTop w:val="0"/>
      <w:marBottom w:val="0"/>
      <w:divBdr>
        <w:top w:val="none" w:sz="0" w:space="0" w:color="auto"/>
        <w:left w:val="none" w:sz="0" w:space="0" w:color="auto"/>
        <w:bottom w:val="none" w:sz="0" w:space="0" w:color="auto"/>
        <w:right w:val="none" w:sz="0" w:space="0" w:color="auto"/>
      </w:divBdr>
    </w:div>
    <w:div w:id="547838768">
      <w:bodyDiv w:val="1"/>
      <w:marLeft w:val="0"/>
      <w:marRight w:val="0"/>
      <w:marTop w:val="0"/>
      <w:marBottom w:val="0"/>
      <w:divBdr>
        <w:top w:val="none" w:sz="0" w:space="0" w:color="auto"/>
        <w:left w:val="none" w:sz="0" w:space="0" w:color="auto"/>
        <w:bottom w:val="none" w:sz="0" w:space="0" w:color="auto"/>
        <w:right w:val="none" w:sz="0" w:space="0" w:color="auto"/>
      </w:divBdr>
    </w:div>
    <w:div w:id="548615455">
      <w:bodyDiv w:val="1"/>
      <w:marLeft w:val="0"/>
      <w:marRight w:val="0"/>
      <w:marTop w:val="0"/>
      <w:marBottom w:val="0"/>
      <w:divBdr>
        <w:top w:val="none" w:sz="0" w:space="0" w:color="auto"/>
        <w:left w:val="none" w:sz="0" w:space="0" w:color="auto"/>
        <w:bottom w:val="none" w:sz="0" w:space="0" w:color="auto"/>
        <w:right w:val="none" w:sz="0" w:space="0" w:color="auto"/>
      </w:divBdr>
    </w:div>
    <w:div w:id="555702384">
      <w:bodyDiv w:val="1"/>
      <w:marLeft w:val="0"/>
      <w:marRight w:val="0"/>
      <w:marTop w:val="0"/>
      <w:marBottom w:val="0"/>
      <w:divBdr>
        <w:top w:val="none" w:sz="0" w:space="0" w:color="auto"/>
        <w:left w:val="none" w:sz="0" w:space="0" w:color="auto"/>
        <w:bottom w:val="none" w:sz="0" w:space="0" w:color="auto"/>
        <w:right w:val="none" w:sz="0" w:space="0" w:color="auto"/>
      </w:divBdr>
    </w:div>
    <w:div w:id="555974243">
      <w:bodyDiv w:val="1"/>
      <w:marLeft w:val="0"/>
      <w:marRight w:val="0"/>
      <w:marTop w:val="0"/>
      <w:marBottom w:val="0"/>
      <w:divBdr>
        <w:top w:val="none" w:sz="0" w:space="0" w:color="auto"/>
        <w:left w:val="none" w:sz="0" w:space="0" w:color="auto"/>
        <w:bottom w:val="none" w:sz="0" w:space="0" w:color="auto"/>
        <w:right w:val="none" w:sz="0" w:space="0" w:color="auto"/>
      </w:divBdr>
    </w:div>
    <w:div w:id="557472155">
      <w:bodyDiv w:val="1"/>
      <w:marLeft w:val="0"/>
      <w:marRight w:val="0"/>
      <w:marTop w:val="0"/>
      <w:marBottom w:val="0"/>
      <w:divBdr>
        <w:top w:val="none" w:sz="0" w:space="0" w:color="auto"/>
        <w:left w:val="none" w:sz="0" w:space="0" w:color="auto"/>
        <w:bottom w:val="none" w:sz="0" w:space="0" w:color="auto"/>
        <w:right w:val="none" w:sz="0" w:space="0" w:color="auto"/>
      </w:divBdr>
    </w:div>
    <w:div w:id="559559258">
      <w:bodyDiv w:val="1"/>
      <w:marLeft w:val="0"/>
      <w:marRight w:val="0"/>
      <w:marTop w:val="0"/>
      <w:marBottom w:val="0"/>
      <w:divBdr>
        <w:top w:val="none" w:sz="0" w:space="0" w:color="auto"/>
        <w:left w:val="none" w:sz="0" w:space="0" w:color="auto"/>
        <w:bottom w:val="none" w:sz="0" w:space="0" w:color="auto"/>
        <w:right w:val="none" w:sz="0" w:space="0" w:color="auto"/>
      </w:divBdr>
    </w:div>
    <w:div w:id="564410039">
      <w:bodyDiv w:val="1"/>
      <w:marLeft w:val="0"/>
      <w:marRight w:val="0"/>
      <w:marTop w:val="0"/>
      <w:marBottom w:val="0"/>
      <w:divBdr>
        <w:top w:val="none" w:sz="0" w:space="0" w:color="auto"/>
        <w:left w:val="none" w:sz="0" w:space="0" w:color="auto"/>
        <w:bottom w:val="none" w:sz="0" w:space="0" w:color="auto"/>
        <w:right w:val="none" w:sz="0" w:space="0" w:color="auto"/>
      </w:divBdr>
    </w:div>
    <w:div w:id="567350514">
      <w:bodyDiv w:val="1"/>
      <w:marLeft w:val="0"/>
      <w:marRight w:val="0"/>
      <w:marTop w:val="0"/>
      <w:marBottom w:val="0"/>
      <w:divBdr>
        <w:top w:val="none" w:sz="0" w:space="0" w:color="auto"/>
        <w:left w:val="none" w:sz="0" w:space="0" w:color="auto"/>
        <w:bottom w:val="none" w:sz="0" w:space="0" w:color="auto"/>
        <w:right w:val="none" w:sz="0" w:space="0" w:color="auto"/>
      </w:divBdr>
    </w:div>
    <w:div w:id="569772470">
      <w:bodyDiv w:val="1"/>
      <w:marLeft w:val="0"/>
      <w:marRight w:val="0"/>
      <w:marTop w:val="0"/>
      <w:marBottom w:val="0"/>
      <w:divBdr>
        <w:top w:val="none" w:sz="0" w:space="0" w:color="auto"/>
        <w:left w:val="none" w:sz="0" w:space="0" w:color="auto"/>
        <w:bottom w:val="none" w:sz="0" w:space="0" w:color="auto"/>
        <w:right w:val="none" w:sz="0" w:space="0" w:color="auto"/>
      </w:divBdr>
    </w:div>
    <w:div w:id="570624595">
      <w:bodyDiv w:val="1"/>
      <w:marLeft w:val="0"/>
      <w:marRight w:val="0"/>
      <w:marTop w:val="0"/>
      <w:marBottom w:val="0"/>
      <w:divBdr>
        <w:top w:val="none" w:sz="0" w:space="0" w:color="auto"/>
        <w:left w:val="none" w:sz="0" w:space="0" w:color="auto"/>
        <w:bottom w:val="none" w:sz="0" w:space="0" w:color="auto"/>
        <w:right w:val="none" w:sz="0" w:space="0" w:color="auto"/>
      </w:divBdr>
    </w:div>
    <w:div w:id="572011839">
      <w:bodyDiv w:val="1"/>
      <w:marLeft w:val="0"/>
      <w:marRight w:val="0"/>
      <w:marTop w:val="0"/>
      <w:marBottom w:val="0"/>
      <w:divBdr>
        <w:top w:val="none" w:sz="0" w:space="0" w:color="auto"/>
        <w:left w:val="none" w:sz="0" w:space="0" w:color="auto"/>
        <w:bottom w:val="none" w:sz="0" w:space="0" w:color="auto"/>
        <w:right w:val="none" w:sz="0" w:space="0" w:color="auto"/>
      </w:divBdr>
    </w:div>
    <w:div w:id="573514822">
      <w:bodyDiv w:val="1"/>
      <w:marLeft w:val="0"/>
      <w:marRight w:val="0"/>
      <w:marTop w:val="0"/>
      <w:marBottom w:val="0"/>
      <w:divBdr>
        <w:top w:val="none" w:sz="0" w:space="0" w:color="auto"/>
        <w:left w:val="none" w:sz="0" w:space="0" w:color="auto"/>
        <w:bottom w:val="none" w:sz="0" w:space="0" w:color="auto"/>
        <w:right w:val="none" w:sz="0" w:space="0" w:color="auto"/>
      </w:divBdr>
    </w:div>
    <w:div w:id="579295081">
      <w:bodyDiv w:val="1"/>
      <w:marLeft w:val="0"/>
      <w:marRight w:val="0"/>
      <w:marTop w:val="0"/>
      <w:marBottom w:val="0"/>
      <w:divBdr>
        <w:top w:val="none" w:sz="0" w:space="0" w:color="auto"/>
        <w:left w:val="none" w:sz="0" w:space="0" w:color="auto"/>
        <w:bottom w:val="none" w:sz="0" w:space="0" w:color="auto"/>
        <w:right w:val="none" w:sz="0" w:space="0" w:color="auto"/>
      </w:divBdr>
    </w:div>
    <w:div w:id="598097772">
      <w:bodyDiv w:val="1"/>
      <w:marLeft w:val="0"/>
      <w:marRight w:val="0"/>
      <w:marTop w:val="0"/>
      <w:marBottom w:val="0"/>
      <w:divBdr>
        <w:top w:val="none" w:sz="0" w:space="0" w:color="auto"/>
        <w:left w:val="none" w:sz="0" w:space="0" w:color="auto"/>
        <w:bottom w:val="none" w:sz="0" w:space="0" w:color="auto"/>
        <w:right w:val="none" w:sz="0" w:space="0" w:color="auto"/>
      </w:divBdr>
    </w:div>
    <w:div w:id="598605964">
      <w:bodyDiv w:val="1"/>
      <w:marLeft w:val="0"/>
      <w:marRight w:val="0"/>
      <w:marTop w:val="0"/>
      <w:marBottom w:val="0"/>
      <w:divBdr>
        <w:top w:val="none" w:sz="0" w:space="0" w:color="auto"/>
        <w:left w:val="none" w:sz="0" w:space="0" w:color="auto"/>
        <w:bottom w:val="none" w:sz="0" w:space="0" w:color="auto"/>
        <w:right w:val="none" w:sz="0" w:space="0" w:color="auto"/>
      </w:divBdr>
    </w:div>
    <w:div w:id="599872733">
      <w:bodyDiv w:val="1"/>
      <w:marLeft w:val="0"/>
      <w:marRight w:val="0"/>
      <w:marTop w:val="0"/>
      <w:marBottom w:val="0"/>
      <w:divBdr>
        <w:top w:val="none" w:sz="0" w:space="0" w:color="auto"/>
        <w:left w:val="none" w:sz="0" w:space="0" w:color="auto"/>
        <w:bottom w:val="none" w:sz="0" w:space="0" w:color="auto"/>
        <w:right w:val="none" w:sz="0" w:space="0" w:color="auto"/>
      </w:divBdr>
    </w:div>
    <w:div w:id="600920434">
      <w:bodyDiv w:val="1"/>
      <w:marLeft w:val="0"/>
      <w:marRight w:val="0"/>
      <w:marTop w:val="0"/>
      <w:marBottom w:val="0"/>
      <w:divBdr>
        <w:top w:val="none" w:sz="0" w:space="0" w:color="auto"/>
        <w:left w:val="none" w:sz="0" w:space="0" w:color="auto"/>
        <w:bottom w:val="none" w:sz="0" w:space="0" w:color="auto"/>
        <w:right w:val="none" w:sz="0" w:space="0" w:color="auto"/>
      </w:divBdr>
    </w:div>
    <w:div w:id="605388659">
      <w:bodyDiv w:val="1"/>
      <w:marLeft w:val="0"/>
      <w:marRight w:val="0"/>
      <w:marTop w:val="0"/>
      <w:marBottom w:val="0"/>
      <w:divBdr>
        <w:top w:val="none" w:sz="0" w:space="0" w:color="auto"/>
        <w:left w:val="none" w:sz="0" w:space="0" w:color="auto"/>
        <w:bottom w:val="none" w:sz="0" w:space="0" w:color="auto"/>
        <w:right w:val="none" w:sz="0" w:space="0" w:color="auto"/>
      </w:divBdr>
    </w:div>
    <w:div w:id="605425761">
      <w:bodyDiv w:val="1"/>
      <w:marLeft w:val="0"/>
      <w:marRight w:val="0"/>
      <w:marTop w:val="0"/>
      <w:marBottom w:val="0"/>
      <w:divBdr>
        <w:top w:val="none" w:sz="0" w:space="0" w:color="auto"/>
        <w:left w:val="none" w:sz="0" w:space="0" w:color="auto"/>
        <w:bottom w:val="none" w:sz="0" w:space="0" w:color="auto"/>
        <w:right w:val="none" w:sz="0" w:space="0" w:color="auto"/>
      </w:divBdr>
    </w:div>
    <w:div w:id="606892371">
      <w:bodyDiv w:val="1"/>
      <w:marLeft w:val="0"/>
      <w:marRight w:val="0"/>
      <w:marTop w:val="0"/>
      <w:marBottom w:val="0"/>
      <w:divBdr>
        <w:top w:val="none" w:sz="0" w:space="0" w:color="auto"/>
        <w:left w:val="none" w:sz="0" w:space="0" w:color="auto"/>
        <w:bottom w:val="none" w:sz="0" w:space="0" w:color="auto"/>
        <w:right w:val="none" w:sz="0" w:space="0" w:color="auto"/>
      </w:divBdr>
    </w:div>
    <w:div w:id="611516841">
      <w:bodyDiv w:val="1"/>
      <w:marLeft w:val="0"/>
      <w:marRight w:val="0"/>
      <w:marTop w:val="0"/>
      <w:marBottom w:val="0"/>
      <w:divBdr>
        <w:top w:val="none" w:sz="0" w:space="0" w:color="auto"/>
        <w:left w:val="none" w:sz="0" w:space="0" w:color="auto"/>
        <w:bottom w:val="none" w:sz="0" w:space="0" w:color="auto"/>
        <w:right w:val="none" w:sz="0" w:space="0" w:color="auto"/>
      </w:divBdr>
    </w:div>
    <w:div w:id="613286978">
      <w:bodyDiv w:val="1"/>
      <w:marLeft w:val="0"/>
      <w:marRight w:val="0"/>
      <w:marTop w:val="0"/>
      <w:marBottom w:val="0"/>
      <w:divBdr>
        <w:top w:val="none" w:sz="0" w:space="0" w:color="auto"/>
        <w:left w:val="none" w:sz="0" w:space="0" w:color="auto"/>
        <w:bottom w:val="none" w:sz="0" w:space="0" w:color="auto"/>
        <w:right w:val="none" w:sz="0" w:space="0" w:color="auto"/>
      </w:divBdr>
    </w:div>
    <w:div w:id="617447332">
      <w:bodyDiv w:val="1"/>
      <w:marLeft w:val="0"/>
      <w:marRight w:val="0"/>
      <w:marTop w:val="0"/>
      <w:marBottom w:val="0"/>
      <w:divBdr>
        <w:top w:val="none" w:sz="0" w:space="0" w:color="auto"/>
        <w:left w:val="none" w:sz="0" w:space="0" w:color="auto"/>
        <w:bottom w:val="none" w:sz="0" w:space="0" w:color="auto"/>
        <w:right w:val="none" w:sz="0" w:space="0" w:color="auto"/>
      </w:divBdr>
    </w:div>
    <w:div w:id="619604955">
      <w:bodyDiv w:val="1"/>
      <w:marLeft w:val="0"/>
      <w:marRight w:val="0"/>
      <w:marTop w:val="0"/>
      <w:marBottom w:val="0"/>
      <w:divBdr>
        <w:top w:val="none" w:sz="0" w:space="0" w:color="auto"/>
        <w:left w:val="none" w:sz="0" w:space="0" w:color="auto"/>
        <w:bottom w:val="none" w:sz="0" w:space="0" w:color="auto"/>
        <w:right w:val="none" w:sz="0" w:space="0" w:color="auto"/>
      </w:divBdr>
    </w:div>
    <w:div w:id="619652231">
      <w:bodyDiv w:val="1"/>
      <w:marLeft w:val="0"/>
      <w:marRight w:val="0"/>
      <w:marTop w:val="0"/>
      <w:marBottom w:val="0"/>
      <w:divBdr>
        <w:top w:val="none" w:sz="0" w:space="0" w:color="auto"/>
        <w:left w:val="none" w:sz="0" w:space="0" w:color="auto"/>
        <w:bottom w:val="none" w:sz="0" w:space="0" w:color="auto"/>
        <w:right w:val="none" w:sz="0" w:space="0" w:color="auto"/>
      </w:divBdr>
    </w:div>
    <w:div w:id="622808307">
      <w:bodyDiv w:val="1"/>
      <w:marLeft w:val="0"/>
      <w:marRight w:val="0"/>
      <w:marTop w:val="0"/>
      <w:marBottom w:val="0"/>
      <w:divBdr>
        <w:top w:val="none" w:sz="0" w:space="0" w:color="auto"/>
        <w:left w:val="none" w:sz="0" w:space="0" w:color="auto"/>
        <w:bottom w:val="none" w:sz="0" w:space="0" w:color="auto"/>
        <w:right w:val="none" w:sz="0" w:space="0" w:color="auto"/>
      </w:divBdr>
    </w:div>
    <w:div w:id="624391578">
      <w:bodyDiv w:val="1"/>
      <w:marLeft w:val="0"/>
      <w:marRight w:val="0"/>
      <w:marTop w:val="0"/>
      <w:marBottom w:val="0"/>
      <w:divBdr>
        <w:top w:val="none" w:sz="0" w:space="0" w:color="auto"/>
        <w:left w:val="none" w:sz="0" w:space="0" w:color="auto"/>
        <w:bottom w:val="none" w:sz="0" w:space="0" w:color="auto"/>
        <w:right w:val="none" w:sz="0" w:space="0" w:color="auto"/>
      </w:divBdr>
    </w:div>
    <w:div w:id="625354405">
      <w:bodyDiv w:val="1"/>
      <w:marLeft w:val="0"/>
      <w:marRight w:val="0"/>
      <w:marTop w:val="0"/>
      <w:marBottom w:val="0"/>
      <w:divBdr>
        <w:top w:val="none" w:sz="0" w:space="0" w:color="auto"/>
        <w:left w:val="none" w:sz="0" w:space="0" w:color="auto"/>
        <w:bottom w:val="none" w:sz="0" w:space="0" w:color="auto"/>
        <w:right w:val="none" w:sz="0" w:space="0" w:color="auto"/>
      </w:divBdr>
    </w:div>
    <w:div w:id="630094308">
      <w:bodyDiv w:val="1"/>
      <w:marLeft w:val="0"/>
      <w:marRight w:val="0"/>
      <w:marTop w:val="0"/>
      <w:marBottom w:val="0"/>
      <w:divBdr>
        <w:top w:val="none" w:sz="0" w:space="0" w:color="auto"/>
        <w:left w:val="none" w:sz="0" w:space="0" w:color="auto"/>
        <w:bottom w:val="none" w:sz="0" w:space="0" w:color="auto"/>
        <w:right w:val="none" w:sz="0" w:space="0" w:color="auto"/>
      </w:divBdr>
    </w:div>
    <w:div w:id="631836876">
      <w:bodyDiv w:val="1"/>
      <w:marLeft w:val="0"/>
      <w:marRight w:val="0"/>
      <w:marTop w:val="0"/>
      <w:marBottom w:val="0"/>
      <w:divBdr>
        <w:top w:val="none" w:sz="0" w:space="0" w:color="auto"/>
        <w:left w:val="none" w:sz="0" w:space="0" w:color="auto"/>
        <w:bottom w:val="none" w:sz="0" w:space="0" w:color="auto"/>
        <w:right w:val="none" w:sz="0" w:space="0" w:color="auto"/>
      </w:divBdr>
    </w:div>
    <w:div w:id="633144216">
      <w:bodyDiv w:val="1"/>
      <w:marLeft w:val="0"/>
      <w:marRight w:val="0"/>
      <w:marTop w:val="0"/>
      <w:marBottom w:val="0"/>
      <w:divBdr>
        <w:top w:val="none" w:sz="0" w:space="0" w:color="auto"/>
        <w:left w:val="none" w:sz="0" w:space="0" w:color="auto"/>
        <w:bottom w:val="none" w:sz="0" w:space="0" w:color="auto"/>
        <w:right w:val="none" w:sz="0" w:space="0" w:color="auto"/>
      </w:divBdr>
    </w:div>
    <w:div w:id="633679861">
      <w:bodyDiv w:val="1"/>
      <w:marLeft w:val="0"/>
      <w:marRight w:val="0"/>
      <w:marTop w:val="0"/>
      <w:marBottom w:val="0"/>
      <w:divBdr>
        <w:top w:val="none" w:sz="0" w:space="0" w:color="auto"/>
        <w:left w:val="none" w:sz="0" w:space="0" w:color="auto"/>
        <w:bottom w:val="none" w:sz="0" w:space="0" w:color="auto"/>
        <w:right w:val="none" w:sz="0" w:space="0" w:color="auto"/>
      </w:divBdr>
    </w:div>
    <w:div w:id="634062788">
      <w:bodyDiv w:val="1"/>
      <w:marLeft w:val="0"/>
      <w:marRight w:val="0"/>
      <w:marTop w:val="0"/>
      <w:marBottom w:val="0"/>
      <w:divBdr>
        <w:top w:val="none" w:sz="0" w:space="0" w:color="auto"/>
        <w:left w:val="none" w:sz="0" w:space="0" w:color="auto"/>
        <w:bottom w:val="none" w:sz="0" w:space="0" w:color="auto"/>
        <w:right w:val="none" w:sz="0" w:space="0" w:color="auto"/>
      </w:divBdr>
    </w:div>
    <w:div w:id="636375220">
      <w:bodyDiv w:val="1"/>
      <w:marLeft w:val="0"/>
      <w:marRight w:val="0"/>
      <w:marTop w:val="0"/>
      <w:marBottom w:val="0"/>
      <w:divBdr>
        <w:top w:val="none" w:sz="0" w:space="0" w:color="auto"/>
        <w:left w:val="none" w:sz="0" w:space="0" w:color="auto"/>
        <w:bottom w:val="none" w:sz="0" w:space="0" w:color="auto"/>
        <w:right w:val="none" w:sz="0" w:space="0" w:color="auto"/>
      </w:divBdr>
    </w:div>
    <w:div w:id="641426198">
      <w:bodyDiv w:val="1"/>
      <w:marLeft w:val="0"/>
      <w:marRight w:val="0"/>
      <w:marTop w:val="0"/>
      <w:marBottom w:val="0"/>
      <w:divBdr>
        <w:top w:val="none" w:sz="0" w:space="0" w:color="auto"/>
        <w:left w:val="none" w:sz="0" w:space="0" w:color="auto"/>
        <w:bottom w:val="none" w:sz="0" w:space="0" w:color="auto"/>
        <w:right w:val="none" w:sz="0" w:space="0" w:color="auto"/>
      </w:divBdr>
    </w:div>
    <w:div w:id="642585094">
      <w:bodyDiv w:val="1"/>
      <w:marLeft w:val="0"/>
      <w:marRight w:val="0"/>
      <w:marTop w:val="0"/>
      <w:marBottom w:val="0"/>
      <w:divBdr>
        <w:top w:val="none" w:sz="0" w:space="0" w:color="auto"/>
        <w:left w:val="none" w:sz="0" w:space="0" w:color="auto"/>
        <w:bottom w:val="none" w:sz="0" w:space="0" w:color="auto"/>
        <w:right w:val="none" w:sz="0" w:space="0" w:color="auto"/>
      </w:divBdr>
    </w:div>
    <w:div w:id="645550958">
      <w:bodyDiv w:val="1"/>
      <w:marLeft w:val="0"/>
      <w:marRight w:val="0"/>
      <w:marTop w:val="0"/>
      <w:marBottom w:val="0"/>
      <w:divBdr>
        <w:top w:val="none" w:sz="0" w:space="0" w:color="auto"/>
        <w:left w:val="none" w:sz="0" w:space="0" w:color="auto"/>
        <w:bottom w:val="none" w:sz="0" w:space="0" w:color="auto"/>
        <w:right w:val="none" w:sz="0" w:space="0" w:color="auto"/>
      </w:divBdr>
    </w:div>
    <w:div w:id="646013676">
      <w:bodyDiv w:val="1"/>
      <w:marLeft w:val="0"/>
      <w:marRight w:val="0"/>
      <w:marTop w:val="0"/>
      <w:marBottom w:val="0"/>
      <w:divBdr>
        <w:top w:val="none" w:sz="0" w:space="0" w:color="auto"/>
        <w:left w:val="none" w:sz="0" w:space="0" w:color="auto"/>
        <w:bottom w:val="none" w:sz="0" w:space="0" w:color="auto"/>
        <w:right w:val="none" w:sz="0" w:space="0" w:color="auto"/>
      </w:divBdr>
    </w:div>
    <w:div w:id="646477879">
      <w:bodyDiv w:val="1"/>
      <w:marLeft w:val="0"/>
      <w:marRight w:val="0"/>
      <w:marTop w:val="0"/>
      <w:marBottom w:val="0"/>
      <w:divBdr>
        <w:top w:val="none" w:sz="0" w:space="0" w:color="auto"/>
        <w:left w:val="none" w:sz="0" w:space="0" w:color="auto"/>
        <w:bottom w:val="none" w:sz="0" w:space="0" w:color="auto"/>
        <w:right w:val="none" w:sz="0" w:space="0" w:color="auto"/>
      </w:divBdr>
    </w:div>
    <w:div w:id="647632476">
      <w:bodyDiv w:val="1"/>
      <w:marLeft w:val="0"/>
      <w:marRight w:val="0"/>
      <w:marTop w:val="0"/>
      <w:marBottom w:val="0"/>
      <w:divBdr>
        <w:top w:val="none" w:sz="0" w:space="0" w:color="auto"/>
        <w:left w:val="none" w:sz="0" w:space="0" w:color="auto"/>
        <w:bottom w:val="none" w:sz="0" w:space="0" w:color="auto"/>
        <w:right w:val="none" w:sz="0" w:space="0" w:color="auto"/>
      </w:divBdr>
    </w:div>
    <w:div w:id="650718089">
      <w:bodyDiv w:val="1"/>
      <w:marLeft w:val="0"/>
      <w:marRight w:val="0"/>
      <w:marTop w:val="0"/>
      <w:marBottom w:val="0"/>
      <w:divBdr>
        <w:top w:val="none" w:sz="0" w:space="0" w:color="auto"/>
        <w:left w:val="none" w:sz="0" w:space="0" w:color="auto"/>
        <w:bottom w:val="none" w:sz="0" w:space="0" w:color="auto"/>
        <w:right w:val="none" w:sz="0" w:space="0" w:color="auto"/>
      </w:divBdr>
    </w:div>
    <w:div w:id="652873489">
      <w:bodyDiv w:val="1"/>
      <w:marLeft w:val="0"/>
      <w:marRight w:val="0"/>
      <w:marTop w:val="0"/>
      <w:marBottom w:val="0"/>
      <w:divBdr>
        <w:top w:val="none" w:sz="0" w:space="0" w:color="auto"/>
        <w:left w:val="none" w:sz="0" w:space="0" w:color="auto"/>
        <w:bottom w:val="none" w:sz="0" w:space="0" w:color="auto"/>
        <w:right w:val="none" w:sz="0" w:space="0" w:color="auto"/>
      </w:divBdr>
    </w:div>
    <w:div w:id="654114940">
      <w:bodyDiv w:val="1"/>
      <w:marLeft w:val="0"/>
      <w:marRight w:val="0"/>
      <w:marTop w:val="0"/>
      <w:marBottom w:val="0"/>
      <w:divBdr>
        <w:top w:val="none" w:sz="0" w:space="0" w:color="auto"/>
        <w:left w:val="none" w:sz="0" w:space="0" w:color="auto"/>
        <w:bottom w:val="none" w:sz="0" w:space="0" w:color="auto"/>
        <w:right w:val="none" w:sz="0" w:space="0" w:color="auto"/>
      </w:divBdr>
    </w:div>
    <w:div w:id="654452143">
      <w:bodyDiv w:val="1"/>
      <w:marLeft w:val="0"/>
      <w:marRight w:val="0"/>
      <w:marTop w:val="0"/>
      <w:marBottom w:val="0"/>
      <w:divBdr>
        <w:top w:val="none" w:sz="0" w:space="0" w:color="auto"/>
        <w:left w:val="none" w:sz="0" w:space="0" w:color="auto"/>
        <w:bottom w:val="none" w:sz="0" w:space="0" w:color="auto"/>
        <w:right w:val="none" w:sz="0" w:space="0" w:color="auto"/>
      </w:divBdr>
    </w:div>
    <w:div w:id="657267713">
      <w:bodyDiv w:val="1"/>
      <w:marLeft w:val="0"/>
      <w:marRight w:val="0"/>
      <w:marTop w:val="0"/>
      <w:marBottom w:val="0"/>
      <w:divBdr>
        <w:top w:val="none" w:sz="0" w:space="0" w:color="auto"/>
        <w:left w:val="none" w:sz="0" w:space="0" w:color="auto"/>
        <w:bottom w:val="none" w:sz="0" w:space="0" w:color="auto"/>
        <w:right w:val="none" w:sz="0" w:space="0" w:color="auto"/>
      </w:divBdr>
    </w:div>
    <w:div w:id="658459980">
      <w:bodyDiv w:val="1"/>
      <w:marLeft w:val="0"/>
      <w:marRight w:val="0"/>
      <w:marTop w:val="0"/>
      <w:marBottom w:val="0"/>
      <w:divBdr>
        <w:top w:val="none" w:sz="0" w:space="0" w:color="auto"/>
        <w:left w:val="none" w:sz="0" w:space="0" w:color="auto"/>
        <w:bottom w:val="none" w:sz="0" w:space="0" w:color="auto"/>
        <w:right w:val="none" w:sz="0" w:space="0" w:color="auto"/>
      </w:divBdr>
    </w:div>
    <w:div w:id="660352803">
      <w:bodyDiv w:val="1"/>
      <w:marLeft w:val="0"/>
      <w:marRight w:val="0"/>
      <w:marTop w:val="0"/>
      <w:marBottom w:val="0"/>
      <w:divBdr>
        <w:top w:val="none" w:sz="0" w:space="0" w:color="auto"/>
        <w:left w:val="none" w:sz="0" w:space="0" w:color="auto"/>
        <w:bottom w:val="none" w:sz="0" w:space="0" w:color="auto"/>
        <w:right w:val="none" w:sz="0" w:space="0" w:color="auto"/>
      </w:divBdr>
    </w:div>
    <w:div w:id="660474211">
      <w:bodyDiv w:val="1"/>
      <w:marLeft w:val="0"/>
      <w:marRight w:val="0"/>
      <w:marTop w:val="0"/>
      <w:marBottom w:val="0"/>
      <w:divBdr>
        <w:top w:val="none" w:sz="0" w:space="0" w:color="auto"/>
        <w:left w:val="none" w:sz="0" w:space="0" w:color="auto"/>
        <w:bottom w:val="none" w:sz="0" w:space="0" w:color="auto"/>
        <w:right w:val="none" w:sz="0" w:space="0" w:color="auto"/>
      </w:divBdr>
    </w:div>
    <w:div w:id="661542807">
      <w:bodyDiv w:val="1"/>
      <w:marLeft w:val="0"/>
      <w:marRight w:val="0"/>
      <w:marTop w:val="0"/>
      <w:marBottom w:val="0"/>
      <w:divBdr>
        <w:top w:val="none" w:sz="0" w:space="0" w:color="auto"/>
        <w:left w:val="none" w:sz="0" w:space="0" w:color="auto"/>
        <w:bottom w:val="none" w:sz="0" w:space="0" w:color="auto"/>
        <w:right w:val="none" w:sz="0" w:space="0" w:color="auto"/>
      </w:divBdr>
    </w:div>
    <w:div w:id="663362108">
      <w:bodyDiv w:val="1"/>
      <w:marLeft w:val="0"/>
      <w:marRight w:val="0"/>
      <w:marTop w:val="0"/>
      <w:marBottom w:val="0"/>
      <w:divBdr>
        <w:top w:val="none" w:sz="0" w:space="0" w:color="auto"/>
        <w:left w:val="none" w:sz="0" w:space="0" w:color="auto"/>
        <w:bottom w:val="none" w:sz="0" w:space="0" w:color="auto"/>
        <w:right w:val="none" w:sz="0" w:space="0" w:color="auto"/>
      </w:divBdr>
    </w:div>
    <w:div w:id="664284871">
      <w:bodyDiv w:val="1"/>
      <w:marLeft w:val="0"/>
      <w:marRight w:val="0"/>
      <w:marTop w:val="0"/>
      <w:marBottom w:val="0"/>
      <w:divBdr>
        <w:top w:val="none" w:sz="0" w:space="0" w:color="auto"/>
        <w:left w:val="none" w:sz="0" w:space="0" w:color="auto"/>
        <w:bottom w:val="none" w:sz="0" w:space="0" w:color="auto"/>
        <w:right w:val="none" w:sz="0" w:space="0" w:color="auto"/>
      </w:divBdr>
    </w:div>
    <w:div w:id="668480424">
      <w:bodyDiv w:val="1"/>
      <w:marLeft w:val="0"/>
      <w:marRight w:val="0"/>
      <w:marTop w:val="0"/>
      <w:marBottom w:val="0"/>
      <w:divBdr>
        <w:top w:val="none" w:sz="0" w:space="0" w:color="auto"/>
        <w:left w:val="none" w:sz="0" w:space="0" w:color="auto"/>
        <w:bottom w:val="none" w:sz="0" w:space="0" w:color="auto"/>
        <w:right w:val="none" w:sz="0" w:space="0" w:color="auto"/>
      </w:divBdr>
    </w:div>
    <w:div w:id="670985080">
      <w:bodyDiv w:val="1"/>
      <w:marLeft w:val="0"/>
      <w:marRight w:val="0"/>
      <w:marTop w:val="0"/>
      <w:marBottom w:val="0"/>
      <w:divBdr>
        <w:top w:val="none" w:sz="0" w:space="0" w:color="auto"/>
        <w:left w:val="none" w:sz="0" w:space="0" w:color="auto"/>
        <w:bottom w:val="none" w:sz="0" w:space="0" w:color="auto"/>
        <w:right w:val="none" w:sz="0" w:space="0" w:color="auto"/>
      </w:divBdr>
    </w:div>
    <w:div w:id="671222155">
      <w:bodyDiv w:val="1"/>
      <w:marLeft w:val="0"/>
      <w:marRight w:val="0"/>
      <w:marTop w:val="0"/>
      <w:marBottom w:val="0"/>
      <w:divBdr>
        <w:top w:val="none" w:sz="0" w:space="0" w:color="auto"/>
        <w:left w:val="none" w:sz="0" w:space="0" w:color="auto"/>
        <w:bottom w:val="none" w:sz="0" w:space="0" w:color="auto"/>
        <w:right w:val="none" w:sz="0" w:space="0" w:color="auto"/>
      </w:divBdr>
    </w:div>
    <w:div w:id="673339956">
      <w:bodyDiv w:val="1"/>
      <w:marLeft w:val="0"/>
      <w:marRight w:val="0"/>
      <w:marTop w:val="0"/>
      <w:marBottom w:val="0"/>
      <w:divBdr>
        <w:top w:val="none" w:sz="0" w:space="0" w:color="auto"/>
        <w:left w:val="none" w:sz="0" w:space="0" w:color="auto"/>
        <w:bottom w:val="none" w:sz="0" w:space="0" w:color="auto"/>
        <w:right w:val="none" w:sz="0" w:space="0" w:color="auto"/>
      </w:divBdr>
    </w:div>
    <w:div w:id="677855223">
      <w:bodyDiv w:val="1"/>
      <w:marLeft w:val="0"/>
      <w:marRight w:val="0"/>
      <w:marTop w:val="0"/>
      <w:marBottom w:val="0"/>
      <w:divBdr>
        <w:top w:val="none" w:sz="0" w:space="0" w:color="auto"/>
        <w:left w:val="none" w:sz="0" w:space="0" w:color="auto"/>
        <w:bottom w:val="none" w:sz="0" w:space="0" w:color="auto"/>
        <w:right w:val="none" w:sz="0" w:space="0" w:color="auto"/>
      </w:divBdr>
    </w:div>
    <w:div w:id="680283525">
      <w:bodyDiv w:val="1"/>
      <w:marLeft w:val="0"/>
      <w:marRight w:val="0"/>
      <w:marTop w:val="0"/>
      <w:marBottom w:val="0"/>
      <w:divBdr>
        <w:top w:val="none" w:sz="0" w:space="0" w:color="auto"/>
        <w:left w:val="none" w:sz="0" w:space="0" w:color="auto"/>
        <w:bottom w:val="none" w:sz="0" w:space="0" w:color="auto"/>
        <w:right w:val="none" w:sz="0" w:space="0" w:color="auto"/>
      </w:divBdr>
    </w:div>
    <w:div w:id="680745308">
      <w:bodyDiv w:val="1"/>
      <w:marLeft w:val="0"/>
      <w:marRight w:val="0"/>
      <w:marTop w:val="0"/>
      <w:marBottom w:val="0"/>
      <w:divBdr>
        <w:top w:val="none" w:sz="0" w:space="0" w:color="auto"/>
        <w:left w:val="none" w:sz="0" w:space="0" w:color="auto"/>
        <w:bottom w:val="none" w:sz="0" w:space="0" w:color="auto"/>
        <w:right w:val="none" w:sz="0" w:space="0" w:color="auto"/>
      </w:divBdr>
    </w:div>
    <w:div w:id="681980271">
      <w:bodyDiv w:val="1"/>
      <w:marLeft w:val="0"/>
      <w:marRight w:val="0"/>
      <w:marTop w:val="0"/>
      <w:marBottom w:val="0"/>
      <w:divBdr>
        <w:top w:val="none" w:sz="0" w:space="0" w:color="auto"/>
        <w:left w:val="none" w:sz="0" w:space="0" w:color="auto"/>
        <w:bottom w:val="none" w:sz="0" w:space="0" w:color="auto"/>
        <w:right w:val="none" w:sz="0" w:space="0" w:color="auto"/>
      </w:divBdr>
    </w:div>
    <w:div w:id="682165953">
      <w:bodyDiv w:val="1"/>
      <w:marLeft w:val="0"/>
      <w:marRight w:val="0"/>
      <w:marTop w:val="0"/>
      <w:marBottom w:val="0"/>
      <w:divBdr>
        <w:top w:val="none" w:sz="0" w:space="0" w:color="auto"/>
        <w:left w:val="none" w:sz="0" w:space="0" w:color="auto"/>
        <w:bottom w:val="none" w:sz="0" w:space="0" w:color="auto"/>
        <w:right w:val="none" w:sz="0" w:space="0" w:color="auto"/>
      </w:divBdr>
    </w:div>
    <w:div w:id="682434524">
      <w:bodyDiv w:val="1"/>
      <w:marLeft w:val="0"/>
      <w:marRight w:val="0"/>
      <w:marTop w:val="0"/>
      <w:marBottom w:val="0"/>
      <w:divBdr>
        <w:top w:val="none" w:sz="0" w:space="0" w:color="auto"/>
        <w:left w:val="none" w:sz="0" w:space="0" w:color="auto"/>
        <w:bottom w:val="none" w:sz="0" w:space="0" w:color="auto"/>
        <w:right w:val="none" w:sz="0" w:space="0" w:color="auto"/>
      </w:divBdr>
    </w:div>
    <w:div w:id="683478444">
      <w:bodyDiv w:val="1"/>
      <w:marLeft w:val="0"/>
      <w:marRight w:val="0"/>
      <w:marTop w:val="0"/>
      <w:marBottom w:val="0"/>
      <w:divBdr>
        <w:top w:val="none" w:sz="0" w:space="0" w:color="auto"/>
        <w:left w:val="none" w:sz="0" w:space="0" w:color="auto"/>
        <w:bottom w:val="none" w:sz="0" w:space="0" w:color="auto"/>
        <w:right w:val="none" w:sz="0" w:space="0" w:color="auto"/>
      </w:divBdr>
    </w:div>
    <w:div w:id="684744154">
      <w:bodyDiv w:val="1"/>
      <w:marLeft w:val="0"/>
      <w:marRight w:val="0"/>
      <w:marTop w:val="0"/>
      <w:marBottom w:val="0"/>
      <w:divBdr>
        <w:top w:val="none" w:sz="0" w:space="0" w:color="auto"/>
        <w:left w:val="none" w:sz="0" w:space="0" w:color="auto"/>
        <w:bottom w:val="none" w:sz="0" w:space="0" w:color="auto"/>
        <w:right w:val="none" w:sz="0" w:space="0" w:color="auto"/>
      </w:divBdr>
    </w:div>
    <w:div w:id="686908686">
      <w:bodyDiv w:val="1"/>
      <w:marLeft w:val="0"/>
      <w:marRight w:val="0"/>
      <w:marTop w:val="0"/>
      <w:marBottom w:val="0"/>
      <w:divBdr>
        <w:top w:val="none" w:sz="0" w:space="0" w:color="auto"/>
        <w:left w:val="none" w:sz="0" w:space="0" w:color="auto"/>
        <w:bottom w:val="none" w:sz="0" w:space="0" w:color="auto"/>
        <w:right w:val="none" w:sz="0" w:space="0" w:color="auto"/>
      </w:divBdr>
    </w:div>
    <w:div w:id="689840823">
      <w:bodyDiv w:val="1"/>
      <w:marLeft w:val="0"/>
      <w:marRight w:val="0"/>
      <w:marTop w:val="0"/>
      <w:marBottom w:val="0"/>
      <w:divBdr>
        <w:top w:val="none" w:sz="0" w:space="0" w:color="auto"/>
        <w:left w:val="none" w:sz="0" w:space="0" w:color="auto"/>
        <w:bottom w:val="none" w:sz="0" w:space="0" w:color="auto"/>
        <w:right w:val="none" w:sz="0" w:space="0" w:color="auto"/>
      </w:divBdr>
    </w:div>
    <w:div w:id="690180242">
      <w:bodyDiv w:val="1"/>
      <w:marLeft w:val="0"/>
      <w:marRight w:val="0"/>
      <w:marTop w:val="0"/>
      <w:marBottom w:val="0"/>
      <w:divBdr>
        <w:top w:val="none" w:sz="0" w:space="0" w:color="auto"/>
        <w:left w:val="none" w:sz="0" w:space="0" w:color="auto"/>
        <w:bottom w:val="none" w:sz="0" w:space="0" w:color="auto"/>
        <w:right w:val="none" w:sz="0" w:space="0" w:color="auto"/>
      </w:divBdr>
    </w:div>
    <w:div w:id="691030130">
      <w:bodyDiv w:val="1"/>
      <w:marLeft w:val="0"/>
      <w:marRight w:val="0"/>
      <w:marTop w:val="0"/>
      <w:marBottom w:val="0"/>
      <w:divBdr>
        <w:top w:val="none" w:sz="0" w:space="0" w:color="auto"/>
        <w:left w:val="none" w:sz="0" w:space="0" w:color="auto"/>
        <w:bottom w:val="none" w:sz="0" w:space="0" w:color="auto"/>
        <w:right w:val="none" w:sz="0" w:space="0" w:color="auto"/>
      </w:divBdr>
    </w:div>
    <w:div w:id="698093994">
      <w:bodyDiv w:val="1"/>
      <w:marLeft w:val="0"/>
      <w:marRight w:val="0"/>
      <w:marTop w:val="0"/>
      <w:marBottom w:val="0"/>
      <w:divBdr>
        <w:top w:val="none" w:sz="0" w:space="0" w:color="auto"/>
        <w:left w:val="none" w:sz="0" w:space="0" w:color="auto"/>
        <w:bottom w:val="none" w:sz="0" w:space="0" w:color="auto"/>
        <w:right w:val="none" w:sz="0" w:space="0" w:color="auto"/>
      </w:divBdr>
    </w:div>
    <w:div w:id="700980476">
      <w:bodyDiv w:val="1"/>
      <w:marLeft w:val="0"/>
      <w:marRight w:val="0"/>
      <w:marTop w:val="0"/>
      <w:marBottom w:val="0"/>
      <w:divBdr>
        <w:top w:val="none" w:sz="0" w:space="0" w:color="auto"/>
        <w:left w:val="none" w:sz="0" w:space="0" w:color="auto"/>
        <w:bottom w:val="none" w:sz="0" w:space="0" w:color="auto"/>
        <w:right w:val="none" w:sz="0" w:space="0" w:color="auto"/>
      </w:divBdr>
    </w:div>
    <w:div w:id="701636966">
      <w:bodyDiv w:val="1"/>
      <w:marLeft w:val="0"/>
      <w:marRight w:val="0"/>
      <w:marTop w:val="0"/>
      <w:marBottom w:val="0"/>
      <w:divBdr>
        <w:top w:val="none" w:sz="0" w:space="0" w:color="auto"/>
        <w:left w:val="none" w:sz="0" w:space="0" w:color="auto"/>
        <w:bottom w:val="none" w:sz="0" w:space="0" w:color="auto"/>
        <w:right w:val="none" w:sz="0" w:space="0" w:color="auto"/>
      </w:divBdr>
    </w:div>
    <w:div w:id="705716276">
      <w:bodyDiv w:val="1"/>
      <w:marLeft w:val="0"/>
      <w:marRight w:val="0"/>
      <w:marTop w:val="0"/>
      <w:marBottom w:val="0"/>
      <w:divBdr>
        <w:top w:val="none" w:sz="0" w:space="0" w:color="auto"/>
        <w:left w:val="none" w:sz="0" w:space="0" w:color="auto"/>
        <w:bottom w:val="none" w:sz="0" w:space="0" w:color="auto"/>
        <w:right w:val="none" w:sz="0" w:space="0" w:color="auto"/>
      </w:divBdr>
    </w:div>
    <w:div w:id="706177184">
      <w:bodyDiv w:val="1"/>
      <w:marLeft w:val="0"/>
      <w:marRight w:val="0"/>
      <w:marTop w:val="0"/>
      <w:marBottom w:val="0"/>
      <w:divBdr>
        <w:top w:val="none" w:sz="0" w:space="0" w:color="auto"/>
        <w:left w:val="none" w:sz="0" w:space="0" w:color="auto"/>
        <w:bottom w:val="none" w:sz="0" w:space="0" w:color="auto"/>
        <w:right w:val="none" w:sz="0" w:space="0" w:color="auto"/>
      </w:divBdr>
    </w:div>
    <w:div w:id="711925497">
      <w:bodyDiv w:val="1"/>
      <w:marLeft w:val="0"/>
      <w:marRight w:val="0"/>
      <w:marTop w:val="0"/>
      <w:marBottom w:val="0"/>
      <w:divBdr>
        <w:top w:val="none" w:sz="0" w:space="0" w:color="auto"/>
        <w:left w:val="none" w:sz="0" w:space="0" w:color="auto"/>
        <w:bottom w:val="none" w:sz="0" w:space="0" w:color="auto"/>
        <w:right w:val="none" w:sz="0" w:space="0" w:color="auto"/>
      </w:divBdr>
    </w:div>
    <w:div w:id="712535171">
      <w:bodyDiv w:val="1"/>
      <w:marLeft w:val="0"/>
      <w:marRight w:val="0"/>
      <w:marTop w:val="0"/>
      <w:marBottom w:val="0"/>
      <w:divBdr>
        <w:top w:val="none" w:sz="0" w:space="0" w:color="auto"/>
        <w:left w:val="none" w:sz="0" w:space="0" w:color="auto"/>
        <w:bottom w:val="none" w:sz="0" w:space="0" w:color="auto"/>
        <w:right w:val="none" w:sz="0" w:space="0" w:color="auto"/>
      </w:divBdr>
    </w:div>
    <w:div w:id="713624407">
      <w:bodyDiv w:val="1"/>
      <w:marLeft w:val="0"/>
      <w:marRight w:val="0"/>
      <w:marTop w:val="0"/>
      <w:marBottom w:val="0"/>
      <w:divBdr>
        <w:top w:val="none" w:sz="0" w:space="0" w:color="auto"/>
        <w:left w:val="none" w:sz="0" w:space="0" w:color="auto"/>
        <w:bottom w:val="none" w:sz="0" w:space="0" w:color="auto"/>
        <w:right w:val="none" w:sz="0" w:space="0" w:color="auto"/>
      </w:divBdr>
    </w:div>
    <w:div w:id="714741085">
      <w:bodyDiv w:val="1"/>
      <w:marLeft w:val="0"/>
      <w:marRight w:val="0"/>
      <w:marTop w:val="0"/>
      <w:marBottom w:val="0"/>
      <w:divBdr>
        <w:top w:val="none" w:sz="0" w:space="0" w:color="auto"/>
        <w:left w:val="none" w:sz="0" w:space="0" w:color="auto"/>
        <w:bottom w:val="none" w:sz="0" w:space="0" w:color="auto"/>
        <w:right w:val="none" w:sz="0" w:space="0" w:color="auto"/>
      </w:divBdr>
    </w:div>
    <w:div w:id="715273246">
      <w:bodyDiv w:val="1"/>
      <w:marLeft w:val="0"/>
      <w:marRight w:val="0"/>
      <w:marTop w:val="0"/>
      <w:marBottom w:val="0"/>
      <w:divBdr>
        <w:top w:val="none" w:sz="0" w:space="0" w:color="auto"/>
        <w:left w:val="none" w:sz="0" w:space="0" w:color="auto"/>
        <w:bottom w:val="none" w:sz="0" w:space="0" w:color="auto"/>
        <w:right w:val="none" w:sz="0" w:space="0" w:color="auto"/>
      </w:divBdr>
    </w:div>
    <w:div w:id="716851985">
      <w:bodyDiv w:val="1"/>
      <w:marLeft w:val="0"/>
      <w:marRight w:val="0"/>
      <w:marTop w:val="0"/>
      <w:marBottom w:val="0"/>
      <w:divBdr>
        <w:top w:val="none" w:sz="0" w:space="0" w:color="auto"/>
        <w:left w:val="none" w:sz="0" w:space="0" w:color="auto"/>
        <w:bottom w:val="none" w:sz="0" w:space="0" w:color="auto"/>
        <w:right w:val="none" w:sz="0" w:space="0" w:color="auto"/>
      </w:divBdr>
    </w:div>
    <w:div w:id="717126699">
      <w:bodyDiv w:val="1"/>
      <w:marLeft w:val="0"/>
      <w:marRight w:val="0"/>
      <w:marTop w:val="0"/>
      <w:marBottom w:val="0"/>
      <w:divBdr>
        <w:top w:val="none" w:sz="0" w:space="0" w:color="auto"/>
        <w:left w:val="none" w:sz="0" w:space="0" w:color="auto"/>
        <w:bottom w:val="none" w:sz="0" w:space="0" w:color="auto"/>
        <w:right w:val="none" w:sz="0" w:space="0" w:color="auto"/>
      </w:divBdr>
    </w:div>
    <w:div w:id="719978992">
      <w:bodyDiv w:val="1"/>
      <w:marLeft w:val="0"/>
      <w:marRight w:val="0"/>
      <w:marTop w:val="0"/>
      <w:marBottom w:val="0"/>
      <w:divBdr>
        <w:top w:val="none" w:sz="0" w:space="0" w:color="auto"/>
        <w:left w:val="none" w:sz="0" w:space="0" w:color="auto"/>
        <w:bottom w:val="none" w:sz="0" w:space="0" w:color="auto"/>
        <w:right w:val="none" w:sz="0" w:space="0" w:color="auto"/>
      </w:divBdr>
    </w:div>
    <w:div w:id="723453422">
      <w:bodyDiv w:val="1"/>
      <w:marLeft w:val="0"/>
      <w:marRight w:val="0"/>
      <w:marTop w:val="0"/>
      <w:marBottom w:val="0"/>
      <w:divBdr>
        <w:top w:val="none" w:sz="0" w:space="0" w:color="auto"/>
        <w:left w:val="none" w:sz="0" w:space="0" w:color="auto"/>
        <w:bottom w:val="none" w:sz="0" w:space="0" w:color="auto"/>
        <w:right w:val="none" w:sz="0" w:space="0" w:color="auto"/>
      </w:divBdr>
    </w:div>
    <w:div w:id="723722954">
      <w:bodyDiv w:val="1"/>
      <w:marLeft w:val="0"/>
      <w:marRight w:val="0"/>
      <w:marTop w:val="0"/>
      <w:marBottom w:val="0"/>
      <w:divBdr>
        <w:top w:val="none" w:sz="0" w:space="0" w:color="auto"/>
        <w:left w:val="none" w:sz="0" w:space="0" w:color="auto"/>
        <w:bottom w:val="none" w:sz="0" w:space="0" w:color="auto"/>
        <w:right w:val="none" w:sz="0" w:space="0" w:color="auto"/>
      </w:divBdr>
    </w:div>
    <w:div w:id="727267678">
      <w:bodyDiv w:val="1"/>
      <w:marLeft w:val="0"/>
      <w:marRight w:val="0"/>
      <w:marTop w:val="0"/>
      <w:marBottom w:val="0"/>
      <w:divBdr>
        <w:top w:val="none" w:sz="0" w:space="0" w:color="auto"/>
        <w:left w:val="none" w:sz="0" w:space="0" w:color="auto"/>
        <w:bottom w:val="none" w:sz="0" w:space="0" w:color="auto"/>
        <w:right w:val="none" w:sz="0" w:space="0" w:color="auto"/>
      </w:divBdr>
    </w:div>
    <w:div w:id="731393879">
      <w:bodyDiv w:val="1"/>
      <w:marLeft w:val="0"/>
      <w:marRight w:val="0"/>
      <w:marTop w:val="0"/>
      <w:marBottom w:val="0"/>
      <w:divBdr>
        <w:top w:val="none" w:sz="0" w:space="0" w:color="auto"/>
        <w:left w:val="none" w:sz="0" w:space="0" w:color="auto"/>
        <w:bottom w:val="none" w:sz="0" w:space="0" w:color="auto"/>
        <w:right w:val="none" w:sz="0" w:space="0" w:color="auto"/>
      </w:divBdr>
    </w:div>
    <w:div w:id="733047075">
      <w:bodyDiv w:val="1"/>
      <w:marLeft w:val="0"/>
      <w:marRight w:val="0"/>
      <w:marTop w:val="0"/>
      <w:marBottom w:val="0"/>
      <w:divBdr>
        <w:top w:val="none" w:sz="0" w:space="0" w:color="auto"/>
        <w:left w:val="none" w:sz="0" w:space="0" w:color="auto"/>
        <w:bottom w:val="none" w:sz="0" w:space="0" w:color="auto"/>
        <w:right w:val="none" w:sz="0" w:space="0" w:color="auto"/>
      </w:divBdr>
    </w:div>
    <w:div w:id="734015812">
      <w:bodyDiv w:val="1"/>
      <w:marLeft w:val="0"/>
      <w:marRight w:val="0"/>
      <w:marTop w:val="0"/>
      <w:marBottom w:val="0"/>
      <w:divBdr>
        <w:top w:val="none" w:sz="0" w:space="0" w:color="auto"/>
        <w:left w:val="none" w:sz="0" w:space="0" w:color="auto"/>
        <w:bottom w:val="none" w:sz="0" w:space="0" w:color="auto"/>
        <w:right w:val="none" w:sz="0" w:space="0" w:color="auto"/>
      </w:divBdr>
    </w:div>
    <w:div w:id="735200454">
      <w:bodyDiv w:val="1"/>
      <w:marLeft w:val="0"/>
      <w:marRight w:val="0"/>
      <w:marTop w:val="0"/>
      <w:marBottom w:val="0"/>
      <w:divBdr>
        <w:top w:val="none" w:sz="0" w:space="0" w:color="auto"/>
        <w:left w:val="none" w:sz="0" w:space="0" w:color="auto"/>
        <w:bottom w:val="none" w:sz="0" w:space="0" w:color="auto"/>
        <w:right w:val="none" w:sz="0" w:space="0" w:color="auto"/>
      </w:divBdr>
    </w:div>
    <w:div w:id="737947756">
      <w:bodyDiv w:val="1"/>
      <w:marLeft w:val="0"/>
      <w:marRight w:val="0"/>
      <w:marTop w:val="0"/>
      <w:marBottom w:val="0"/>
      <w:divBdr>
        <w:top w:val="none" w:sz="0" w:space="0" w:color="auto"/>
        <w:left w:val="none" w:sz="0" w:space="0" w:color="auto"/>
        <w:bottom w:val="none" w:sz="0" w:space="0" w:color="auto"/>
        <w:right w:val="none" w:sz="0" w:space="0" w:color="auto"/>
      </w:divBdr>
    </w:div>
    <w:div w:id="738092620">
      <w:bodyDiv w:val="1"/>
      <w:marLeft w:val="0"/>
      <w:marRight w:val="0"/>
      <w:marTop w:val="0"/>
      <w:marBottom w:val="0"/>
      <w:divBdr>
        <w:top w:val="none" w:sz="0" w:space="0" w:color="auto"/>
        <w:left w:val="none" w:sz="0" w:space="0" w:color="auto"/>
        <w:bottom w:val="none" w:sz="0" w:space="0" w:color="auto"/>
        <w:right w:val="none" w:sz="0" w:space="0" w:color="auto"/>
      </w:divBdr>
    </w:div>
    <w:div w:id="738943119">
      <w:bodyDiv w:val="1"/>
      <w:marLeft w:val="0"/>
      <w:marRight w:val="0"/>
      <w:marTop w:val="0"/>
      <w:marBottom w:val="0"/>
      <w:divBdr>
        <w:top w:val="none" w:sz="0" w:space="0" w:color="auto"/>
        <w:left w:val="none" w:sz="0" w:space="0" w:color="auto"/>
        <w:bottom w:val="none" w:sz="0" w:space="0" w:color="auto"/>
        <w:right w:val="none" w:sz="0" w:space="0" w:color="auto"/>
      </w:divBdr>
    </w:div>
    <w:div w:id="739211330">
      <w:bodyDiv w:val="1"/>
      <w:marLeft w:val="0"/>
      <w:marRight w:val="0"/>
      <w:marTop w:val="0"/>
      <w:marBottom w:val="0"/>
      <w:divBdr>
        <w:top w:val="none" w:sz="0" w:space="0" w:color="auto"/>
        <w:left w:val="none" w:sz="0" w:space="0" w:color="auto"/>
        <w:bottom w:val="none" w:sz="0" w:space="0" w:color="auto"/>
        <w:right w:val="none" w:sz="0" w:space="0" w:color="auto"/>
      </w:divBdr>
    </w:div>
    <w:div w:id="740563948">
      <w:bodyDiv w:val="1"/>
      <w:marLeft w:val="0"/>
      <w:marRight w:val="0"/>
      <w:marTop w:val="0"/>
      <w:marBottom w:val="0"/>
      <w:divBdr>
        <w:top w:val="none" w:sz="0" w:space="0" w:color="auto"/>
        <w:left w:val="none" w:sz="0" w:space="0" w:color="auto"/>
        <w:bottom w:val="none" w:sz="0" w:space="0" w:color="auto"/>
        <w:right w:val="none" w:sz="0" w:space="0" w:color="auto"/>
      </w:divBdr>
    </w:div>
    <w:div w:id="741174169">
      <w:bodyDiv w:val="1"/>
      <w:marLeft w:val="0"/>
      <w:marRight w:val="0"/>
      <w:marTop w:val="0"/>
      <w:marBottom w:val="0"/>
      <w:divBdr>
        <w:top w:val="none" w:sz="0" w:space="0" w:color="auto"/>
        <w:left w:val="none" w:sz="0" w:space="0" w:color="auto"/>
        <w:bottom w:val="none" w:sz="0" w:space="0" w:color="auto"/>
        <w:right w:val="none" w:sz="0" w:space="0" w:color="auto"/>
      </w:divBdr>
    </w:div>
    <w:div w:id="743995261">
      <w:bodyDiv w:val="1"/>
      <w:marLeft w:val="0"/>
      <w:marRight w:val="0"/>
      <w:marTop w:val="0"/>
      <w:marBottom w:val="0"/>
      <w:divBdr>
        <w:top w:val="none" w:sz="0" w:space="0" w:color="auto"/>
        <w:left w:val="none" w:sz="0" w:space="0" w:color="auto"/>
        <w:bottom w:val="none" w:sz="0" w:space="0" w:color="auto"/>
        <w:right w:val="none" w:sz="0" w:space="0" w:color="auto"/>
      </w:divBdr>
    </w:div>
    <w:div w:id="744569286">
      <w:bodyDiv w:val="1"/>
      <w:marLeft w:val="0"/>
      <w:marRight w:val="0"/>
      <w:marTop w:val="0"/>
      <w:marBottom w:val="0"/>
      <w:divBdr>
        <w:top w:val="none" w:sz="0" w:space="0" w:color="auto"/>
        <w:left w:val="none" w:sz="0" w:space="0" w:color="auto"/>
        <w:bottom w:val="none" w:sz="0" w:space="0" w:color="auto"/>
        <w:right w:val="none" w:sz="0" w:space="0" w:color="auto"/>
      </w:divBdr>
    </w:div>
    <w:div w:id="745877345">
      <w:bodyDiv w:val="1"/>
      <w:marLeft w:val="0"/>
      <w:marRight w:val="0"/>
      <w:marTop w:val="0"/>
      <w:marBottom w:val="0"/>
      <w:divBdr>
        <w:top w:val="none" w:sz="0" w:space="0" w:color="auto"/>
        <w:left w:val="none" w:sz="0" w:space="0" w:color="auto"/>
        <w:bottom w:val="none" w:sz="0" w:space="0" w:color="auto"/>
        <w:right w:val="none" w:sz="0" w:space="0" w:color="auto"/>
      </w:divBdr>
    </w:div>
    <w:div w:id="746420353">
      <w:bodyDiv w:val="1"/>
      <w:marLeft w:val="0"/>
      <w:marRight w:val="0"/>
      <w:marTop w:val="0"/>
      <w:marBottom w:val="0"/>
      <w:divBdr>
        <w:top w:val="none" w:sz="0" w:space="0" w:color="auto"/>
        <w:left w:val="none" w:sz="0" w:space="0" w:color="auto"/>
        <w:bottom w:val="none" w:sz="0" w:space="0" w:color="auto"/>
        <w:right w:val="none" w:sz="0" w:space="0" w:color="auto"/>
      </w:divBdr>
    </w:div>
    <w:div w:id="747534367">
      <w:bodyDiv w:val="1"/>
      <w:marLeft w:val="0"/>
      <w:marRight w:val="0"/>
      <w:marTop w:val="0"/>
      <w:marBottom w:val="0"/>
      <w:divBdr>
        <w:top w:val="none" w:sz="0" w:space="0" w:color="auto"/>
        <w:left w:val="none" w:sz="0" w:space="0" w:color="auto"/>
        <w:bottom w:val="none" w:sz="0" w:space="0" w:color="auto"/>
        <w:right w:val="none" w:sz="0" w:space="0" w:color="auto"/>
      </w:divBdr>
    </w:div>
    <w:div w:id="748694208">
      <w:bodyDiv w:val="1"/>
      <w:marLeft w:val="0"/>
      <w:marRight w:val="0"/>
      <w:marTop w:val="0"/>
      <w:marBottom w:val="0"/>
      <w:divBdr>
        <w:top w:val="none" w:sz="0" w:space="0" w:color="auto"/>
        <w:left w:val="none" w:sz="0" w:space="0" w:color="auto"/>
        <w:bottom w:val="none" w:sz="0" w:space="0" w:color="auto"/>
        <w:right w:val="none" w:sz="0" w:space="0" w:color="auto"/>
      </w:divBdr>
    </w:div>
    <w:div w:id="749159313">
      <w:bodyDiv w:val="1"/>
      <w:marLeft w:val="0"/>
      <w:marRight w:val="0"/>
      <w:marTop w:val="0"/>
      <w:marBottom w:val="0"/>
      <w:divBdr>
        <w:top w:val="none" w:sz="0" w:space="0" w:color="auto"/>
        <w:left w:val="none" w:sz="0" w:space="0" w:color="auto"/>
        <w:bottom w:val="none" w:sz="0" w:space="0" w:color="auto"/>
        <w:right w:val="none" w:sz="0" w:space="0" w:color="auto"/>
      </w:divBdr>
    </w:div>
    <w:div w:id="754791117">
      <w:bodyDiv w:val="1"/>
      <w:marLeft w:val="0"/>
      <w:marRight w:val="0"/>
      <w:marTop w:val="0"/>
      <w:marBottom w:val="0"/>
      <w:divBdr>
        <w:top w:val="none" w:sz="0" w:space="0" w:color="auto"/>
        <w:left w:val="none" w:sz="0" w:space="0" w:color="auto"/>
        <w:bottom w:val="none" w:sz="0" w:space="0" w:color="auto"/>
        <w:right w:val="none" w:sz="0" w:space="0" w:color="auto"/>
      </w:divBdr>
    </w:div>
    <w:div w:id="757411104">
      <w:bodyDiv w:val="1"/>
      <w:marLeft w:val="0"/>
      <w:marRight w:val="0"/>
      <w:marTop w:val="0"/>
      <w:marBottom w:val="0"/>
      <w:divBdr>
        <w:top w:val="none" w:sz="0" w:space="0" w:color="auto"/>
        <w:left w:val="none" w:sz="0" w:space="0" w:color="auto"/>
        <w:bottom w:val="none" w:sz="0" w:space="0" w:color="auto"/>
        <w:right w:val="none" w:sz="0" w:space="0" w:color="auto"/>
      </w:divBdr>
    </w:div>
    <w:div w:id="764114917">
      <w:bodyDiv w:val="1"/>
      <w:marLeft w:val="0"/>
      <w:marRight w:val="0"/>
      <w:marTop w:val="0"/>
      <w:marBottom w:val="0"/>
      <w:divBdr>
        <w:top w:val="none" w:sz="0" w:space="0" w:color="auto"/>
        <w:left w:val="none" w:sz="0" w:space="0" w:color="auto"/>
        <w:bottom w:val="none" w:sz="0" w:space="0" w:color="auto"/>
        <w:right w:val="none" w:sz="0" w:space="0" w:color="auto"/>
      </w:divBdr>
    </w:div>
    <w:div w:id="765805566">
      <w:bodyDiv w:val="1"/>
      <w:marLeft w:val="0"/>
      <w:marRight w:val="0"/>
      <w:marTop w:val="0"/>
      <w:marBottom w:val="0"/>
      <w:divBdr>
        <w:top w:val="none" w:sz="0" w:space="0" w:color="auto"/>
        <w:left w:val="none" w:sz="0" w:space="0" w:color="auto"/>
        <w:bottom w:val="none" w:sz="0" w:space="0" w:color="auto"/>
        <w:right w:val="none" w:sz="0" w:space="0" w:color="auto"/>
      </w:divBdr>
    </w:div>
    <w:div w:id="767428945">
      <w:bodyDiv w:val="1"/>
      <w:marLeft w:val="0"/>
      <w:marRight w:val="0"/>
      <w:marTop w:val="0"/>
      <w:marBottom w:val="0"/>
      <w:divBdr>
        <w:top w:val="none" w:sz="0" w:space="0" w:color="auto"/>
        <w:left w:val="none" w:sz="0" w:space="0" w:color="auto"/>
        <w:bottom w:val="none" w:sz="0" w:space="0" w:color="auto"/>
        <w:right w:val="none" w:sz="0" w:space="0" w:color="auto"/>
      </w:divBdr>
    </w:div>
    <w:div w:id="770202967">
      <w:bodyDiv w:val="1"/>
      <w:marLeft w:val="0"/>
      <w:marRight w:val="0"/>
      <w:marTop w:val="0"/>
      <w:marBottom w:val="0"/>
      <w:divBdr>
        <w:top w:val="none" w:sz="0" w:space="0" w:color="auto"/>
        <w:left w:val="none" w:sz="0" w:space="0" w:color="auto"/>
        <w:bottom w:val="none" w:sz="0" w:space="0" w:color="auto"/>
        <w:right w:val="none" w:sz="0" w:space="0" w:color="auto"/>
      </w:divBdr>
    </w:div>
    <w:div w:id="770977053">
      <w:bodyDiv w:val="1"/>
      <w:marLeft w:val="0"/>
      <w:marRight w:val="0"/>
      <w:marTop w:val="0"/>
      <w:marBottom w:val="0"/>
      <w:divBdr>
        <w:top w:val="none" w:sz="0" w:space="0" w:color="auto"/>
        <w:left w:val="none" w:sz="0" w:space="0" w:color="auto"/>
        <w:bottom w:val="none" w:sz="0" w:space="0" w:color="auto"/>
        <w:right w:val="none" w:sz="0" w:space="0" w:color="auto"/>
      </w:divBdr>
    </w:div>
    <w:div w:id="772745311">
      <w:bodyDiv w:val="1"/>
      <w:marLeft w:val="0"/>
      <w:marRight w:val="0"/>
      <w:marTop w:val="0"/>
      <w:marBottom w:val="0"/>
      <w:divBdr>
        <w:top w:val="none" w:sz="0" w:space="0" w:color="auto"/>
        <w:left w:val="none" w:sz="0" w:space="0" w:color="auto"/>
        <w:bottom w:val="none" w:sz="0" w:space="0" w:color="auto"/>
        <w:right w:val="none" w:sz="0" w:space="0" w:color="auto"/>
      </w:divBdr>
    </w:div>
    <w:div w:id="775104152">
      <w:bodyDiv w:val="1"/>
      <w:marLeft w:val="0"/>
      <w:marRight w:val="0"/>
      <w:marTop w:val="0"/>
      <w:marBottom w:val="0"/>
      <w:divBdr>
        <w:top w:val="none" w:sz="0" w:space="0" w:color="auto"/>
        <w:left w:val="none" w:sz="0" w:space="0" w:color="auto"/>
        <w:bottom w:val="none" w:sz="0" w:space="0" w:color="auto"/>
        <w:right w:val="none" w:sz="0" w:space="0" w:color="auto"/>
      </w:divBdr>
    </w:div>
    <w:div w:id="775948921">
      <w:bodyDiv w:val="1"/>
      <w:marLeft w:val="0"/>
      <w:marRight w:val="0"/>
      <w:marTop w:val="0"/>
      <w:marBottom w:val="0"/>
      <w:divBdr>
        <w:top w:val="none" w:sz="0" w:space="0" w:color="auto"/>
        <w:left w:val="none" w:sz="0" w:space="0" w:color="auto"/>
        <w:bottom w:val="none" w:sz="0" w:space="0" w:color="auto"/>
        <w:right w:val="none" w:sz="0" w:space="0" w:color="auto"/>
      </w:divBdr>
    </w:div>
    <w:div w:id="778716036">
      <w:bodyDiv w:val="1"/>
      <w:marLeft w:val="0"/>
      <w:marRight w:val="0"/>
      <w:marTop w:val="0"/>
      <w:marBottom w:val="0"/>
      <w:divBdr>
        <w:top w:val="none" w:sz="0" w:space="0" w:color="auto"/>
        <w:left w:val="none" w:sz="0" w:space="0" w:color="auto"/>
        <w:bottom w:val="none" w:sz="0" w:space="0" w:color="auto"/>
        <w:right w:val="none" w:sz="0" w:space="0" w:color="auto"/>
      </w:divBdr>
    </w:div>
    <w:div w:id="782304278">
      <w:bodyDiv w:val="1"/>
      <w:marLeft w:val="0"/>
      <w:marRight w:val="0"/>
      <w:marTop w:val="0"/>
      <w:marBottom w:val="0"/>
      <w:divBdr>
        <w:top w:val="none" w:sz="0" w:space="0" w:color="auto"/>
        <w:left w:val="none" w:sz="0" w:space="0" w:color="auto"/>
        <w:bottom w:val="none" w:sz="0" w:space="0" w:color="auto"/>
        <w:right w:val="none" w:sz="0" w:space="0" w:color="auto"/>
      </w:divBdr>
    </w:div>
    <w:div w:id="782529396">
      <w:bodyDiv w:val="1"/>
      <w:marLeft w:val="0"/>
      <w:marRight w:val="0"/>
      <w:marTop w:val="0"/>
      <w:marBottom w:val="0"/>
      <w:divBdr>
        <w:top w:val="none" w:sz="0" w:space="0" w:color="auto"/>
        <w:left w:val="none" w:sz="0" w:space="0" w:color="auto"/>
        <w:bottom w:val="none" w:sz="0" w:space="0" w:color="auto"/>
        <w:right w:val="none" w:sz="0" w:space="0" w:color="auto"/>
      </w:divBdr>
    </w:div>
    <w:div w:id="782575996">
      <w:bodyDiv w:val="1"/>
      <w:marLeft w:val="0"/>
      <w:marRight w:val="0"/>
      <w:marTop w:val="0"/>
      <w:marBottom w:val="0"/>
      <w:divBdr>
        <w:top w:val="none" w:sz="0" w:space="0" w:color="auto"/>
        <w:left w:val="none" w:sz="0" w:space="0" w:color="auto"/>
        <w:bottom w:val="none" w:sz="0" w:space="0" w:color="auto"/>
        <w:right w:val="none" w:sz="0" w:space="0" w:color="auto"/>
      </w:divBdr>
    </w:div>
    <w:div w:id="787313757">
      <w:bodyDiv w:val="1"/>
      <w:marLeft w:val="0"/>
      <w:marRight w:val="0"/>
      <w:marTop w:val="0"/>
      <w:marBottom w:val="0"/>
      <w:divBdr>
        <w:top w:val="none" w:sz="0" w:space="0" w:color="auto"/>
        <w:left w:val="none" w:sz="0" w:space="0" w:color="auto"/>
        <w:bottom w:val="none" w:sz="0" w:space="0" w:color="auto"/>
        <w:right w:val="none" w:sz="0" w:space="0" w:color="auto"/>
      </w:divBdr>
    </w:div>
    <w:div w:id="787772156">
      <w:bodyDiv w:val="1"/>
      <w:marLeft w:val="0"/>
      <w:marRight w:val="0"/>
      <w:marTop w:val="0"/>
      <w:marBottom w:val="0"/>
      <w:divBdr>
        <w:top w:val="none" w:sz="0" w:space="0" w:color="auto"/>
        <w:left w:val="none" w:sz="0" w:space="0" w:color="auto"/>
        <w:bottom w:val="none" w:sz="0" w:space="0" w:color="auto"/>
        <w:right w:val="none" w:sz="0" w:space="0" w:color="auto"/>
      </w:divBdr>
    </w:div>
    <w:div w:id="792359315">
      <w:bodyDiv w:val="1"/>
      <w:marLeft w:val="0"/>
      <w:marRight w:val="0"/>
      <w:marTop w:val="0"/>
      <w:marBottom w:val="0"/>
      <w:divBdr>
        <w:top w:val="none" w:sz="0" w:space="0" w:color="auto"/>
        <w:left w:val="none" w:sz="0" w:space="0" w:color="auto"/>
        <w:bottom w:val="none" w:sz="0" w:space="0" w:color="auto"/>
        <w:right w:val="none" w:sz="0" w:space="0" w:color="auto"/>
      </w:divBdr>
    </w:div>
    <w:div w:id="793645076">
      <w:bodyDiv w:val="1"/>
      <w:marLeft w:val="0"/>
      <w:marRight w:val="0"/>
      <w:marTop w:val="0"/>
      <w:marBottom w:val="0"/>
      <w:divBdr>
        <w:top w:val="none" w:sz="0" w:space="0" w:color="auto"/>
        <w:left w:val="none" w:sz="0" w:space="0" w:color="auto"/>
        <w:bottom w:val="none" w:sz="0" w:space="0" w:color="auto"/>
        <w:right w:val="none" w:sz="0" w:space="0" w:color="auto"/>
      </w:divBdr>
    </w:div>
    <w:div w:id="800152329">
      <w:bodyDiv w:val="1"/>
      <w:marLeft w:val="0"/>
      <w:marRight w:val="0"/>
      <w:marTop w:val="0"/>
      <w:marBottom w:val="0"/>
      <w:divBdr>
        <w:top w:val="none" w:sz="0" w:space="0" w:color="auto"/>
        <w:left w:val="none" w:sz="0" w:space="0" w:color="auto"/>
        <w:bottom w:val="none" w:sz="0" w:space="0" w:color="auto"/>
        <w:right w:val="none" w:sz="0" w:space="0" w:color="auto"/>
      </w:divBdr>
    </w:div>
    <w:div w:id="809402106">
      <w:bodyDiv w:val="1"/>
      <w:marLeft w:val="0"/>
      <w:marRight w:val="0"/>
      <w:marTop w:val="0"/>
      <w:marBottom w:val="0"/>
      <w:divBdr>
        <w:top w:val="none" w:sz="0" w:space="0" w:color="auto"/>
        <w:left w:val="none" w:sz="0" w:space="0" w:color="auto"/>
        <w:bottom w:val="none" w:sz="0" w:space="0" w:color="auto"/>
        <w:right w:val="none" w:sz="0" w:space="0" w:color="auto"/>
      </w:divBdr>
    </w:div>
    <w:div w:id="810371536">
      <w:bodyDiv w:val="1"/>
      <w:marLeft w:val="0"/>
      <w:marRight w:val="0"/>
      <w:marTop w:val="0"/>
      <w:marBottom w:val="0"/>
      <w:divBdr>
        <w:top w:val="none" w:sz="0" w:space="0" w:color="auto"/>
        <w:left w:val="none" w:sz="0" w:space="0" w:color="auto"/>
        <w:bottom w:val="none" w:sz="0" w:space="0" w:color="auto"/>
        <w:right w:val="none" w:sz="0" w:space="0" w:color="auto"/>
      </w:divBdr>
    </w:div>
    <w:div w:id="812017586">
      <w:bodyDiv w:val="1"/>
      <w:marLeft w:val="0"/>
      <w:marRight w:val="0"/>
      <w:marTop w:val="0"/>
      <w:marBottom w:val="0"/>
      <w:divBdr>
        <w:top w:val="none" w:sz="0" w:space="0" w:color="auto"/>
        <w:left w:val="none" w:sz="0" w:space="0" w:color="auto"/>
        <w:bottom w:val="none" w:sz="0" w:space="0" w:color="auto"/>
        <w:right w:val="none" w:sz="0" w:space="0" w:color="auto"/>
      </w:divBdr>
    </w:div>
    <w:div w:id="812214857">
      <w:bodyDiv w:val="1"/>
      <w:marLeft w:val="0"/>
      <w:marRight w:val="0"/>
      <w:marTop w:val="0"/>
      <w:marBottom w:val="0"/>
      <w:divBdr>
        <w:top w:val="none" w:sz="0" w:space="0" w:color="auto"/>
        <w:left w:val="none" w:sz="0" w:space="0" w:color="auto"/>
        <w:bottom w:val="none" w:sz="0" w:space="0" w:color="auto"/>
        <w:right w:val="none" w:sz="0" w:space="0" w:color="auto"/>
      </w:divBdr>
    </w:div>
    <w:div w:id="814107732">
      <w:bodyDiv w:val="1"/>
      <w:marLeft w:val="0"/>
      <w:marRight w:val="0"/>
      <w:marTop w:val="0"/>
      <w:marBottom w:val="0"/>
      <w:divBdr>
        <w:top w:val="none" w:sz="0" w:space="0" w:color="auto"/>
        <w:left w:val="none" w:sz="0" w:space="0" w:color="auto"/>
        <w:bottom w:val="none" w:sz="0" w:space="0" w:color="auto"/>
        <w:right w:val="none" w:sz="0" w:space="0" w:color="auto"/>
      </w:divBdr>
    </w:div>
    <w:div w:id="823161024">
      <w:bodyDiv w:val="1"/>
      <w:marLeft w:val="0"/>
      <w:marRight w:val="0"/>
      <w:marTop w:val="0"/>
      <w:marBottom w:val="0"/>
      <w:divBdr>
        <w:top w:val="none" w:sz="0" w:space="0" w:color="auto"/>
        <w:left w:val="none" w:sz="0" w:space="0" w:color="auto"/>
        <w:bottom w:val="none" w:sz="0" w:space="0" w:color="auto"/>
        <w:right w:val="none" w:sz="0" w:space="0" w:color="auto"/>
      </w:divBdr>
    </w:div>
    <w:div w:id="823623346">
      <w:bodyDiv w:val="1"/>
      <w:marLeft w:val="0"/>
      <w:marRight w:val="0"/>
      <w:marTop w:val="0"/>
      <w:marBottom w:val="0"/>
      <w:divBdr>
        <w:top w:val="none" w:sz="0" w:space="0" w:color="auto"/>
        <w:left w:val="none" w:sz="0" w:space="0" w:color="auto"/>
        <w:bottom w:val="none" w:sz="0" w:space="0" w:color="auto"/>
        <w:right w:val="none" w:sz="0" w:space="0" w:color="auto"/>
      </w:divBdr>
    </w:div>
    <w:div w:id="824053452">
      <w:bodyDiv w:val="1"/>
      <w:marLeft w:val="0"/>
      <w:marRight w:val="0"/>
      <w:marTop w:val="0"/>
      <w:marBottom w:val="0"/>
      <w:divBdr>
        <w:top w:val="none" w:sz="0" w:space="0" w:color="auto"/>
        <w:left w:val="none" w:sz="0" w:space="0" w:color="auto"/>
        <w:bottom w:val="none" w:sz="0" w:space="0" w:color="auto"/>
        <w:right w:val="none" w:sz="0" w:space="0" w:color="auto"/>
      </w:divBdr>
    </w:div>
    <w:div w:id="824319805">
      <w:bodyDiv w:val="1"/>
      <w:marLeft w:val="0"/>
      <w:marRight w:val="0"/>
      <w:marTop w:val="0"/>
      <w:marBottom w:val="0"/>
      <w:divBdr>
        <w:top w:val="none" w:sz="0" w:space="0" w:color="auto"/>
        <w:left w:val="none" w:sz="0" w:space="0" w:color="auto"/>
        <w:bottom w:val="none" w:sz="0" w:space="0" w:color="auto"/>
        <w:right w:val="none" w:sz="0" w:space="0" w:color="auto"/>
      </w:divBdr>
    </w:div>
    <w:div w:id="827745161">
      <w:bodyDiv w:val="1"/>
      <w:marLeft w:val="0"/>
      <w:marRight w:val="0"/>
      <w:marTop w:val="0"/>
      <w:marBottom w:val="0"/>
      <w:divBdr>
        <w:top w:val="none" w:sz="0" w:space="0" w:color="auto"/>
        <w:left w:val="none" w:sz="0" w:space="0" w:color="auto"/>
        <w:bottom w:val="none" w:sz="0" w:space="0" w:color="auto"/>
        <w:right w:val="none" w:sz="0" w:space="0" w:color="auto"/>
      </w:divBdr>
    </w:div>
    <w:div w:id="828323922">
      <w:bodyDiv w:val="1"/>
      <w:marLeft w:val="0"/>
      <w:marRight w:val="0"/>
      <w:marTop w:val="0"/>
      <w:marBottom w:val="0"/>
      <w:divBdr>
        <w:top w:val="none" w:sz="0" w:space="0" w:color="auto"/>
        <w:left w:val="none" w:sz="0" w:space="0" w:color="auto"/>
        <w:bottom w:val="none" w:sz="0" w:space="0" w:color="auto"/>
        <w:right w:val="none" w:sz="0" w:space="0" w:color="auto"/>
      </w:divBdr>
    </w:div>
    <w:div w:id="838077350">
      <w:bodyDiv w:val="1"/>
      <w:marLeft w:val="0"/>
      <w:marRight w:val="0"/>
      <w:marTop w:val="0"/>
      <w:marBottom w:val="0"/>
      <w:divBdr>
        <w:top w:val="none" w:sz="0" w:space="0" w:color="auto"/>
        <w:left w:val="none" w:sz="0" w:space="0" w:color="auto"/>
        <w:bottom w:val="none" w:sz="0" w:space="0" w:color="auto"/>
        <w:right w:val="none" w:sz="0" w:space="0" w:color="auto"/>
      </w:divBdr>
    </w:div>
    <w:div w:id="840970544">
      <w:bodyDiv w:val="1"/>
      <w:marLeft w:val="0"/>
      <w:marRight w:val="0"/>
      <w:marTop w:val="0"/>
      <w:marBottom w:val="0"/>
      <w:divBdr>
        <w:top w:val="none" w:sz="0" w:space="0" w:color="auto"/>
        <w:left w:val="none" w:sz="0" w:space="0" w:color="auto"/>
        <w:bottom w:val="none" w:sz="0" w:space="0" w:color="auto"/>
        <w:right w:val="none" w:sz="0" w:space="0" w:color="auto"/>
      </w:divBdr>
    </w:div>
    <w:div w:id="841816403">
      <w:bodyDiv w:val="1"/>
      <w:marLeft w:val="0"/>
      <w:marRight w:val="0"/>
      <w:marTop w:val="0"/>
      <w:marBottom w:val="0"/>
      <w:divBdr>
        <w:top w:val="none" w:sz="0" w:space="0" w:color="auto"/>
        <w:left w:val="none" w:sz="0" w:space="0" w:color="auto"/>
        <w:bottom w:val="none" w:sz="0" w:space="0" w:color="auto"/>
        <w:right w:val="none" w:sz="0" w:space="0" w:color="auto"/>
      </w:divBdr>
    </w:div>
    <w:div w:id="842891114">
      <w:bodyDiv w:val="1"/>
      <w:marLeft w:val="0"/>
      <w:marRight w:val="0"/>
      <w:marTop w:val="0"/>
      <w:marBottom w:val="0"/>
      <w:divBdr>
        <w:top w:val="none" w:sz="0" w:space="0" w:color="auto"/>
        <w:left w:val="none" w:sz="0" w:space="0" w:color="auto"/>
        <w:bottom w:val="none" w:sz="0" w:space="0" w:color="auto"/>
        <w:right w:val="none" w:sz="0" w:space="0" w:color="auto"/>
      </w:divBdr>
    </w:div>
    <w:div w:id="844511197">
      <w:bodyDiv w:val="1"/>
      <w:marLeft w:val="0"/>
      <w:marRight w:val="0"/>
      <w:marTop w:val="0"/>
      <w:marBottom w:val="0"/>
      <w:divBdr>
        <w:top w:val="none" w:sz="0" w:space="0" w:color="auto"/>
        <w:left w:val="none" w:sz="0" w:space="0" w:color="auto"/>
        <w:bottom w:val="none" w:sz="0" w:space="0" w:color="auto"/>
        <w:right w:val="none" w:sz="0" w:space="0" w:color="auto"/>
      </w:divBdr>
    </w:div>
    <w:div w:id="844780395">
      <w:bodyDiv w:val="1"/>
      <w:marLeft w:val="0"/>
      <w:marRight w:val="0"/>
      <w:marTop w:val="0"/>
      <w:marBottom w:val="0"/>
      <w:divBdr>
        <w:top w:val="none" w:sz="0" w:space="0" w:color="auto"/>
        <w:left w:val="none" w:sz="0" w:space="0" w:color="auto"/>
        <w:bottom w:val="none" w:sz="0" w:space="0" w:color="auto"/>
        <w:right w:val="none" w:sz="0" w:space="0" w:color="auto"/>
      </w:divBdr>
    </w:div>
    <w:div w:id="847016927">
      <w:bodyDiv w:val="1"/>
      <w:marLeft w:val="0"/>
      <w:marRight w:val="0"/>
      <w:marTop w:val="0"/>
      <w:marBottom w:val="0"/>
      <w:divBdr>
        <w:top w:val="none" w:sz="0" w:space="0" w:color="auto"/>
        <w:left w:val="none" w:sz="0" w:space="0" w:color="auto"/>
        <w:bottom w:val="none" w:sz="0" w:space="0" w:color="auto"/>
        <w:right w:val="none" w:sz="0" w:space="0" w:color="auto"/>
      </w:divBdr>
    </w:div>
    <w:div w:id="850069376">
      <w:bodyDiv w:val="1"/>
      <w:marLeft w:val="0"/>
      <w:marRight w:val="0"/>
      <w:marTop w:val="0"/>
      <w:marBottom w:val="0"/>
      <w:divBdr>
        <w:top w:val="none" w:sz="0" w:space="0" w:color="auto"/>
        <w:left w:val="none" w:sz="0" w:space="0" w:color="auto"/>
        <w:bottom w:val="none" w:sz="0" w:space="0" w:color="auto"/>
        <w:right w:val="none" w:sz="0" w:space="0" w:color="auto"/>
      </w:divBdr>
    </w:div>
    <w:div w:id="850992013">
      <w:bodyDiv w:val="1"/>
      <w:marLeft w:val="0"/>
      <w:marRight w:val="0"/>
      <w:marTop w:val="0"/>
      <w:marBottom w:val="0"/>
      <w:divBdr>
        <w:top w:val="none" w:sz="0" w:space="0" w:color="auto"/>
        <w:left w:val="none" w:sz="0" w:space="0" w:color="auto"/>
        <w:bottom w:val="none" w:sz="0" w:space="0" w:color="auto"/>
        <w:right w:val="none" w:sz="0" w:space="0" w:color="auto"/>
      </w:divBdr>
    </w:div>
    <w:div w:id="851183228">
      <w:bodyDiv w:val="1"/>
      <w:marLeft w:val="0"/>
      <w:marRight w:val="0"/>
      <w:marTop w:val="0"/>
      <w:marBottom w:val="0"/>
      <w:divBdr>
        <w:top w:val="none" w:sz="0" w:space="0" w:color="auto"/>
        <w:left w:val="none" w:sz="0" w:space="0" w:color="auto"/>
        <w:bottom w:val="none" w:sz="0" w:space="0" w:color="auto"/>
        <w:right w:val="none" w:sz="0" w:space="0" w:color="auto"/>
      </w:divBdr>
    </w:div>
    <w:div w:id="853570927">
      <w:bodyDiv w:val="1"/>
      <w:marLeft w:val="0"/>
      <w:marRight w:val="0"/>
      <w:marTop w:val="0"/>
      <w:marBottom w:val="0"/>
      <w:divBdr>
        <w:top w:val="none" w:sz="0" w:space="0" w:color="auto"/>
        <w:left w:val="none" w:sz="0" w:space="0" w:color="auto"/>
        <w:bottom w:val="none" w:sz="0" w:space="0" w:color="auto"/>
        <w:right w:val="none" w:sz="0" w:space="0" w:color="auto"/>
      </w:divBdr>
    </w:div>
    <w:div w:id="853806452">
      <w:bodyDiv w:val="1"/>
      <w:marLeft w:val="0"/>
      <w:marRight w:val="0"/>
      <w:marTop w:val="0"/>
      <w:marBottom w:val="0"/>
      <w:divBdr>
        <w:top w:val="none" w:sz="0" w:space="0" w:color="auto"/>
        <w:left w:val="none" w:sz="0" w:space="0" w:color="auto"/>
        <w:bottom w:val="none" w:sz="0" w:space="0" w:color="auto"/>
        <w:right w:val="none" w:sz="0" w:space="0" w:color="auto"/>
      </w:divBdr>
    </w:div>
    <w:div w:id="855000328">
      <w:bodyDiv w:val="1"/>
      <w:marLeft w:val="0"/>
      <w:marRight w:val="0"/>
      <w:marTop w:val="0"/>
      <w:marBottom w:val="0"/>
      <w:divBdr>
        <w:top w:val="none" w:sz="0" w:space="0" w:color="auto"/>
        <w:left w:val="none" w:sz="0" w:space="0" w:color="auto"/>
        <w:bottom w:val="none" w:sz="0" w:space="0" w:color="auto"/>
        <w:right w:val="none" w:sz="0" w:space="0" w:color="auto"/>
      </w:divBdr>
    </w:div>
    <w:div w:id="855735819">
      <w:bodyDiv w:val="1"/>
      <w:marLeft w:val="0"/>
      <w:marRight w:val="0"/>
      <w:marTop w:val="0"/>
      <w:marBottom w:val="0"/>
      <w:divBdr>
        <w:top w:val="none" w:sz="0" w:space="0" w:color="auto"/>
        <w:left w:val="none" w:sz="0" w:space="0" w:color="auto"/>
        <w:bottom w:val="none" w:sz="0" w:space="0" w:color="auto"/>
        <w:right w:val="none" w:sz="0" w:space="0" w:color="auto"/>
      </w:divBdr>
    </w:div>
    <w:div w:id="857547616">
      <w:bodyDiv w:val="1"/>
      <w:marLeft w:val="0"/>
      <w:marRight w:val="0"/>
      <w:marTop w:val="0"/>
      <w:marBottom w:val="0"/>
      <w:divBdr>
        <w:top w:val="none" w:sz="0" w:space="0" w:color="auto"/>
        <w:left w:val="none" w:sz="0" w:space="0" w:color="auto"/>
        <w:bottom w:val="none" w:sz="0" w:space="0" w:color="auto"/>
        <w:right w:val="none" w:sz="0" w:space="0" w:color="auto"/>
      </w:divBdr>
    </w:div>
    <w:div w:id="858390900">
      <w:bodyDiv w:val="1"/>
      <w:marLeft w:val="0"/>
      <w:marRight w:val="0"/>
      <w:marTop w:val="0"/>
      <w:marBottom w:val="0"/>
      <w:divBdr>
        <w:top w:val="none" w:sz="0" w:space="0" w:color="auto"/>
        <w:left w:val="none" w:sz="0" w:space="0" w:color="auto"/>
        <w:bottom w:val="none" w:sz="0" w:space="0" w:color="auto"/>
        <w:right w:val="none" w:sz="0" w:space="0" w:color="auto"/>
      </w:divBdr>
    </w:div>
    <w:div w:id="862549870">
      <w:bodyDiv w:val="1"/>
      <w:marLeft w:val="0"/>
      <w:marRight w:val="0"/>
      <w:marTop w:val="0"/>
      <w:marBottom w:val="0"/>
      <w:divBdr>
        <w:top w:val="none" w:sz="0" w:space="0" w:color="auto"/>
        <w:left w:val="none" w:sz="0" w:space="0" w:color="auto"/>
        <w:bottom w:val="none" w:sz="0" w:space="0" w:color="auto"/>
        <w:right w:val="none" w:sz="0" w:space="0" w:color="auto"/>
      </w:divBdr>
    </w:div>
    <w:div w:id="872306596">
      <w:bodyDiv w:val="1"/>
      <w:marLeft w:val="0"/>
      <w:marRight w:val="0"/>
      <w:marTop w:val="0"/>
      <w:marBottom w:val="0"/>
      <w:divBdr>
        <w:top w:val="none" w:sz="0" w:space="0" w:color="auto"/>
        <w:left w:val="none" w:sz="0" w:space="0" w:color="auto"/>
        <w:bottom w:val="none" w:sz="0" w:space="0" w:color="auto"/>
        <w:right w:val="none" w:sz="0" w:space="0" w:color="auto"/>
      </w:divBdr>
    </w:div>
    <w:div w:id="873421835">
      <w:bodyDiv w:val="1"/>
      <w:marLeft w:val="0"/>
      <w:marRight w:val="0"/>
      <w:marTop w:val="0"/>
      <w:marBottom w:val="0"/>
      <w:divBdr>
        <w:top w:val="none" w:sz="0" w:space="0" w:color="auto"/>
        <w:left w:val="none" w:sz="0" w:space="0" w:color="auto"/>
        <w:bottom w:val="none" w:sz="0" w:space="0" w:color="auto"/>
        <w:right w:val="none" w:sz="0" w:space="0" w:color="auto"/>
      </w:divBdr>
    </w:div>
    <w:div w:id="874081319">
      <w:bodyDiv w:val="1"/>
      <w:marLeft w:val="0"/>
      <w:marRight w:val="0"/>
      <w:marTop w:val="0"/>
      <w:marBottom w:val="0"/>
      <w:divBdr>
        <w:top w:val="none" w:sz="0" w:space="0" w:color="auto"/>
        <w:left w:val="none" w:sz="0" w:space="0" w:color="auto"/>
        <w:bottom w:val="none" w:sz="0" w:space="0" w:color="auto"/>
        <w:right w:val="none" w:sz="0" w:space="0" w:color="auto"/>
      </w:divBdr>
    </w:div>
    <w:div w:id="875629630">
      <w:bodyDiv w:val="1"/>
      <w:marLeft w:val="0"/>
      <w:marRight w:val="0"/>
      <w:marTop w:val="0"/>
      <w:marBottom w:val="0"/>
      <w:divBdr>
        <w:top w:val="none" w:sz="0" w:space="0" w:color="auto"/>
        <w:left w:val="none" w:sz="0" w:space="0" w:color="auto"/>
        <w:bottom w:val="none" w:sz="0" w:space="0" w:color="auto"/>
        <w:right w:val="none" w:sz="0" w:space="0" w:color="auto"/>
      </w:divBdr>
    </w:div>
    <w:div w:id="878666250">
      <w:bodyDiv w:val="1"/>
      <w:marLeft w:val="0"/>
      <w:marRight w:val="0"/>
      <w:marTop w:val="0"/>
      <w:marBottom w:val="0"/>
      <w:divBdr>
        <w:top w:val="none" w:sz="0" w:space="0" w:color="auto"/>
        <w:left w:val="none" w:sz="0" w:space="0" w:color="auto"/>
        <w:bottom w:val="none" w:sz="0" w:space="0" w:color="auto"/>
        <w:right w:val="none" w:sz="0" w:space="0" w:color="auto"/>
      </w:divBdr>
    </w:div>
    <w:div w:id="884409074">
      <w:bodyDiv w:val="1"/>
      <w:marLeft w:val="0"/>
      <w:marRight w:val="0"/>
      <w:marTop w:val="0"/>
      <w:marBottom w:val="0"/>
      <w:divBdr>
        <w:top w:val="none" w:sz="0" w:space="0" w:color="auto"/>
        <w:left w:val="none" w:sz="0" w:space="0" w:color="auto"/>
        <w:bottom w:val="none" w:sz="0" w:space="0" w:color="auto"/>
        <w:right w:val="none" w:sz="0" w:space="0" w:color="auto"/>
      </w:divBdr>
    </w:div>
    <w:div w:id="887377327">
      <w:bodyDiv w:val="1"/>
      <w:marLeft w:val="0"/>
      <w:marRight w:val="0"/>
      <w:marTop w:val="0"/>
      <w:marBottom w:val="0"/>
      <w:divBdr>
        <w:top w:val="none" w:sz="0" w:space="0" w:color="auto"/>
        <w:left w:val="none" w:sz="0" w:space="0" w:color="auto"/>
        <w:bottom w:val="none" w:sz="0" w:space="0" w:color="auto"/>
        <w:right w:val="none" w:sz="0" w:space="0" w:color="auto"/>
      </w:divBdr>
    </w:div>
    <w:div w:id="888302765">
      <w:bodyDiv w:val="1"/>
      <w:marLeft w:val="0"/>
      <w:marRight w:val="0"/>
      <w:marTop w:val="0"/>
      <w:marBottom w:val="0"/>
      <w:divBdr>
        <w:top w:val="none" w:sz="0" w:space="0" w:color="auto"/>
        <w:left w:val="none" w:sz="0" w:space="0" w:color="auto"/>
        <w:bottom w:val="none" w:sz="0" w:space="0" w:color="auto"/>
        <w:right w:val="none" w:sz="0" w:space="0" w:color="auto"/>
      </w:divBdr>
    </w:div>
    <w:div w:id="888882836">
      <w:bodyDiv w:val="1"/>
      <w:marLeft w:val="0"/>
      <w:marRight w:val="0"/>
      <w:marTop w:val="0"/>
      <w:marBottom w:val="0"/>
      <w:divBdr>
        <w:top w:val="none" w:sz="0" w:space="0" w:color="auto"/>
        <w:left w:val="none" w:sz="0" w:space="0" w:color="auto"/>
        <w:bottom w:val="none" w:sz="0" w:space="0" w:color="auto"/>
        <w:right w:val="none" w:sz="0" w:space="0" w:color="auto"/>
      </w:divBdr>
    </w:div>
    <w:div w:id="890850772">
      <w:bodyDiv w:val="1"/>
      <w:marLeft w:val="0"/>
      <w:marRight w:val="0"/>
      <w:marTop w:val="0"/>
      <w:marBottom w:val="0"/>
      <w:divBdr>
        <w:top w:val="none" w:sz="0" w:space="0" w:color="auto"/>
        <w:left w:val="none" w:sz="0" w:space="0" w:color="auto"/>
        <w:bottom w:val="none" w:sz="0" w:space="0" w:color="auto"/>
        <w:right w:val="none" w:sz="0" w:space="0" w:color="auto"/>
      </w:divBdr>
    </w:div>
    <w:div w:id="896623082">
      <w:bodyDiv w:val="1"/>
      <w:marLeft w:val="0"/>
      <w:marRight w:val="0"/>
      <w:marTop w:val="0"/>
      <w:marBottom w:val="0"/>
      <w:divBdr>
        <w:top w:val="none" w:sz="0" w:space="0" w:color="auto"/>
        <w:left w:val="none" w:sz="0" w:space="0" w:color="auto"/>
        <w:bottom w:val="none" w:sz="0" w:space="0" w:color="auto"/>
        <w:right w:val="none" w:sz="0" w:space="0" w:color="auto"/>
      </w:divBdr>
    </w:div>
    <w:div w:id="897984220">
      <w:bodyDiv w:val="1"/>
      <w:marLeft w:val="0"/>
      <w:marRight w:val="0"/>
      <w:marTop w:val="0"/>
      <w:marBottom w:val="0"/>
      <w:divBdr>
        <w:top w:val="none" w:sz="0" w:space="0" w:color="auto"/>
        <w:left w:val="none" w:sz="0" w:space="0" w:color="auto"/>
        <w:bottom w:val="none" w:sz="0" w:space="0" w:color="auto"/>
        <w:right w:val="none" w:sz="0" w:space="0" w:color="auto"/>
      </w:divBdr>
    </w:div>
    <w:div w:id="899441997">
      <w:bodyDiv w:val="1"/>
      <w:marLeft w:val="0"/>
      <w:marRight w:val="0"/>
      <w:marTop w:val="0"/>
      <w:marBottom w:val="0"/>
      <w:divBdr>
        <w:top w:val="none" w:sz="0" w:space="0" w:color="auto"/>
        <w:left w:val="none" w:sz="0" w:space="0" w:color="auto"/>
        <w:bottom w:val="none" w:sz="0" w:space="0" w:color="auto"/>
        <w:right w:val="none" w:sz="0" w:space="0" w:color="auto"/>
      </w:divBdr>
    </w:div>
    <w:div w:id="905259369">
      <w:bodyDiv w:val="1"/>
      <w:marLeft w:val="0"/>
      <w:marRight w:val="0"/>
      <w:marTop w:val="0"/>
      <w:marBottom w:val="0"/>
      <w:divBdr>
        <w:top w:val="none" w:sz="0" w:space="0" w:color="auto"/>
        <w:left w:val="none" w:sz="0" w:space="0" w:color="auto"/>
        <w:bottom w:val="none" w:sz="0" w:space="0" w:color="auto"/>
        <w:right w:val="none" w:sz="0" w:space="0" w:color="auto"/>
      </w:divBdr>
    </w:div>
    <w:div w:id="906574150">
      <w:bodyDiv w:val="1"/>
      <w:marLeft w:val="0"/>
      <w:marRight w:val="0"/>
      <w:marTop w:val="0"/>
      <w:marBottom w:val="0"/>
      <w:divBdr>
        <w:top w:val="none" w:sz="0" w:space="0" w:color="auto"/>
        <w:left w:val="none" w:sz="0" w:space="0" w:color="auto"/>
        <w:bottom w:val="none" w:sz="0" w:space="0" w:color="auto"/>
        <w:right w:val="none" w:sz="0" w:space="0" w:color="auto"/>
      </w:divBdr>
    </w:div>
    <w:div w:id="907230001">
      <w:bodyDiv w:val="1"/>
      <w:marLeft w:val="0"/>
      <w:marRight w:val="0"/>
      <w:marTop w:val="0"/>
      <w:marBottom w:val="0"/>
      <w:divBdr>
        <w:top w:val="none" w:sz="0" w:space="0" w:color="auto"/>
        <w:left w:val="none" w:sz="0" w:space="0" w:color="auto"/>
        <w:bottom w:val="none" w:sz="0" w:space="0" w:color="auto"/>
        <w:right w:val="none" w:sz="0" w:space="0" w:color="auto"/>
      </w:divBdr>
    </w:div>
    <w:div w:id="907301127">
      <w:bodyDiv w:val="1"/>
      <w:marLeft w:val="0"/>
      <w:marRight w:val="0"/>
      <w:marTop w:val="0"/>
      <w:marBottom w:val="0"/>
      <w:divBdr>
        <w:top w:val="none" w:sz="0" w:space="0" w:color="auto"/>
        <w:left w:val="none" w:sz="0" w:space="0" w:color="auto"/>
        <w:bottom w:val="none" w:sz="0" w:space="0" w:color="auto"/>
        <w:right w:val="none" w:sz="0" w:space="0" w:color="auto"/>
      </w:divBdr>
    </w:div>
    <w:div w:id="910844141">
      <w:bodyDiv w:val="1"/>
      <w:marLeft w:val="0"/>
      <w:marRight w:val="0"/>
      <w:marTop w:val="0"/>
      <w:marBottom w:val="0"/>
      <w:divBdr>
        <w:top w:val="none" w:sz="0" w:space="0" w:color="auto"/>
        <w:left w:val="none" w:sz="0" w:space="0" w:color="auto"/>
        <w:bottom w:val="none" w:sz="0" w:space="0" w:color="auto"/>
        <w:right w:val="none" w:sz="0" w:space="0" w:color="auto"/>
      </w:divBdr>
    </w:div>
    <w:div w:id="912473214">
      <w:bodyDiv w:val="1"/>
      <w:marLeft w:val="0"/>
      <w:marRight w:val="0"/>
      <w:marTop w:val="0"/>
      <w:marBottom w:val="0"/>
      <w:divBdr>
        <w:top w:val="none" w:sz="0" w:space="0" w:color="auto"/>
        <w:left w:val="none" w:sz="0" w:space="0" w:color="auto"/>
        <w:bottom w:val="none" w:sz="0" w:space="0" w:color="auto"/>
        <w:right w:val="none" w:sz="0" w:space="0" w:color="auto"/>
      </w:divBdr>
    </w:div>
    <w:div w:id="912811502">
      <w:bodyDiv w:val="1"/>
      <w:marLeft w:val="0"/>
      <w:marRight w:val="0"/>
      <w:marTop w:val="0"/>
      <w:marBottom w:val="0"/>
      <w:divBdr>
        <w:top w:val="none" w:sz="0" w:space="0" w:color="auto"/>
        <w:left w:val="none" w:sz="0" w:space="0" w:color="auto"/>
        <w:bottom w:val="none" w:sz="0" w:space="0" w:color="auto"/>
        <w:right w:val="none" w:sz="0" w:space="0" w:color="auto"/>
      </w:divBdr>
    </w:div>
    <w:div w:id="915439115">
      <w:bodyDiv w:val="1"/>
      <w:marLeft w:val="0"/>
      <w:marRight w:val="0"/>
      <w:marTop w:val="0"/>
      <w:marBottom w:val="0"/>
      <w:divBdr>
        <w:top w:val="none" w:sz="0" w:space="0" w:color="auto"/>
        <w:left w:val="none" w:sz="0" w:space="0" w:color="auto"/>
        <w:bottom w:val="none" w:sz="0" w:space="0" w:color="auto"/>
        <w:right w:val="none" w:sz="0" w:space="0" w:color="auto"/>
      </w:divBdr>
    </w:div>
    <w:div w:id="919605531">
      <w:bodyDiv w:val="1"/>
      <w:marLeft w:val="0"/>
      <w:marRight w:val="0"/>
      <w:marTop w:val="0"/>
      <w:marBottom w:val="0"/>
      <w:divBdr>
        <w:top w:val="none" w:sz="0" w:space="0" w:color="auto"/>
        <w:left w:val="none" w:sz="0" w:space="0" w:color="auto"/>
        <w:bottom w:val="none" w:sz="0" w:space="0" w:color="auto"/>
        <w:right w:val="none" w:sz="0" w:space="0" w:color="auto"/>
      </w:divBdr>
    </w:div>
    <w:div w:id="922565860">
      <w:bodyDiv w:val="1"/>
      <w:marLeft w:val="0"/>
      <w:marRight w:val="0"/>
      <w:marTop w:val="0"/>
      <w:marBottom w:val="0"/>
      <w:divBdr>
        <w:top w:val="none" w:sz="0" w:space="0" w:color="auto"/>
        <w:left w:val="none" w:sz="0" w:space="0" w:color="auto"/>
        <w:bottom w:val="none" w:sz="0" w:space="0" w:color="auto"/>
        <w:right w:val="none" w:sz="0" w:space="0" w:color="auto"/>
      </w:divBdr>
    </w:div>
    <w:div w:id="927153171">
      <w:bodyDiv w:val="1"/>
      <w:marLeft w:val="0"/>
      <w:marRight w:val="0"/>
      <w:marTop w:val="0"/>
      <w:marBottom w:val="0"/>
      <w:divBdr>
        <w:top w:val="none" w:sz="0" w:space="0" w:color="auto"/>
        <w:left w:val="none" w:sz="0" w:space="0" w:color="auto"/>
        <w:bottom w:val="none" w:sz="0" w:space="0" w:color="auto"/>
        <w:right w:val="none" w:sz="0" w:space="0" w:color="auto"/>
      </w:divBdr>
    </w:div>
    <w:div w:id="927276799">
      <w:bodyDiv w:val="1"/>
      <w:marLeft w:val="0"/>
      <w:marRight w:val="0"/>
      <w:marTop w:val="0"/>
      <w:marBottom w:val="0"/>
      <w:divBdr>
        <w:top w:val="none" w:sz="0" w:space="0" w:color="auto"/>
        <w:left w:val="none" w:sz="0" w:space="0" w:color="auto"/>
        <w:bottom w:val="none" w:sz="0" w:space="0" w:color="auto"/>
        <w:right w:val="none" w:sz="0" w:space="0" w:color="auto"/>
      </w:divBdr>
    </w:div>
    <w:div w:id="928275764">
      <w:bodyDiv w:val="1"/>
      <w:marLeft w:val="0"/>
      <w:marRight w:val="0"/>
      <w:marTop w:val="0"/>
      <w:marBottom w:val="0"/>
      <w:divBdr>
        <w:top w:val="none" w:sz="0" w:space="0" w:color="auto"/>
        <w:left w:val="none" w:sz="0" w:space="0" w:color="auto"/>
        <w:bottom w:val="none" w:sz="0" w:space="0" w:color="auto"/>
        <w:right w:val="none" w:sz="0" w:space="0" w:color="auto"/>
      </w:divBdr>
    </w:div>
    <w:div w:id="929200265">
      <w:bodyDiv w:val="1"/>
      <w:marLeft w:val="0"/>
      <w:marRight w:val="0"/>
      <w:marTop w:val="0"/>
      <w:marBottom w:val="0"/>
      <w:divBdr>
        <w:top w:val="none" w:sz="0" w:space="0" w:color="auto"/>
        <w:left w:val="none" w:sz="0" w:space="0" w:color="auto"/>
        <w:bottom w:val="none" w:sz="0" w:space="0" w:color="auto"/>
        <w:right w:val="none" w:sz="0" w:space="0" w:color="auto"/>
      </w:divBdr>
    </w:div>
    <w:div w:id="932664072">
      <w:bodyDiv w:val="1"/>
      <w:marLeft w:val="0"/>
      <w:marRight w:val="0"/>
      <w:marTop w:val="0"/>
      <w:marBottom w:val="0"/>
      <w:divBdr>
        <w:top w:val="none" w:sz="0" w:space="0" w:color="auto"/>
        <w:left w:val="none" w:sz="0" w:space="0" w:color="auto"/>
        <w:bottom w:val="none" w:sz="0" w:space="0" w:color="auto"/>
        <w:right w:val="none" w:sz="0" w:space="0" w:color="auto"/>
      </w:divBdr>
    </w:div>
    <w:div w:id="932786567">
      <w:bodyDiv w:val="1"/>
      <w:marLeft w:val="0"/>
      <w:marRight w:val="0"/>
      <w:marTop w:val="0"/>
      <w:marBottom w:val="0"/>
      <w:divBdr>
        <w:top w:val="none" w:sz="0" w:space="0" w:color="auto"/>
        <w:left w:val="none" w:sz="0" w:space="0" w:color="auto"/>
        <w:bottom w:val="none" w:sz="0" w:space="0" w:color="auto"/>
        <w:right w:val="none" w:sz="0" w:space="0" w:color="auto"/>
      </w:divBdr>
    </w:div>
    <w:div w:id="933395132">
      <w:bodyDiv w:val="1"/>
      <w:marLeft w:val="0"/>
      <w:marRight w:val="0"/>
      <w:marTop w:val="0"/>
      <w:marBottom w:val="0"/>
      <w:divBdr>
        <w:top w:val="none" w:sz="0" w:space="0" w:color="auto"/>
        <w:left w:val="none" w:sz="0" w:space="0" w:color="auto"/>
        <w:bottom w:val="none" w:sz="0" w:space="0" w:color="auto"/>
        <w:right w:val="none" w:sz="0" w:space="0" w:color="auto"/>
      </w:divBdr>
    </w:div>
    <w:div w:id="934023476">
      <w:bodyDiv w:val="1"/>
      <w:marLeft w:val="0"/>
      <w:marRight w:val="0"/>
      <w:marTop w:val="0"/>
      <w:marBottom w:val="0"/>
      <w:divBdr>
        <w:top w:val="none" w:sz="0" w:space="0" w:color="auto"/>
        <w:left w:val="none" w:sz="0" w:space="0" w:color="auto"/>
        <w:bottom w:val="none" w:sz="0" w:space="0" w:color="auto"/>
        <w:right w:val="none" w:sz="0" w:space="0" w:color="auto"/>
      </w:divBdr>
    </w:div>
    <w:div w:id="938870161">
      <w:bodyDiv w:val="1"/>
      <w:marLeft w:val="0"/>
      <w:marRight w:val="0"/>
      <w:marTop w:val="0"/>
      <w:marBottom w:val="0"/>
      <w:divBdr>
        <w:top w:val="none" w:sz="0" w:space="0" w:color="auto"/>
        <w:left w:val="none" w:sz="0" w:space="0" w:color="auto"/>
        <w:bottom w:val="none" w:sz="0" w:space="0" w:color="auto"/>
        <w:right w:val="none" w:sz="0" w:space="0" w:color="auto"/>
      </w:divBdr>
    </w:div>
    <w:div w:id="939290147">
      <w:bodyDiv w:val="1"/>
      <w:marLeft w:val="0"/>
      <w:marRight w:val="0"/>
      <w:marTop w:val="0"/>
      <w:marBottom w:val="0"/>
      <w:divBdr>
        <w:top w:val="none" w:sz="0" w:space="0" w:color="auto"/>
        <w:left w:val="none" w:sz="0" w:space="0" w:color="auto"/>
        <w:bottom w:val="none" w:sz="0" w:space="0" w:color="auto"/>
        <w:right w:val="none" w:sz="0" w:space="0" w:color="auto"/>
      </w:divBdr>
    </w:div>
    <w:div w:id="939340425">
      <w:bodyDiv w:val="1"/>
      <w:marLeft w:val="0"/>
      <w:marRight w:val="0"/>
      <w:marTop w:val="0"/>
      <w:marBottom w:val="0"/>
      <w:divBdr>
        <w:top w:val="none" w:sz="0" w:space="0" w:color="auto"/>
        <w:left w:val="none" w:sz="0" w:space="0" w:color="auto"/>
        <w:bottom w:val="none" w:sz="0" w:space="0" w:color="auto"/>
        <w:right w:val="none" w:sz="0" w:space="0" w:color="auto"/>
      </w:divBdr>
    </w:div>
    <w:div w:id="939990022">
      <w:bodyDiv w:val="1"/>
      <w:marLeft w:val="0"/>
      <w:marRight w:val="0"/>
      <w:marTop w:val="0"/>
      <w:marBottom w:val="0"/>
      <w:divBdr>
        <w:top w:val="none" w:sz="0" w:space="0" w:color="auto"/>
        <w:left w:val="none" w:sz="0" w:space="0" w:color="auto"/>
        <w:bottom w:val="none" w:sz="0" w:space="0" w:color="auto"/>
        <w:right w:val="none" w:sz="0" w:space="0" w:color="auto"/>
      </w:divBdr>
    </w:div>
    <w:div w:id="940262321">
      <w:bodyDiv w:val="1"/>
      <w:marLeft w:val="0"/>
      <w:marRight w:val="0"/>
      <w:marTop w:val="0"/>
      <w:marBottom w:val="0"/>
      <w:divBdr>
        <w:top w:val="none" w:sz="0" w:space="0" w:color="auto"/>
        <w:left w:val="none" w:sz="0" w:space="0" w:color="auto"/>
        <w:bottom w:val="none" w:sz="0" w:space="0" w:color="auto"/>
        <w:right w:val="none" w:sz="0" w:space="0" w:color="auto"/>
      </w:divBdr>
    </w:div>
    <w:div w:id="943684888">
      <w:bodyDiv w:val="1"/>
      <w:marLeft w:val="0"/>
      <w:marRight w:val="0"/>
      <w:marTop w:val="0"/>
      <w:marBottom w:val="0"/>
      <w:divBdr>
        <w:top w:val="none" w:sz="0" w:space="0" w:color="auto"/>
        <w:left w:val="none" w:sz="0" w:space="0" w:color="auto"/>
        <w:bottom w:val="none" w:sz="0" w:space="0" w:color="auto"/>
        <w:right w:val="none" w:sz="0" w:space="0" w:color="auto"/>
      </w:divBdr>
    </w:div>
    <w:div w:id="944659011">
      <w:bodyDiv w:val="1"/>
      <w:marLeft w:val="0"/>
      <w:marRight w:val="0"/>
      <w:marTop w:val="0"/>
      <w:marBottom w:val="0"/>
      <w:divBdr>
        <w:top w:val="none" w:sz="0" w:space="0" w:color="auto"/>
        <w:left w:val="none" w:sz="0" w:space="0" w:color="auto"/>
        <w:bottom w:val="none" w:sz="0" w:space="0" w:color="auto"/>
        <w:right w:val="none" w:sz="0" w:space="0" w:color="auto"/>
      </w:divBdr>
    </w:div>
    <w:div w:id="944925240">
      <w:bodyDiv w:val="1"/>
      <w:marLeft w:val="0"/>
      <w:marRight w:val="0"/>
      <w:marTop w:val="0"/>
      <w:marBottom w:val="0"/>
      <w:divBdr>
        <w:top w:val="none" w:sz="0" w:space="0" w:color="auto"/>
        <w:left w:val="none" w:sz="0" w:space="0" w:color="auto"/>
        <w:bottom w:val="none" w:sz="0" w:space="0" w:color="auto"/>
        <w:right w:val="none" w:sz="0" w:space="0" w:color="auto"/>
      </w:divBdr>
    </w:div>
    <w:div w:id="945506852">
      <w:bodyDiv w:val="1"/>
      <w:marLeft w:val="0"/>
      <w:marRight w:val="0"/>
      <w:marTop w:val="0"/>
      <w:marBottom w:val="0"/>
      <w:divBdr>
        <w:top w:val="none" w:sz="0" w:space="0" w:color="auto"/>
        <w:left w:val="none" w:sz="0" w:space="0" w:color="auto"/>
        <w:bottom w:val="none" w:sz="0" w:space="0" w:color="auto"/>
        <w:right w:val="none" w:sz="0" w:space="0" w:color="auto"/>
      </w:divBdr>
    </w:div>
    <w:div w:id="948895987">
      <w:bodyDiv w:val="1"/>
      <w:marLeft w:val="0"/>
      <w:marRight w:val="0"/>
      <w:marTop w:val="0"/>
      <w:marBottom w:val="0"/>
      <w:divBdr>
        <w:top w:val="none" w:sz="0" w:space="0" w:color="auto"/>
        <w:left w:val="none" w:sz="0" w:space="0" w:color="auto"/>
        <w:bottom w:val="none" w:sz="0" w:space="0" w:color="auto"/>
        <w:right w:val="none" w:sz="0" w:space="0" w:color="auto"/>
      </w:divBdr>
    </w:div>
    <w:div w:id="949434332">
      <w:bodyDiv w:val="1"/>
      <w:marLeft w:val="0"/>
      <w:marRight w:val="0"/>
      <w:marTop w:val="0"/>
      <w:marBottom w:val="0"/>
      <w:divBdr>
        <w:top w:val="none" w:sz="0" w:space="0" w:color="auto"/>
        <w:left w:val="none" w:sz="0" w:space="0" w:color="auto"/>
        <w:bottom w:val="none" w:sz="0" w:space="0" w:color="auto"/>
        <w:right w:val="none" w:sz="0" w:space="0" w:color="auto"/>
      </w:divBdr>
    </w:div>
    <w:div w:id="953363183">
      <w:bodyDiv w:val="1"/>
      <w:marLeft w:val="0"/>
      <w:marRight w:val="0"/>
      <w:marTop w:val="0"/>
      <w:marBottom w:val="0"/>
      <w:divBdr>
        <w:top w:val="none" w:sz="0" w:space="0" w:color="auto"/>
        <w:left w:val="none" w:sz="0" w:space="0" w:color="auto"/>
        <w:bottom w:val="none" w:sz="0" w:space="0" w:color="auto"/>
        <w:right w:val="none" w:sz="0" w:space="0" w:color="auto"/>
      </w:divBdr>
    </w:div>
    <w:div w:id="957416702">
      <w:bodyDiv w:val="1"/>
      <w:marLeft w:val="0"/>
      <w:marRight w:val="0"/>
      <w:marTop w:val="0"/>
      <w:marBottom w:val="0"/>
      <w:divBdr>
        <w:top w:val="none" w:sz="0" w:space="0" w:color="auto"/>
        <w:left w:val="none" w:sz="0" w:space="0" w:color="auto"/>
        <w:bottom w:val="none" w:sz="0" w:space="0" w:color="auto"/>
        <w:right w:val="none" w:sz="0" w:space="0" w:color="auto"/>
      </w:divBdr>
    </w:div>
    <w:div w:id="959072419">
      <w:bodyDiv w:val="1"/>
      <w:marLeft w:val="0"/>
      <w:marRight w:val="0"/>
      <w:marTop w:val="0"/>
      <w:marBottom w:val="0"/>
      <w:divBdr>
        <w:top w:val="none" w:sz="0" w:space="0" w:color="auto"/>
        <w:left w:val="none" w:sz="0" w:space="0" w:color="auto"/>
        <w:bottom w:val="none" w:sz="0" w:space="0" w:color="auto"/>
        <w:right w:val="none" w:sz="0" w:space="0" w:color="auto"/>
      </w:divBdr>
    </w:div>
    <w:div w:id="959995725">
      <w:bodyDiv w:val="1"/>
      <w:marLeft w:val="0"/>
      <w:marRight w:val="0"/>
      <w:marTop w:val="0"/>
      <w:marBottom w:val="0"/>
      <w:divBdr>
        <w:top w:val="none" w:sz="0" w:space="0" w:color="auto"/>
        <w:left w:val="none" w:sz="0" w:space="0" w:color="auto"/>
        <w:bottom w:val="none" w:sz="0" w:space="0" w:color="auto"/>
        <w:right w:val="none" w:sz="0" w:space="0" w:color="auto"/>
      </w:divBdr>
    </w:div>
    <w:div w:id="960115776">
      <w:bodyDiv w:val="1"/>
      <w:marLeft w:val="0"/>
      <w:marRight w:val="0"/>
      <w:marTop w:val="0"/>
      <w:marBottom w:val="0"/>
      <w:divBdr>
        <w:top w:val="none" w:sz="0" w:space="0" w:color="auto"/>
        <w:left w:val="none" w:sz="0" w:space="0" w:color="auto"/>
        <w:bottom w:val="none" w:sz="0" w:space="0" w:color="auto"/>
        <w:right w:val="none" w:sz="0" w:space="0" w:color="auto"/>
      </w:divBdr>
    </w:div>
    <w:div w:id="972247506">
      <w:bodyDiv w:val="1"/>
      <w:marLeft w:val="0"/>
      <w:marRight w:val="0"/>
      <w:marTop w:val="0"/>
      <w:marBottom w:val="0"/>
      <w:divBdr>
        <w:top w:val="none" w:sz="0" w:space="0" w:color="auto"/>
        <w:left w:val="none" w:sz="0" w:space="0" w:color="auto"/>
        <w:bottom w:val="none" w:sz="0" w:space="0" w:color="auto"/>
        <w:right w:val="none" w:sz="0" w:space="0" w:color="auto"/>
      </w:divBdr>
    </w:div>
    <w:div w:id="973172427">
      <w:bodyDiv w:val="1"/>
      <w:marLeft w:val="0"/>
      <w:marRight w:val="0"/>
      <w:marTop w:val="0"/>
      <w:marBottom w:val="0"/>
      <w:divBdr>
        <w:top w:val="none" w:sz="0" w:space="0" w:color="auto"/>
        <w:left w:val="none" w:sz="0" w:space="0" w:color="auto"/>
        <w:bottom w:val="none" w:sz="0" w:space="0" w:color="auto"/>
        <w:right w:val="none" w:sz="0" w:space="0" w:color="auto"/>
      </w:divBdr>
    </w:div>
    <w:div w:id="974410301">
      <w:bodyDiv w:val="1"/>
      <w:marLeft w:val="0"/>
      <w:marRight w:val="0"/>
      <w:marTop w:val="0"/>
      <w:marBottom w:val="0"/>
      <w:divBdr>
        <w:top w:val="none" w:sz="0" w:space="0" w:color="auto"/>
        <w:left w:val="none" w:sz="0" w:space="0" w:color="auto"/>
        <w:bottom w:val="none" w:sz="0" w:space="0" w:color="auto"/>
        <w:right w:val="none" w:sz="0" w:space="0" w:color="auto"/>
      </w:divBdr>
    </w:div>
    <w:div w:id="976884131">
      <w:bodyDiv w:val="1"/>
      <w:marLeft w:val="0"/>
      <w:marRight w:val="0"/>
      <w:marTop w:val="0"/>
      <w:marBottom w:val="0"/>
      <w:divBdr>
        <w:top w:val="none" w:sz="0" w:space="0" w:color="auto"/>
        <w:left w:val="none" w:sz="0" w:space="0" w:color="auto"/>
        <w:bottom w:val="none" w:sz="0" w:space="0" w:color="auto"/>
        <w:right w:val="none" w:sz="0" w:space="0" w:color="auto"/>
      </w:divBdr>
    </w:div>
    <w:div w:id="980960601">
      <w:bodyDiv w:val="1"/>
      <w:marLeft w:val="0"/>
      <w:marRight w:val="0"/>
      <w:marTop w:val="0"/>
      <w:marBottom w:val="0"/>
      <w:divBdr>
        <w:top w:val="none" w:sz="0" w:space="0" w:color="auto"/>
        <w:left w:val="none" w:sz="0" w:space="0" w:color="auto"/>
        <w:bottom w:val="none" w:sz="0" w:space="0" w:color="auto"/>
        <w:right w:val="none" w:sz="0" w:space="0" w:color="auto"/>
      </w:divBdr>
    </w:div>
    <w:div w:id="983239771">
      <w:bodyDiv w:val="1"/>
      <w:marLeft w:val="0"/>
      <w:marRight w:val="0"/>
      <w:marTop w:val="0"/>
      <w:marBottom w:val="0"/>
      <w:divBdr>
        <w:top w:val="none" w:sz="0" w:space="0" w:color="auto"/>
        <w:left w:val="none" w:sz="0" w:space="0" w:color="auto"/>
        <w:bottom w:val="none" w:sz="0" w:space="0" w:color="auto"/>
        <w:right w:val="none" w:sz="0" w:space="0" w:color="auto"/>
      </w:divBdr>
    </w:div>
    <w:div w:id="984893962">
      <w:bodyDiv w:val="1"/>
      <w:marLeft w:val="0"/>
      <w:marRight w:val="0"/>
      <w:marTop w:val="0"/>
      <w:marBottom w:val="0"/>
      <w:divBdr>
        <w:top w:val="none" w:sz="0" w:space="0" w:color="auto"/>
        <w:left w:val="none" w:sz="0" w:space="0" w:color="auto"/>
        <w:bottom w:val="none" w:sz="0" w:space="0" w:color="auto"/>
        <w:right w:val="none" w:sz="0" w:space="0" w:color="auto"/>
      </w:divBdr>
    </w:div>
    <w:div w:id="987251459">
      <w:bodyDiv w:val="1"/>
      <w:marLeft w:val="0"/>
      <w:marRight w:val="0"/>
      <w:marTop w:val="0"/>
      <w:marBottom w:val="0"/>
      <w:divBdr>
        <w:top w:val="none" w:sz="0" w:space="0" w:color="auto"/>
        <w:left w:val="none" w:sz="0" w:space="0" w:color="auto"/>
        <w:bottom w:val="none" w:sz="0" w:space="0" w:color="auto"/>
        <w:right w:val="none" w:sz="0" w:space="0" w:color="auto"/>
      </w:divBdr>
    </w:div>
    <w:div w:id="988904008">
      <w:bodyDiv w:val="1"/>
      <w:marLeft w:val="0"/>
      <w:marRight w:val="0"/>
      <w:marTop w:val="0"/>
      <w:marBottom w:val="0"/>
      <w:divBdr>
        <w:top w:val="none" w:sz="0" w:space="0" w:color="auto"/>
        <w:left w:val="none" w:sz="0" w:space="0" w:color="auto"/>
        <w:bottom w:val="none" w:sz="0" w:space="0" w:color="auto"/>
        <w:right w:val="none" w:sz="0" w:space="0" w:color="auto"/>
      </w:divBdr>
    </w:div>
    <w:div w:id="988945475">
      <w:bodyDiv w:val="1"/>
      <w:marLeft w:val="0"/>
      <w:marRight w:val="0"/>
      <w:marTop w:val="0"/>
      <w:marBottom w:val="0"/>
      <w:divBdr>
        <w:top w:val="none" w:sz="0" w:space="0" w:color="auto"/>
        <w:left w:val="none" w:sz="0" w:space="0" w:color="auto"/>
        <w:bottom w:val="none" w:sz="0" w:space="0" w:color="auto"/>
        <w:right w:val="none" w:sz="0" w:space="0" w:color="auto"/>
      </w:divBdr>
    </w:div>
    <w:div w:id="989098344">
      <w:bodyDiv w:val="1"/>
      <w:marLeft w:val="0"/>
      <w:marRight w:val="0"/>
      <w:marTop w:val="0"/>
      <w:marBottom w:val="0"/>
      <w:divBdr>
        <w:top w:val="none" w:sz="0" w:space="0" w:color="auto"/>
        <w:left w:val="none" w:sz="0" w:space="0" w:color="auto"/>
        <w:bottom w:val="none" w:sz="0" w:space="0" w:color="auto"/>
        <w:right w:val="none" w:sz="0" w:space="0" w:color="auto"/>
      </w:divBdr>
    </w:div>
    <w:div w:id="990258640">
      <w:bodyDiv w:val="1"/>
      <w:marLeft w:val="0"/>
      <w:marRight w:val="0"/>
      <w:marTop w:val="0"/>
      <w:marBottom w:val="0"/>
      <w:divBdr>
        <w:top w:val="none" w:sz="0" w:space="0" w:color="auto"/>
        <w:left w:val="none" w:sz="0" w:space="0" w:color="auto"/>
        <w:bottom w:val="none" w:sz="0" w:space="0" w:color="auto"/>
        <w:right w:val="none" w:sz="0" w:space="0" w:color="auto"/>
      </w:divBdr>
    </w:div>
    <w:div w:id="991524693">
      <w:bodyDiv w:val="1"/>
      <w:marLeft w:val="0"/>
      <w:marRight w:val="0"/>
      <w:marTop w:val="0"/>
      <w:marBottom w:val="0"/>
      <w:divBdr>
        <w:top w:val="none" w:sz="0" w:space="0" w:color="auto"/>
        <w:left w:val="none" w:sz="0" w:space="0" w:color="auto"/>
        <w:bottom w:val="none" w:sz="0" w:space="0" w:color="auto"/>
        <w:right w:val="none" w:sz="0" w:space="0" w:color="auto"/>
      </w:divBdr>
    </w:div>
    <w:div w:id="993294504">
      <w:bodyDiv w:val="1"/>
      <w:marLeft w:val="0"/>
      <w:marRight w:val="0"/>
      <w:marTop w:val="0"/>
      <w:marBottom w:val="0"/>
      <w:divBdr>
        <w:top w:val="none" w:sz="0" w:space="0" w:color="auto"/>
        <w:left w:val="none" w:sz="0" w:space="0" w:color="auto"/>
        <w:bottom w:val="none" w:sz="0" w:space="0" w:color="auto"/>
        <w:right w:val="none" w:sz="0" w:space="0" w:color="auto"/>
      </w:divBdr>
    </w:div>
    <w:div w:id="994727429">
      <w:bodyDiv w:val="1"/>
      <w:marLeft w:val="0"/>
      <w:marRight w:val="0"/>
      <w:marTop w:val="0"/>
      <w:marBottom w:val="0"/>
      <w:divBdr>
        <w:top w:val="none" w:sz="0" w:space="0" w:color="auto"/>
        <w:left w:val="none" w:sz="0" w:space="0" w:color="auto"/>
        <w:bottom w:val="none" w:sz="0" w:space="0" w:color="auto"/>
        <w:right w:val="none" w:sz="0" w:space="0" w:color="auto"/>
      </w:divBdr>
    </w:div>
    <w:div w:id="994843262">
      <w:bodyDiv w:val="1"/>
      <w:marLeft w:val="0"/>
      <w:marRight w:val="0"/>
      <w:marTop w:val="0"/>
      <w:marBottom w:val="0"/>
      <w:divBdr>
        <w:top w:val="none" w:sz="0" w:space="0" w:color="auto"/>
        <w:left w:val="none" w:sz="0" w:space="0" w:color="auto"/>
        <w:bottom w:val="none" w:sz="0" w:space="0" w:color="auto"/>
        <w:right w:val="none" w:sz="0" w:space="0" w:color="auto"/>
      </w:divBdr>
    </w:div>
    <w:div w:id="995689939">
      <w:bodyDiv w:val="1"/>
      <w:marLeft w:val="0"/>
      <w:marRight w:val="0"/>
      <w:marTop w:val="0"/>
      <w:marBottom w:val="0"/>
      <w:divBdr>
        <w:top w:val="none" w:sz="0" w:space="0" w:color="auto"/>
        <w:left w:val="none" w:sz="0" w:space="0" w:color="auto"/>
        <w:bottom w:val="none" w:sz="0" w:space="0" w:color="auto"/>
        <w:right w:val="none" w:sz="0" w:space="0" w:color="auto"/>
      </w:divBdr>
    </w:div>
    <w:div w:id="997004717">
      <w:bodyDiv w:val="1"/>
      <w:marLeft w:val="0"/>
      <w:marRight w:val="0"/>
      <w:marTop w:val="0"/>
      <w:marBottom w:val="0"/>
      <w:divBdr>
        <w:top w:val="none" w:sz="0" w:space="0" w:color="auto"/>
        <w:left w:val="none" w:sz="0" w:space="0" w:color="auto"/>
        <w:bottom w:val="none" w:sz="0" w:space="0" w:color="auto"/>
        <w:right w:val="none" w:sz="0" w:space="0" w:color="auto"/>
      </w:divBdr>
    </w:div>
    <w:div w:id="1006712359">
      <w:bodyDiv w:val="1"/>
      <w:marLeft w:val="0"/>
      <w:marRight w:val="0"/>
      <w:marTop w:val="0"/>
      <w:marBottom w:val="0"/>
      <w:divBdr>
        <w:top w:val="none" w:sz="0" w:space="0" w:color="auto"/>
        <w:left w:val="none" w:sz="0" w:space="0" w:color="auto"/>
        <w:bottom w:val="none" w:sz="0" w:space="0" w:color="auto"/>
        <w:right w:val="none" w:sz="0" w:space="0" w:color="auto"/>
      </w:divBdr>
    </w:div>
    <w:div w:id="1011373982">
      <w:bodyDiv w:val="1"/>
      <w:marLeft w:val="0"/>
      <w:marRight w:val="0"/>
      <w:marTop w:val="0"/>
      <w:marBottom w:val="0"/>
      <w:divBdr>
        <w:top w:val="none" w:sz="0" w:space="0" w:color="auto"/>
        <w:left w:val="none" w:sz="0" w:space="0" w:color="auto"/>
        <w:bottom w:val="none" w:sz="0" w:space="0" w:color="auto"/>
        <w:right w:val="none" w:sz="0" w:space="0" w:color="auto"/>
      </w:divBdr>
    </w:div>
    <w:div w:id="1012994684">
      <w:bodyDiv w:val="1"/>
      <w:marLeft w:val="0"/>
      <w:marRight w:val="0"/>
      <w:marTop w:val="0"/>
      <w:marBottom w:val="0"/>
      <w:divBdr>
        <w:top w:val="none" w:sz="0" w:space="0" w:color="auto"/>
        <w:left w:val="none" w:sz="0" w:space="0" w:color="auto"/>
        <w:bottom w:val="none" w:sz="0" w:space="0" w:color="auto"/>
        <w:right w:val="none" w:sz="0" w:space="0" w:color="auto"/>
      </w:divBdr>
    </w:div>
    <w:div w:id="1013603781">
      <w:bodyDiv w:val="1"/>
      <w:marLeft w:val="0"/>
      <w:marRight w:val="0"/>
      <w:marTop w:val="0"/>
      <w:marBottom w:val="0"/>
      <w:divBdr>
        <w:top w:val="none" w:sz="0" w:space="0" w:color="auto"/>
        <w:left w:val="none" w:sz="0" w:space="0" w:color="auto"/>
        <w:bottom w:val="none" w:sz="0" w:space="0" w:color="auto"/>
        <w:right w:val="none" w:sz="0" w:space="0" w:color="auto"/>
      </w:divBdr>
    </w:div>
    <w:div w:id="1014301244">
      <w:bodyDiv w:val="1"/>
      <w:marLeft w:val="0"/>
      <w:marRight w:val="0"/>
      <w:marTop w:val="0"/>
      <w:marBottom w:val="0"/>
      <w:divBdr>
        <w:top w:val="none" w:sz="0" w:space="0" w:color="auto"/>
        <w:left w:val="none" w:sz="0" w:space="0" w:color="auto"/>
        <w:bottom w:val="none" w:sz="0" w:space="0" w:color="auto"/>
        <w:right w:val="none" w:sz="0" w:space="0" w:color="auto"/>
      </w:divBdr>
    </w:div>
    <w:div w:id="1015229826">
      <w:bodyDiv w:val="1"/>
      <w:marLeft w:val="0"/>
      <w:marRight w:val="0"/>
      <w:marTop w:val="0"/>
      <w:marBottom w:val="0"/>
      <w:divBdr>
        <w:top w:val="none" w:sz="0" w:space="0" w:color="auto"/>
        <w:left w:val="none" w:sz="0" w:space="0" w:color="auto"/>
        <w:bottom w:val="none" w:sz="0" w:space="0" w:color="auto"/>
        <w:right w:val="none" w:sz="0" w:space="0" w:color="auto"/>
      </w:divBdr>
    </w:div>
    <w:div w:id="1017149053">
      <w:bodyDiv w:val="1"/>
      <w:marLeft w:val="0"/>
      <w:marRight w:val="0"/>
      <w:marTop w:val="0"/>
      <w:marBottom w:val="0"/>
      <w:divBdr>
        <w:top w:val="none" w:sz="0" w:space="0" w:color="auto"/>
        <w:left w:val="none" w:sz="0" w:space="0" w:color="auto"/>
        <w:bottom w:val="none" w:sz="0" w:space="0" w:color="auto"/>
        <w:right w:val="none" w:sz="0" w:space="0" w:color="auto"/>
      </w:divBdr>
    </w:div>
    <w:div w:id="1022630328">
      <w:bodyDiv w:val="1"/>
      <w:marLeft w:val="0"/>
      <w:marRight w:val="0"/>
      <w:marTop w:val="0"/>
      <w:marBottom w:val="0"/>
      <w:divBdr>
        <w:top w:val="none" w:sz="0" w:space="0" w:color="auto"/>
        <w:left w:val="none" w:sz="0" w:space="0" w:color="auto"/>
        <w:bottom w:val="none" w:sz="0" w:space="0" w:color="auto"/>
        <w:right w:val="none" w:sz="0" w:space="0" w:color="auto"/>
      </w:divBdr>
    </w:div>
    <w:div w:id="1029716884">
      <w:bodyDiv w:val="1"/>
      <w:marLeft w:val="0"/>
      <w:marRight w:val="0"/>
      <w:marTop w:val="0"/>
      <w:marBottom w:val="0"/>
      <w:divBdr>
        <w:top w:val="none" w:sz="0" w:space="0" w:color="auto"/>
        <w:left w:val="none" w:sz="0" w:space="0" w:color="auto"/>
        <w:bottom w:val="none" w:sz="0" w:space="0" w:color="auto"/>
        <w:right w:val="none" w:sz="0" w:space="0" w:color="auto"/>
      </w:divBdr>
    </w:div>
    <w:div w:id="1029912718">
      <w:bodyDiv w:val="1"/>
      <w:marLeft w:val="0"/>
      <w:marRight w:val="0"/>
      <w:marTop w:val="0"/>
      <w:marBottom w:val="0"/>
      <w:divBdr>
        <w:top w:val="none" w:sz="0" w:space="0" w:color="auto"/>
        <w:left w:val="none" w:sz="0" w:space="0" w:color="auto"/>
        <w:bottom w:val="none" w:sz="0" w:space="0" w:color="auto"/>
        <w:right w:val="none" w:sz="0" w:space="0" w:color="auto"/>
      </w:divBdr>
    </w:div>
    <w:div w:id="1031229038">
      <w:bodyDiv w:val="1"/>
      <w:marLeft w:val="0"/>
      <w:marRight w:val="0"/>
      <w:marTop w:val="0"/>
      <w:marBottom w:val="0"/>
      <w:divBdr>
        <w:top w:val="none" w:sz="0" w:space="0" w:color="auto"/>
        <w:left w:val="none" w:sz="0" w:space="0" w:color="auto"/>
        <w:bottom w:val="none" w:sz="0" w:space="0" w:color="auto"/>
        <w:right w:val="none" w:sz="0" w:space="0" w:color="auto"/>
      </w:divBdr>
    </w:div>
    <w:div w:id="1032607791">
      <w:bodyDiv w:val="1"/>
      <w:marLeft w:val="0"/>
      <w:marRight w:val="0"/>
      <w:marTop w:val="0"/>
      <w:marBottom w:val="0"/>
      <w:divBdr>
        <w:top w:val="none" w:sz="0" w:space="0" w:color="auto"/>
        <w:left w:val="none" w:sz="0" w:space="0" w:color="auto"/>
        <w:bottom w:val="none" w:sz="0" w:space="0" w:color="auto"/>
        <w:right w:val="none" w:sz="0" w:space="0" w:color="auto"/>
      </w:divBdr>
    </w:div>
    <w:div w:id="1033993809">
      <w:bodyDiv w:val="1"/>
      <w:marLeft w:val="0"/>
      <w:marRight w:val="0"/>
      <w:marTop w:val="0"/>
      <w:marBottom w:val="0"/>
      <w:divBdr>
        <w:top w:val="none" w:sz="0" w:space="0" w:color="auto"/>
        <w:left w:val="none" w:sz="0" w:space="0" w:color="auto"/>
        <w:bottom w:val="none" w:sz="0" w:space="0" w:color="auto"/>
        <w:right w:val="none" w:sz="0" w:space="0" w:color="auto"/>
      </w:divBdr>
    </w:div>
    <w:div w:id="1038430345">
      <w:bodyDiv w:val="1"/>
      <w:marLeft w:val="0"/>
      <w:marRight w:val="0"/>
      <w:marTop w:val="0"/>
      <w:marBottom w:val="0"/>
      <w:divBdr>
        <w:top w:val="none" w:sz="0" w:space="0" w:color="auto"/>
        <w:left w:val="none" w:sz="0" w:space="0" w:color="auto"/>
        <w:bottom w:val="none" w:sz="0" w:space="0" w:color="auto"/>
        <w:right w:val="none" w:sz="0" w:space="0" w:color="auto"/>
      </w:divBdr>
    </w:div>
    <w:div w:id="1038579242">
      <w:bodyDiv w:val="1"/>
      <w:marLeft w:val="0"/>
      <w:marRight w:val="0"/>
      <w:marTop w:val="0"/>
      <w:marBottom w:val="0"/>
      <w:divBdr>
        <w:top w:val="none" w:sz="0" w:space="0" w:color="auto"/>
        <w:left w:val="none" w:sz="0" w:space="0" w:color="auto"/>
        <w:bottom w:val="none" w:sz="0" w:space="0" w:color="auto"/>
        <w:right w:val="none" w:sz="0" w:space="0" w:color="auto"/>
      </w:divBdr>
    </w:div>
    <w:div w:id="1040281822">
      <w:bodyDiv w:val="1"/>
      <w:marLeft w:val="0"/>
      <w:marRight w:val="0"/>
      <w:marTop w:val="0"/>
      <w:marBottom w:val="0"/>
      <w:divBdr>
        <w:top w:val="none" w:sz="0" w:space="0" w:color="auto"/>
        <w:left w:val="none" w:sz="0" w:space="0" w:color="auto"/>
        <w:bottom w:val="none" w:sz="0" w:space="0" w:color="auto"/>
        <w:right w:val="none" w:sz="0" w:space="0" w:color="auto"/>
      </w:divBdr>
    </w:div>
    <w:div w:id="1041708294">
      <w:bodyDiv w:val="1"/>
      <w:marLeft w:val="0"/>
      <w:marRight w:val="0"/>
      <w:marTop w:val="0"/>
      <w:marBottom w:val="0"/>
      <w:divBdr>
        <w:top w:val="none" w:sz="0" w:space="0" w:color="auto"/>
        <w:left w:val="none" w:sz="0" w:space="0" w:color="auto"/>
        <w:bottom w:val="none" w:sz="0" w:space="0" w:color="auto"/>
        <w:right w:val="none" w:sz="0" w:space="0" w:color="auto"/>
      </w:divBdr>
    </w:div>
    <w:div w:id="1047879593">
      <w:bodyDiv w:val="1"/>
      <w:marLeft w:val="0"/>
      <w:marRight w:val="0"/>
      <w:marTop w:val="0"/>
      <w:marBottom w:val="0"/>
      <w:divBdr>
        <w:top w:val="none" w:sz="0" w:space="0" w:color="auto"/>
        <w:left w:val="none" w:sz="0" w:space="0" w:color="auto"/>
        <w:bottom w:val="none" w:sz="0" w:space="0" w:color="auto"/>
        <w:right w:val="none" w:sz="0" w:space="0" w:color="auto"/>
      </w:divBdr>
    </w:div>
    <w:div w:id="1048065269">
      <w:bodyDiv w:val="1"/>
      <w:marLeft w:val="0"/>
      <w:marRight w:val="0"/>
      <w:marTop w:val="0"/>
      <w:marBottom w:val="0"/>
      <w:divBdr>
        <w:top w:val="none" w:sz="0" w:space="0" w:color="auto"/>
        <w:left w:val="none" w:sz="0" w:space="0" w:color="auto"/>
        <w:bottom w:val="none" w:sz="0" w:space="0" w:color="auto"/>
        <w:right w:val="none" w:sz="0" w:space="0" w:color="auto"/>
      </w:divBdr>
    </w:div>
    <w:div w:id="1050810910">
      <w:bodyDiv w:val="1"/>
      <w:marLeft w:val="0"/>
      <w:marRight w:val="0"/>
      <w:marTop w:val="0"/>
      <w:marBottom w:val="0"/>
      <w:divBdr>
        <w:top w:val="none" w:sz="0" w:space="0" w:color="auto"/>
        <w:left w:val="none" w:sz="0" w:space="0" w:color="auto"/>
        <w:bottom w:val="none" w:sz="0" w:space="0" w:color="auto"/>
        <w:right w:val="none" w:sz="0" w:space="0" w:color="auto"/>
      </w:divBdr>
    </w:div>
    <w:div w:id="1051878570">
      <w:bodyDiv w:val="1"/>
      <w:marLeft w:val="0"/>
      <w:marRight w:val="0"/>
      <w:marTop w:val="0"/>
      <w:marBottom w:val="0"/>
      <w:divBdr>
        <w:top w:val="none" w:sz="0" w:space="0" w:color="auto"/>
        <w:left w:val="none" w:sz="0" w:space="0" w:color="auto"/>
        <w:bottom w:val="none" w:sz="0" w:space="0" w:color="auto"/>
        <w:right w:val="none" w:sz="0" w:space="0" w:color="auto"/>
      </w:divBdr>
    </w:div>
    <w:div w:id="1053384387">
      <w:bodyDiv w:val="1"/>
      <w:marLeft w:val="0"/>
      <w:marRight w:val="0"/>
      <w:marTop w:val="0"/>
      <w:marBottom w:val="0"/>
      <w:divBdr>
        <w:top w:val="none" w:sz="0" w:space="0" w:color="auto"/>
        <w:left w:val="none" w:sz="0" w:space="0" w:color="auto"/>
        <w:bottom w:val="none" w:sz="0" w:space="0" w:color="auto"/>
        <w:right w:val="none" w:sz="0" w:space="0" w:color="auto"/>
      </w:divBdr>
    </w:div>
    <w:div w:id="1058675007">
      <w:bodyDiv w:val="1"/>
      <w:marLeft w:val="0"/>
      <w:marRight w:val="0"/>
      <w:marTop w:val="0"/>
      <w:marBottom w:val="0"/>
      <w:divBdr>
        <w:top w:val="none" w:sz="0" w:space="0" w:color="auto"/>
        <w:left w:val="none" w:sz="0" w:space="0" w:color="auto"/>
        <w:bottom w:val="none" w:sz="0" w:space="0" w:color="auto"/>
        <w:right w:val="none" w:sz="0" w:space="0" w:color="auto"/>
      </w:divBdr>
    </w:div>
    <w:div w:id="1061098876">
      <w:bodyDiv w:val="1"/>
      <w:marLeft w:val="0"/>
      <w:marRight w:val="0"/>
      <w:marTop w:val="0"/>
      <w:marBottom w:val="0"/>
      <w:divBdr>
        <w:top w:val="none" w:sz="0" w:space="0" w:color="auto"/>
        <w:left w:val="none" w:sz="0" w:space="0" w:color="auto"/>
        <w:bottom w:val="none" w:sz="0" w:space="0" w:color="auto"/>
        <w:right w:val="none" w:sz="0" w:space="0" w:color="auto"/>
      </w:divBdr>
    </w:div>
    <w:div w:id="1064257712">
      <w:bodyDiv w:val="1"/>
      <w:marLeft w:val="0"/>
      <w:marRight w:val="0"/>
      <w:marTop w:val="0"/>
      <w:marBottom w:val="0"/>
      <w:divBdr>
        <w:top w:val="none" w:sz="0" w:space="0" w:color="auto"/>
        <w:left w:val="none" w:sz="0" w:space="0" w:color="auto"/>
        <w:bottom w:val="none" w:sz="0" w:space="0" w:color="auto"/>
        <w:right w:val="none" w:sz="0" w:space="0" w:color="auto"/>
      </w:divBdr>
    </w:div>
    <w:div w:id="1065641988">
      <w:bodyDiv w:val="1"/>
      <w:marLeft w:val="0"/>
      <w:marRight w:val="0"/>
      <w:marTop w:val="0"/>
      <w:marBottom w:val="0"/>
      <w:divBdr>
        <w:top w:val="none" w:sz="0" w:space="0" w:color="auto"/>
        <w:left w:val="none" w:sz="0" w:space="0" w:color="auto"/>
        <w:bottom w:val="none" w:sz="0" w:space="0" w:color="auto"/>
        <w:right w:val="none" w:sz="0" w:space="0" w:color="auto"/>
      </w:divBdr>
    </w:div>
    <w:div w:id="1067074513">
      <w:bodyDiv w:val="1"/>
      <w:marLeft w:val="0"/>
      <w:marRight w:val="0"/>
      <w:marTop w:val="0"/>
      <w:marBottom w:val="0"/>
      <w:divBdr>
        <w:top w:val="none" w:sz="0" w:space="0" w:color="auto"/>
        <w:left w:val="none" w:sz="0" w:space="0" w:color="auto"/>
        <w:bottom w:val="none" w:sz="0" w:space="0" w:color="auto"/>
        <w:right w:val="none" w:sz="0" w:space="0" w:color="auto"/>
      </w:divBdr>
    </w:div>
    <w:div w:id="1067612011">
      <w:bodyDiv w:val="1"/>
      <w:marLeft w:val="0"/>
      <w:marRight w:val="0"/>
      <w:marTop w:val="0"/>
      <w:marBottom w:val="0"/>
      <w:divBdr>
        <w:top w:val="none" w:sz="0" w:space="0" w:color="auto"/>
        <w:left w:val="none" w:sz="0" w:space="0" w:color="auto"/>
        <w:bottom w:val="none" w:sz="0" w:space="0" w:color="auto"/>
        <w:right w:val="none" w:sz="0" w:space="0" w:color="auto"/>
      </w:divBdr>
    </w:div>
    <w:div w:id="1072890774">
      <w:bodyDiv w:val="1"/>
      <w:marLeft w:val="0"/>
      <w:marRight w:val="0"/>
      <w:marTop w:val="0"/>
      <w:marBottom w:val="0"/>
      <w:divBdr>
        <w:top w:val="none" w:sz="0" w:space="0" w:color="auto"/>
        <w:left w:val="none" w:sz="0" w:space="0" w:color="auto"/>
        <w:bottom w:val="none" w:sz="0" w:space="0" w:color="auto"/>
        <w:right w:val="none" w:sz="0" w:space="0" w:color="auto"/>
      </w:divBdr>
    </w:div>
    <w:div w:id="1074203158">
      <w:bodyDiv w:val="1"/>
      <w:marLeft w:val="0"/>
      <w:marRight w:val="0"/>
      <w:marTop w:val="0"/>
      <w:marBottom w:val="0"/>
      <w:divBdr>
        <w:top w:val="none" w:sz="0" w:space="0" w:color="auto"/>
        <w:left w:val="none" w:sz="0" w:space="0" w:color="auto"/>
        <w:bottom w:val="none" w:sz="0" w:space="0" w:color="auto"/>
        <w:right w:val="none" w:sz="0" w:space="0" w:color="auto"/>
      </w:divBdr>
    </w:div>
    <w:div w:id="1074621579">
      <w:bodyDiv w:val="1"/>
      <w:marLeft w:val="0"/>
      <w:marRight w:val="0"/>
      <w:marTop w:val="0"/>
      <w:marBottom w:val="0"/>
      <w:divBdr>
        <w:top w:val="none" w:sz="0" w:space="0" w:color="auto"/>
        <w:left w:val="none" w:sz="0" w:space="0" w:color="auto"/>
        <w:bottom w:val="none" w:sz="0" w:space="0" w:color="auto"/>
        <w:right w:val="none" w:sz="0" w:space="0" w:color="auto"/>
      </w:divBdr>
    </w:div>
    <w:div w:id="1080832222">
      <w:bodyDiv w:val="1"/>
      <w:marLeft w:val="0"/>
      <w:marRight w:val="0"/>
      <w:marTop w:val="0"/>
      <w:marBottom w:val="0"/>
      <w:divBdr>
        <w:top w:val="none" w:sz="0" w:space="0" w:color="auto"/>
        <w:left w:val="none" w:sz="0" w:space="0" w:color="auto"/>
        <w:bottom w:val="none" w:sz="0" w:space="0" w:color="auto"/>
        <w:right w:val="none" w:sz="0" w:space="0" w:color="auto"/>
      </w:divBdr>
    </w:div>
    <w:div w:id="1086272548">
      <w:bodyDiv w:val="1"/>
      <w:marLeft w:val="0"/>
      <w:marRight w:val="0"/>
      <w:marTop w:val="0"/>
      <w:marBottom w:val="0"/>
      <w:divBdr>
        <w:top w:val="none" w:sz="0" w:space="0" w:color="auto"/>
        <w:left w:val="none" w:sz="0" w:space="0" w:color="auto"/>
        <w:bottom w:val="none" w:sz="0" w:space="0" w:color="auto"/>
        <w:right w:val="none" w:sz="0" w:space="0" w:color="auto"/>
      </w:divBdr>
    </w:div>
    <w:div w:id="1090126804">
      <w:bodyDiv w:val="1"/>
      <w:marLeft w:val="0"/>
      <w:marRight w:val="0"/>
      <w:marTop w:val="0"/>
      <w:marBottom w:val="0"/>
      <w:divBdr>
        <w:top w:val="none" w:sz="0" w:space="0" w:color="auto"/>
        <w:left w:val="none" w:sz="0" w:space="0" w:color="auto"/>
        <w:bottom w:val="none" w:sz="0" w:space="0" w:color="auto"/>
        <w:right w:val="none" w:sz="0" w:space="0" w:color="auto"/>
      </w:divBdr>
    </w:div>
    <w:div w:id="1090663583">
      <w:bodyDiv w:val="1"/>
      <w:marLeft w:val="0"/>
      <w:marRight w:val="0"/>
      <w:marTop w:val="0"/>
      <w:marBottom w:val="0"/>
      <w:divBdr>
        <w:top w:val="none" w:sz="0" w:space="0" w:color="auto"/>
        <w:left w:val="none" w:sz="0" w:space="0" w:color="auto"/>
        <w:bottom w:val="none" w:sz="0" w:space="0" w:color="auto"/>
        <w:right w:val="none" w:sz="0" w:space="0" w:color="auto"/>
      </w:divBdr>
    </w:div>
    <w:div w:id="1092707250">
      <w:bodyDiv w:val="1"/>
      <w:marLeft w:val="0"/>
      <w:marRight w:val="0"/>
      <w:marTop w:val="0"/>
      <w:marBottom w:val="0"/>
      <w:divBdr>
        <w:top w:val="none" w:sz="0" w:space="0" w:color="auto"/>
        <w:left w:val="none" w:sz="0" w:space="0" w:color="auto"/>
        <w:bottom w:val="none" w:sz="0" w:space="0" w:color="auto"/>
        <w:right w:val="none" w:sz="0" w:space="0" w:color="auto"/>
      </w:divBdr>
    </w:div>
    <w:div w:id="1097555103">
      <w:bodyDiv w:val="1"/>
      <w:marLeft w:val="0"/>
      <w:marRight w:val="0"/>
      <w:marTop w:val="0"/>
      <w:marBottom w:val="0"/>
      <w:divBdr>
        <w:top w:val="none" w:sz="0" w:space="0" w:color="auto"/>
        <w:left w:val="none" w:sz="0" w:space="0" w:color="auto"/>
        <w:bottom w:val="none" w:sz="0" w:space="0" w:color="auto"/>
        <w:right w:val="none" w:sz="0" w:space="0" w:color="auto"/>
      </w:divBdr>
    </w:div>
    <w:div w:id="1098717045">
      <w:bodyDiv w:val="1"/>
      <w:marLeft w:val="0"/>
      <w:marRight w:val="0"/>
      <w:marTop w:val="0"/>
      <w:marBottom w:val="0"/>
      <w:divBdr>
        <w:top w:val="none" w:sz="0" w:space="0" w:color="auto"/>
        <w:left w:val="none" w:sz="0" w:space="0" w:color="auto"/>
        <w:bottom w:val="none" w:sz="0" w:space="0" w:color="auto"/>
        <w:right w:val="none" w:sz="0" w:space="0" w:color="auto"/>
      </w:divBdr>
    </w:div>
    <w:div w:id="1100104351">
      <w:bodyDiv w:val="1"/>
      <w:marLeft w:val="0"/>
      <w:marRight w:val="0"/>
      <w:marTop w:val="0"/>
      <w:marBottom w:val="0"/>
      <w:divBdr>
        <w:top w:val="none" w:sz="0" w:space="0" w:color="auto"/>
        <w:left w:val="none" w:sz="0" w:space="0" w:color="auto"/>
        <w:bottom w:val="none" w:sz="0" w:space="0" w:color="auto"/>
        <w:right w:val="none" w:sz="0" w:space="0" w:color="auto"/>
      </w:divBdr>
    </w:div>
    <w:div w:id="1102459317">
      <w:bodyDiv w:val="1"/>
      <w:marLeft w:val="0"/>
      <w:marRight w:val="0"/>
      <w:marTop w:val="0"/>
      <w:marBottom w:val="0"/>
      <w:divBdr>
        <w:top w:val="none" w:sz="0" w:space="0" w:color="auto"/>
        <w:left w:val="none" w:sz="0" w:space="0" w:color="auto"/>
        <w:bottom w:val="none" w:sz="0" w:space="0" w:color="auto"/>
        <w:right w:val="none" w:sz="0" w:space="0" w:color="auto"/>
      </w:divBdr>
    </w:div>
    <w:div w:id="1102653812">
      <w:bodyDiv w:val="1"/>
      <w:marLeft w:val="0"/>
      <w:marRight w:val="0"/>
      <w:marTop w:val="0"/>
      <w:marBottom w:val="0"/>
      <w:divBdr>
        <w:top w:val="none" w:sz="0" w:space="0" w:color="auto"/>
        <w:left w:val="none" w:sz="0" w:space="0" w:color="auto"/>
        <w:bottom w:val="none" w:sz="0" w:space="0" w:color="auto"/>
        <w:right w:val="none" w:sz="0" w:space="0" w:color="auto"/>
      </w:divBdr>
    </w:div>
    <w:div w:id="1103723078">
      <w:bodyDiv w:val="1"/>
      <w:marLeft w:val="0"/>
      <w:marRight w:val="0"/>
      <w:marTop w:val="0"/>
      <w:marBottom w:val="0"/>
      <w:divBdr>
        <w:top w:val="none" w:sz="0" w:space="0" w:color="auto"/>
        <w:left w:val="none" w:sz="0" w:space="0" w:color="auto"/>
        <w:bottom w:val="none" w:sz="0" w:space="0" w:color="auto"/>
        <w:right w:val="none" w:sz="0" w:space="0" w:color="auto"/>
      </w:divBdr>
    </w:div>
    <w:div w:id="1106146936">
      <w:bodyDiv w:val="1"/>
      <w:marLeft w:val="0"/>
      <w:marRight w:val="0"/>
      <w:marTop w:val="0"/>
      <w:marBottom w:val="0"/>
      <w:divBdr>
        <w:top w:val="none" w:sz="0" w:space="0" w:color="auto"/>
        <w:left w:val="none" w:sz="0" w:space="0" w:color="auto"/>
        <w:bottom w:val="none" w:sz="0" w:space="0" w:color="auto"/>
        <w:right w:val="none" w:sz="0" w:space="0" w:color="auto"/>
      </w:divBdr>
    </w:div>
    <w:div w:id="1108352937">
      <w:bodyDiv w:val="1"/>
      <w:marLeft w:val="0"/>
      <w:marRight w:val="0"/>
      <w:marTop w:val="0"/>
      <w:marBottom w:val="0"/>
      <w:divBdr>
        <w:top w:val="none" w:sz="0" w:space="0" w:color="auto"/>
        <w:left w:val="none" w:sz="0" w:space="0" w:color="auto"/>
        <w:bottom w:val="none" w:sz="0" w:space="0" w:color="auto"/>
        <w:right w:val="none" w:sz="0" w:space="0" w:color="auto"/>
      </w:divBdr>
    </w:div>
    <w:div w:id="1108623920">
      <w:bodyDiv w:val="1"/>
      <w:marLeft w:val="0"/>
      <w:marRight w:val="0"/>
      <w:marTop w:val="0"/>
      <w:marBottom w:val="0"/>
      <w:divBdr>
        <w:top w:val="none" w:sz="0" w:space="0" w:color="auto"/>
        <w:left w:val="none" w:sz="0" w:space="0" w:color="auto"/>
        <w:bottom w:val="none" w:sz="0" w:space="0" w:color="auto"/>
        <w:right w:val="none" w:sz="0" w:space="0" w:color="auto"/>
      </w:divBdr>
    </w:div>
    <w:div w:id="1109156036">
      <w:bodyDiv w:val="1"/>
      <w:marLeft w:val="0"/>
      <w:marRight w:val="0"/>
      <w:marTop w:val="0"/>
      <w:marBottom w:val="0"/>
      <w:divBdr>
        <w:top w:val="none" w:sz="0" w:space="0" w:color="auto"/>
        <w:left w:val="none" w:sz="0" w:space="0" w:color="auto"/>
        <w:bottom w:val="none" w:sz="0" w:space="0" w:color="auto"/>
        <w:right w:val="none" w:sz="0" w:space="0" w:color="auto"/>
      </w:divBdr>
    </w:div>
    <w:div w:id="1109936281">
      <w:bodyDiv w:val="1"/>
      <w:marLeft w:val="0"/>
      <w:marRight w:val="0"/>
      <w:marTop w:val="0"/>
      <w:marBottom w:val="0"/>
      <w:divBdr>
        <w:top w:val="none" w:sz="0" w:space="0" w:color="auto"/>
        <w:left w:val="none" w:sz="0" w:space="0" w:color="auto"/>
        <w:bottom w:val="none" w:sz="0" w:space="0" w:color="auto"/>
        <w:right w:val="none" w:sz="0" w:space="0" w:color="auto"/>
      </w:divBdr>
    </w:div>
    <w:div w:id="1110321986">
      <w:bodyDiv w:val="1"/>
      <w:marLeft w:val="0"/>
      <w:marRight w:val="0"/>
      <w:marTop w:val="0"/>
      <w:marBottom w:val="0"/>
      <w:divBdr>
        <w:top w:val="none" w:sz="0" w:space="0" w:color="auto"/>
        <w:left w:val="none" w:sz="0" w:space="0" w:color="auto"/>
        <w:bottom w:val="none" w:sz="0" w:space="0" w:color="auto"/>
        <w:right w:val="none" w:sz="0" w:space="0" w:color="auto"/>
      </w:divBdr>
    </w:div>
    <w:div w:id="1112894695">
      <w:bodyDiv w:val="1"/>
      <w:marLeft w:val="0"/>
      <w:marRight w:val="0"/>
      <w:marTop w:val="0"/>
      <w:marBottom w:val="0"/>
      <w:divBdr>
        <w:top w:val="none" w:sz="0" w:space="0" w:color="auto"/>
        <w:left w:val="none" w:sz="0" w:space="0" w:color="auto"/>
        <w:bottom w:val="none" w:sz="0" w:space="0" w:color="auto"/>
        <w:right w:val="none" w:sz="0" w:space="0" w:color="auto"/>
      </w:divBdr>
    </w:div>
    <w:div w:id="1112896044">
      <w:bodyDiv w:val="1"/>
      <w:marLeft w:val="0"/>
      <w:marRight w:val="0"/>
      <w:marTop w:val="0"/>
      <w:marBottom w:val="0"/>
      <w:divBdr>
        <w:top w:val="none" w:sz="0" w:space="0" w:color="auto"/>
        <w:left w:val="none" w:sz="0" w:space="0" w:color="auto"/>
        <w:bottom w:val="none" w:sz="0" w:space="0" w:color="auto"/>
        <w:right w:val="none" w:sz="0" w:space="0" w:color="auto"/>
      </w:divBdr>
    </w:div>
    <w:div w:id="1113088711">
      <w:bodyDiv w:val="1"/>
      <w:marLeft w:val="0"/>
      <w:marRight w:val="0"/>
      <w:marTop w:val="0"/>
      <w:marBottom w:val="0"/>
      <w:divBdr>
        <w:top w:val="none" w:sz="0" w:space="0" w:color="auto"/>
        <w:left w:val="none" w:sz="0" w:space="0" w:color="auto"/>
        <w:bottom w:val="none" w:sz="0" w:space="0" w:color="auto"/>
        <w:right w:val="none" w:sz="0" w:space="0" w:color="auto"/>
      </w:divBdr>
    </w:div>
    <w:div w:id="1116829284">
      <w:bodyDiv w:val="1"/>
      <w:marLeft w:val="0"/>
      <w:marRight w:val="0"/>
      <w:marTop w:val="0"/>
      <w:marBottom w:val="0"/>
      <w:divBdr>
        <w:top w:val="none" w:sz="0" w:space="0" w:color="auto"/>
        <w:left w:val="none" w:sz="0" w:space="0" w:color="auto"/>
        <w:bottom w:val="none" w:sz="0" w:space="0" w:color="auto"/>
        <w:right w:val="none" w:sz="0" w:space="0" w:color="auto"/>
      </w:divBdr>
    </w:div>
    <w:div w:id="1119644132">
      <w:bodyDiv w:val="1"/>
      <w:marLeft w:val="0"/>
      <w:marRight w:val="0"/>
      <w:marTop w:val="0"/>
      <w:marBottom w:val="0"/>
      <w:divBdr>
        <w:top w:val="none" w:sz="0" w:space="0" w:color="auto"/>
        <w:left w:val="none" w:sz="0" w:space="0" w:color="auto"/>
        <w:bottom w:val="none" w:sz="0" w:space="0" w:color="auto"/>
        <w:right w:val="none" w:sz="0" w:space="0" w:color="auto"/>
      </w:divBdr>
    </w:div>
    <w:div w:id="1126965086">
      <w:bodyDiv w:val="1"/>
      <w:marLeft w:val="0"/>
      <w:marRight w:val="0"/>
      <w:marTop w:val="0"/>
      <w:marBottom w:val="0"/>
      <w:divBdr>
        <w:top w:val="none" w:sz="0" w:space="0" w:color="auto"/>
        <w:left w:val="none" w:sz="0" w:space="0" w:color="auto"/>
        <w:bottom w:val="none" w:sz="0" w:space="0" w:color="auto"/>
        <w:right w:val="none" w:sz="0" w:space="0" w:color="auto"/>
      </w:divBdr>
    </w:div>
    <w:div w:id="1127701406">
      <w:bodyDiv w:val="1"/>
      <w:marLeft w:val="0"/>
      <w:marRight w:val="0"/>
      <w:marTop w:val="0"/>
      <w:marBottom w:val="0"/>
      <w:divBdr>
        <w:top w:val="none" w:sz="0" w:space="0" w:color="auto"/>
        <w:left w:val="none" w:sz="0" w:space="0" w:color="auto"/>
        <w:bottom w:val="none" w:sz="0" w:space="0" w:color="auto"/>
        <w:right w:val="none" w:sz="0" w:space="0" w:color="auto"/>
      </w:divBdr>
    </w:div>
    <w:div w:id="1128931751">
      <w:bodyDiv w:val="1"/>
      <w:marLeft w:val="0"/>
      <w:marRight w:val="0"/>
      <w:marTop w:val="0"/>
      <w:marBottom w:val="0"/>
      <w:divBdr>
        <w:top w:val="none" w:sz="0" w:space="0" w:color="auto"/>
        <w:left w:val="none" w:sz="0" w:space="0" w:color="auto"/>
        <w:bottom w:val="none" w:sz="0" w:space="0" w:color="auto"/>
        <w:right w:val="none" w:sz="0" w:space="0" w:color="auto"/>
      </w:divBdr>
    </w:div>
    <w:div w:id="1131365985">
      <w:bodyDiv w:val="1"/>
      <w:marLeft w:val="0"/>
      <w:marRight w:val="0"/>
      <w:marTop w:val="0"/>
      <w:marBottom w:val="0"/>
      <w:divBdr>
        <w:top w:val="none" w:sz="0" w:space="0" w:color="auto"/>
        <w:left w:val="none" w:sz="0" w:space="0" w:color="auto"/>
        <w:bottom w:val="none" w:sz="0" w:space="0" w:color="auto"/>
        <w:right w:val="none" w:sz="0" w:space="0" w:color="auto"/>
      </w:divBdr>
    </w:div>
    <w:div w:id="1132357831">
      <w:bodyDiv w:val="1"/>
      <w:marLeft w:val="0"/>
      <w:marRight w:val="0"/>
      <w:marTop w:val="0"/>
      <w:marBottom w:val="0"/>
      <w:divBdr>
        <w:top w:val="none" w:sz="0" w:space="0" w:color="auto"/>
        <w:left w:val="none" w:sz="0" w:space="0" w:color="auto"/>
        <w:bottom w:val="none" w:sz="0" w:space="0" w:color="auto"/>
        <w:right w:val="none" w:sz="0" w:space="0" w:color="auto"/>
      </w:divBdr>
    </w:div>
    <w:div w:id="1136291724">
      <w:bodyDiv w:val="1"/>
      <w:marLeft w:val="0"/>
      <w:marRight w:val="0"/>
      <w:marTop w:val="0"/>
      <w:marBottom w:val="0"/>
      <w:divBdr>
        <w:top w:val="none" w:sz="0" w:space="0" w:color="auto"/>
        <w:left w:val="none" w:sz="0" w:space="0" w:color="auto"/>
        <w:bottom w:val="none" w:sz="0" w:space="0" w:color="auto"/>
        <w:right w:val="none" w:sz="0" w:space="0" w:color="auto"/>
      </w:divBdr>
    </w:div>
    <w:div w:id="1146975607">
      <w:bodyDiv w:val="1"/>
      <w:marLeft w:val="0"/>
      <w:marRight w:val="0"/>
      <w:marTop w:val="0"/>
      <w:marBottom w:val="0"/>
      <w:divBdr>
        <w:top w:val="none" w:sz="0" w:space="0" w:color="auto"/>
        <w:left w:val="none" w:sz="0" w:space="0" w:color="auto"/>
        <w:bottom w:val="none" w:sz="0" w:space="0" w:color="auto"/>
        <w:right w:val="none" w:sz="0" w:space="0" w:color="auto"/>
      </w:divBdr>
    </w:div>
    <w:div w:id="1149054019">
      <w:bodyDiv w:val="1"/>
      <w:marLeft w:val="0"/>
      <w:marRight w:val="0"/>
      <w:marTop w:val="0"/>
      <w:marBottom w:val="0"/>
      <w:divBdr>
        <w:top w:val="none" w:sz="0" w:space="0" w:color="auto"/>
        <w:left w:val="none" w:sz="0" w:space="0" w:color="auto"/>
        <w:bottom w:val="none" w:sz="0" w:space="0" w:color="auto"/>
        <w:right w:val="none" w:sz="0" w:space="0" w:color="auto"/>
      </w:divBdr>
    </w:div>
    <w:div w:id="1151018503">
      <w:bodyDiv w:val="1"/>
      <w:marLeft w:val="0"/>
      <w:marRight w:val="0"/>
      <w:marTop w:val="0"/>
      <w:marBottom w:val="0"/>
      <w:divBdr>
        <w:top w:val="none" w:sz="0" w:space="0" w:color="auto"/>
        <w:left w:val="none" w:sz="0" w:space="0" w:color="auto"/>
        <w:bottom w:val="none" w:sz="0" w:space="0" w:color="auto"/>
        <w:right w:val="none" w:sz="0" w:space="0" w:color="auto"/>
      </w:divBdr>
    </w:div>
    <w:div w:id="1155075361">
      <w:bodyDiv w:val="1"/>
      <w:marLeft w:val="0"/>
      <w:marRight w:val="0"/>
      <w:marTop w:val="0"/>
      <w:marBottom w:val="0"/>
      <w:divBdr>
        <w:top w:val="none" w:sz="0" w:space="0" w:color="auto"/>
        <w:left w:val="none" w:sz="0" w:space="0" w:color="auto"/>
        <w:bottom w:val="none" w:sz="0" w:space="0" w:color="auto"/>
        <w:right w:val="none" w:sz="0" w:space="0" w:color="auto"/>
      </w:divBdr>
    </w:div>
    <w:div w:id="1157188192">
      <w:bodyDiv w:val="1"/>
      <w:marLeft w:val="0"/>
      <w:marRight w:val="0"/>
      <w:marTop w:val="0"/>
      <w:marBottom w:val="0"/>
      <w:divBdr>
        <w:top w:val="none" w:sz="0" w:space="0" w:color="auto"/>
        <w:left w:val="none" w:sz="0" w:space="0" w:color="auto"/>
        <w:bottom w:val="none" w:sz="0" w:space="0" w:color="auto"/>
        <w:right w:val="none" w:sz="0" w:space="0" w:color="auto"/>
      </w:divBdr>
    </w:div>
    <w:div w:id="1158499084">
      <w:bodyDiv w:val="1"/>
      <w:marLeft w:val="0"/>
      <w:marRight w:val="0"/>
      <w:marTop w:val="0"/>
      <w:marBottom w:val="0"/>
      <w:divBdr>
        <w:top w:val="none" w:sz="0" w:space="0" w:color="auto"/>
        <w:left w:val="none" w:sz="0" w:space="0" w:color="auto"/>
        <w:bottom w:val="none" w:sz="0" w:space="0" w:color="auto"/>
        <w:right w:val="none" w:sz="0" w:space="0" w:color="auto"/>
      </w:divBdr>
    </w:div>
    <w:div w:id="1169294312">
      <w:bodyDiv w:val="1"/>
      <w:marLeft w:val="0"/>
      <w:marRight w:val="0"/>
      <w:marTop w:val="0"/>
      <w:marBottom w:val="0"/>
      <w:divBdr>
        <w:top w:val="none" w:sz="0" w:space="0" w:color="auto"/>
        <w:left w:val="none" w:sz="0" w:space="0" w:color="auto"/>
        <w:bottom w:val="none" w:sz="0" w:space="0" w:color="auto"/>
        <w:right w:val="none" w:sz="0" w:space="0" w:color="auto"/>
      </w:divBdr>
    </w:div>
    <w:div w:id="1169517856">
      <w:bodyDiv w:val="1"/>
      <w:marLeft w:val="0"/>
      <w:marRight w:val="0"/>
      <w:marTop w:val="0"/>
      <w:marBottom w:val="0"/>
      <w:divBdr>
        <w:top w:val="none" w:sz="0" w:space="0" w:color="auto"/>
        <w:left w:val="none" w:sz="0" w:space="0" w:color="auto"/>
        <w:bottom w:val="none" w:sz="0" w:space="0" w:color="auto"/>
        <w:right w:val="none" w:sz="0" w:space="0" w:color="auto"/>
      </w:divBdr>
    </w:div>
    <w:div w:id="1173186680">
      <w:bodyDiv w:val="1"/>
      <w:marLeft w:val="0"/>
      <w:marRight w:val="0"/>
      <w:marTop w:val="0"/>
      <w:marBottom w:val="0"/>
      <w:divBdr>
        <w:top w:val="none" w:sz="0" w:space="0" w:color="auto"/>
        <w:left w:val="none" w:sz="0" w:space="0" w:color="auto"/>
        <w:bottom w:val="none" w:sz="0" w:space="0" w:color="auto"/>
        <w:right w:val="none" w:sz="0" w:space="0" w:color="auto"/>
      </w:divBdr>
    </w:div>
    <w:div w:id="1174343392">
      <w:bodyDiv w:val="1"/>
      <w:marLeft w:val="0"/>
      <w:marRight w:val="0"/>
      <w:marTop w:val="0"/>
      <w:marBottom w:val="0"/>
      <w:divBdr>
        <w:top w:val="none" w:sz="0" w:space="0" w:color="auto"/>
        <w:left w:val="none" w:sz="0" w:space="0" w:color="auto"/>
        <w:bottom w:val="none" w:sz="0" w:space="0" w:color="auto"/>
        <w:right w:val="none" w:sz="0" w:space="0" w:color="auto"/>
      </w:divBdr>
    </w:div>
    <w:div w:id="1174956000">
      <w:bodyDiv w:val="1"/>
      <w:marLeft w:val="0"/>
      <w:marRight w:val="0"/>
      <w:marTop w:val="0"/>
      <w:marBottom w:val="0"/>
      <w:divBdr>
        <w:top w:val="none" w:sz="0" w:space="0" w:color="auto"/>
        <w:left w:val="none" w:sz="0" w:space="0" w:color="auto"/>
        <w:bottom w:val="none" w:sz="0" w:space="0" w:color="auto"/>
        <w:right w:val="none" w:sz="0" w:space="0" w:color="auto"/>
      </w:divBdr>
    </w:div>
    <w:div w:id="1176270403">
      <w:bodyDiv w:val="1"/>
      <w:marLeft w:val="0"/>
      <w:marRight w:val="0"/>
      <w:marTop w:val="0"/>
      <w:marBottom w:val="0"/>
      <w:divBdr>
        <w:top w:val="none" w:sz="0" w:space="0" w:color="auto"/>
        <w:left w:val="none" w:sz="0" w:space="0" w:color="auto"/>
        <w:bottom w:val="none" w:sz="0" w:space="0" w:color="auto"/>
        <w:right w:val="none" w:sz="0" w:space="0" w:color="auto"/>
      </w:divBdr>
    </w:div>
    <w:div w:id="1184438111">
      <w:bodyDiv w:val="1"/>
      <w:marLeft w:val="0"/>
      <w:marRight w:val="0"/>
      <w:marTop w:val="0"/>
      <w:marBottom w:val="0"/>
      <w:divBdr>
        <w:top w:val="none" w:sz="0" w:space="0" w:color="auto"/>
        <w:left w:val="none" w:sz="0" w:space="0" w:color="auto"/>
        <w:bottom w:val="none" w:sz="0" w:space="0" w:color="auto"/>
        <w:right w:val="none" w:sz="0" w:space="0" w:color="auto"/>
      </w:divBdr>
    </w:div>
    <w:div w:id="1184636488">
      <w:bodyDiv w:val="1"/>
      <w:marLeft w:val="0"/>
      <w:marRight w:val="0"/>
      <w:marTop w:val="0"/>
      <w:marBottom w:val="0"/>
      <w:divBdr>
        <w:top w:val="none" w:sz="0" w:space="0" w:color="auto"/>
        <w:left w:val="none" w:sz="0" w:space="0" w:color="auto"/>
        <w:bottom w:val="none" w:sz="0" w:space="0" w:color="auto"/>
        <w:right w:val="none" w:sz="0" w:space="0" w:color="auto"/>
      </w:divBdr>
    </w:div>
    <w:div w:id="1191265649">
      <w:bodyDiv w:val="1"/>
      <w:marLeft w:val="0"/>
      <w:marRight w:val="0"/>
      <w:marTop w:val="0"/>
      <w:marBottom w:val="0"/>
      <w:divBdr>
        <w:top w:val="none" w:sz="0" w:space="0" w:color="auto"/>
        <w:left w:val="none" w:sz="0" w:space="0" w:color="auto"/>
        <w:bottom w:val="none" w:sz="0" w:space="0" w:color="auto"/>
        <w:right w:val="none" w:sz="0" w:space="0" w:color="auto"/>
      </w:divBdr>
    </w:div>
    <w:div w:id="1194615946">
      <w:bodyDiv w:val="1"/>
      <w:marLeft w:val="0"/>
      <w:marRight w:val="0"/>
      <w:marTop w:val="0"/>
      <w:marBottom w:val="0"/>
      <w:divBdr>
        <w:top w:val="none" w:sz="0" w:space="0" w:color="auto"/>
        <w:left w:val="none" w:sz="0" w:space="0" w:color="auto"/>
        <w:bottom w:val="none" w:sz="0" w:space="0" w:color="auto"/>
        <w:right w:val="none" w:sz="0" w:space="0" w:color="auto"/>
      </w:divBdr>
    </w:div>
    <w:div w:id="1197962119">
      <w:bodyDiv w:val="1"/>
      <w:marLeft w:val="0"/>
      <w:marRight w:val="0"/>
      <w:marTop w:val="0"/>
      <w:marBottom w:val="0"/>
      <w:divBdr>
        <w:top w:val="none" w:sz="0" w:space="0" w:color="auto"/>
        <w:left w:val="none" w:sz="0" w:space="0" w:color="auto"/>
        <w:bottom w:val="none" w:sz="0" w:space="0" w:color="auto"/>
        <w:right w:val="none" w:sz="0" w:space="0" w:color="auto"/>
      </w:divBdr>
    </w:div>
    <w:div w:id="1200122796">
      <w:bodyDiv w:val="1"/>
      <w:marLeft w:val="0"/>
      <w:marRight w:val="0"/>
      <w:marTop w:val="0"/>
      <w:marBottom w:val="0"/>
      <w:divBdr>
        <w:top w:val="none" w:sz="0" w:space="0" w:color="auto"/>
        <w:left w:val="none" w:sz="0" w:space="0" w:color="auto"/>
        <w:bottom w:val="none" w:sz="0" w:space="0" w:color="auto"/>
        <w:right w:val="none" w:sz="0" w:space="0" w:color="auto"/>
      </w:divBdr>
    </w:div>
    <w:div w:id="1202209464">
      <w:bodyDiv w:val="1"/>
      <w:marLeft w:val="0"/>
      <w:marRight w:val="0"/>
      <w:marTop w:val="0"/>
      <w:marBottom w:val="0"/>
      <w:divBdr>
        <w:top w:val="none" w:sz="0" w:space="0" w:color="auto"/>
        <w:left w:val="none" w:sz="0" w:space="0" w:color="auto"/>
        <w:bottom w:val="none" w:sz="0" w:space="0" w:color="auto"/>
        <w:right w:val="none" w:sz="0" w:space="0" w:color="auto"/>
      </w:divBdr>
    </w:div>
    <w:div w:id="1203253725">
      <w:bodyDiv w:val="1"/>
      <w:marLeft w:val="0"/>
      <w:marRight w:val="0"/>
      <w:marTop w:val="0"/>
      <w:marBottom w:val="0"/>
      <w:divBdr>
        <w:top w:val="none" w:sz="0" w:space="0" w:color="auto"/>
        <w:left w:val="none" w:sz="0" w:space="0" w:color="auto"/>
        <w:bottom w:val="none" w:sz="0" w:space="0" w:color="auto"/>
        <w:right w:val="none" w:sz="0" w:space="0" w:color="auto"/>
      </w:divBdr>
    </w:div>
    <w:div w:id="1205169093">
      <w:bodyDiv w:val="1"/>
      <w:marLeft w:val="0"/>
      <w:marRight w:val="0"/>
      <w:marTop w:val="0"/>
      <w:marBottom w:val="0"/>
      <w:divBdr>
        <w:top w:val="none" w:sz="0" w:space="0" w:color="auto"/>
        <w:left w:val="none" w:sz="0" w:space="0" w:color="auto"/>
        <w:bottom w:val="none" w:sz="0" w:space="0" w:color="auto"/>
        <w:right w:val="none" w:sz="0" w:space="0" w:color="auto"/>
      </w:divBdr>
    </w:div>
    <w:div w:id="1208175745">
      <w:bodyDiv w:val="1"/>
      <w:marLeft w:val="0"/>
      <w:marRight w:val="0"/>
      <w:marTop w:val="0"/>
      <w:marBottom w:val="0"/>
      <w:divBdr>
        <w:top w:val="none" w:sz="0" w:space="0" w:color="auto"/>
        <w:left w:val="none" w:sz="0" w:space="0" w:color="auto"/>
        <w:bottom w:val="none" w:sz="0" w:space="0" w:color="auto"/>
        <w:right w:val="none" w:sz="0" w:space="0" w:color="auto"/>
      </w:divBdr>
    </w:div>
    <w:div w:id="1212957827">
      <w:bodyDiv w:val="1"/>
      <w:marLeft w:val="0"/>
      <w:marRight w:val="0"/>
      <w:marTop w:val="0"/>
      <w:marBottom w:val="0"/>
      <w:divBdr>
        <w:top w:val="none" w:sz="0" w:space="0" w:color="auto"/>
        <w:left w:val="none" w:sz="0" w:space="0" w:color="auto"/>
        <w:bottom w:val="none" w:sz="0" w:space="0" w:color="auto"/>
        <w:right w:val="none" w:sz="0" w:space="0" w:color="auto"/>
      </w:divBdr>
    </w:div>
    <w:div w:id="1214924109">
      <w:bodyDiv w:val="1"/>
      <w:marLeft w:val="0"/>
      <w:marRight w:val="0"/>
      <w:marTop w:val="0"/>
      <w:marBottom w:val="0"/>
      <w:divBdr>
        <w:top w:val="none" w:sz="0" w:space="0" w:color="auto"/>
        <w:left w:val="none" w:sz="0" w:space="0" w:color="auto"/>
        <w:bottom w:val="none" w:sz="0" w:space="0" w:color="auto"/>
        <w:right w:val="none" w:sz="0" w:space="0" w:color="auto"/>
      </w:divBdr>
    </w:div>
    <w:div w:id="1215627319">
      <w:bodyDiv w:val="1"/>
      <w:marLeft w:val="0"/>
      <w:marRight w:val="0"/>
      <w:marTop w:val="0"/>
      <w:marBottom w:val="0"/>
      <w:divBdr>
        <w:top w:val="none" w:sz="0" w:space="0" w:color="auto"/>
        <w:left w:val="none" w:sz="0" w:space="0" w:color="auto"/>
        <w:bottom w:val="none" w:sz="0" w:space="0" w:color="auto"/>
        <w:right w:val="none" w:sz="0" w:space="0" w:color="auto"/>
      </w:divBdr>
    </w:div>
    <w:div w:id="1221214911">
      <w:bodyDiv w:val="1"/>
      <w:marLeft w:val="0"/>
      <w:marRight w:val="0"/>
      <w:marTop w:val="0"/>
      <w:marBottom w:val="0"/>
      <w:divBdr>
        <w:top w:val="none" w:sz="0" w:space="0" w:color="auto"/>
        <w:left w:val="none" w:sz="0" w:space="0" w:color="auto"/>
        <w:bottom w:val="none" w:sz="0" w:space="0" w:color="auto"/>
        <w:right w:val="none" w:sz="0" w:space="0" w:color="auto"/>
      </w:divBdr>
    </w:div>
    <w:div w:id="1222985966">
      <w:bodyDiv w:val="1"/>
      <w:marLeft w:val="0"/>
      <w:marRight w:val="0"/>
      <w:marTop w:val="0"/>
      <w:marBottom w:val="0"/>
      <w:divBdr>
        <w:top w:val="none" w:sz="0" w:space="0" w:color="auto"/>
        <w:left w:val="none" w:sz="0" w:space="0" w:color="auto"/>
        <w:bottom w:val="none" w:sz="0" w:space="0" w:color="auto"/>
        <w:right w:val="none" w:sz="0" w:space="0" w:color="auto"/>
      </w:divBdr>
    </w:div>
    <w:div w:id="1223833777">
      <w:bodyDiv w:val="1"/>
      <w:marLeft w:val="0"/>
      <w:marRight w:val="0"/>
      <w:marTop w:val="0"/>
      <w:marBottom w:val="0"/>
      <w:divBdr>
        <w:top w:val="none" w:sz="0" w:space="0" w:color="auto"/>
        <w:left w:val="none" w:sz="0" w:space="0" w:color="auto"/>
        <w:bottom w:val="none" w:sz="0" w:space="0" w:color="auto"/>
        <w:right w:val="none" w:sz="0" w:space="0" w:color="auto"/>
      </w:divBdr>
    </w:div>
    <w:div w:id="1225331326">
      <w:bodyDiv w:val="1"/>
      <w:marLeft w:val="0"/>
      <w:marRight w:val="0"/>
      <w:marTop w:val="0"/>
      <w:marBottom w:val="0"/>
      <w:divBdr>
        <w:top w:val="none" w:sz="0" w:space="0" w:color="auto"/>
        <w:left w:val="none" w:sz="0" w:space="0" w:color="auto"/>
        <w:bottom w:val="none" w:sz="0" w:space="0" w:color="auto"/>
        <w:right w:val="none" w:sz="0" w:space="0" w:color="auto"/>
      </w:divBdr>
    </w:div>
    <w:div w:id="1225796108">
      <w:bodyDiv w:val="1"/>
      <w:marLeft w:val="0"/>
      <w:marRight w:val="0"/>
      <w:marTop w:val="0"/>
      <w:marBottom w:val="0"/>
      <w:divBdr>
        <w:top w:val="none" w:sz="0" w:space="0" w:color="auto"/>
        <w:left w:val="none" w:sz="0" w:space="0" w:color="auto"/>
        <w:bottom w:val="none" w:sz="0" w:space="0" w:color="auto"/>
        <w:right w:val="none" w:sz="0" w:space="0" w:color="auto"/>
      </w:divBdr>
    </w:div>
    <w:div w:id="1226331517">
      <w:bodyDiv w:val="1"/>
      <w:marLeft w:val="0"/>
      <w:marRight w:val="0"/>
      <w:marTop w:val="0"/>
      <w:marBottom w:val="0"/>
      <w:divBdr>
        <w:top w:val="none" w:sz="0" w:space="0" w:color="auto"/>
        <w:left w:val="none" w:sz="0" w:space="0" w:color="auto"/>
        <w:bottom w:val="none" w:sz="0" w:space="0" w:color="auto"/>
        <w:right w:val="none" w:sz="0" w:space="0" w:color="auto"/>
      </w:divBdr>
    </w:div>
    <w:div w:id="1226645687">
      <w:bodyDiv w:val="1"/>
      <w:marLeft w:val="0"/>
      <w:marRight w:val="0"/>
      <w:marTop w:val="0"/>
      <w:marBottom w:val="0"/>
      <w:divBdr>
        <w:top w:val="none" w:sz="0" w:space="0" w:color="auto"/>
        <w:left w:val="none" w:sz="0" w:space="0" w:color="auto"/>
        <w:bottom w:val="none" w:sz="0" w:space="0" w:color="auto"/>
        <w:right w:val="none" w:sz="0" w:space="0" w:color="auto"/>
      </w:divBdr>
    </w:div>
    <w:div w:id="1227183163">
      <w:bodyDiv w:val="1"/>
      <w:marLeft w:val="0"/>
      <w:marRight w:val="0"/>
      <w:marTop w:val="0"/>
      <w:marBottom w:val="0"/>
      <w:divBdr>
        <w:top w:val="none" w:sz="0" w:space="0" w:color="auto"/>
        <w:left w:val="none" w:sz="0" w:space="0" w:color="auto"/>
        <w:bottom w:val="none" w:sz="0" w:space="0" w:color="auto"/>
        <w:right w:val="none" w:sz="0" w:space="0" w:color="auto"/>
      </w:divBdr>
    </w:div>
    <w:div w:id="1227498872">
      <w:bodyDiv w:val="1"/>
      <w:marLeft w:val="0"/>
      <w:marRight w:val="0"/>
      <w:marTop w:val="0"/>
      <w:marBottom w:val="0"/>
      <w:divBdr>
        <w:top w:val="none" w:sz="0" w:space="0" w:color="auto"/>
        <w:left w:val="none" w:sz="0" w:space="0" w:color="auto"/>
        <w:bottom w:val="none" w:sz="0" w:space="0" w:color="auto"/>
        <w:right w:val="none" w:sz="0" w:space="0" w:color="auto"/>
      </w:divBdr>
    </w:div>
    <w:div w:id="1230845487">
      <w:bodyDiv w:val="1"/>
      <w:marLeft w:val="0"/>
      <w:marRight w:val="0"/>
      <w:marTop w:val="0"/>
      <w:marBottom w:val="0"/>
      <w:divBdr>
        <w:top w:val="none" w:sz="0" w:space="0" w:color="auto"/>
        <w:left w:val="none" w:sz="0" w:space="0" w:color="auto"/>
        <w:bottom w:val="none" w:sz="0" w:space="0" w:color="auto"/>
        <w:right w:val="none" w:sz="0" w:space="0" w:color="auto"/>
      </w:divBdr>
    </w:div>
    <w:div w:id="1233196664">
      <w:bodyDiv w:val="1"/>
      <w:marLeft w:val="0"/>
      <w:marRight w:val="0"/>
      <w:marTop w:val="0"/>
      <w:marBottom w:val="0"/>
      <w:divBdr>
        <w:top w:val="none" w:sz="0" w:space="0" w:color="auto"/>
        <w:left w:val="none" w:sz="0" w:space="0" w:color="auto"/>
        <w:bottom w:val="none" w:sz="0" w:space="0" w:color="auto"/>
        <w:right w:val="none" w:sz="0" w:space="0" w:color="auto"/>
      </w:divBdr>
    </w:div>
    <w:div w:id="1234118864">
      <w:bodyDiv w:val="1"/>
      <w:marLeft w:val="0"/>
      <w:marRight w:val="0"/>
      <w:marTop w:val="0"/>
      <w:marBottom w:val="0"/>
      <w:divBdr>
        <w:top w:val="none" w:sz="0" w:space="0" w:color="auto"/>
        <w:left w:val="none" w:sz="0" w:space="0" w:color="auto"/>
        <w:bottom w:val="none" w:sz="0" w:space="0" w:color="auto"/>
        <w:right w:val="none" w:sz="0" w:space="0" w:color="auto"/>
      </w:divBdr>
    </w:div>
    <w:div w:id="1235429492">
      <w:bodyDiv w:val="1"/>
      <w:marLeft w:val="0"/>
      <w:marRight w:val="0"/>
      <w:marTop w:val="0"/>
      <w:marBottom w:val="0"/>
      <w:divBdr>
        <w:top w:val="none" w:sz="0" w:space="0" w:color="auto"/>
        <w:left w:val="none" w:sz="0" w:space="0" w:color="auto"/>
        <w:bottom w:val="none" w:sz="0" w:space="0" w:color="auto"/>
        <w:right w:val="none" w:sz="0" w:space="0" w:color="auto"/>
      </w:divBdr>
    </w:div>
    <w:div w:id="1235580453">
      <w:bodyDiv w:val="1"/>
      <w:marLeft w:val="0"/>
      <w:marRight w:val="0"/>
      <w:marTop w:val="0"/>
      <w:marBottom w:val="0"/>
      <w:divBdr>
        <w:top w:val="none" w:sz="0" w:space="0" w:color="auto"/>
        <w:left w:val="none" w:sz="0" w:space="0" w:color="auto"/>
        <w:bottom w:val="none" w:sz="0" w:space="0" w:color="auto"/>
        <w:right w:val="none" w:sz="0" w:space="0" w:color="auto"/>
      </w:divBdr>
    </w:div>
    <w:div w:id="1238633430">
      <w:bodyDiv w:val="1"/>
      <w:marLeft w:val="0"/>
      <w:marRight w:val="0"/>
      <w:marTop w:val="0"/>
      <w:marBottom w:val="0"/>
      <w:divBdr>
        <w:top w:val="none" w:sz="0" w:space="0" w:color="auto"/>
        <w:left w:val="none" w:sz="0" w:space="0" w:color="auto"/>
        <w:bottom w:val="none" w:sz="0" w:space="0" w:color="auto"/>
        <w:right w:val="none" w:sz="0" w:space="0" w:color="auto"/>
      </w:divBdr>
    </w:div>
    <w:div w:id="1243175446">
      <w:bodyDiv w:val="1"/>
      <w:marLeft w:val="0"/>
      <w:marRight w:val="0"/>
      <w:marTop w:val="0"/>
      <w:marBottom w:val="0"/>
      <w:divBdr>
        <w:top w:val="none" w:sz="0" w:space="0" w:color="auto"/>
        <w:left w:val="none" w:sz="0" w:space="0" w:color="auto"/>
        <w:bottom w:val="none" w:sz="0" w:space="0" w:color="auto"/>
        <w:right w:val="none" w:sz="0" w:space="0" w:color="auto"/>
      </w:divBdr>
    </w:div>
    <w:div w:id="1244148837">
      <w:bodyDiv w:val="1"/>
      <w:marLeft w:val="0"/>
      <w:marRight w:val="0"/>
      <w:marTop w:val="0"/>
      <w:marBottom w:val="0"/>
      <w:divBdr>
        <w:top w:val="none" w:sz="0" w:space="0" w:color="auto"/>
        <w:left w:val="none" w:sz="0" w:space="0" w:color="auto"/>
        <w:bottom w:val="none" w:sz="0" w:space="0" w:color="auto"/>
        <w:right w:val="none" w:sz="0" w:space="0" w:color="auto"/>
      </w:divBdr>
    </w:div>
    <w:div w:id="1248732605">
      <w:bodyDiv w:val="1"/>
      <w:marLeft w:val="0"/>
      <w:marRight w:val="0"/>
      <w:marTop w:val="0"/>
      <w:marBottom w:val="0"/>
      <w:divBdr>
        <w:top w:val="none" w:sz="0" w:space="0" w:color="auto"/>
        <w:left w:val="none" w:sz="0" w:space="0" w:color="auto"/>
        <w:bottom w:val="none" w:sz="0" w:space="0" w:color="auto"/>
        <w:right w:val="none" w:sz="0" w:space="0" w:color="auto"/>
      </w:divBdr>
    </w:div>
    <w:div w:id="1254319736">
      <w:bodyDiv w:val="1"/>
      <w:marLeft w:val="0"/>
      <w:marRight w:val="0"/>
      <w:marTop w:val="0"/>
      <w:marBottom w:val="0"/>
      <w:divBdr>
        <w:top w:val="none" w:sz="0" w:space="0" w:color="auto"/>
        <w:left w:val="none" w:sz="0" w:space="0" w:color="auto"/>
        <w:bottom w:val="none" w:sz="0" w:space="0" w:color="auto"/>
        <w:right w:val="none" w:sz="0" w:space="0" w:color="auto"/>
      </w:divBdr>
    </w:div>
    <w:div w:id="1254631017">
      <w:bodyDiv w:val="1"/>
      <w:marLeft w:val="0"/>
      <w:marRight w:val="0"/>
      <w:marTop w:val="0"/>
      <w:marBottom w:val="0"/>
      <w:divBdr>
        <w:top w:val="none" w:sz="0" w:space="0" w:color="auto"/>
        <w:left w:val="none" w:sz="0" w:space="0" w:color="auto"/>
        <w:bottom w:val="none" w:sz="0" w:space="0" w:color="auto"/>
        <w:right w:val="none" w:sz="0" w:space="0" w:color="auto"/>
      </w:divBdr>
    </w:div>
    <w:div w:id="1256085847">
      <w:bodyDiv w:val="1"/>
      <w:marLeft w:val="0"/>
      <w:marRight w:val="0"/>
      <w:marTop w:val="0"/>
      <w:marBottom w:val="0"/>
      <w:divBdr>
        <w:top w:val="none" w:sz="0" w:space="0" w:color="auto"/>
        <w:left w:val="none" w:sz="0" w:space="0" w:color="auto"/>
        <w:bottom w:val="none" w:sz="0" w:space="0" w:color="auto"/>
        <w:right w:val="none" w:sz="0" w:space="0" w:color="auto"/>
      </w:divBdr>
    </w:div>
    <w:div w:id="1262371461">
      <w:bodyDiv w:val="1"/>
      <w:marLeft w:val="0"/>
      <w:marRight w:val="0"/>
      <w:marTop w:val="0"/>
      <w:marBottom w:val="0"/>
      <w:divBdr>
        <w:top w:val="none" w:sz="0" w:space="0" w:color="auto"/>
        <w:left w:val="none" w:sz="0" w:space="0" w:color="auto"/>
        <w:bottom w:val="none" w:sz="0" w:space="0" w:color="auto"/>
        <w:right w:val="none" w:sz="0" w:space="0" w:color="auto"/>
      </w:divBdr>
    </w:div>
    <w:div w:id="1265000151">
      <w:bodyDiv w:val="1"/>
      <w:marLeft w:val="0"/>
      <w:marRight w:val="0"/>
      <w:marTop w:val="0"/>
      <w:marBottom w:val="0"/>
      <w:divBdr>
        <w:top w:val="none" w:sz="0" w:space="0" w:color="auto"/>
        <w:left w:val="none" w:sz="0" w:space="0" w:color="auto"/>
        <w:bottom w:val="none" w:sz="0" w:space="0" w:color="auto"/>
        <w:right w:val="none" w:sz="0" w:space="0" w:color="auto"/>
      </w:divBdr>
    </w:div>
    <w:div w:id="1266496454">
      <w:bodyDiv w:val="1"/>
      <w:marLeft w:val="0"/>
      <w:marRight w:val="0"/>
      <w:marTop w:val="0"/>
      <w:marBottom w:val="0"/>
      <w:divBdr>
        <w:top w:val="none" w:sz="0" w:space="0" w:color="auto"/>
        <w:left w:val="none" w:sz="0" w:space="0" w:color="auto"/>
        <w:bottom w:val="none" w:sz="0" w:space="0" w:color="auto"/>
        <w:right w:val="none" w:sz="0" w:space="0" w:color="auto"/>
      </w:divBdr>
    </w:div>
    <w:div w:id="1269503918">
      <w:bodyDiv w:val="1"/>
      <w:marLeft w:val="0"/>
      <w:marRight w:val="0"/>
      <w:marTop w:val="0"/>
      <w:marBottom w:val="0"/>
      <w:divBdr>
        <w:top w:val="none" w:sz="0" w:space="0" w:color="auto"/>
        <w:left w:val="none" w:sz="0" w:space="0" w:color="auto"/>
        <w:bottom w:val="none" w:sz="0" w:space="0" w:color="auto"/>
        <w:right w:val="none" w:sz="0" w:space="0" w:color="auto"/>
      </w:divBdr>
    </w:div>
    <w:div w:id="1274941920">
      <w:bodyDiv w:val="1"/>
      <w:marLeft w:val="0"/>
      <w:marRight w:val="0"/>
      <w:marTop w:val="0"/>
      <w:marBottom w:val="0"/>
      <w:divBdr>
        <w:top w:val="none" w:sz="0" w:space="0" w:color="auto"/>
        <w:left w:val="none" w:sz="0" w:space="0" w:color="auto"/>
        <w:bottom w:val="none" w:sz="0" w:space="0" w:color="auto"/>
        <w:right w:val="none" w:sz="0" w:space="0" w:color="auto"/>
      </w:divBdr>
    </w:div>
    <w:div w:id="1277180410">
      <w:bodyDiv w:val="1"/>
      <w:marLeft w:val="0"/>
      <w:marRight w:val="0"/>
      <w:marTop w:val="0"/>
      <w:marBottom w:val="0"/>
      <w:divBdr>
        <w:top w:val="none" w:sz="0" w:space="0" w:color="auto"/>
        <w:left w:val="none" w:sz="0" w:space="0" w:color="auto"/>
        <w:bottom w:val="none" w:sz="0" w:space="0" w:color="auto"/>
        <w:right w:val="none" w:sz="0" w:space="0" w:color="auto"/>
      </w:divBdr>
    </w:div>
    <w:div w:id="1278179097">
      <w:bodyDiv w:val="1"/>
      <w:marLeft w:val="0"/>
      <w:marRight w:val="0"/>
      <w:marTop w:val="0"/>
      <w:marBottom w:val="0"/>
      <w:divBdr>
        <w:top w:val="none" w:sz="0" w:space="0" w:color="auto"/>
        <w:left w:val="none" w:sz="0" w:space="0" w:color="auto"/>
        <w:bottom w:val="none" w:sz="0" w:space="0" w:color="auto"/>
        <w:right w:val="none" w:sz="0" w:space="0" w:color="auto"/>
      </w:divBdr>
    </w:div>
    <w:div w:id="1283682414">
      <w:bodyDiv w:val="1"/>
      <w:marLeft w:val="0"/>
      <w:marRight w:val="0"/>
      <w:marTop w:val="0"/>
      <w:marBottom w:val="0"/>
      <w:divBdr>
        <w:top w:val="none" w:sz="0" w:space="0" w:color="auto"/>
        <w:left w:val="none" w:sz="0" w:space="0" w:color="auto"/>
        <w:bottom w:val="none" w:sz="0" w:space="0" w:color="auto"/>
        <w:right w:val="none" w:sz="0" w:space="0" w:color="auto"/>
      </w:divBdr>
    </w:div>
    <w:div w:id="1293176536">
      <w:bodyDiv w:val="1"/>
      <w:marLeft w:val="0"/>
      <w:marRight w:val="0"/>
      <w:marTop w:val="0"/>
      <w:marBottom w:val="0"/>
      <w:divBdr>
        <w:top w:val="none" w:sz="0" w:space="0" w:color="auto"/>
        <w:left w:val="none" w:sz="0" w:space="0" w:color="auto"/>
        <w:bottom w:val="none" w:sz="0" w:space="0" w:color="auto"/>
        <w:right w:val="none" w:sz="0" w:space="0" w:color="auto"/>
      </w:divBdr>
    </w:div>
    <w:div w:id="1299188244">
      <w:bodyDiv w:val="1"/>
      <w:marLeft w:val="0"/>
      <w:marRight w:val="0"/>
      <w:marTop w:val="0"/>
      <w:marBottom w:val="0"/>
      <w:divBdr>
        <w:top w:val="none" w:sz="0" w:space="0" w:color="auto"/>
        <w:left w:val="none" w:sz="0" w:space="0" w:color="auto"/>
        <w:bottom w:val="none" w:sz="0" w:space="0" w:color="auto"/>
        <w:right w:val="none" w:sz="0" w:space="0" w:color="auto"/>
      </w:divBdr>
    </w:div>
    <w:div w:id="1301418502">
      <w:bodyDiv w:val="1"/>
      <w:marLeft w:val="0"/>
      <w:marRight w:val="0"/>
      <w:marTop w:val="0"/>
      <w:marBottom w:val="0"/>
      <w:divBdr>
        <w:top w:val="none" w:sz="0" w:space="0" w:color="auto"/>
        <w:left w:val="none" w:sz="0" w:space="0" w:color="auto"/>
        <w:bottom w:val="none" w:sz="0" w:space="0" w:color="auto"/>
        <w:right w:val="none" w:sz="0" w:space="0" w:color="auto"/>
      </w:divBdr>
    </w:div>
    <w:div w:id="1314211966">
      <w:bodyDiv w:val="1"/>
      <w:marLeft w:val="0"/>
      <w:marRight w:val="0"/>
      <w:marTop w:val="0"/>
      <w:marBottom w:val="0"/>
      <w:divBdr>
        <w:top w:val="none" w:sz="0" w:space="0" w:color="auto"/>
        <w:left w:val="none" w:sz="0" w:space="0" w:color="auto"/>
        <w:bottom w:val="none" w:sz="0" w:space="0" w:color="auto"/>
        <w:right w:val="none" w:sz="0" w:space="0" w:color="auto"/>
      </w:divBdr>
    </w:div>
    <w:div w:id="1316253368">
      <w:bodyDiv w:val="1"/>
      <w:marLeft w:val="0"/>
      <w:marRight w:val="0"/>
      <w:marTop w:val="0"/>
      <w:marBottom w:val="0"/>
      <w:divBdr>
        <w:top w:val="none" w:sz="0" w:space="0" w:color="auto"/>
        <w:left w:val="none" w:sz="0" w:space="0" w:color="auto"/>
        <w:bottom w:val="none" w:sz="0" w:space="0" w:color="auto"/>
        <w:right w:val="none" w:sz="0" w:space="0" w:color="auto"/>
      </w:divBdr>
    </w:div>
    <w:div w:id="1316491062">
      <w:bodyDiv w:val="1"/>
      <w:marLeft w:val="0"/>
      <w:marRight w:val="0"/>
      <w:marTop w:val="0"/>
      <w:marBottom w:val="0"/>
      <w:divBdr>
        <w:top w:val="none" w:sz="0" w:space="0" w:color="auto"/>
        <w:left w:val="none" w:sz="0" w:space="0" w:color="auto"/>
        <w:bottom w:val="none" w:sz="0" w:space="0" w:color="auto"/>
        <w:right w:val="none" w:sz="0" w:space="0" w:color="auto"/>
      </w:divBdr>
    </w:div>
    <w:div w:id="1320113618">
      <w:bodyDiv w:val="1"/>
      <w:marLeft w:val="0"/>
      <w:marRight w:val="0"/>
      <w:marTop w:val="0"/>
      <w:marBottom w:val="0"/>
      <w:divBdr>
        <w:top w:val="none" w:sz="0" w:space="0" w:color="auto"/>
        <w:left w:val="none" w:sz="0" w:space="0" w:color="auto"/>
        <w:bottom w:val="none" w:sz="0" w:space="0" w:color="auto"/>
        <w:right w:val="none" w:sz="0" w:space="0" w:color="auto"/>
      </w:divBdr>
    </w:div>
    <w:div w:id="1320228593">
      <w:bodyDiv w:val="1"/>
      <w:marLeft w:val="0"/>
      <w:marRight w:val="0"/>
      <w:marTop w:val="0"/>
      <w:marBottom w:val="0"/>
      <w:divBdr>
        <w:top w:val="none" w:sz="0" w:space="0" w:color="auto"/>
        <w:left w:val="none" w:sz="0" w:space="0" w:color="auto"/>
        <w:bottom w:val="none" w:sz="0" w:space="0" w:color="auto"/>
        <w:right w:val="none" w:sz="0" w:space="0" w:color="auto"/>
      </w:divBdr>
    </w:div>
    <w:div w:id="1320422954">
      <w:bodyDiv w:val="1"/>
      <w:marLeft w:val="0"/>
      <w:marRight w:val="0"/>
      <w:marTop w:val="0"/>
      <w:marBottom w:val="0"/>
      <w:divBdr>
        <w:top w:val="none" w:sz="0" w:space="0" w:color="auto"/>
        <w:left w:val="none" w:sz="0" w:space="0" w:color="auto"/>
        <w:bottom w:val="none" w:sz="0" w:space="0" w:color="auto"/>
        <w:right w:val="none" w:sz="0" w:space="0" w:color="auto"/>
      </w:divBdr>
    </w:div>
    <w:div w:id="1322125380">
      <w:bodyDiv w:val="1"/>
      <w:marLeft w:val="0"/>
      <w:marRight w:val="0"/>
      <w:marTop w:val="0"/>
      <w:marBottom w:val="0"/>
      <w:divBdr>
        <w:top w:val="none" w:sz="0" w:space="0" w:color="auto"/>
        <w:left w:val="none" w:sz="0" w:space="0" w:color="auto"/>
        <w:bottom w:val="none" w:sz="0" w:space="0" w:color="auto"/>
        <w:right w:val="none" w:sz="0" w:space="0" w:color="auto"/>
      </w:divBdr>
    </w:div>
    <w:div w:id="1323580238">
      <w:bodyDiv w:val="1"/>
      <w:marLeft w:val="0"/>
      <w:marRight w:val="0"/>
      <w:marTop w:val="0"/>
      <w:marBottom w:val="0"/>
      <w:divBdr>
        <w:top w:val="none" w:sz="0" w:space="0" w:color="auto"/>
        <w:left w:val="none" w:sz="0" w:space="0" w:color="auto"/>
        <w:bottom w:val="none" w:sz="0" w:space="0" w:color="auto"/>
        <w:right w:val="none" w:sz="0" w:space="0" w:color="auto"/>
      </w:divBdr>
    </w:div>
    <w:div w:id="1324237201">
      <w:bodyDiv w:val="1"/>
      <w:marLeft w:val="0"/>
      <w:marRight w:val="0"/>
      <w:marTop w:val="0"/>
      <w:marBottom w:val="0"/>
      <w:divBdr>
        <w:top w:val="none" w:sz="0" w:space="0" w:color="auto"/>
        <w:left w:val="none" w:sz="0" w:space="0" w:color="auto"/>
        <w:bottom w:val="none" w:sz="0" w:space="0" w:color="auto"/>
        <w:right w:val="none" w:sz="0" w:space="0" w:color="auto"/>
      </w:divBdr>
    </w:div>
    <w:div w:id="1324964940">
      <w:bodyDiv w:val="1"/>
      <w:marLeft w:val="0"/>
      <w:marRight w:val="0"/>
      <w:marTop w:val="0"/>
      <w:marBottom w:val="0"/>
      <w:divBdr>
        <w:top w:val="none" w:sz="0" w:space="0" w:color="auto"/>
        <w:left w:val="none" w:sz="0" w:space="0" w:color="auto"/>
        <w:bottom w:val="none" w:sz="0" w:space="0" w:color="auto"/>
        <w:right w:val="none" w:sz="0" w:space="0" w:color="auto"/>
      </w:divBdr>
    </w:div>
    <w:div w:id="1325009605">
      <w:bodyDiv w:val="1"/>
      <w:marLeft w:val="0"/>
      <w:marRight w:val="0"/>
      <w:marTop w:val="0"/>
      <w:marBottom w:val="0"/>
      <w:divBdr>
        <w:top w:val="none" w:sz="0" w:space="0" w:color="auto"/>
        <w:left w:val="none" w:sz="0" w:space="0" w:color="auto"/>
        <w:bottom w:val="none" w:sz="0" w:space="0" w:color="auto"/>
        <w:right w:val="none" w:sz="0" w:space="0" w:color="auto"/>
      </w:divBdr>
    </w:div>
    <w:div w:id="1327325605">
      <w:bodyDiv w:val="1"/>
      <w:marLeft w:val="0"/>
      <w:marRight w:val="0"/>
      <w:marTop w:val="0"/>
      <w:marBottom w:val="0"/>
      <w:divBdr>
        <w:top w:val="none" w:sz="0" w:space="0" w:color="auto"/>
        <w:left w:val="none" w:sz="0" w:space="0" w:color="auto"/>
        <w:bottom w:val="none" w:sz="0" w:space="0" w:color="auto"/>
        <w:right w:val="none" w:sz="0" w:space="0" w:color="auto"/>
      </w:divBdr>
    </w:div>
    <w:div w:id="1327712357">
      <w:bodyDiv w:val="1"/>
      <w:marLeft w:val="0"/>
      <w:marRight w:val="0"/>
      <w:marTop w:val="0"/>
      <w:marBottom w:val="0"/>
      <w:divBdr>
        <w:top w:val="none" w:sz="0" w:space="0" w:color="auto"/>
        <w:left w:val="none" w:sz="0" w:space="0" w:color="auto"/>
        <w:bottom w:val="none" w:sz="0" w:space="0" w:color="auto"/>
        <w:right w:val="none" w:sz="0" w:space="0" w:color="auto"/>
      </w:divBdr>
    </w:div>
    <w:div w:id="1330327730">
      <w:bodyDiv w:val="1"/>
      <w:marLeft w:val="0"/>
      <w:marRight w:val="0"/>
      <w:marTop w:val="0"/>
      <w:marBottom w:val="0"/>
      <w:divBdr>
        <w:top w:val="none" w:sz="0" w:space="0" w:color="auto"/>
        <w:left w:val="none" w:sz="0" w:space="0" w:color="auto"/>
        <w:bottom w:val="none" w:sz="0" w:space="0" w:color="auto"/>
        <w:right w:val="none" w:sz="0" w:space="0" w:color="auto"/>
      </w:divBdr>
    </w:div>
    <w:div w:id="1331787423">
      <w:bodyDiv w:val="1"/>
      <w:marLeft w:val="0"/>
      <w:marRight w:val="0"/>
      <w:marTop w:val="0"/>
      <w:marBottom w:val="0"/>
      <w:divBdr>
        <w:top w:val="none" w:sz="0" w:space="0" w:color="auto"/>
        <w:left w:val="none" w:sz="0" w:space="0" w:color="auto"/>
        <w:bottom w:val="none" w:sz="0" w:space="0" w:color="auto"/>
        <w:right w:val="none" w:sz="0" w:space="0" w:color="auto"/>
      </w:divBdr>
    </w:div>
    <w:div w:id="1338531663">
      <w:bodyDiv w:val="1"/>
      <w:marLeft w:val="0"/>
      <w:marRight w:val="0"/>
      <w:marTop w:val="0"/>
      <w:marBottom w:val="0"/>
      <w:divBdr>
        <w:top w:val="none" w:sz="0" w:space="0" w:color="auto"/>
        <w:left w:val="none" w:sz="0" w:space="0" w:color="auto"/>
        <w:bottom w:val="none" w:sz="0" w:space="0" w:color="auto"/>
        <w:right w:val="none" w:sz="0" w:space="0" w:color="auto"/>
      </w:divBdr>
    </w:div>
    <w:div w:id="1339846197">
      <w:bodyDiv w:val="1"/>
      <w:marLeft w:val="0"/>
      <w:marRight w:val="0"/>
      <w:marTop w:val="0"/>
      <w:marBottom w:val="0"/>
      <w:divBdr>
        <w:top w:val="none" w:sz="0" w:space="0" w:color="auto"/>
        <w:left w:val="none" w:sz="0" w:space="0" w:color="auto"/>
        <w:bottom w:val="none" w:sz="0" w:space="0" w:color="auto"/>
        <w:right w:val="none" w:sz="0" w:space="0" w:color="auto"/>
      </w:divBdr>
    </w:div>
    <w:div w:id="1347513369">
      <w:bodyDiv w:val="1"/>
      <w:marLeft w:val="0"/>
      <w:marRight w:val="0"/>
      <w:marTop w:val="0"/>
      <w:marBottom w:val="0"/>
      <w:divBdr>
        <w:top w:val="none" w:sz="0" w:space="0" w:color="auto"/>
        <w:left w:val="none" w:sz="0" w:space="0" w:color="auto"/>
        <w:bottom w:val="none" w:sz="0" w:space="0" w:color="auto"/>
        <w:right w:val="none" w:sz="0" w:space="0" w:color="auto"/>
      </w:divBdr>
    </w:div>
    <w:div w:id="1354844705">
      <w:bodyDiv w:val="1"/>
      <w:marLeft w:val="0"/>
      <w:marRight w:val="0"/>
      <w:marTop w:val="0"/>
      <w:marBottom w:val="0"/>
      <w:divBdr>
        <w:top w:val="none" w:sz="0" w:space="0" w:color="auto"/>
        <w:left w:val="none" w:sz="0" w:space="0" w:color="auto"/>
        <w:bottom w:val="none" w:sz="0" w:space="0" w:color="auto"/>
        <w:right w:val="none" w:sz="0" w:space="0" w:color="auto"/>
      </w:divBdr>
    </w:div>
    <w:div w:id="1354847133">
      <w:bodyDiv w:val="1"/>
      <w:marLeft w:val="0"/>
      <w:marRight w:val="0"/>
      <w:marTop w:val="0"/>
      <w:marBottom w:val="0"/>
      <w:divBdr>
        <w:top w:val="none" w:sz="0" w:space="0" w:color="auto"/>
        <w:left w:val="none" w:sz="0" w:space="0" w:color="auto"/>
        <w:bottom w:val="none" w:sz="0" w:space="0" w:color="auto"/>
        <w:right w:val="none" w:sz="0" w:space="0" w:color="auto"/>
      </w:divBdr>
    </w:div>
    <w:div w:id="1356611609">
      <w:bodyDiv w:val="1"/>
      <w:marLeft w:val="0"/>
      <w:marRight w:val="0"/>
      <w:marTop w:val="0"/>
      <w:marBottom w:val="0"/>
      <w:divBdr>
        <w:top w:val="none" w:sz="0" w:space="0" w:color="auto"/>
        <w:left w:val="none" w:sz="0" w:space="0" w:color="auto"/>
        <w:bottom w:val="none" w:sz="0" w:space="0" w:color="auto"/>
        <w:right w:val="none" w:sz="0" w:space="0" w:color="auto"/>
      </w:divBdr>
    </w:div>
    <w:div w:id="1358043800">
      <w:bodyDiv w:val="1"/>
      <w:marLeft w:val="0"/>
      <w:marRight w:val="0"/>
      <w:marTop w:val="0"/>
      <w:marBottom w:val="0"/>
      <w:divBdr>
        <w:top w:val="none" w:sz="0" w:space="0" w:color="auto"/>
        <w:left w:val="none" w:sz="0" w:space="0" w:color="auto"/>
        <w:bottom w:val="none" w:sz="0" w:space="0" w:color="auto"/>
        <w:right w:val="none" w:sz="0" w:space="0" w:color="auto"/>
      </w:divBdr>
    </w:div>
    <w:div w:id="1359627789">
      <w:bodyDiv w:val="1"/>
      <w:marLeft w:val="0"/>
      <w:marRight w:val="0"/>
      <w:marTop w:val="0"/>
      <w:marBottom w:val="0"/>
      <w:divBdr>
        <w:top w:val="none" w:sz="0" w:space="0" w:color="auto"/>
        <w:left w:val="none" w:sz="0" w:space="0" w:color="auto"/>
        <w:bottom w:val="none" w:sz="0" w:space="0" w:color="auto"/>
        <w:right w:val="none" w:sz="0" w:space="0" w:color="auto"/>
      </w:divBdr>
    </w:div>
    <w:div w:id="1370764105">
      <w:bodyDiv w:val="1"/>
      <w:marLeft w:val="0"/>
      <w:marRight w:val="0"/>
      <w:marTop w:val="0"/>
      <w:marBottom w:val="0"/>
      <w:divBdr>
        <w:top w:val="none" w:sz="0" w:space="0" w:color="auto"/>
        <w:left w:val="none" w:sz="0" w:space="0" w:color="auto"/>
        <w:bottom w:val="none" w:sz="0" w:space="0" w:color="auto"/>
        <w:right w:val="none" w:sz="0" w:space="0" w:color="auto"/>
      </w:divBdr>
    </w:div>
    <w:div w:id="1375815097">
      <w:bodyDiv w:val="1"/>
      <w:marLeft w:val="0"/>
      <w:marRight w:val="0"/>
      <w:marTop w:val="0"/>
      <w:marBottom w:val="0"/>
      <w:divBdr>
        <w:top w:val="none" w:sz="0" w:space="0" w:color="auto"/>
        <w:left w:val="none" w:sz="0" w:space="0" w:color="auto"/>
        <w:bottom w:val="none" w:sz="0" w:space="0" w:color="auto"/>
        <w:right w:val="none" w:sz="0" w:space="0" w:color="auto"/>
      </w:divBdr>
    </w:div>
    <w:div w:id="1379166602">
      <w:bodyDiv w:val="1"/>
      <w:marLeft w:val="0"/>
      <w:marRight w:val="0"/>
      <w:marTop w:val="0"/>
      <w:marBottom w:val="0"/>
      <w:divBdr>
        <w:top w:val="none" w:sz="0" w:space="0" w:color="auto"/>
        <w:left w:val="none" w:sz="0" w:space="0" w:color="auto"/>
        <w:bottom w:val="none" w:sz="0" w:space="0" w:color="auto"/>
        <w:right w:val="none" w:sz="0" w:space="0" w:color="auto"/>
      </w:divBdr>
    </w:div>
    <w:div w:id="1384016738">
      <w:bodyDiv w:val="1"/>
      <w:marLeft w:val="0"/>
      <w:marRight w:val="0"/>
      <w:marTop w:val="0"/>
      <w:marBottom w:val="0"/>
      <w:divBdr>
        <w:top w:val="none" w:sz="0" w:space="0" w:color="auto"/>
        <w:left w:val="none" w:sz="0" w:space="0" w:color="auto"/>
        <w:bottom w:val="none" w:sz="0" w:space="0" w:color="auto"/>
        <w:right w:val="none" w:sz="0" w:space="0" w:color="auto"/>
      </w:divBdr>
    </w:div>
    <w:div w:id="1384523301">
      <w:bodyDiv w:val="1"/>
      <w:marLeft w:val="0"/>
      <w:marRight w:val="0"/>
      <w:marTop w:val="0"/>
      <w:marBottom w:val="0"/>
      <w:divBdr>
        <w:top w:val="none" w:sz="0" w:space="0" w:color="auto"/>
        <w:left w:val="none" w:sz="0" w:space="0" w:color="auto"/>
        <w:bottom w:val="none" w:sz="0" w:space="0" w:color="auto"/>
        <w:right w:val="none" w:sz="0" w:space="0" w:color="auto"/>
      </w:divBdr>
    </w:div>
    <w:div w:id="1384870644">
      <w:bodyDiv w:val="1"/>
      <w:marLeft w:val="0"/>
      <w:marRight w:val="0"/>
      <w:marTop w:val="0"/>
      <w:marBottom w:val="0"/>
      <w:divBdr>
        <w:top w:val="none" w:sz="0" w:space="0" w:color="auto"/>
        <w:left w:val="none" w:sz="0" w:space="0" w:color="auto"/>
        <w:bottom w:val="none" w:sz="0" w:space="0" w:color="auto"/>
        <w:right w:val="none" w:sz="0" w:space="0" w:color="auto"/>
      </w:divBdr>
    </w:div>
    <w:div w:id="1389452408">
      <w:bodyDiv w:val="1"/>
      <w:marLeft w:val="0"/>
      <w:marRight w:val="0"/>
      <w:marTop w:val="0"/>
      <w:marBottom w:val="0"/>
      <w:divBdr>
        <w:top w:val="none" w:sz="0" w:space="0" w:color="auto"/>
        <w:left w:val="none" w:sz="0" w:space="0" w:color="auto"/>
        <w:bottom w:val="none" w:sz="0" w:space="0" w:color="auto"/>
        <w:right w:val="none" w:sz="0" w:space="0" w:color="auto"/>
      </w:divBdr>
    </w:div>
    <w:div w:id="1392730393">
      <w:bodyDiv w:val="1"/>
      <w:marLeft w:val="0"/>
      <w:marRight w:val="0"/>
      <w:marTop w:val="0"/>
      <w:marBottom w:val="0"/>
      <w:divBdr>
        <w:top w:val="none" w:sz="0" w:space="0" w:color="auto"/>
        <w:left w:val="none" w:sz="0" w:space="0" w:color="auto"/>
        <w:bottom w:val="none" w:sz="0" w:space="0" w:color="auto"/>
        <w:right w:val="none" w:sz="0" w:space="0" w:color="auto"/>
      </w:divBdr>
    </w:div>
    <w:div w:id="1394356304">
      <w:bodyDiv w:val="1"/>
      <w:marLeft w:val="0"/>
      <w:marRight w:val="0"/>
      <w:marTop w:val="0"/>
      <w:marBottom w:val="0"/>
      <w:divBdr>
        <w:top w:val="none" w:sz="0" w:space="0" w:color="auto"/>
        <w:left w:val="none" w:sz="0" w:space="0" w:color="auto"/>
        <w:bottom w:val="none" w:sz="0" w:space="0" w:color="auto"/>
        <w:right w:val="none" w:sz="0" w:space="0" w:color="auto"/>
      </w:divBdr>
    </w:div>
    <w:div w:id="1400404023">
      <w:bodyDiv w:val="1"/>
      <w:marLeft w:val="0"/>
      <w:marRight w:val="0"/>
      <w:marTop w:val="0"/>
      <w:marBottom w:val="0"/>
      <w:divBdr>
        <w:top w:val="none" w:sz="0" w:space="0" w:color="auto"/>
        <w:left w:val="none" w:sz="0" w:space="0" w:color="auto"/>
        <w:bottom w:val="none" w:sz="0" w:space="0" w:color="auto"/>
        <w:right w:val="none" w:sz="0" w:space="0" w:color="auto"/>
      </w:divBdr>
    </w:div>
    <w:div w:id="1402606881">
      <w:bodyDiv w:val="1"/>
      <w:marLeft w:val="0"/>
      <w:marRight w:val="0"/>
      <w:marTop w:val="0"/>
      <w:marBottom w:val="0"/>
      <w:divBdr>
        <w:top w:val="none" w:sz="0" w:space="0" w:color="auto"/>
        <w:left w:val="none" w:sz="0" w:space="0" w:color="auto"/>
        <w:bottom w:val="none" w:sz="0" w:space="0" w:color="auto"/>
        <w:right w:val="none" w:sz="0" w:space="0" w:color="auto"/>
      </w:divBdr>
    </w:div>
    <w:div w:id="1403062244">
      <w:bodyDiv w:val="1"/>
      <w:marLeft w:val="0"/>
      <w:marRight w:val="0"/>
      <w:marTop w:val="0"/>
      <w:marBottom w:val="0"/>
      <w:divBdr>
        <w:top w:val="none" w:sz="0" w:space="0" w:color="auto"/>
        <w:left w:val="none" w:sz="0" w:space="0" w:color="auto"/>
        <w:bottom w:val="none" w:sz="0" w:space="0" w:color="auto"/>
        <w:right w:val="none" w:sz="0" w:space="0" w:color="auto"/>
      </w:divBdr>
    </w:div>
    <w:div w:id="1411779924">
      <w:bodyDiv w:val="1"/>
      <w:marLeft w:val="0"/>
      <w:marRight w:val="0"/>
      <w:marTop w:val="0"/>
      <w:marBottom w:val="0"/>
      <w:divBdr>
        <w:top w:val="none" w:sz="0" w:space="0" w:color="auto"/>
        <w:left w:val="none" w:sz="0" w:space="0" w:color="auto"/>
        <w:bottom w:val="none" w:sz="0" w:space="0" w:color="auto"/>
        <w:right w:val="none" w:sz="0" w:space="0" w:color="auto"/>
      </w:divBdr>
    </w:div>
    <w:div w:id="1412698920">
      <w:bodyDiv w:val="1"/>
      <w:marLeft w:val="0"/>
      <w:marRight w:val="0"/>
      <w:marTop w:val="0"/>
      <w:marBottom w:val="0"/>
      <w:divBdr>
        <w:top w:val="none" w:sz="0" w:space="0" w:color="auto"/>
        <w:left w:val="none" w:sz="0" w:space="0" w:color="auto"/>
        <w:bottom w:val="none" w:sz="0" w:space="0" w:color="auto"/>
        <w:right w:val="none" w:sz="0" w:space="0" w:color="auto"/>
      </w:divBdr>
    </w:div>
    <w:div w:id="1415084998">
      <w:bodyDiv w:val="1"/>
      <w:marLeft w:val="0"/>
      <w:marRight w:val="0"/>
      <w:marTop w:val="0"/>
      <w:marBottom w:val="0"/>
      <w:divBdr>
        <w:top w:val="none" w:sz="0" w:space="0" w:color="auto"/>
        <w:left w:val="none" w:sz="0" w:space="0" w:color="auto"/>
        <w:bottom w:val="none" w:sz="0" w:space="0" w:color="auto"/>
        <w:right w:val="none" w:sz="0" w:space="0" w:color="auto"/>
      </w:divBdr>
    </w:div>
    <w:div w:id="1423186908">
      <w:bodyDiv w:val="1"/>
      <w:marLeft w:val="0"/>
      <w:marRight w:val="0"/>
      <w:marTop w:val="0"/>
      <w:marBottom w:val="0"/>
      <w:divBdr>
        <w:top w:val="none" w:sz="0" w:space="0" w:color="auto"/>
        <w:left w:val="none" w:sz="0" w:space="0" w:color="auto"/>
        <w:bottom w:val="none" w:sz="0" w:space="0" w:color="auto"/>
        <w:right w:val="none" w:sz="0" w:space="0" w:color="auto"/>
      </w:divBdr>
    </w:div>
    <w:div w:id="1425614171">
      <w:bodyDiv w:val="1"/>
      <w:marLeft w:val="0"/>
      <w:marRight w:val="0"/>
      <w:marTop w:val="0"/>
      <w:marBottom w:val="0"/>
      <w:divBdr>
        <w:top w:val="none" w:sz="0" w:space="0" w:color="auto"/>
        <w:left w:val="none" w:sz="0" w:space="0" w:color="auto"/>
        <w:bottom w:val="none" w:sz="0" w:space="0" w:color="auto"/>
        <w:right w:val="none" w:sz="0" w:space="0" w:color="auto"/>
      </w:divBdr>
    </w:div>
    <w:div w:id="1425954275">
      <w:bodyDiv w:val="1"/>
      <w:marLeft w:val="0"/>
      <w:marRight w:val="0"/>
      <w:marTop w:val="0"/>
      <w:marBottom w:val="0"/>
      <w:divBdr>
        <w:top w:val="none" w:sz="0" w:space="0" w:color="auto"/>
        <w:left w:val="none" w:sz="0" w:space="0" w:color="auto"/>
        <w:bottom w:val="none" w:sz="0" w:space="0" w:color="auto"/>
        <w:right w:val="none" w:sz="0" w:space="0" w:color="auto"/>
      </w:divBdr>
    </w:div>
    <w:div w:id="1435707020">
      <w:bodyDiv w:val="1"/>
      <w:marLeft w:val="0"/>
      <w:marRight w:val="0"/>
      <w:marTop w:val="0"/>
      <w:marBottom w:val="0"/>
      <w:divBdr>
        <w:top w:val="none" w:sz="0" w:space="0" w:color="auto"/>
        <w:left w:val="none" w:sz="0" w:space="0" w:color="auto"/>
        <w:bottom w:val="none" w:sz="0" w:space="0" w:color="auto"/>
        <w:right w:val="none" w:sz="0" w:space="0" w:color="auto"/>
      </w:divBdr>
    </w:div>
    <w:div w:id="1436247139">
      <w:bodyDiv w:val="1"/>
      <w:marLeft w:val="0"/>
      <w:marRight w:val="0"/>
      <w:marTop w:val="0"/>
      <w:marBottom w:val="0"/>
      <w:divBdr>
        <w:top w:val="none" w:sz="0" w:space="0" w:color="auto"/>
        <w:left w:val="none" w:sz="0" w:space="0" w:color="auto"/>
        <w:bottom w:val="none" w:sz="0" w:space="0" w:color="auto"/>
        <w:right w:val="none" w:sz="0" w:space="0" w:color="auto"/>
      </w:divBdr>
    </w:div>
    <w:div w:id="1442411488">
      <w:bodyDiv w:val="1"/>
      <w:marLeft w:val="0"/>
      <w:marRight w:val="0"/>
      <w:marTop w:val="0"/>
      <w:marBottom w:val="0"/>
      <w:divBdr>
        <w:top w:val="none" w:sz="0" w:space="0" w:color="auto"/>
        <w:left w:val="none" w:sz="0" w:space="0" w:color="auto"/>
        <w:bottom w:val="none" w:sz="0" w:space="0" w:color="auto"/>
        <w:right w:val="none" w:sz="0" w:space="0" w:color="auto"/>
      </w:divBdr>
    </w:div>
    <w:div w:id="1443264187">
      <w:bodyDiv w:val="1"/>
      <w:marLeft w:val="0"/>
      <w:marRight w:val="0"/>
      <w:marTop w:val="0"/>
      <w:marBottom w:val="0"/>
      <w:divBdr>
        <w:top w:val="none" w:sz="0" w:space="0" w:color="auto"/>
        <w:left w:val="none" w:sz="0" w:space="0" w:color="auto"/>
        <w:bottom w:val="none" w:sz="0" w:space="0" w:color="auto"/>
        <w:right w:val="none" w:sz="0" w:space="0" w:color="auto"/>
      </w:divBdr>
    </w:div>
    <w:div w:id="1445731335">
      <w:bodyDiv w:val="1"/>
      <w:marLeft w:val="0"/>
      <w:marRight w:val="0"/>
      <w:marTop w:val="0"/>
      <w:marBottom w:val="0"/>
      <w:divBdr>
        <w:top w:val="none" w:sz="0" w:space="0" w:color="auto"/>
        <w:left w:val="none" w:sz="0" w:space="0" w:color="auto"/>
        <w:bottom w:val="none" w:sz="0" w:space="0" w:color="auto"/>
        <w:right w:val="none" w:sz="0" w:space="0" w:color="auto"/>
      </w:divBdr>
    </w:div>
    <w:div w:id="1448621426">
      <w:bodyDiv w:val="1"/>
      <w:marLeft w:val="0"/>
      <w:marRight w:val="0"/>
      <w:marTop w:val="0"/>
      <w:marBottom w:val="0"/>
      <w:divBdr>
        <w:top w:val="none" w:sz="0" w:space="0" w:color="auto"/>
        <w:left w:val="none" w:sz="0" w:space="0" w:color="auto"/>
        <w:bottom w:val="none" w:sz="0" w:space="0" w:color="auto"/>
        <w:right w:val="none" w:sz="0" w:space="0" w:color="auto"/>
      </w:divBdr>
    </w:div>
    <w:div w:id="1451896802">
      <w:bodyDiv w:val="1"/>
      <w:marLeft w:val="0"/>
      <w:marRight w:val="0"/>
      <w:marTop w:val="0"/>
      <w:marBottom w:val="0"/>
      <w:divBdr>
        <w:top w:val="none" w:sz="0" w:space="0" w:color="auto"/>
        <w:left w:val="none" w:sz="0" w:space="0" w:color="auto"/>
        <w:bottom w:val="none" w:sz="0" w:space="0" w:color="auto"/>
        <w:right w:val="none" w:sz="0" w:space="0" w:color="auto"/>
      </w:divBdr>
    </w:div>
    <w:div w:id="1453593973">
      <w:bodyDiv w:val="1"/>
      <w:marLeft w:val="0"/>
      <w:marRight w:val="0"/>
      <w:marTop w:val="0"/>
      <w:marBottom w:val="0"/>
      <w:divBdr>
        <w:top w:val="none" w:sz="0" w:space="0" w:color="auto"/>
        <w:left w:val="none" w:sz="0" w:space="0" w:color="auto"/>
        <w:bottom w:val="none" w:sz="0" w:space="0" w:color="auto"/>
        <w:right w:val="none" w:sz="0" w:space="0" w:color="auto"/>
      </w:divBdr>
    </w:div>
    <w:div w:id="1457481269">
      <w:bodyDiv w:val="1"/>
      <w:marLeft w:val="0"/>
      <w:marRight w:val="0"/>
      <w:marTop w:val="0"/>
      <w:marBottom w:val="0"/>
      <w:divBdr>
        <w:top w:val="none" w:sz="0" w:space="0" w:color="auto"/>
        <w:left w:val="none" w:sz="0" w:space="0" w:color="auto"/>
        <w:bottom w:val="none" w:sz="0" w:space="0" w:color="auto"/>
        <w:right w:val="none" w:sz="0" w:space="0" w:color="auto"/>
      </w:divBdr>
    </w:div>
    <w:div w:id="1460342952">
      <w:bodyDiv w:val="1"/>
      <w:marLeft w:val="0"/>
      <w:marRight w:val="0"/>
      <w:marTop w:val="0"/>
      <w:marBottom w:val="0"/>
      <w:divBdr>
        <w:top w:val="none" w:sz="0" w:space="0" w:color="auto"/>
        <w:left w:val="none" w:sz="0" w:space="0" w:color="auto"/>
        <w:bottom w:val="none" w:sz="0" w:space="0" w:color="auto"/>
        <w:right w:val="none" w:sz="0" w:space="0" w:color="auto"/>
      </w:divBdr>
    </w:div>
    <w:div w:id="1461150274">
      <w:bodyDiv w:val="1"/>
      <w:marLeft w:val="0"/>
      <w:marRight w:val="0"/>
      <w:marTop w:val="0"/>
      <w:marBottom w:val="0"/>
      <w:divBdr>
        <w:top w:val="none" w:sz="0" w:space="0" w:color="auto"/>
        <w:left w:val="none" w:sz="0" w:space="0" w:color="auto"/>
        <w:bottom w:val="none" w:sz="0" w:space="0" w:color="auto"/>
        <w:right w:val="none" w:sz="0" w:space="0" w:color="auto"/>
      </w:divBdr>
    </w:div>
    <w:div w:id="1462117428">
      <w:bodyDiv w:val="1"/>
      <w:marLeft w:val="0"/>
      <w:marRight w:val="0"/>
      <w:marTop w:val="0"/>
      <w:marBottom w:val="0"/>
      <w:divBdr>
        <w:top w:val="none" w:sz="0" w:space="0" w:color="auto"/>
        <w:left w:val="none" w:sz="0" w:space="0" w:color="auto"/>
        <w:bottom w:val="none" w:sz="0" w:space="0" w:color="auto"/>
        <w:right w:val="none" w:sz="0" w:space="0" w:color="auto"/>
      </w:divBdr>
    </w:div>
    <w:div w:id="1462304845">
      <w:bodyDiv w:val="1"/>
      <w:marLeft w:val="0"/>
      <w:marRight w:val="0"/>
      <w:marTop w:val="0"/>
      <w:marBottom w:val="0"/>
      <w:divBdr>
        <w:top w:val="none" w:sz="0" w:space="0" w:color="auto"/>
        <w:left w:val="none" w:sz="0" w:space="0" w:color="auto"/>
        <w:bottom w:val="none" w:sz="0" w:space="0" w:color="auto"/>
        <w:right w:val="none" w:sz="0" w:space="0" w:color="auto"/>
      </w:divBdr>
    </w:div>
    <w:div w:id="1462648339">
      <w:bodyDiv w:val="1"/>
      <w:marLeft w:val="0"/>
      <w:marRight w:val="0"/>
      <w:marTop w:val="0"/>
      <w:marBottom w:val="0"/>
      <w:divBdr>
        <w:top w:val="none" w:sz="0" w:space="0" w:color="auto"/>
        <w:left w:val="none" w:sz="0" w:space="0" w:color="auto"/>
        <w:bottom w:val="none" w:sz="0" w:space="0" w:color="auto"/>
        <w:right w:val="none" w:sz="0" w:space="0" w:color="auto"/>
      </w:divBdr>
    </w:div>
    <w:div w:id="1466780404">
      <w:bodyDiv w:val="1"/>
      <w:marLeft w:val="0"/>
      <w:marRight w:val="0"/>
      <w:marTop w:val="0"/>
      <w:marBottom w:val="0"/>
      <w:divBdr>
        <w:top w:val="none" w:sz="0" w:space="0" w:color="auto"/>
        <w:left w:val="none" w:sz="0" w:space="0" w:color="auto"/>
        <w:bottom w:val="none" w:sz="0" w:space="0" w:color="auto"/>
        <w:right w:val="none" w:sz="0" w:space="0" w:color="auto"/>
      </w:divBdr>
    </w:div>
    <w:div w:id="1466852982">
      <w:bodyDiv w:val="1"/>
      <w:marLeft w:val="0"/>
      <w:marRight w:val="0"/>
      <w:marTop w:val="0"/>
      <w:marBottom w:val="0"/>
      <w:divBdr>
        <w:top w:val="none" w:sz="0" w:space="0" w:color="auto"/>
        <w:left w:val="none" w:sz="0" w:space="0" w:color="auto"/>
        <w:bottom w:val="none" w:sz="0" w:space="0" w:color="auto"/>
        <w:right w:val="none" w:sz="0" w:space="0" w:color="auto"/>
      </w:divBdr>
    </w:div>
    <w:div w:id="1468359073">
      <w:bodyDiv w:val="1"/>
      <w:marLeft w:val="0"/>
      <w:marRight w:val="0"/>
      <w:marTop w:val="0"/>
      <w:marBottom w:val="0"/>
      <w:divBdr>
        <w:top w:val="none" w:sz="0" w:space="0" w:color="auto"/>
        <w:left w:val="none" w:sz="0" w:space="0" w:color="auto"/>
        <w:bottom w:val="none" w:sz="0" w:space="0" w:color="auto"/>
        <w:right w:val="none" w:sz="0" w:space="0" w:color="auto"/>
      </w:divBdr>
    </w:div>
    <w:div w:id="1470897633">
      <w:bodyDiv w:val="1"/>
      <w:marLeft w:val="0"/>
      <w:marRight w:val="0"/>
      <w:marTop w:val="0"/>
      <w:marBottom w:val="0"/>
      <w:divBdr>
        <w:top w:val="none" w:sz="0" w:space="0" w:color="auto"/>
        <w:left w:val="none" w:sz="0" w:space="0" w:color="auto"/>
        <w:bottom w:val="none" w:sz="0" w:space="0" w:color="auto"/>
        <w:right w:val="none" w:sz="0" w:space="0" w:color="auto"/>
      </w:divBdr>
    </w:div>
    <w:div w:id="1475829759">
      <w:bodyDiv w:val="1"/>
      <w:marLeft w:val="0"/>
      <w:marRight w:val="0"/>
      <w:marTop w:val="0"/>
      <w:marBottom w:val="0"/>
      <w:divBdr>
        <w:top w:val="none" w:sz="0" w:space="0" w:color="auto"/>
        <w:left w:val="none" w:sz="0" w:space="0" w:color="auto"/>
        <w:bottom w:val="none" w:sz="0" w:space="0" w:color="auto"/>
        <w:right w:val="none" w:sz="0" w:space="0" w:color="auto"/>
      </w:divBdr>
    </w:div>
    <w:div w:id="1476068451">
      <w:bodyDiv w:val="1"/>
      <w:marLeft w:val="0"/>
      <w:marRight w:val="0"/>
      <w:marTop w:val="0"/>
      <w:marBottom w:val="0"/>
      <w:divBdr>
        <w:top w:val="none" w:sz="0" w:space="0" w:color="auto"/>
        <w:left w:val="none" w:sz="0" w:space="0" w:color="auto"/>
        <w:bottom w:val="none" w:sz="0" w:space="0" w:color="auto"/>
        <w:right w:val="none" w:sz="0" w:space="0" w:color="auto"/>
      </w:divBdr>
    </w:div>
    <w:div w:id="1480415509">
      <w:bodyDiv w:val="1"/>
      <w:marLeft w:val="0"/>
      <w:marRight w:val="0"/>
      <w:marTop w:val="0"/>
      <w:marBottom w:val="0"/>
      <w:divBdr>
        <w:top w:val="none" w:sz="0" w:space="0" w:color="auto"/>
        <w:left w:val="none" w:sz="0" w:space="0" w:color="auto"/>
        <w:bottom w:val="none" w:sz="0" w:space="0" w:color="auto"/>
        <w:right w:val="none" w:sz="0" w:space="0" w:color="auto"/>
      </w:divBdr>
    </w:div>
    <w:div w:id="1480655698">
      <w:bodyDiv w:val="1"/>
      <w:marLeft w:val="0"/>
      <w:marRight w:val="0"/>
      <w:marTop w:val="0"/>
      <w:marBottom w:val="0"/>
      <w:divBdr>
        <w:top w:val="none" w:sz="0" w:space="0" w:color="auto"/>
        <w:left w:val="none" w:sz="0" w:space="0" w:color="auto"/>
        <w:bottom w:val="none" w:sz="0" w:space="0" w:color="auto"/>
        <w:right w:val="none" w:sz="0" w:space="0" w:color="auto"/>
      </w:divBdr>
    </w:div>
    <w:div w:id="1482848832">
      <w:bodyDiv w:val="1"/>
      <w:marLeft w:val="0"/>
      <w:marRight w:val="0"/>
      <w:marTop w:val="0"/>
      <w:marBottom w:val="0"/>
      <w:divBdr>
        <w:top w:val="none" w:sz="0" w:space="0" w:color="auto"/>
        <w:left w:val="none" w:sz="0" w:space="0" w:color="auto"/>
        <w:bottom w:val="none" w:sz="0" w:space="0" w:color="auto"/>
        <w:right w:val="none" w:sz="0" w:space="0" w:color="auto"/>
      </w:divBdr>
    </w:div>
    <w:div w:id="1492678512">
      <w:bodyDiv w:val="1"/>
      <w:marLeft w:val="0"/>
      <w:marRight w:val="0"/>
      <w:marTop w:val="0"/>
      <w:marBottom w:val="0"/>
      <w:divBdr>
        <w:top w:val="none" w:sz="0" w:space="0" w:color="auto"/>
        <w:left w:val="none" w:sz="0" w:space="0" w:color="auto"/>
        <w:bottom w:val="none" w:sz="0" w:space="0" w:color="auto"/>
        <w:right w:val="none" w:sz="0" w:space="0" w:color="auto"/>
      </w:divBdr>
    </w:div>
    <w:div w:id="1498033111">
      <w:bodyDiv w:val="1"/>
      <w:marLeft w:val="0"/>
      <w:marRight w:val="0"/>
      <w:marTop w:val="0"/>
      <w:marBottom w:val="0"/>
      <w:divBdr>
        <w:top w:val="none" w:sz="0" w:space="0" w:color="auto"/>
        <w:left w:val="none" w:sz="0" w:space="0" w:color="auto"/>
        <w:bottom w:val="none" w:sz="0" w:space="0" w:color="auto"/>
        <w:right w:val="none" w:sz="0" w:space="0" w:color="auto"/>
      </w:divBdr>
    </w:div>
    <w:div w:id="1500659937">
      <w:bodyDiv w:val="1"/>
      <w:marLeft w:val="0"/>
      <w:marRight w:val="0"/>
      <w:marTop w:val="0"/>
      <w:marBottom w:val="0"/>
      <w:divBdr>
        <w:top w:val="none" w:sz="0" w:space="0" w:color="auto"/>
        <w:left w:val="none" w:sz="0" w:space="0" w:color="auto"/>
        <w:bottom w:val="none" w:sz="0" w:space="0" w:color="auto"/>
        <w:right w:val="none" w:sz="0" w:space="0" w:color="auto"/>
      </w:divBdr>
    </w:div>
    <w:div w:id="1500996850">
      <w:bodyDiv w:val="1"/>
      <w:marLeft w:val="0"/>
      <w:marRight w:val="0"/>
      <w:marTop w:val="0"/>
      <w:marBottom w:val="0"/>
      <w:divBdr>
        <w:top w:val="none" w:sz="0" w:space="0" w:color="auto"/>
        <w:left w:val="none" w:sz="0" w:space="0" w:color="auto"/>
        <w:bottom w:val="none" w:sz="0" w:space="0" w:color="auto"/>
        <w:right w:val="none" w:sz="0" w:space="0" w:color="auto"/>
      </w:divBdr>
    </w:div>
    <w:div w:id="1501190200">
      <w:bodyDiv w:val="1"/>
      <w:marLeft w:val="0"/>
      <w:marRight w:val="0"/>
      <w:marTop w:val="0"/>
      <w:marBottom w:val="0"/>
      <w:divBdr>
        <w:top w:val="none" w:sz="0" w:space="0" w:color="auto"/>
        <w:left w:val="none" w:sz="0" w:space="0" w:color="auto"/>
        <w:bottom w:val="none" w:sz="0" w:space="0" w:color="auto"/>
        <w:right w:val="none" w:sz="0" w:space="0" w:color="auto"/>
      </w:divBdr>
    </w:div>
    <w:div w:id="1503666225">
      <w:bodyDiv w:val="1"/>
      <w:marLeft w:val="0"/>
      <w:marRight w:val="0"/>
      <w:marTop w:val="0"/>
      <w:marBottom w:val="0"/>
      <w:divBdr>
        <w:top w:val="none" w:sz="0" w:space="0" w:color="auto"/>
        <w:left w:val="none" w:sz="0" w:space="0" w:color="auto"/>
        <w:bottom w:val="none" w:sz="0" w:space="0" w:color="auto"/>
        <w:right w:val="none" w:sz="0" w:space="0" w:color="auto"/>
      </w:divBdr>
    </w:div>
    <w:div w:id="1503667514">
      <w:bodyDiv w:val="1"/>
      <w:marLeft w:val="0"/>
      <w:marRight w:val="0"/>
      <w:marTop w:val="0"/>
      <w:marBottom w:val="0"/>
      <w:divBdr>
        <w:top w:val="none" w:sz="0" w:space="0" w:color="auto"/>
        <w:left w:val="none" w:sz="0" w:space="0" w:color="auto"/>
        <w:bottom w:val="none" w:sz="0" w:space="0" w:color="auto"/>
        <w:right w:val="none" w:sz="0" w:space="0" w:color="auto"/>
      </w:divBdr>
    </w:div>
    <w:div w:id="1509515071">
      <w:bodyDiv w:val="1"/>
      <w:marLeft w:val="0"/>
      <w:marRight w:val="0"/>
      <w:marTop w:val="0"/>
      <w:marBottom w:val="0"/>
      <w:divBdr>
        <w:top w:val="none" w:sz="0" w:space="0" w:color="auto"/>
        <w:left w:val="none" w:sz="0" w:space="0" w:color="auto"/>
        <w:bottom w:val="none" w:sz="0" w:space="0" w:color="auto"/>
        <w:right w:val="none" w:sz="0" w:space="0" w:color="auto"/>
      </w:divBdr>
    </w:div>
    <w:div w:id="1513255742">
      <w:bodyDiv w:val="1"/>
      <w:marLeft w:val="0"/>
      <w:marRight w:val="0"/>
      <w:marTop w:val="0"/>
      <w:marBottom w:val="0"/>
      <w:divBdr>
        <w:top w:val="none" w:sz="0" w:space="0" w:color="auto"/>
        <w:left w:val="none" w:sz="0" w:space="0" w:color="auto"/>
        <w:bottom w:val="none" w:sz="0" w:space="0" w:color="auto"/>
        <w:right w:val="none" w:sz="0" w:space="0" w:color="auto"/>
      </w:divBdr>
    </w:div>
    <w:div w:id="1515730806">
      <w:bodyDiv w:val="1"/>
      <w:marLeft w:val="0"/>
      <w:marRight w:val="0"/>
      <w:marTop w:val="0"/>
      <w:marBottom w:val="0"/>
      <w:divBdr>
        <w:top w:val="none" w:sz="0" w:space="0" w:color="auto"/>
        <w:left w:val="none" w:sz="0" w:space="0" w:color="auto"/>
        <w:bottom w:val="none" w:sz="0" w:space="0" w:color="auto"/>
        <w:right w:val="none" w:sz="0" w:space="0" w:color="auto"/>
      </w:divBdr>
    </w:div>
    <w:div w:id="1523128067">
      <w:bodyDiv w:val="1"/>
      <w:marLeft w:val="0"/>
      <w:marRight w:val="0"/>
      <w:marTop w:val="0"/>
      <w:marBottom w:val="0"/>
      <w:divBdr>
        <w:top w:val="none" w:sz="0" w:space="0" w:color="auto"/>
        <w:left w:val="none" w:sz="0" w:space="0" w:color="auto"/>
        <w:bottom w:val="none" w:sz="0" w:space="0" w:color="auto"/>
        <w:right w:val="none" w:sz="0" w:space="0" w:color="auto"/>
      </w:divBdr>
    </w:div>
    <w:div w:id="1524975965">
      <w:bodyDiv w:val="1"/>
      <w:marLeft w:val="0"/>
      <w:marRight w:val="0"/>
      <w:marTop w:val="0"/>
      <w:marBottom w:val="0"/>
      <w:divBdr>
        <w:top w:val="none" w:sz="0" w:space="0" w:color="auto"/>
        <w:left w:val="none" w:sz="0" w:space="0" w:color="auto"/>
        <w:bottom w:val="none" w:sz="0" w:space="0" w:color="auto"/>
        <w:right w:val="none" w:sz="0" w:space="0" w:color="auto"/>
      </w:divBdr>
    </w:div>
    <w:div w:id="1536307832">
      <w:bodyDiv w:val="1"/>
      <w:marLeft w:val="0"/>
      <w:marRight w:val="0"/>
      <w:marTop w:val="0"/>
      <w:marBottom w:val="0"/>
      <w:divBdr>
        <w:top w:val="none" w:sz="0" w:space="0" w:color="auto"/>
        <w:left w:val="none" w:sz="0" w:space="0" w:color="auto"/>
        <w:bottom w:val="none" w:sz="0" w:space="0" w:color="auto"/>
        <w:right w:val="none" w:sz="0" w:space="0" w:color="auto"/>
      </w:divBdr>
    </w:div>
    <w:div w:id="1538934330">
      <w:bodyDiv w:val="1"/>
      <w:marLeft w:val="0"/>
      <w:marRight w:val="0"/>
      <w:marTop w:val="0"/>
      <w:marBottom w:val="0"/>
      <w:divBdr>
        <w:top w:val="none" w:sz="0" w:space="0" w:color="auto"/>
        <w:left w:val="none" w:sz="0" w:space="0" w:color="auto"/>
        <w:bottom w:val="none" w:sz="0" w:space="0" w:color="auto"/>
        <w:right w:val="none" w:sz="0" w:space="0" w:color="auto"/>
      </w:divBdr>
    </w:div>
    <w:div w:id="1539007680">
      <w:bodyDiv w:val="1"/>
      <w:marLeft w:val="0"/>
      <w:marRight w:val="0"/>
      <w:marTop w:val="0"/>
      <w:marBottom w:val="0"/>
      <w:divBdr>
        <w:top w:val="none" w:sz="0" w:space="0" w:color="auto"/>
        <w:left w:val="none" w:sz="0" w:space="0" w:color="auto"/>
        <w:bottom w:val="none" w:sz="0" w:space="0" w:color="auto"/>
        <w:right w:val="none" w:sz="0" w:space="0" w:color="auto"/>
      </w:divBdr>
    </w:div>
    <w:div w:id="1539732250">
      <w:bodyDiv w:val="1"/>
      <w:marLeft w:val="0"/>
      <w:marRight w:val="0"/>
      <w:marTop w:val="0"/>
      <w:marBottom w:val="0"/>
      <w:divBdr>
        <w:top w:val="none" w:sz="0" w:space="0" w:color="auto"/>
        <w:left w:val="none" w:sz="0" w:space="0" w:color="auto"/>
        <w:bottom w:val="none" w:sz="0" w:space="0" w:color="auto"/>
        <w:right w:val="none" w:sz="0" w:space="0" w:color="auto"/>
      </w:divBdr>
    </w:div>
    <w:div w:id="1543515358">
      <w:bodyDiv w:val="1"/>
      <w:marLeft w:val="0"/>
      <w:marRight w:val="0"/>
      <w:marTop w:val="0"/>
      <w:marBottom w:val="0"/>
      <w:divBdr>
        <w:top w:val="none" w:sz="0" w:space="0" w:color="auto"/>
        <w:left w:val="none" w:sz="0" w:space="0" w:color="auto"/>
        <w:bottom w:val="none" w:sz="0" w:space="0" w:color="auto"/>
        <w:right w:val="none" w:sz="0" w:space="0" w:color="auto"/>
      </w:divBdr>
    </w:div>
    <w:div w:id="1545214912">
      <w:bodyDiv w:val="1"/>
      <w:marLeft w:val="0"/>
      <w:marRight w:val="0"/>
      <w:marTop w:val="0"/>
      <w:marBottom w:val="0"/>
      <w:divBdr>
        <w:top w:val="none" w:sz="0" w:space="0" w:color="auto"/>
        <w:left w:val="none" w:sz="0" w:space="0" w:color="auto"/>
        <w:bottom w:val="none" w:sz="0" w:space="0" w:color="auto"/>
        <w:right w:val="none" w:sz="0" w:space="0" w:color="auto"/>
      </w:divBdr>
    </w:div>
    <w:div w:id="1548100522">
      <w:bodyDiv w:val="1"/>
      <w:marLeft w:val="0"/>
      <w:marRight w:val="0"/>
      <w:marTop w:val="0"/>
      <w:marBottom w:val="0"/>
      <w:divBdr>
        <w:top w:val="none" w:sz="0" w:space="0" w:color="auto"/>
        <w:left w:val="none" w:sz="0" w:space="0" w:color="auto"/>
        <w:bottom w:val="none" w:sz="0" w:space="0" w:color="auto"/>
        <w:right w:val="none" w:sz="0" w:space="0" w:color="auto"/>
      </w:divBdr>
    </w:div>
    <w:div w:id="1548685121">
      <w:bodyDiv w:val="1"/>
      <w:marLeft w:val="0"/>
      <w:marRight w:val="0"/>
      <w:marTop w:val="0"/>
      <w:marBottom w:val="0"/>
      <w:divBdr>
        <w:top w:val="none" w:sz="0" w:space="0" w:color="auto"/>
        <w:left w:val="none" w:sz="0" w:space="0" w:color="auto"/>
        <w:bottom w:val="none" w:sz="0" w:space="0" w:color="auto"/>
        <w:right w:val="none" w:sz="0" w:space="0" w:color="auto"/>
      </w:divBdr>
    </w:div>
    <w:div w:id="1551378085">
      <w:bodyDiv w:val="1"/>
      <w:marLeft w:val="0"/>
      <w:marRight w:val="0"/>
      <w:marTop w:val="0"/>
      <w:marBottom w:val="0"/>
      <w:divBdr>
        <w:top w:val="none" w:sz="0" w:space="0" w:color="auto"/>
        <w:left w:val="none" w:sz="0" w:space="0" w:color="auto"/>
        <w:bottom w:val="none" w:sz="0" w:space="0" w:color="auto"/>
        <w:right w:val="none" w:sz="0" w:space="0" w:color="auto"/>
      </w:divBdr>
    </w:div>
    <w:div w:id="1551723456">
      <w:bodyDiv w:val="1"/>
      <w:marLeft w:val="0"/>
      <w:marRight w:val="0"/>
      <w:marTop w:val="0"/>
      <w:marBottom w:val="0"/>
      <w:divBdr>
        <w:top w:val="none" w:sz="0" w:space="0" w:color="auto"/>
        <w:left w:val="none" w:sz="0" w:space="0" w:color="auto"/>
        <w:bottom w:val="none" w:sz="0" w:space="0" w:color="auto"/>
        <w:right w:val="none" w:sz="0" w:space="0" w:color="auto"/>
      </w:divBdr>
    </w:div>
    <w:div w:id="1553469158">
      <w:bodyDiv w:val="1"/>
      <w:marLeft w:val="0"/>
      <w:marRight w:val="0"/>
      <w:marTop w:val="0"/>
      <w:marBottom w:val="0"/>
      <w:divBdr>
        <w:top w:val="none" w:sz="0" w:space="0" w:color="auto"/>
        <w:left w:val="none" w:sz="0" w:space="0" w:color="auto"/>
        <w:bottom w:val="none" w:sz="0" w:space="0" w:color="auto"/>
        <w:right w:val="none" w:sz="0" w:space="0" w:color="auto"/>
      </w:divBdr>
    </w:div>
    <w:div w:id="1553885059">
      <w:bodyDiv w:val="1"/>
      <w:marLeft w:val="0"/>
      <w:marRight w:val="0"/>
      <w:marTop w:val="0"/>
      <w:marBottom w:val="0"/>
      <w:divBdr>
        <w:top w:val="none" w:sz="0" w:space="0" w:color="auto"/>
        <w:left w:val="none" w:sz="0" w:space="0" w:color="auto"/>
        <w:bottom w:val="none" w:sz="0" w:space="0" w:color="auto"/>
        <w:right w:val="none" w:sz="0" w:space="0" w:color="auto"/>
      </w:divBdr>
    </w:div>
    <w:div w:id="1554854715">
      <w:bodyDiv w:val="1"/>
      <w:marLeft w:val="0"/>
      <w:marRight w:val="0"/>
      <w:marTop w:val="0"/>
      <w:marBottom w:val="0"/>
      <w:divBdr>
        <w:top w:val="none" w:sz="0" w:space="0" w:color="auto"/>
        <w:left w:val="none" w:sz="0" w:space="0" w:color="auto"/>
        <w:bottom w:val="none" w:sz="0" w:space="0" w:color="auto"/>
        <w:right w:val="none" w:sz="0" w:space="0" w:color="auto"/>
      </w:divBdr>
    </w:div>
    <w:div w:id="1556311135">
      <w:bodyDiv w:val="1"/>
      <w:marLeft w:val="0"/>
      <w:marRight w:val="0"/>
      <w:marTop w:val="0"/>
      <w:marBottom w:val="0"/>
      <w:divBdr>
        <w:top w:val="none" w:sz="0" w:space="0" w:color="auto"/>
        <w:left w:val="none" w:sz="0" w:space="0" w:color="auto"/>
        <w:bottom w:val="none" w:sz="0" w:space="0" w:color="auto"/>
        <w:right w:val="none" w:sz="0" w:space="0" w:color="auto"/>
      </w:divBdr>
    </w:div>
    <w:div w:id="1557400529">
      <w:bodyDiv w:val="1"/>
      <w:marLeft w:val="0"/>
      <w:marRight w:val="0"/>
      <w:marTop w:val="0"/>
      <w:marBottom w:val="0"/>
      <w:divBdr>
        <w:top w:val="none" w:sz="0" w:space="0" w:color="auto"/>
        <w:left w:val="none" w:sz="0" w:space="0" w:color="auto"/>
        <w:bottom w:val="none" w:sz="0" w:space="0" w:color="auto"/>
        <w:right w:val="none" w:sz="0" w:space="0" w:color="auto"/>
      </w:divBdr>
    </w:div>
    <w:div w:id="1564566390">
      <w:bodyDiv w:val="1"/>
      <w:marLeft w:val="0"/>
      <w:marRight w:val="0"/>
      <w:marTop w:val="0"/>
      <w:marBottom w:val="0"/>
      <w:divBdr>
        <w:top w:val="none" w:sz="0" w:space="0" w:color="auto"/>
        <w:left w:val="none" w:sz="0" w:space="0" w:color="auto"/>
        <w:bottom w:val="none" w:sz="0" w:space="0" w:color="auto"/>
        <w:right w:val="none" w:sz="0" w:space="0" w:color="auto"/>
      </w:divBdr>
    </w:div>
    <w:div w:id="1564943868">
      <w:bodyDiv w:val="1"/>
      <w:marLeft w:val="0"/>
      <w:marRight w:val="0"/>
      <w:marTop w:val="0"/>
      <w:marBottom w:val="0"/>
      <w:divBdr>
        <w:top w:val="none" w:sz="0" w:space="0" w:color="auto"/>
        <w:left w:val="none" w:sz="0" w:space="0" w:color="auto"/>
        <w:bottom w:val="none" w:sz="0" w:space="0" w:color="auto"/>
        <w:right w:val="none" w:sz="0" w:space="0" w:color="auto"/>
      </w:divBdr>
    </w:div>
    <w:div w:id="1567717803">
      <w:bodyDiv w:val="1"/>
      <w:marLeft w:val="0"/>
      <w:marRight w:val="0"/>
      <w:marTop w:val="0"/>
      <w:marBottom w:val="0"/>
      <w:divBdr>
        <w:top w:val="none" w:sz="0" w:space="0" w:color="auto"/>
        <w:left w:val="none" w:sz="0" w:space="0" w:color="auto"/>
        <w:bottom w:val="none" w:sz="0" w:space="0" w:color="auto"/>
        <w:right w:val="none" w:sz="0" w:space="0" w:color="auto"/>
      </w:divBdr>
    </w:div>
    <w:div w:id="1568304330">
      <w:bodyDiv w:val="1"/>
      <w:marLeft w:val="0"/>
      <w:marRight w:val="0"/>
      <w:marTop w:val="0"/>
      <w:marBottom w:val="0"/>
      <w:divBdr>
        <w:top w:val="none" w:sz="0" w:space="0" w:color="auto"/>
        <w:left w:val="none" w:sz="0" w:space="0" w:color="auto"/>
        <w:bottom w:val="none" w:sz="0" w:space="0" w:color="auto"/>
        <w:right w:val="none" w:sz="0" w:space="0" w:color="auto"/>
      </w:divBdr>
    </w:div>
    <w:div w:id="1577665151">
      <w:bodyDiv w:val="1"/>
      <w:marLeft w:val="0"/>
      <w:marRight w:val="0"/>
      <w:marTop w:val="0"/>
      <w:marBottom w:val="0"/>
      <w:divBdr>
        <w:top w:val="none" w:sz="0" w:space="0" w:color="auto"/>
        <w:left w:val="none" w:sz="0" w:space="0" w:color="auto"/>
        <w:bottom w:val="none" w:sz="0" w:space="0" w:color="auto"/>
        <w:right w:val="none" w:sz="0" w:space="0" w:color="auto"/>
      </w:divBdr>
    </w:div>
    <w:div w:id="1578323461">
      <w:bodyDiv w:val="1"/>
      <w:marLeft w:val="0"/>
      <w:marRight w:val="0"/>
      <w:marTop w:val="0"/>
      <w:marBottom w:val="0"/>
      <w:divBdr>
        <w:top w:val="none" w:sz="0" w:space="0" w:color="auto"/>
        <w:left w:val="none" w:sz="0" w:space="0" w:color="auto"/>
        <w:bottom w:val="none" w:sz="0" w:space="0" w:color="auto"/>
        <w:right w:val="none" w:sz="0" w:space="0" w:color="auto"/>
      </w:divBdr>
    </w:div>
    <w:div w:id="1579048232">
      <w:bodyDiv w:val="1"/>
      <w:marLeft w:val="0"/>
      <w:marRight w:val="0"/>
      <w:marTop w:val="0"/>
      <w:marBottom w:val="0"/>
      <w:divBdr>
        <w:top w:val="none" w:sz="0" w:space="0" w:color="auto"/>
        <w:left w:val="none" w:sz="0" w:space="0" w:color="auto"/>
        <w:bottom w:val="none" w:sz="0" w:space="0" w:color="auto"/>
        <w:right w:val="none" w:sz="0" w:space="0" w:color="auto"/>
      </w:divBdr>
    </w:div>
    <w:div w:id="1590432530">
      <w:bodyDiv w:val="1"/>
      <w:marLeft w:val="0"/>
      <w:marRight w:val="0"/>
      <w:marTop w:val="0"/>
      <w:marBottom w:val="0"/>
      <w:divBdr>
        <w:top w:val="none" w:sz="0" w:space="0" w:color="auto"/>
        <w:left w:val="none" w:sz="0" w:space="0" w:color="auto"/>
        <w:bottom w:val="none" w:sz="0" w:space="0" w:color="auto"/>
        <w:right w:val="none" w:sz="0" w:space="0" w:color="auto"/>
      </w:divBdr>
    </w:div>
    <w:div w:id="1591701068">
      <w:bodyDiv w:val="1"/>
      <w:marLeft w:val="0"/>
      <w:marRight w:val="0"/>
      <w:marTop w:val="0"/>
      <w:marBottom w:val="0"/>
      <w:divBdr>
        <w:top w:val="none" w:sz="0" w:space="0" w:color="auto"/>
        <w:left w:val="none" w:sz="0" w:space="0" w:color="auto"/>
        <w:bottom w:val="none" w:sz="0" w:space="0" w:color="auto"/>
        <w:right w:val="none" w:sz="0" w:space="0" w:color="auto"/>
      </w:divBdr>
    </w:div>
    <w:div w:id="1592859501">
      <w:bodyDiv w:val="1"/>
      <w:marLeft w:val="0"/>
      <w:marRight w:val="0"/>
      <w:marTop w:val="0"/>
      <w:marBottom w:val="0"/>
      <w:divBdr>
        <w:top w:val="none" w:sz="0" w:space="0" w:color="auto"/>
        <w:left w:val="none" w:sz="0" w:space="0" w:color="auto"/>
        <w:bottom w:val="none" w:sz="0" w:space="0" w:color="auto"/>
        <w:right w:val="none" w:sz="0" w:space="0" w:color="auto"/>
      </w:divBdr>
    </w:div>
    <w:div w:id="1594513451">
      <w:bodyDiv w:val="1"/>
      <w:marLeft w:val="0"/>
      <w:marRight w:val="0"/>
      <w:marTop w:val="0"/>
      <w:marBottom w:val="0"/>
      <w:divBdr>
        <w:top w:val="none" w:sz="0" w:space="0" w:color="auto"/>
        <w:left w:val="none" w:sz="0" w:space="0" w:color="auto"/>
        <w:bottom w:val="none" w:sz="0" w:space="0" w:color="auto"/>
        <w:right w:val="none" w:sz="0" w:space="0" w:color="auto"/>
      </w:divBdr>
    </w:div>
    <w:div w:id="1596474657">
      <w:bodyDiv w:val="1"/>
      <w:marLeft w:val="0"/>
      <w:marRight w:val="0"/>
      <w:marTop w:val="0"/>
      <w:marBottom w:val="0"/>
      <w:divBdr>
        <w:top w:val="none" w:sz="0" w:space="0" w:color="auto"/>
        <w:left w:val="none" w:sz="0" w:space="0" w:color="auto"/>
        <w:bottom w:val="none" w:sz="0" w:space="0" w:color="auto"/>
        <w:right w:val="none" w:sz="0" w:space="0" w:color="auto"/>
      </w:divBdr>
    </w:div>
    <w:div w:id="1597522493">
      <w:bodyDiv w:val="1"/>
      <w:marLeft w:val="0"/>
      <w:marRight w:val="0"/>
      <w:marTop w:val="0"/>
      <w:marBottom w:val="0"/>
      <w:divBdr>
        <w:top w:val="none" w:sz="0" w:space="0" w:color="auto"/>
        <w:left w:val="none" w:sz="0" w:space="0" w:color="auto"/>
        <w:bottom w:val="none" w:sz="0" w:space="0" w:color="auto"/>
        <w:right w:val="none" w:sz="0" w:space="0" w:color="auto"/>
      </w:divBdr>
    </w:div>
    <w:div w:id="1599946048">
      <w:bodyDiv w:val="1"/>
      <w:marLeft w:val="0"/>
      <w:marRight w:val="0"/>
      <w:marTop w:val="0"/>
      <w:marBottom w:val="0"/>
      <w:divBdr>
        <w:top w:val="none" w:sz="0" w:space="0" w:color="auto"/>
        <w:left w:val="none" w:sz="0" w:space="0" w:color="auto"/>
        <w:bottom w:val="none" w:sz="0" w:space="0" w:color="auto"/>
        <w:right w:val="none" w:sz="0" w:space="0" w:color="auto"/>
      </w:divBdr>
    </w:div>
    <w:div w:id="1603103025">
      <w:bodyDiv w:val="1"/>
      <w:marLeft w:val="0"/>
      <w:marRight w:val="0"/>
      <w:marTop w:val="0"/>
      <w:marBottom w:val="0"/>
      <w:divBdr>
        <w:top w:val="none" w:sz="0" w:space="0" w:color="auto"/>
        <w:left w:val="none" w:sz="0" w:space="0" w:color="auto"/>
        <w:bottom w:val="none" w:sz="0" w:space="0" w:color="auto"/>
        <w:right w:val="none" w:sz="0" w:space="0" w:color="auto"/>
      </w:divBdr>
    </w:div>
    <w:div w:id="1608853114">
      <w:bodyDiv w:val="1"/>
      <w:marLeft w:val="0"/>
      <w:marRight w:val="0"/>
      <w:marTop w:val="0"/>
      <w:marBottom w:val="0"/>
      <w:divBdr>
        <w:top w:val="none" w:sz="0" w:space="0" w:color="auto"/>
        <w:left w:val="none" w:sz="0" w:space="0" w:color="auto"/>
        <w:bottom w:val="none" w:sz="0" w:space="0" w:color="auto"/>
        <w:right w:val="none" w:sz="0" w:space="0" w:color="auto"/>
      </w:divBdr>
    </w:div>
    <w:div w:id="1609465667">
      <w:bodyDiv w:val="1"/>
      <w:marLeft w:val="0"/>
      <w:marRight w:val="0"/>
      <w:marTop w:val="0"/>
      <w:marBottom w:val="0"/>
      <w:divBdr>
        <w:top w:val="none" w:sz="0" w:space="0" w:color="auto"/>
        <w:left w:val="none" w:sz="0" w:space="0" w:color="auto"/>
        <w:bottom w:val="none" w:sz="0" w:space="0" w:color="auto"/>
        <w:right w:val="none" w:sz="0" w:space="0" w:color="auto"/>
      </w:divBdr>
    </w:div>
    <w:div w:id="1612008773">
      <w:bodyDiv w:val="1"/>
      <w:marLeft w:val="0"/>
      <w:marRight w:val="0"/>
      <w:marTop w:val="0"/>
      <w:marBottom w:val="0"/>
      <w:divBdr>
        <w:top w:val="none" w:sz="0" w:space="0" w:color="auto"/>
        <w:left w:val="none" w:sz="0" w:space="0" w:color="auto"/>
        <w:bottom w:val="none" w:sz="0" w:space="0" w:color="auto"/>
        <w:right w:val="none" w:sz="0" w:space="0" w:color="auto"/>
      </w:divBdr>
    </w:div>
    <w:div w:id="1613709792">
      <w:bodyDiv w:val="1"/>
      <w:marLeft w:val="0"/>
      <w:marRight w:val="0"/>
      <w:marTop w:val="0"/>
      <w:marBottom w:val="0"/>
      <w:divBdr>
        <w:top w:val="none" w:sz="0" w:space="0" w:color="auto"/>
        <w:left w:val="none" w:sz="0" w:space="0" w:color="auto"/>
        <w:bottom w:val="none" w:sz="0" w:space="0" w:color="auto"/>
        <w:right w:val="none" w:sz="0" w:space="0" w:color="auto"/>
      </w:divBdr>
    </w:div>
    <w:div w:id="1614242230">
      <w:bodyDiv w:val="1"/>
      <w:marLeft w:val="0"/>
      <w:marRight w:val="0"/>
      <w:marTop w:val="0"/>
      <w:marBottom w:val="0"/>
      <w:divBdr>
        <w:top w:val="none" w:sz="0" w:space="0" w:color="auto"/>
        <w:left w:val="none" w:sz="0" w:space="0" w:color="auto"/>
        <w:bottom w:val="none" w:sz="0" w:space="0" w:color="auto"/>
        <w:right w:val="none" w:sz="0" w:space="0" w:color="auto"/>
      </w:divBdr>
    </w:div>
    <w:div w:id="1615284798">
      <w:bodyDiv w:val="1"/>
      <w:marLeft w:val="0"/>
      <w:marRight w:val="0"/>
      <w:marTop w:val="0"/>
      <w:marBottom w:val="0"/>
      <w:divBdr>
        <w:top w:val="none" w:sz="0" w:space="0" w:color="auto"/>
        <w:left w:val="none" w:sz="0" w:space="0" w:color="auto"/>
        <w:bottom w:val="none" w:sz="0" w:space="0" w:color="auto"/>
        <w:right w:val="none" w:sz="0" w:space="0" w:color="auto"/>
      </w:divBdr>
    </w:div>
    <w:div w:id="1617441263">
      <w:bodyDiv w:val="1"/>
      <w:marLeft w:val="0"/>
      <w:marRight w:val="0"/>
      <w:marTop w:val="0"/>
      <w:marBottom w:val="0"/>
      <w:divBdr>
        <w:top w:val="none" w:sz="0" w:space="0" w:color="auto"/>
        <w:left w:val="none" w:sz="0" w:space="0" w:color="auto"/>
        <w:bottom w:val="none" w:sz="0" w:space="0" w:color="auto"/>
        <w:right w:val="none" w:sz="0" w:space="0" w:color="auto"/>
      </w:divBdr>
    </w:div>
    <w:div w:id="1622802727">
      <w:bodyDiv w:val="1"/>
      <w:marLeft w:val="0"/>
      <w:marRight w:val="0"/>
      <w:marTop w:val="0"/>
      <w:marBottom w:val="0"/>
      <w:divBdr>
        <w:top w:val="none" w:sz="0" w:space="0" w:color="auto"/>
        <w:left w:val="none" w:sz="0" w:space="0" w:color="auto"/>
        <w:bottom w:val="none" w:sz="0" w:space="0" w:color="auto"/>
        <w:right w:val="none" w:sz="0" w:space="0" w:color="auto"/>
      </w:divBdr>
    </w:div>
    <w:div w:id="1624072921">
      <w:bodyDiv w:val="1"/>
      <w:marLeft w:val="0"/>
      <w:marRight w:val="0"/>
      <w:marTop w:val="0"/>
      <w:marBottom w:val="0"/>
      <w:divBdr>
        <w:top w:val="none" w:sz="0" w:space="0" w:color="auto"/>
        <w:left w:val="none" w:sz="0" w:space="0" w:color="auto"/>
        <w:bottom w:val="none" w:sz="0" w:space="0" w:color="auto"/>
        <w:right w:val="none" w:sz="0" w:space="0" w:color="auto"/>
      </w:divBdr>
    </w:div>
    <w:div w:id="1626229422">
      <w:bodyDiv w:val="1"/>
      <w:marLeft w:val="0"/>
      <w:marRight w:val="0"/>
      <w:marTop w:val="0"/>
      <w:marBottom w:val="0"/>
      <w:divBdr>
        <w:top w:val="none" w:sz="0" w:space="0" w:color="auto"/>
        <w:left w:val="none" w:sz="0" w:space="0" w:color="auto"/>
        <w:bottom w:val="none" w:sz="0" w:space="0" w:color="auto"/>
        <w:right w:val="none" w:sz="0" w:space="0" w:color="auto"/>
      </w:divBdr>
    </w:div>
    <w:div w:id="1628704876">
      <w:bodyDiv w:val="1"/>
      <w:marLeft w:val="0"/>
      <w:marRight w:val="0"/>
      <w:marTop w:val="0"/>
      <w:marBottom w:val="0"/>
      <w:divBdr>
        <w:top w:val="none" w:sz="0" w:space="0" w:color="auto"/>
        <w:left w:val="none" w:sz="0" w:space="0" w:color="auto"/>
        <w:bottom w:val="none" w:sz="0" w:space="0" w:color="auto"/>
        <w:right w:val="none" w:sz="0" w:space="0" w:color="auto"/>
      </w:divBdr>
    </w:div>
    <w:div w:id="1629168340">
      <w:bodyDiv w:val="1"/>
      <w:marLeft w:val="0"/>
      <w:marRight w:val="0"/>
      <w:marTop w:val="0"/>
      <w:marBottom w:val="0"/>
      <w:divBdr>
        <w:top w:val="none" w:sz="0" w:space="0" w:color="auto"/>
        <w:left w:val="none" w:sz="0" w:space="0" w:color="auto"/>
        <w:bottom w:val="none" w:sz="0" w:space="0" w:color="auto"/>
        <w:right w:val="none" w:sz="0" w:space="0" w:color="auto"/>
      </w:divBdr>
    </w:div>
    <w:div w:id="1631933337">
      <w:bodyDiv w:val="1"/>
      <w:marLeft w:val="0"/>
      <w:marRight w:val="0"/>
      <w:marTop w:val="0"/>
      <w:marBottom w:val="0"/>
      <w:divBdr>
        <w:top w:val="none" w:sz="0" w:space="0" w:color="auto"/>
        <w:left w:val="none" w:sz="0" w:space="0" w:color="auto"/>
        <w:bottom w:val="none" w:sz="0" w:space="0" w:color="auto"/>
        <w:right w:val="none" w:sz="0" w:space="0" w:color="auto"/>
      </w:divBdr>
    </w:div>
    <w:div w:id="1632398768">
      <w:bodyDiv w:val="1"/>
      <w:marLeft w:val="0"/>
      <w:marRight w:val="0"/>
      <w:marTop w:val="0"/>
      <w:marBottom w:val="0"/>
      <w:divBdr>
        <w:top w:val="none" w:sz="0" w:space="0" w:color="auto"/>
        <w:left w:val="none" w:sz="0" w:space="0" w:color="auto"/>
        <w:bottom w:val="none" w:sz="0" w:space="0" w:color="auto"/>
        <w:right w:val="none" w:sz="0" w:space="0" w:color="auto"/>
      </w:divBdr>
    </w:div>
    <w:div w:id="1638607933">
      <w:bodyDiv w:val="1"/>
      <w:marLeft w:val="0"/>
      <w:marRight w:val="0"/>
      <w:marTop w:val="0"/>
      <w:marBottom w:val="0"/>
      <w:divBdr>
        <w:top w:val="none" w:sz="0" w:space="0" w:color="auto"/>
        <w:left w:val="none" w:sz="0" w:space="0" w:color="auto"/>
        <w:bottom w:val="none" w:sz="0" w:space="0" w:color="auto"/>
        <w:right w:val="none" w:sz="0" w:space="0" w:color="auto"/>
      </w:divBdr>
    </w:div>
    <w:div w:id="1639339105">
      <w:bodyDiv w:val="1"/>
      <w:marLeft w:val="0"/>
      <w:marRight w:val="0"/>
      <w:marTop w:val="0"/>
      <w:marBottom w:val="0"/>
      <w:divBdr>
        <w:top w:val="none" w:sz="0" w:space="0" w:color="auto"/>
        <w:left w:val="none" w:sz="0" w:space="0" w:color="auto"/>
        <w:bottom w:val="none" w:sz="0" w:space="0" w:color="auto"/>
        <w:right w:val="none" w:sz="0" w:space="0" w:color="auto"/>
      </w:divBdr>
    </w:div>
    <w:div w:id="1642005828">
      <w:bodyDiv w:val="1"/>
      <w:marLeft w:val="0"/>
      <w:marRight w:val="0"/>
      <w:marTop w:val="0"/>
      <w:marBottom w:val="0"/>
      <w:divBdr>
        <w:top w:val="none" w:sz="0" w:space="0" w:color="auto"/>
        <w:left w:val="none" w:sz="0" w:space="0" w:color="auto"/>
        <w:bottom w:val="none" w:sz="0" w:space="0" w:color="auto"/>
        <w:right w:val="none" w:sz="0" w:space="0" w:color="auto"/>
      </w:divBdr>
    </w:div>
    <w:div w:id="1646007570">
      <w:bodyDiv w:val="1"/>
      <w:marLeft w:val="0"/>
      <w:marRight w:val="0"/>
      <w:marTop w:val="0"/>
      <w:marBottom w:val="0"/>
      <w:divBdr>
        <w:top w:val="none" w:sz="0" w:space="0" w:color="auto"/>
        <w:left w:val="none" w:sz="0" w:space="0" w:color="auto"/>
        <w:bottom w:val="none" w:sz="0" w:space="0" w:color="auto"/>
        <w:right w:val="none" w:sz="0" w:space="0" w:color="auto"/>
      </w:divBdr>
    </w:div>
    <w:div w:id="1648582679">
      <w:bodyDiv w:val="1"/>
      <w:marLeft w:val="0"/>
      <w:marRight w:val="0"/>
      <w:marTop w:val="0"/>
      <w:marBottom w:val="0"/>
      <w:divBdr>
        <w:top w:val="none" w:sz="0" w:space="0" w:color="auto"/>
        <w:left w:val="none" w:sz="0" w:space="0" w:color="auto"/>
        <w:bottom w:val="none" w:sz="0" w:space="0" w:color="auto"/>
        <w:right w:val="none" w:sz="0" w:space="0" w:color="auto"/>
      </w:divBdr>
    </w:div>
    <w:div w:id="1650135914">
      <w:bodyDiv w:val="1"/>
      <w:marLeft w:val="0"/>
      <w:marRight w:val="0"/>
      <w:marTop w:val="0"/>
      <w:marBottom w:val="0"/>
      <w:divBdr>
        <w:top w:val="none" w:sz="0" w:space="0" w:color="auto"/>
        <w:left w:val="none" w:sz="0" w:space="0" w:color="auto"/>
        <w:bottom w:val="none" w:sz="0" w:space="0" w:color="auto"/>
        <w:right w:val="none" w:sz="0" w:space="0" w:color="auto"/>
      </w:divBdr>
    </w:div>
    <w:div w:id="1654020790">
      <w:bodyDiv w:val="1"/>
      <w:marLeft w:val="0"/>
      <w:marRight w:val="0"/>
      <w:marTop w:val="0"/>
      <w:marBottom w:val="0"/>
      <w:divBdr>
        <w:top w:val="none" w:sz="0" w:space="0" w:color="auto"/>
        <w:left w:val="none" w:sz="0" w:space="0" w:color="auto"/>
        <w:bottom w:val="none" w:sz="0" w:space="0" w:color="auto"/>
        <w:right w:val="none" w:sz="0" w:space="0" w:color="auto"/>
      </w:divBdr>
    </w:div>
    <w:div w:id="1654522968">
      <w:bodyDiv w:val="1"/>
      <w:marLeft w:val="0"/>
      <w:marRight w:val="0"/>
      <w:marTop w:val="0"/>
      <w:marBottom w:val="0"/>
      <w:divBdr>
        <w:top w:val="none" w:sz="0" w:space="0" w:color="auto"/>
        <w:left w:val="none" w:sz="0" w:space="0" w:color="auto"/>
        <w:bottom w:val="none" w:sz="0" w:space="0" w:color="auto"/>
        <w:right w:val="none" w:sz="0" w:space="0" w:color="auto"/>
      </w:divBdr>
    </w:div>
    <w:div w:id="1660424777">
      <w:bodyDiv w:val="1"/>
      <w:marLeft w:val="0"/>
      <w:marRight w:val="0"/>
      <w:marTop w:val="0"/>
      <w:marBottom w:val="0"/>
      <w:divBdr>
        <w:top w:val="none" w:sz="0" w:space="0" w:color="auto"/>
        <w:left w:val="none" w:sz="0" w:space="0" w:color="auto"/>
        <w:bottom w:val="none" w:sz="0" w:space="0" w:color="auto"/>
        <w:right w:val="none" w:sz="0" w:space="0" w:color="auto"/>
      </w:divBdr>
    </w:div>
    <w:div w:id="1666278606">
      <w:bodyDiv w:val="1"/>
      <w:marLeft w:val="0"/>
      <w:marRight w:val="0"/>
      <w:marTop w:val="0"/>
      <w:marBottom w:val="0"/>
      <w:divBdr>
        <w:top w:val="none" w:sz="0" w:space="0" w:color="auto"/>
        <w:left w:val="none" w:sz="0" w:space="0" w:color="auto"/>
        <w:bottom w:val="none" w:sz="0" w:space="0" w:color="auto"/>
        <w:right w:val="none" w:sz="0" w:space="0" w:color="auto"/>
      </w:divBdr>
    </w:div>
    <w:div w:id="1667899644">
      <w:bodyDiv w:val="1"/>
      <w:marLeft w:val="0"/>
      <w:marRight w:val="0"/>
      <w:marTop w:val="0"/>
      <w:marBottom w:val="0"/>
      <w:divBdr>
        <w:top w:val="none" w:sz="0" w:space="0" w:color="auto"/>
        <w:left w:val="none" w:sz="0" w:space="0" w:color="auto"/>
        <w:bottom w:val="none" w:sz="0" w:space="0" w:color="auto"/>
        <w:right w:val="none" w:sz="0" w:space="0" w:color="auto"/>
      </w:divBdr>
    </w:div>
    <w:div w:id="1669672726">
      <w:bodyDiv w:val="1"/>
      <w:marLeft w:val="0"/>
      <w:marRight w:val="0"/>
      <w:marTop w:val="0"/>
      <w:marBottom w:val="0"/>
      <w:divBdr>
        <w:top w:val="none" w:sz="0" w:space="0" w:color="auto"/>
        <w:left w:val="none" w:sz="0" w:space="0" w:color="auto"/>
        <w:bottom w:val="none" w:sz="0" w:space="0" w:color="auto"/>
        <w:right w:val="none" w:sz="0" w:space="0" w:color="auto"/>
      </w:divBdr>
    </w:div>
    <w:div w:id="1675692434">
      <w:bodyDiv w:val="1"/>
      <w:marLeft w:val="0"/>
      <w:marRight w:val="0"/>
      <w:marTop w:val="0"/>
      <w:marBottom w:val="0"/>
      <w:divBdr>
        <w:top w:val="none" w:sz="0" w:space="0" w:color="auto"/>
        <w:left w:val="none" w:sz="0" w:space="0" w:color="auto"/>
        <w:bottom w:val="none" w:sz="0" w:space="0" w:color="auto"/>
        <w:right w:val="none" w:sz="0" w:space="0" w:color="auto"/>
      </w:divBdr>
    </w:div>
    <w:div w:id="1681006023">
      <w:bodyDiv w:val="1"/>
      <w:marLeft w:val="0"/>
      <w:marRight w:val="0"/>
      <w:marTop w:val="0"/>
      <w:marBottom w:val="0"/>
      <w:divBdr>
        <w:top w:val="none" w:sz="0" w:space="0" w:color="auto"/>
        <w:left w:val="none" w:sz="0" w:space="0" w:color="auto"/>
        <w:bottom w:val="none" w:sz="0" w:space="0" w:color="auto"/>
        <w:right w:val="none" w:sz="0" w:space="0" w:color="auto"/>
      </w:divBdr>
    </w:div>
    <w:div w:id="1682969560">
      <w:bodyDiv w:val="1"/>
      <w:marLeft w:val="0"/>
      <w:marRight w:val="0"/>
      <w:marTop w:val="0"/>
      <w:marBottom w:val="0"/>
      <w:divBdr>
        <w:top w:val="none" w:sz="0" w:space="0" w:color="auto"/>
        <w:left w:val="none" w:sz="0" w:space="0" w:color="auto"/>
        <w:bottom w:val="none" w:sz="0" w:space="0" w:color="auto"/>
        <w:right w:val="none" w:sz="0" w:space="0" w:color="auto"/>
      </w:divBdr>
    </w:div>
    <w:div w:id="1686322698">
      <w:bodyDiv w:val="1"/>
      <w:marLeft w:val="0"/>
      <w:marRight w:val="0"/>
      <w:marTop w:val="0"/>
      <w:marBottom w:val="0"/>
      <w:divBdr>
        <w:top w:val="none" w:sz="0" w:space="0" w:color="auto"/>
        <w:left w:val="none" w:sz="0" w:space="0" w:color="auto"/>
        <w:bottom w:val="none" w:sz="0" w:space="0" w:color="auto"/>
        <w:right w:val="none" w:sz="0" w:space="0" w:color="auto"/>
      </w:divBdr>
    </w:div>
    <w:div w:id="1686401948">
      <w:bodyDiv w:val="1"/>
      <w:marLeft w:val="0"/>
      <w:marRight w:val="0"/>
      <w:marTop w:val="0"/>
      <w:marBottom w:val="0"/>
      <w:divBdr>
        <w:top w:val="none" w:sz="0" w:space="0" w:color="auto"/>
        <w:left w:val="none" w:sz="0" w:space="0" w:color="auto"/>
        <w:bottom w:val="none" w:sz="0" w:space="0" w:color="auto"/>
        <w:right w:val="none" w:sz="0" w:space="0" w:color="auto"/>
      </w:divBdr>
    </w:div>
    <w:div w:id="1688169237">
      <w:bodyDiv w:val="1"/>
      <w:marLeft w:val="0"/>
      <w:marRight w:val="0"/>
      <w:marTop w:val="0"/>
      <w:marBottom w:val="0"/>
      <w:divBdr>
        <w:top w:val="none" w:sz="0" w:space="0" w:color="auto"/>
        <w:left w:val="none" w:sz="0" w:space="0" w:color="auto"/>
        <w:bottom w:val="none" w:sz="0" w:space="0" w:color="auto"/>
        <w:right w:val="none" w:sz="0" w:space="0" w:color="auto"/>
      </w:divBdr>
    </w:div>
    <w:div w:id="1692295993">
      <w:bodyDiv w:val="1"/>
      <w:marLeft w:val="0"/>
      <w:marRight w:val="0"/>
      <w:marTop w:val="0"/>
      <w:marBottom w:val="0"/>
      <w:divBdr>
        <w:top w:val="none" w:sz="0" w:space="0" w:color="auto"/>
        <w:left w:val="none" w:sz="0" w:space="0" w:color="auto"/>
        <w:bottom w:val="none" w:sz="0" w:space="0" w:color="auto"/>
        <w:right w:val="none" w:sz="0" w:space="0" w:color="auto"/>
      </w:divBdr>
    </w:div>
    <w:div w:id="1697344233">
      <w:bodyDiv w:val="1"/>
      <w:marLeft w:val="0"/>
      <w:marRight w:val="0"/>
      <w:marTop w:val="0"/>
      <w:marBottom w:val="0"/>
      <w:divBdr>
        <w:top w:val="none" w:sz="0" w:space="0" w:color="auto"/>
        <w:left w:val="none" w:sz="0" w:space="0" w:color="auto"/>
        <w:bottom w:val="none" w:sz="0" w:space="0" w:color="auto"/>
        <w:right w:val="none" w:sz="0" w:space="0" w:color="auto"/>
      </w:divBdr>
    </w:div>
    <w:div w:id="1706170173">
      <w:bodyDiv w:val="1"/>
      <w:marLeft w:val="0"/>
      <w:marRight w:val="0"/>
      <w:marTop w:val="0"/>
      <w:marBottom w:val="0"/>
      <w:divBdr>
        <w:top w:val="none" w:sz="0" w:space="0" w:color="auto"/>
        <w:left w:val="none" w:sz="0" w:space="0" w:color="auto"/>
        <w:bottom w:val="none" w:sz="0" w:space="0" w:color="auto"/>
        <w:right w:val="none" w:sz="0" w:space="0" w:color="auto"/>
      </w:divBdr>
    </w:div>
    <w:div w:id="1715501657">
      <w:bodyDiv w:val="1"/>
      <w:marLeft w:val="0"/>
      <w:marRight w:val="0"/>
      <w:marTop w:val="0"/>
      <w:marBottom w:val="0"/>
      <w:divBdr>
        <w:top w:val="none" w:sz="0" w:space="0" w:color="auto"/>
        <w:left w:val="none" w:sz="0" w:space="0" w:color="auto"/>
        <w:bottom w:val="none" w:sz="0" w:space="0" w:color="auto"/>
        <w:right w:val="none" w:sz="0" w:space="0" w:color="auto"/>
      </w:divBdr>
    </w:div>
    <w:div w:id="1716807782">
      <w:bodyDiv w:val="1"/>
      <w:marLeft w:val="0"/>
      <w:marRight w:val="0"/>
      <w:marTop w:val="0"/>
      <w:marBottom w:val="0"/>
      <w:divBdr>
        <w:top w:val="none" w:sz="0" w:space="0" w:color="auto"/>
        <w:left w:val="none" w:sz="0" w:space="0" w:color="auto"/>
        <w:bottom w:val="none" w:sz="0" w:space="0" w:color="auto"/>
        <w:right w:val="none" w:sz="0" w:space="0" w:color="auto"/>
      </w:divBdr>
    </w:div>
    <w:div w:id="1717584747">
      <w:bodyDiv w:val="1"/>
      <w:marLeft w:val="0"/>
      <w:marRight w:val="0"/>
      <w:marTop w:val="0"/>
      <w:marBottom w:val="0"/>
      <w:divBdr>
        <w:top w:val="none" w:sz="0" w:space="0" w:color="auto"/>
        <w:left w:val="none" w:sz="0" w:space="0" w:color="auto"/>
        <w:bottom w:val="none" w:sz="0" w:space="0" w:color="auto"/>
        <w:right w:val="none" w:sz="0" w:space="0" w:color="auto"/>
      </w:divBdr>
    </w:div>
    <w:div w:id="1719355799">
      <w:bodyDiv w:val="1"/>
      <w:marLeft w:val="0"/>
      <w:marRight w:val="0"/>
      <w:marTop w:val="0"/>
      <w:marBottom w:val="0"/>
      <w:divBdr>
        <w:top w:val="none" w:sz="0" w:space="0" w:color="auto"/>
        <w:left w:val="none" w:sz="0" w:space="0" w:color="auto"/>
        <w:bottom w:val="none" w:sz="0" w:space="0" w:color="auto"/>
        <w:right w:val="none" w:sz="0" w:space="0" w:color="auto"/>
      </w:divBdr>
    </w:div>
    <w:div w:id="1720085099">
      <w:bodyDiv w:val="1"/>
      <w:marLeft w:val="0"/>
      <w:marRight w:val="0"/>
      <w:marTop w:val="0"/>
      <w:marBottom w:val="0"/>
      <w:divBdr>
        <w:top w:val="none" w:sz="0" w:space="0" w:color="auto"/>
        <w:left w:val="none" w:sz="0" w:space="0" w:color="auto"/>
        <w:bottom w:val="none" w:sz="0" w:space="0" w:color="auto"/>
        <w:right w:val="none" w:sz="0" w:space="0" w:color="auto"/>
      </w:divBdr>
    </w:div>
    <w:div w:id="1725061230">
      <w:bodyDiv w:val="1"/>
      <w:marLeft w:val="0"/>
      <w:marRight w:val="0"/>
      <w:marTop w:val="0"/>
      <w:marBottom w:val="0"/>
      <w:divBdr>
        <w:top w:val="none" w:sz="0" w:space="0" w:color="auto"/>
        <w:left w:val="none" w:sz="0" w:space="0" w:color="auto"/>
        <w:bottom w:val="none" w:sz="0" w:space="0" w:color="auto"/>
        <w:right w:val="none" w:sz="0" w:space="0" w:color="auto"/>
      </w:divBdr>
    </w:div>
    <w:div w:id="1730493848">
      <w:bodyDiv w:val="1"/>
      <w:marLeft w:val="0"/>
      <w:marRight w:val="0"/>
      <w:marTop w:val="0"/>
      <w:marBottom w:val="0"/>
      <w:divBdr>
        <w:top w:val="none" w:sz="0" w:space="0" w:color="auto"/>
        <w:left w:val="none" w:sz="0" w:space="0" w:color="auto"/>
        <w:bottom w:val="none" w:sz="0" w:space="0" w:color="auto"/>
        <w:right w:val="none" w:sz="0" w:space="0" w:color="auto"/>
      </w:divBdr>
    </w:div>
    <w:div w:id="1733578672">
      <w:bodyDiv w:val="1"/>
      <w:marLeft w:val="0"/>
      <w:marRight w:val="0"/>
      <w:marTop w:val="0"/>
      <w:marBottom w:val="0"/>
      <w:divBdr>
        <w:top w:val="none" w:sz="0" w:space="0" w:color="auto"/>
        <w:left w:val="none" w:sz="0" w:space="0" w:color="auto"/>
        <w:bottom w:val="none" w:sz="0" w:space="0" w:color="auto"/>
        <w:right w:val="none" w:sz="0" w:space="0" w:color="auto"/>
      </w:divBdr>
    </w:div>
    <w:div w:id="1739594314">
      <w:bodyDiv w:val="1"/>
      <w:marLeft w:val="0"/>
      <w:marRight w:val="0"/>
      <w:marTop w:val="0"/>
      <w:marBottom w:val="0"/>
      <w:divBdr>
        <w:top w:val="none" w:sz="0" w:space="0" w:color="auto"/>
        <w:left w:val="none" w:sz="0" w:space="0" w:color="auto"/>
        <w:bottom w:val="none" w:sz="0" w:space="0" w:color="auto"/>
        <w:right w:val="none" w:sz="0" w:space="0" w:color="auto"/>
      </w:divBdr>
    </w:div>
    <w:div w:id="1740520278">
      <w:bodyDiv w:val="1"/>
      <w:marLeft w:val="0"/>
      <w:marRight w:val="0"/>
      <w:marTop w:val="0"/>
      <w:marBottom w:val="0"/>
      <w:divBdr>
        <w:top w:val="none" w:sz="0" w:space="0" w:color="auto"/>
        <w:left w:val="none" w:sz="0" w:space="0" w:color="auto"/>
        <w:bottom w:val="none" w:sz="0" w:space="0" w:color="auto"/>
        <w:right w:val="none" w:sz="0" w:space="0" w:color="auto"/>
      </w:divBdr>
    </w:div>
    <w:div w:id="1740640297">
      <w:bodyDiv w:val="1"/>
      <w:marLeft w:val="0"/>
      <w:marRight w:val="0"/>
      <w:marTop w:val="0"/>
      <w:marBottom w:val="0"/>
      <w:divBdr>
        <w:top w:val="none" w:sz="0" w:space="0" w:color="auto"/>
        <w:left w:val="none" w:sz="0" w:space="0" w:color="auto"/>
        <w:bottom w:val="none" w:sz="0" w:space="0" w:color="auto"/>
        <w:right w:val="none" w:sz="0" w:space="0" w:color="auto"/>
      </w:divBdr>
    </w:div>
    <w:div w:id="1745030387">
      <w:bodyDiv w:val="1"/>
      <w:marLeft w:val="0"/>
      <w:marRight w:val="0"/>
      <w:marTop w:val="0"/>
      <w:marBottom w:val="0"/>
      <w:divBdr>
        <w:top w:val="none" w:sz="0" w:space="0" w:color="auto"/>
        <w:left w:val="none" w:sz="0" w:space="0" w:color="auto"/>
        <w:bottom w:val="none" w:sz="0" w:space="0" w:color="auto"/>
        <w:right w:val="none" w:sz="0" w:space="0" w:color="auto"/>
      </w:divBdr>
    </w:div>
    <w:div w:id="1746148807">
      <w:bodyDiv w:val="1"/>
      <w:marLeft w:val="0"/>
      <w:marRight w:val="0"/>
      <w:marTop w:val="0"/>
      <w:marBottom w:val="0"/>
      <w:divBdr>
        <w:top w:val="none" w:sz="0" w:space="0" w:color="auto"/>
        <w:left w:val="none" w:sz="0" w:space="0" w:color="auto"/>
        <w:bottom w:val="none" w:sz="0" w:space="0" w:color="auto"/>
        <w:right w:val="none" w:sz="0" w:space="0" w:color="auto"/>
      </w:divBdr>
    </w:div>
    <w:div w:id="1746299095">
      <w:bodyDiv w:val="1"/>
      <w:marLeft w:val="0"/>
      <w:marRight w:val="0"/>
      <w:marTop w:val="0"/>
      <w:marBottom w:val="0"/>
      <w:divBdr>
        <w:top w:val="none" w:sz="0" w:space="0" w:color="auto"/>
        <w:left w:val="none" w:sz="0" w:space="0" w:color="auto"/>
        <w:bottom w:val="none" w:sz="0" w:space="0" w:color="auto"/>
        <w:right w:val="none" w:sz="0" w:space="0" w:color="auto"/>
      </w:divBdr>
    </w:div>
    <w:div w:id="1746413466">
      <w:bodyDiv w:val="1"/>
      <w:marLeft w:val="0"/>
      <w:marRight w:val="0"/>
      <w:marTop w:val="0"/>
      <w:marBottom w:val="0"/>
      <w:divBdr>
        <w:top w:val="none" w:sz="0" w:space="0" w:color="auto"/>
        <w:left w:val="none" w:sz="0" w:space="0" w:color="auto"/>
        <w:bottom w:val="none" w:sz="0" w:space="0" w:color="auto"/>
        <w:right w:val="none" w:sz="0" w:space="0" w:color="auto"/>
      </w:divBdr>
    </w:div>
    <w:div w:id="1747923878">
      <w:bodyDiv w:val="1"/>
      <w:marLeft w:val="0"/>
      <w:marRight w:val="0"/>
      <w:marTop w:val="0"/>
      <w:marBottom w:val="0"/>
      <w:divBdr>
        <w:top w:val="none" w:sz="0" w:space="0" w:color="auto"/>
        <w:left w:val="none" w:sz="0" w:space="0" w:color="auto"/>
        <w:bottom w:val="none" w:sz="0" w:space="0" w:color="auto"/>
        <w:right w:val="none" w:sz="0" w:space="0" w:color="auto"/>
      </w:divBdr>
    </w:div>
    <w:div w:id="1750998719">
      <w:bodyDiv w:val="1"/>
      <w:marLeft w:val="0"/>
      <w:marRight w:val="0"/>
      <w:marTop w:val="0"/>
      <w:marBottom w:val="0"/>
      <w:divBdr>
        <w:top w:val="none" w:sz="0" w:space="0" w:color="auto"/>
        <w:left w:val="none" w:sz="0" w:space="0" w:color="auto"/>
        <w:bottom w:val="none" w:sz="0" w:space="0" w:color="auto"/>
        <w:right w:val="none" w:sz="0" w:space="0" w:color="auto"/>
      </w:divBdr>
    </w:div>
    <w:div w:id="1751191713">
      <w:bodyDiv w:val="1"/>
      <w:marLeft w:val="0"/>
      <w:marRight w:val="0"/>
      <w:marTop w:val="0"/>
      <w:marBottom w:val="0"/>
      <w:divBdr>
        <w:top w:val="none" w:sz="0" w:space="0" w:color="auto"/>
        <w:left w:val="none" w:sz="0" w:space="0" w:color="auto"/>
        <w:bottom w:val="none" w:sz="0" w:space="0" w:color="auto"/>
        <w:right w:val="none" w:sz="0" w:space="0" w:color="auto"/>
      </w:divBdr>
    </w:div>
    <w:div w:id="1752241102">
      <w:bodyDiv w:val="1"/>
      <w:marLeft w:val="0"/>
      <w:marRight w:val="0"/>
      <w:marTop w:val="0"/>
      <w:marBottom w:val="0"/>
      <w:divBdr>
        <w:top w:val="none" w:sz="0" w:space="0" w:color="auto"/>
        <w:left w:val="none" w:sz="0" w:space="0" w:color="auto"/>
        <w:bottom w:val="none" w:sz="0" w:space="0" w:color="auto"/>
        <w:right w:val="none" w:sz="0" w:space="0" w:color="auto"/>
      </w:divBdr>
    </w:div>
    <w:div w:id="1760716198">
      <w:bodyDiv w:val="1"/>
      <w:marLeft w:val="0"/>
      <w:marRight w:val="0"/>
      <w:marTop w:val="0"/>
      <w:marBottom w:val="0"/>
      <w:divBdr>
        <w:top w:val="none" w:sz="0" w:space="0" w:color="auto"/>
        <w:left w:val="none" w:sz="0" w:space="0" w:color="auto"/>
        <w:bottom w:val="none" w:sz="0" w:space="0" w:color="auto"/>
        <w:right w:val="none" w:sz="0" w:space="0" w:color="auto"/>
      </w:divBdr>
    </w:div>
    <w:div w:id="1760827443">
      <w:bodyDiv w:val="1"/>
      <w:marLeft w:val="0"/>
      <w:marRight w:val="0"/>
      <w:marTop w:val="0"/>
      <w:marBottom w:val="0"/>
      <w:divBdr>
        <w:top w:val="none" w:sz="0" w:space="0" w:color="auto"/>
        <w:left w:val="none" w:sz="0" w:space="0" w:color="auto"/>
        <w:bottom w:val="none" w:sz="0" w:space="0" w:color="auto"/>
        <w:right w:val="none" w:sz="0" w:space="0" w:color="auto"/>
      </w:divBdr>
    </w:div>
    <w:div w:id="1761292591">
      <w:bodyDiv w:val="1"/>
      <w:marLeft w:val="0"/>
      <w:marRight w:val="0"/>
      <w:marTop w:val="0"/>
      <w:marBottom w:val="0"/>
      <w:divBdr>
        <w:top w:val="none" w:sz="0" w:space="0" w:color="auto"/>
        <w:left w:val="none" w:sz="0" w:space="0" w:color="auto"/>
        <w:bottom w:val="none" w:sz="0" w:space="0" w:color="auto"/>
        <w:right w:val="none" w:sz="0" w:space="0" w:color="auto"/>
      </w:divBdr>
    </w:div>
    <w:div w:id="1762408960">
      <w:bodyDiv w:val="1"/>
      <w:marLeft w:val="0"/>
      <w:marRight w:val="0"/>
      <w:marTop w:val="0"/>
      <w:marBottom w:val="0"/>
      <w:divBdr>
        <w:top w:val="none" w:sz="0" w:space="0" w:color="auto"/>
        <w:left w:val="none" w:sz="0" w:space="0" w:color="auto"/>
        <w:bottom w:val="none" w:sz="0" w:space="0" w:color="auto"/>
        <w:right w:val="none" w:sz="0" w:space="0" w:color="auto"/>
      </w:divBdr>
    </w:div>
    <w:div w:id="1762527966">
      <w:bodyDiv w:val="1"/>
      <w:marLeft w:val="0"/>
      <w:marRight w:val="0"/>
      <w:marTop w:val="0"/>
      <w:marBottom w:val="0"/>
      <w:divBdr>
        <w:top w:val="none" w:sz="0" w:space="0" w:color="auto"/>
        <w:left w:val="none" w:sz="0" w:space="0" w:color="auto"/>
        <w:bottom w:val="none" w:sz="0" w:space="0" w:color="auto"/>
        <w:right w:val="none" w:sz="0" w:space="0" w:color="auto"/>
      </w:divBdr>
    </w:div>
    <w:div w:id="1767847643">
      <w:bodyDiv w:val="1"/>
      <w:marLeft w:val="0"/>
      <w:marRight w:val="0"/>
      <w:marTop w:val="0"/>
      <w:marBottom w:val="0"/>
      <w:divBdr>
        <w:top w:val="none" w:sz="0" w:space="0" w:color="auto"/>
        <w:left w:val="none" w:sz="0" w:space="0" w:color="auto"/>
        <w:bottom w:val="none" w:sz="0" w:space="0" w:color="auto"/>
        <w:right w:val="none" w:sz="0" w:space="0" w:color="auto"/>
      </w:divBdr>
    </w:div>
    <w:div w:id="1767994711">
      <w:bodyDiv w:val="1"/>
      <w:marLeft w:val="0"/>
      <w:marRight w:val="0"/>
      <w:marTop w:val="0"/>
      <w:marBottom w:val="0"/>
      <w:divBdr>
        <w:top w:val="none" w:sz="0" w:space="0" w:color="auto"/>
        <w:left w:val="none" w:sz="0" w:space="0" w:color="auto"/>
        <w:bottom w:val="none" w:sz="0" w:space="0" w:color="auto"/>
        <w:right w:val="none" w:sz="0" w:space="0" w:color="auto"/>
      </w:divBdr>
    </w:div>
    <w:div w:id="1768305141">
      <w:bodyDiv w:val="1"/>
      <w:marLeft w:val="0"/>
      <w:marRight w:val="0"/>
      <w:marTop w:val="0"/>
      <w:marBottom w:val="0"/>
      <w:divBdr>
        <w:top w:val="none" w:sz="0" w:space="0" w:color="auto"/>
        <w:left w:val="none" w:sz="0" w:space="0" w:color="auto"/>
        <w:bottom w:val="none" w:sz="0" w:space="0" w:color="auto"/>
        <w:right w:val="none" w:sz="0" w:space="0" w:color="auto"/>
      </w:divBdr>
    </w:div>
    <w:div w:id="1769041684">
      <w:bodyDiv w:val="1"/>
      <w:marLeft w:val="0"/>
      <w:marRight w:val="0"/>
      <w:marTop w:val="0"/>
      <w:marBottom w:val="0"/>
      <w:divBdr>
        <w:top w:val="none" w:sz="0" w:space="0" w:color="auto"/>
        <w:left w:val="none" w:sz="0" w:space="0" w:color="auto"/>
        <w:bottom w:val="none" w:sz="0" w:space="0" w:color="auto"/>
        <w:right w:val="none" w:sz="0" w:space="0" w:color="auto"/>
      </w:divBdr>
    </w:div>
    <w:div w:id="1769545018">
      <w:bodyDiv w:val="1"/>
      <w:marLeft w:val="0"/>
      <w:marRight w:val="0"/>
      <w:marTop w:val="0"/>
      <w:marBottom w:val="0"/>
      <w:divBdr>
        <w:top w:val="none" w:sz="0" w:space="0" w:color="auto"/>
        <w:left w:val="none" w:sz="0" w:space="0" w:color="auto"/>
        <w:bottom w:val="none" w:sz="0" w:space="0" w:color="auto"/>
        <w:right w:val="none" w:sz="0" w:space="0" w:color="auto"/>
      </w:divBdr>
    </w:div>
    <w:div w:id="1771268481">
      <w:bodyDiv w:val="1"/>
      <w:marLeft w:val="0"/>
      <w:marRight w:val="0"/>
      <w:marTop w:val="0"/>
      <w:marBottom w:val="0"/>
      <w:divBdr>
        <w:top w:val="none" w:sz="0" w:space="0" w:color="auto"/>
        <w:left w:val="none" w:sz="0" w:space="0" w:color="auto"/>
        <w:bottom w:val="none" w:sz="0" w:space="0" w:color="auto"/>
        <w:right w:val="none" w:sz="0" w:space="0" w:color="auto"/>
      </w:divBdr>
    </w:div>
    <w:div w:id="1772385422">
      <w:bodyDiv w:val="1"/>
      <w:marLeft w:val="0"/>
      <w:marRight w:val="0"/>
      <w:marTop w:val="0"/>
      <w:marBottom w:val="0"/>
      <w:divBdr>
        <w:top w:val="none" w:sz="0" w:space="0" w:color="auto"/>
        <w:left w:val="none" w:sz="0" w:space="0" w:color="auto"/>
        <w:bottom w:val="none" w:sz="0" w:space="0" w:color="auto"/>
        <w:right w:val="none" w:sz="0" w:space="0" w:color="auto"/>
      </w:divBdr>
    </w:div>
    <w:div w:id="1773624589">
      <w:bodyDiv w:val="1"/>
      <w:marLeft w:val="0"/>
      <w:marRight w:val="0"/>
      <w:marTop w:val="0"/>
      <w:marBottom w:val="0"/>
      <w:divBdr>
        <w:top w:val="none" w:sz="0" w:space="0" w:color="auto"/>
        <w:left w:val="none" w:sz="0" w:space="0" w:color="auto"/>
        <w:bottom w:val="none" w:sz="0" w:space="0" w:color="auto"/>
        <w:right w:val="none" w:sz="0" w:space="0" w:color="auto"/>
      </w:divBdr>
    </w:div>
    <w:div w:id="1776485236">
      <w:bodyDiv w:val="1"/>
      <w:marLeft w:val="0"/>
      <w:marRight w:val="0"/>
      <w:marTop w:val="0"/>
      <w:marBottom w:val="0"/>
      <w:divBdr>
        <w:top w:val="none" w:sz="0" w:space="0" w:color="auto"/>
        <w:left w:val="none" w:sz="0" w:space="0" w:color="auto"/>
        <w:bottom w:val="none" w:sz="0" w:space="0" w:color="auto"/>
        <w:right w:val="none" w:sz="0" w:space="0" w:color="auto"/>
      </w:divBdr>
    </w:div>
    <w:div w:id="1776902091">
      <w:bodyDiv w:val="1"/>
      <w:marLeft w:val="0"/>
      <w:marRight w:val="0"/>
      <w:marTop w:val="0"/>
      <w:marBottom w:val="0"/>
      <w:divBdr>
        <w:top w:val="none" w:sz="0" w:space="0" w:color="auto"/>
        <w:left w:val="none" w:sz="0" w:space="0" w:color="auto"/>
        <w:bottom w:val="none" w:sz="0" w:space="0" w:color="auto"/>
        <w:right w:val="none" w:sz="0" w:space="0" w:color="auto"/>
      </w:divBdr>
    </w:div>
    <w:div w:id="1784835520">
      <w:bodyDiv w:val="1"/>
      <w:marLeft w:val="0"/>
      <w:marRight w:val="0"/>
      <w:marTop w:val="0"/>
      <w:marBottom w:val="0"/>
      <w:divBdr>
        <w:top w:val="none" w:sz="0" w:space="0" w:color="auto"/>
        <w:left w:val="none" w:sz="0" w:space="0" w:color="auto"/>
        <w:bottom w:val="none" w:sz="0" w:space="0" w:color="auto"/>
        <w:right w:val="none" w:sz="0" w:space="0" w:color="auto"/>
      </w:divBdr>
    </w:div>
    <w:div w:id="1785415360">
      <w:bodyDiv w:val="1"/>
      <w:marLeft w:val="0"/>
      <w:marRight w:val="0"/>
      <w:marTop w:val="0"/>
      <w:marBottom w:val="0"/>
      <w:divBdr>
        <w:top w:val="none" w:sz="0" w:space="0" w:color="auto"/>
        <w:left w:val="none" w:sz="0" w:space="0" w:color="auto"/>
        <w:bottom w:val="none" w:sz="0" w:space="0" w:color="auto"/>
        <w:right w:val="none" w:sz="0" w:space="0" w:color="auto"/>
      </w:divBdr>
    </w:div>
    <w:div w:id="1791244421">
      <w:bodyDiv w:val="1"/>
      <w:marLeft w:val="0"/>
      <w:marRight w:val="0"/>
      <w:marTop w:val="0"/>
      <w:marBottom w:val="0"/>
      <w:divBdr>
        <w:top w:val="none" w:sz="0" w:space="0" w:color="auto"/>
        <w:left w:val="none" w:sz="0" w:space="0" w:color="auto"/>
        <w:bottom w:val="none" w:sz="0" w:space="0" w:color="auto"/>
        <w:right w:val="none" w:sz="0" w:space="0" w:color="auto"/>
      </w:divBdr>
    </w:div>
    <w:div w:id="1795248476">
      <w:bodyDiv w:val="1"/>
      <w:marLeft w:val="0"/>
      <w:marRight w:val="0"/>
      <w:marTop w:val="0"/>
      <w:marBottom w:val="0"/>
      <w:divBdr>
        <w:top w:val="none" w:sz="0" w:space="0" w:color="auto"/>
        <w:left w:val="none" w:sz="0" w:space="0" w:color="auto"/>
        <w:bottom w:val="none" w:sz="0" w:space="0" w:color="auto"/>
        <w:right w:val="none" w:sz="0" w:space="0" w:color="auto"/>
      </w:divBdr>
    </w:div>
    <w:div w:id="1795562235">
      <w:bodyDiv w:val="1"/>
      <w:marLeft w:val="0"/>
      <w:marRight w:val="0"/>
      <w:marTop w:val="0"/>
      <w:marBottom w:val="0"/>
      <w:divBdr>
        <w:top w:val="none" w:sz="0" w:space="0" w:color="auto"/>
        <w:left w:val="none" w:sz="0" w:space="0" w:color="auto"/>
        <w:bottom w:val="none" w:sz="0" w:space="0" w:color="auto"/>
        <w:right w:val="none" w:sz="0" w:space="0" w:color="auto"/>
      </w:divBdr>
    </w:div>
    <w:div w:id="1797985307">
      <w:bodyDiv w:val="1"/>
      <w:marLeft w:val="0"/>
      <w:marRight w:val="0"/>
      <w:marTop w:val="0"/>
      <w:marBottom w:val="0"/>
      <w:divBdr>
        <w:top w:val="none" w:sz="0" w:space="0" w:color="auto"/>
        <w:left w:val="none" w:sz="0" w:space="0" w:color="auto"/>
        <w:bottom w:val="none" w:sz="0" w:space="0" w:color="auto"/>
        <w:right w:val="none" w:sz="0" w:space="0" w:color="auto"/>
      </w:divBdr>
    </w:div>
    <w:div w:id="1798570732">
      <w:bodyDiv w:val="1"/>
      <w:marLeft w:val="0"/>
      <w:marRight w:val="0"/>
      <w:marTop w:val="0"/>
      <w:marBottom w:val="0"/>
      <w:divBdr>
        <w:top w:val="none" w:sz="0" w:space="0" w:color="auto"/>
        <w:left w:val="none" w:sz="0" w:space="0" w:color="auto"/>
        <w:bottom w:val="none" w:sz="0" w:space="0" w:color="auto"/>
        <w:right w:val="none" w:sz="0" w:space="0" w:color="auto"/>
      </w:divBdr>
    </w:div>
    <w:div w:id="1798572367">
      <w:bodyDiv w:val="1"/>
      <w:marLeft w:val="0"/>
      <w:marRight w:val="0"/>
      <w:marTop w:val="0"/>
      <w:marBottom w:val="0"/>
      <w:divBdr>
        <w:top w:val="none" w:sz="0" w:space="0" w:color="auto"/>
        <w:left w:val="none" w:sz="0" w:space="0" w:color="auto"/>
        <w:bottom w:val="none" w:sz="0" w:space="0" w:color="auto"/>
        <w:right w:val="none" w:sz="0" w:space="0" w:color="auto"/>
      </w:divBdr>
    </w:div>
    <w:div w:id="1799103616">
      <w:bodyDiv w:val="1"/>
      <w:marLeft w:val="0"/>
      <w:marRight w:val="0"/>
      <w:marTop w:val="0"/>
      <w:marBottom w:val="0"/>
      <w:divBdr>
        <w:top w:val="none" w:sz="0" w:space="0" w:color="auto"/>
        <w:left w:val="none" w:sz="0" w:space="0" w:color="auto"/>
        <w:bottom w:val="none" w:sz="0" w:space="0" w:color="auto"/>
        <w:right w:val="none" w:sz="0" w:space="0" w:color="auto"/>
      </w:divBdr>
    </w:div>
    <w:div w:id="1800803998">
      <w:bodyDiv w:val="1"/>
      <w:marLeft w:val="0"/>
      <w:marRight w:val="0"/>
      <w:marTop w:val="0"/>
      <w:marBottom w:val="0"/>
      <w:divBdr>
        <w:top w:val="none" w:sz="0" w:space="0" w:color="auto"/>
        <w:left w:val="none" w:sz="0" w:space="0" w:color="auto"/>
        <w:bottom w:val="none" w:sz="0" w:space="0" w:color="auto"/>
        <w:right w:val="none" w:sz="0" w:space="0" w:color="auto"/>
      </w:divBdr>
    </w:div>
    <w:div w:id="1802337021">
      <w:bodyDiv w:val="1"/>
      <w:marLeft w:val="0"/>
      <w:marRight w:val="0"/>
      <w:marTop w:val="0"/>
      <w:marBottom w:val="0"/>
      <w:divBdr>
        <w:top w:val="none" w:sz="0" w:space="0" w:color="auto"/>
        <w:left w:val="none" w:sz="0" w:space="0" w:color="auto"/>
        <w:bottom w:val="none" w:sz="0" w:space="0" w:color="auto"/>
        <w:right w:val="none" w:sz="0" w:space="0" w:color="auto"/>
      </w:divBdr>
    </w:div>
    <w:div w:id="1806120993">
      <w:bodyDiv w:val="1"/>
      <w:marLeft w:val="0"/>
      <w:marRight w:val="0"/>
      <w:marTop w:val="0"/>
      <w:marBottom w:val="0"/>
      <w:divBdr>
        <w:top w:val="none" w:sz="0" w:space="0" w:color="auto"/>
        <w:left w:val="none" w:sz="0" w:space="0" w:color="auto"/>
        <w:bottom w:val="none" w:sz="0" w:space="0" w:color="auto"/>
        <w:right w:val="none" w:sz="0" w:space="0" w:color="auto"/>
      </w:divBdr>
    </w:div>
    <w:div w:id="1806700792">
      <w:bodyDiv w:val="1"/>
      <w:marLeft w:val="0"/>
      <w:marRight w:val="0"/>
      <w:marTop w:val="0"/>
      <w:marBottom w:val="0"/>
      <w:divBdr>
        <w:top w:val="none" w:sz="0" w:space="0" w:color="auto"/>
        <w:left w:val="none" w:sz="0" w:space="0" w:color="auto"/>
        <w:bottom w:val="none" w:sz="0" w:space="0" w:color="auto"/>
        <w:right w:val="none" w:sz="0" w:space="0" w:color="auto"/>
      </w:divBdr>
    </w:div>
    <w:div w:id="1807577552">
      <w:bodyDiv w:val="1"/>
      <w:marLeft w:val="0"/>
      <w:marRight w:val="0"/>
      <w:marTop w:val="0"/>
      <w:marBottom w:val="0"/>
      <w:divBdr>
        <w:top w:val="none" w:sz="0" w:space="0" w:color="auto"/>
        <w:left w:val="none" w:sz="0" w:space="0" w:color="auto"/>
        <w:bottom w:val="none" w:sz="0" w:space="0" w:color="auto"/>
        <w:right w:val="none" w:sz="0" w:space="0" w:color="auto"/>
      </w:divBdr>
    </w:div>
    <w:div w:id="1808162484">
      <w:bodyDiv w:val="1"/>
      <w:marLeft w:val="0"/>
      <w:marRight w:val="0"/>
      <w:marTop w:val="0"/>
      <w:marBottom w:val="0"/>
      <w:divBdr>
        <w:top w:val="none" w:sz="0" w:space="0" w:color="auto"/>
        <w:left w:val="none" w:sz="0" w:space="0" w:color="auto"/>
        <w:bottom w:val="none" w:sz="0" w:space="0" w:color="auto"/>
        <w:right w:val="none" w:sz="0" w:space="0" w:color="auto"/>
      </w:divBdr>
    </w:div>
    <w:div w:id="1819763513">
      <w:bodyDiv w:val="1"/>
      <w:marLeft w:val="0"/>
      <w:marRight w:val="0"/>
      <w:marTop w:val="0"/>
      <w:marBottom w:val="0"/>
      <w:divBdr>
        <w:top w:val="none" w:sz="0" w:space="0" w:color="auto"/>
        <w:left w:val="none" w:sz="0" w:space="0" w:color="auto"/>
        <w:bottom w:val="none" w:sz="0" w:space="0" w:color="auto"/>
        <w:right w:val="none" w:sz="0" w:space="0" w:color="auto"/>
      </w:divBdr>
    </w:div>
    <w:div w:id="1819766175">
      <w:bodyDiv w:val="1"/>
      <w:marLeft w:val="0"/>
      <w:marRight w:val="0"/>
      <w:marTop w:val="0"/>
      <w:marBottom w:val="0"/>
      <w:divBdr>
        <w:top w:val="none" w:sz="0" w:space="0" w:color="auto"/>
        <w:left w:val="none" w:sz="0" w:space="0" w:color="auto"/>
        <w:bottom w:val="none" w:sz="0" w:space="0" w:color="auto"/>
        <w:right w:val="none" w:sz="0" w:space="0" w:color="auto"/>
      </w:divBdr>
    </w:div>
    <w:div w:id="1820996228">
      <w:bodyDiv w:val="1"/>
      <w:marLeft w:val="0"/>
      <w:marRight w:val="0"/>
      <w:marTop w:val="0"/>
      <w:marBottom w:val="0"/>
      <w:divBdr>
        <w:top w:val="none" w:sz="0" w:space="0" w:color="auto"/>
        <w:left w:val="none" w:sz="0" w:space="0" w:color="auto"/>
        <w:bottom w:val="none" w:sz="0" w:space="0" w:color="auto"/>
        <w:right w:val="none" w:sz="0" w:space="0" w:color="auto"/>
      </w:divBdr>
    </w:div>
    <w:div w:id="1825856310">
      <w:bodyDiv w:val="1"/>
      <w:marLeft w:val="0"/>
      <w:marRight w:val="0"/>
      <w:marTop w:val="0"/>
      <w:marBottom w:val="0"/>
      <w:divBdr>
        <w:top w:val="none" w:sz="0" w:space="0" w:color="auto"/>
        <w:left w:val="none" w:sz="0" w:space="0" w:color="auto"/>
        <w:bottom w:val="none" w:sz="0" w:space="0" w:color="auto"/>
        <w:right w:val="none" w:sz="0" w:space="0" w:color="auto"/>
      </w:divBdr>
    </w:div>
    <w:div w:id="1832402336">
      <w:bodyDiv w:val="1"/>
      <w:marLeft w:val="0"/>
      <w:marRight w:val="0"/>
      <w:marTop w:val="0"/>
      <w:marBottom w:val="0"/>
      <w:divBdr>
        <w:top w:val="none" w:sz="0" w:space="0" w:color="auto"/>
        <w:left w:val="none" w:sz="0" w:space="0" w:color="auto"/>
        <w:bottom w:val="none" w:sz="0" w:space="0" w:color="auto"/>
        <w:right w:val="none" w:sz="0" w:space="0" w:color="auto"/>
      </w:divBdr>
    </w:div>
    <w:div w:id="1834908026">
      <w:bodyDiv w:val="1"/>
      <w:marLeft w:val="0"/>
      <w:marRight w:val="0"/>
      <w:marTop w:val="0"/>
      <w:marBottom w:val="0"/>
      <w:divBdr>
        <w:top w:val="none" w:sz="0" w:space="0" w:color="auto"/>
        <w:left w:val="none" w:sz="0" w:space="0" w:color="auto"/>
        <w:bottom w:val="none" w:sz="0" w:space="0" w:color="auto"/>
        <w:right w:val="none" w:sz="0" w:space="0" w:color="auto"/>
      </w:divBdr>
    </w:div>
    <w:div w:id="1835951064">
      <w:bodyDiv w:val="1"/>
      <w:marLeft w:val="0"/>
      <w:marRight w:val="0"/>
      <w:marTop w:val="0"/>
      <w:marBottom w:val="0"/>
      <w:divBdr>
        <w:top w:val="none" w:sz="0" w:space="0" w:color="auto"/>
        <w:left w:val="none" w:sz="0" w:space="0" w:color="auto"/>
        <w:bottom w:val="none" w:sz="0" w:space="0" w:color="auto"/>
        <w:right w:val="none" w:sz="0" w:space="0" w:color="auto"/>
      </w:divBdr>
    </w:div>
    <w:div w:id="1837106865">
      <w:bodyDiv w:val="1"/>
      <w:marLeft w:val="0"/>
      <w:marRight w:val="0"/>
      <w:marTop w:val="0"/>
      <w:marBottom w:val="0"/>
      <w:divBdr>
        <w:top w:val="none" w:sz="0" w:space="0" w:color="auto"/>
        <w:left w:val="none" w:sz="0" w:space="0" w:color="auto"/>
        <w:bottom w:val="none" w:sz="0" w:space="0" w:color="auto"/>
        <w:right w:val="none" w:sz="0" w:space="0" w:color="auto"/>
      </w:divBdr>
    </w:div>
    <w:div w:id="1837765196">
      <w:bodyDiv w:val="1"/>
      <w:marLeft w:val="0"/>
      <w:marRight w:val="0"/>
      <w:marTop w:val="0"/>
      <w:marBottom w:val="0"/>
      <w:divBdr>
        <w:top w:val="none" w:sz="0" w:space="0" w:color="auto"/>
        <w:left w:val="none" w:sz="0" w:space="0" w:color="auto"/>
        <w:bottom w:val="none" w:sz="0" w:space="0" w:color="auto"/>
        <w:right w:val="none" w:sz="0" w:space="0" w:color="auto"/>
      </w:divBdr>
    </w:div>
    <w:div w:id="1840080685">
      <w:bodyDiv w:val="1"/>
      <w:marLeft w:val="0"/>
      <w:marRight w:val="0"/>
      <w:marTop w:val="0"/>
      <w:marBottom w:val="0"/>
      <w:divBdr>
        <w:top w:val="none" w:sz="0" w:space="0" w:color="auto"/>
        <w:left w:val="none" w:sz="0" w:space="0" w:color="auto"/>
        <w:bottom w:val="none" w:sz="0" w:space="0" w:color="auto"/>
        <w:right w:val="none" w:sz="0" w:space="0" w:color="auto"/>
      </w:divBdr>
    </w:div>
    <w:div w:id="1843855446">
      <w:bodyDiv w:val="1"/>
      <w:marLeft w:val="0"/>
      <w:marRight w:val="0"/>
      <w:marTop w:val="0"/>
      <w:marBottom w:val="0"/>
      <w:divBdr>
        <w:top w:val="none" w:sz="0" w:space="0" w:color="auto"/>
        <w:left w:val="none" w:sz="0" w:space="0" w:color="auto"/>
        <w:bottom w:val="none" w:sz="0" w:space="0" w:color="auto"/>
        <w:right w:val="none" w:sz="0" w:space="0" w:color="auto"/>
      </w:divBdr>
    </w:div>
    <w:div w:id="1850945021">
      <w:bodyDiv w:val="1"/>
      <w:marLeft w:val="0"/>
      <w:marRight w:val="0"/>
      <w:marTop w:val="0"/>
      <w:marBottom w:val="0"/>
      <w:divBdr>
        <w:top w:val="none" w:sz="0" w:space="0" w:color="auto"/>
        <w:left w:val="none" w:sz="0" w:space="0" w:color="auto"/>
        <w:bottom w:val="none" w:sz="0" w:space="0" w:color="auto"/>
        <w:right w:val="none" w:sz="0" w:space="0" w:color="auto"/>
      </w:divBdr>
    </w:div>
    <w:div w:id="1852529050">
      <w:bodyDiv w:val="1"/>
      <w:marLeft w:val="0"/>
      <w:marRight w:val="0"/>
      <w:marTop w:val="0"/>
      <w:marBottom w:val="0"/>
      <w:divBdr>
        <w:top w:val="none" w:sz="0" w:space="0" w:color="auto"/>
        <w:left w:val="none" w:sz="0" w:space="0" w:color="auto"/>
        <w:bottom w:val="none" w:sz="0" w:space="0" w:color="auto"/>
        <w:right w:val="none" w:sz="0" w:space="0" w:color="auto"/>
      </w:divBdr>
    </w:div>
    <w:div w:id="1857041007">
      <w:bodyDiv w:val="1"/>
      <w:marLeft w:val="0"/>
      <w:marRight w:val="0"/>
      <w:marTop w:val="0"/>
      <w:marBottom w:val="0"/>
      <w:divBdr>
        <w:top w:val="none" w:sz="0" w:space="0" w:color="auto"/>
        <w:left w:val="none" w:sz="0" w:space="0" w:color="auto"/>
        <w:bottom w:val="none" w:sz="0" w:space="0" w:color="auto"/>
        <w:right w:val="none" w:sz="0" w:space="0" w:color="auto"/>
      </w:divBdr>
    </w:div>
    <w:div w:id="1867400283">
      <w:bodyDiv w:val="1"/>
      <w:marLeft w:val="0"/>
      <w:marRight w:val="0"/>
      <w:marTop w:val="0"/>
      <w:marBottom w:val="0"/>
      <w:divBdr>
        <w:top w:val="none" w:sz="0" w:space="0" w:color="auto"/>
        <w:left w:val="none" w:sz="0" w:space="0" w:color="auto"/>
        <w:bottom w:val="none" w:sz="0" w:space="0" w:color="auto"/>
        <w:right w:val="none" w:sz="0" w:space="0" w:color="auto"/>
      </w:divBdr>
    </w:div>
    <w:div w:id="1878354352">
      <w:bodyDiv w:val="1"/>
      <w:marLeft w:val="0"/>
      <w:marRight w:val="0"/>
      <w:marTop w:val="0"/>
      <w:marBottom w:val="0"/>
      <w:divBdr>
        <w:top w:val="none" w:sz="0" w:space="0" w:color="auto"/>
        <w:left w:val="none" w:sz="0" w:space="0" w:color="auto"/>
        <w:bottom w:val="none" w:sz="0" w:space="0" w:color="auto"/>
        <w:right w:val="none" w:sz="0" w:space="0" w:color="auto"/>
      </w:divBdr>
    </w:div>
    <w:div w:id="1879581884">
      <w:bodyDiv w:val="1"/>
      <w:marLeft w:val="0"/>
      <w:marRight w:val="0"/>
      <w:marTop w:val="0"/>
      <w:marBottom w:val="0"/>
      <w:divBdr>
        <w:top w:val="none" w:sz="0" w:space="0" w:color="auto"/>
        <w:left w:val="none" w:sz="0" w:space="0" w:color="auto"/>
        <w:bottom w:val="none" w:sz="0" w:space="0" w:color="auto"/>
        <w:right w:val="none" w:sz="0" w:space="0" w:color="auto"/>
      </w:divBdr>
    </w:div>
    <w:div w:id="1880431552">
      <w:bodyDiv w:val="1"/>
      <w:marLeft w:val="0"/>
      <w:marRight w:val="0"/>
      <w:marTop w:val="0"/>
      <w:marBottom w:val="0"/>
      <w:divBdr>
        <w:top w:val="none" w:sz="0" w:space="0" w:color="auto"/>
        <w:left w:val="none" w:sz="0" w:space="0" w:color="auto"/>
        <w:bottom w:val="none" w:sz="0" w:space="0" w:color="auto"/>
        <w:right w:val="none" w:sz="0" w:space="0" w:color="auto"/>
      </w:divBdr>
    </w:div>
    <w:div w:id="1880898090">
      <w:bodyDiv w:val="1"/>
      <w:marLeft w:val="0"/>
      <w:marRight w:val="0"/>
      <w:marTop w:val="0"/>
      <w:marBottom w:val="0"/>
      <w:divBdr>
        <w:top w:val="none" w:sz="0" w:space="0" w:color="auto"/>
        <w:left w:val="none" w:sz="0" w:space="0" w:color="auto"/>
        <w:bottom w:val="none" w:sz="0" w:space="0" w:color="auto"/>
        <w:right w:val="none" w:sz="0" w:space="0" w:color="auto"/>
      </w:divBdr>
    </w:div>
    <w:div w:id="1885563056">
      <w:bodyDiv w:val="1"/>
      <w:marLeft w:val="0"/>
      <w:marRight w:val="0"/>
      <w:marTop w:val="0"/>
      <w:marBottom w:val="0"/>
      <w:divBdr>
        <w:top w:val="none" w:sz="0" w:space="0" w:color="auto"/>
        <w:left w:val="none" w:sz="0" w:space="0" w:color="auto"/>
        <w:bottom w:val="none" w:sz="0" w:space="0" w:color="auto"/>
        <w:right w:val="none" w:sz="0" w:space="0" w:color="auto"/>
      </w:divBdr>
    </w:div>
    <w:div w:id="1888182771">
      <w:bodyDiv w:val="1"/>
      <w:marLeft w:val="0"/>
      <w:marRight w:val="0"/>
      <w:marTop w:val="0"/>
      <w:marBottom w:val="0"/>
      <w:divBdr>
        <w:top w:val="none" w:sz="0" w:space="0" w:color="auto"/>
        <w:left w:val="none" w:sz="0" w:space="0" w:color="auto"/>
        <w:bottom w:val="none" w:sz="0" w:space="0" w:color="auto"/>
        <w:right w:val="none" w:sz="0" w:space="0" w:color="auto"/>
      </w:divBdr>
    </w:div>
    <w:div w:id="1892691193">
      <w:bodyDiv w:val="1"/>
      <w:marLeft w:val="0"/>
      <w:marRight w:val="0"/>
      <w:marTop w:val="0"/>
      <w:marBottom w:val="0"/>
      <w:divBdr>
        <w:top w:val="none" w:sz="0" w:space="0" w:color="auto"/>
        <w:left w:val="none" w:sz="0" w:space="0" w:color="auto"/>
        <w:bottom w:val="none" w:sz="0" w:space="0" w:color="auto"/>
        <w:right w:val="none" w:sz="0" w:space="0" w:color="auto"/>
      </w:divBdr>
    </w:div>
    <w:div w:id="1893224229">
      <w:bodyDiv w:val="1"/>
      <w:marLeft w:val="0"/>
      <w:marRight w:val="0"/>
      <w:marTop w:val="0"/>
      <w:marBottom w:val="0"/>
      <w:divBdr>
        <w:top w:val="none" w:sz="0" w:space="0" w:color="auto"/>
        <w:left w:val="none" w:sz="0" w:space="0" w:color="auto"/>
        <w:bottom w:val="none" w:sz="0" w:space="0" w:color="auto"/>
        <w:right w:val="none" w:sz="0" w:space="0" w:color="auto"/>
      </w:divBdr>
    </w:div>
    <w:div w:id="1895459733">
      <w:bodyDiv w:val="1"/>
      <w:marLeft w:val="0"/>
      <w:marRight w:val="0"/>
      <w:marTop w:val="0"/>
      <w:marBottom w:val="0"/>
      <w:divBdr>
        <w:top w:val="none" w:sz="0" w:space="0" w:color="auto"/>
        <w:left w:val="none" w:sz="0" w:space="0" w:color="auto"/>
        <w:bottom w:val="none" w:sz="0" w:space="0" w:color="auto"/>
        <w:right w:val="none" w:sz="0" w:space="0" w:color="auto"/>
      </w:divBdr>
    </w:div>
    <w:div w:id="1896742966">
      <w:bodyDiv w:val="1"/>
      <w:marLeft w:val="0"/>
      <w:marRight w:val="0"/>
      <w:marTop w:val="0"/>
      <w:marBottom w:val="0"/>
      <w:divBdr>
        <w:top w:val="none" w:sz="0" w:space="0" w:color="auto"/>
        <w:left w:val="none" w:sz="0" w:space="0" w:color="auto"/>
        <w:bottom w:val="none" w:sz="0" w:space="0" w:color="auto"/>
        <w:right w:val="none" w:sz="0" w:space="0" w:color="auto"/>
      </w:divBdr>
    </w:div>
    <w:div w:id="1898855579">
      <w:bodyDiv w:val="1"/>
      <w:marLeft w:val="0"/>
      <w:marRight w:val="0"/>
      <w:marTop w:val="0"/>
      <w:marBottom w:val="0"/>
      <w:divBdr>
        <w:top w:val="none" w:sz="0" w:space="0" w:color="auto"/>
        <w:left w:val="none" w:sz="0" w:space="0" w:color="auto"/>
        <w:bottom w:val="none" w:sz="0" w:space="0" w:color="auto"/>
        <w:right w:val="none" w:sz="0" w:space="0" w:color="auto"/>
      </w:divBdr>
    </w:div>
    <w:div w:id="1899589436">
      <w:bodyDiv w:val="1"/>
      <w:marLeft w:val="0"/>
      <w:marRight w:val="0"/>
      <w:marTop w:val="0"/>
      <w:marBottom w:val="0"/>
      <w:divBdr>
        <w:top w:val="none" w:sz="0" w:space="0" w:color="auto"/>
        <w:left w:val="none" w:sz="0" w:space="0" w:color="auto"/>
        <w:bottom w:val="none" w:sz="0" w:space="0" w:color="auto"/>
        <w:right w:val="none" w:sz="0" w:space="0" w:color="auto"/>
      </w:divBdr>
    </w:div>
    <w:div w:id="1902593912">
      <w:bodyDiv w:val="1"/>
      <w:marLeft w:val="0"/>
      <w:marRight w:val="0"/>
      <w:marTop w:val="0"/>
      <w:marBottom w:val="0"/>
      <w:divBdr>
        <w:top w:val="none" w:sz="0" w:space="0" w:color="auto"/>
        <w:left w:val="none" w:sz="0" w:space="0" w:color="auto"/>
        <w:bottom w:val="none" w:sz="0" w:space="0" w:color="auto"/>
        <w:right w:val="none" w:sz="0" w:space="0" w:color="auto"/>
      </w:divBdr>
    </w:div>
    <w:div w:id="1903251103">
      <w:bodyDiv w:val="1"/>
      <w:marLeft w:val="0"/>
      <w:marRight w:val="0"/>
      <w:marTop w:val="0"/>
      <w:marBottom w:val="0"/>
      <w:divBdr>
        <w:top w:val="none" w:sz="0" w:space="0" w:color="auto"/>
        <w:left w:val="none" w:sz="0" w:space="0" w:color="auto"/>
        <w:bottom w:val="none" w:sz="0" w:space="0" w:color="auto"/>
        <w:right w:val="none" w:sz="0" w:space="0" w:color="auto"/>
      </w:divBdr>
    </w:div>
    <w:div w:id="1904562167">
      <w:bodyDiv w:val="1"/>
      <w:marLeft w:val="0"/>
      <w:marRight w:val="0"/>
      <w:marTop w:val="0"/>
      <w:marBottom w:val="0"/>
      <w:divBdr>
        <w:top w:val="none" w:sz="0" w:space="0" w:color="auto"/>
        <w:left w:val="none" w:sz="0" w:space="0" w:color="auto"/>
        <w:bottom w:val="none" w:sz="0" w:space="0" w:color="auto"/>
        <w:right w:val="none" w:sz="0" w:space="0" w:color="auto"/>
      </w:divBdr>
    </w:div>
    <w:div w:id="1910579542">
      <w:bodyDiv w:val="1"/>
      <w:marLeft w:val="0"/>
      <w:marRight w:val="0"/>
      <w:marTop w:val="0"/>
      <w:marBottom w:val="0"/>
      <w:divBdr>
        <w:top w:val="none" w:sz="0" w:space="0" w:color="auto"/>
        <w:left w:val="none" w:sz="0" w:space="0" w:color="auto"/>
        <w:bottom w:val="none" w:sz="0" w:space="0" w:color="auto"/>
        <w:right w:val="none" w:sz="0" w:space="0" w:color="auto"/>
      </w:divBdr>
    </w:div>
    <w:div w:id="1911040225">
      <w:bodyDiv w:val="1"/>
      <w:marLeft w:val="0"/>
      <w:marRight w:val="0"/>
      <w:marTop w:val="0"/>
      <w:marBottom w:val="0"/>
      <w:divBdr>
        <w:top w:val="none" w:sz="0" w:space="0" w:color="auto"/>
        <w:left w:val="none" w:sz="0" w:space="0" w:color="auto"/>
        <w:bottom w:val="none" w:sz="0" w:space="0" w:color="auto"/>
        <w:right w:val="none" w:sz="0" w:space="0" w:color="auto"/>
      </w:divBdr>
    </w:div>
    <w:div w:id="1915965940">
      <w:bodyDiv w:val="1"/>
      <w:marLeft w:val="0"/>
      <w:marRight w:val="0"/>
      <w:marTop w:val="0"/>
      <w:marBottom w:val="0"/>
      <w:divBdr>
        <w:top w:val="none" w:sz="0" w:space="0" w:color="auto"/>
        <w:left w:val="none" w:sz="0" w:space="0" w:color="auto"/>
        <w:bottom w:val="none" w:sz="0" w:space="0" w:color="auto"/>
        <w:right w:val="none" w:sz="0" w:space="0" w:color="auto"/>
      </w:divBdr>
    </w:div>
    <w:div w:id="1918437597">
      <w:bodyDiv w:val="1"/>
      <w:marLeft w:val="0"/>
      <w:marRight w:val="0"/>
      <w:marTop w:val="0"/>
      <w:marBottom w:val="0"/>
      <w:divBdr>
        <w:top w:val="none" w:sz="0" w:space="0" w:color="auto"/>
        <w:left w:val="none" w:sz="0" w:space="0" w:color="auto"/>
        <w:bottom w:val="none" w:sz="0" w:space="0" w:color="auto"/>
        <w:right w:val="none" w:sz="0" w:space="0" w:color="auto"/>
      </w:divBdr>
    </w:div>
    <w:div w:id="1919358950">
      <w:bodyDiv w:val="1"/>
      <w:marLeft w:val="0"/>
      <w:marRight w:val="0"/>
      <w:marTop w:val="0"/>
      <w:marBottom w:val="0"/>
      <w:divBdr>
        <w:top w:val="none" w:sz="0" w:space="0" w:color="auto"/>
        <w:left w:val="none" w:sz="0" w:space="0" w:color="auto"/>
        <w:bottom w:val="none" w:sz="0" w:space="0" w:color="auto"/>
        <w:right w:val="none" w:sz="0" w:space="0" w:color="auto"/>
      </w:divBdr>
    </w:div>
    <w:div w:id="1921324934">
      <w:bodyDiv w:val="1"/>
      <w:marLeft w:val="0"/>
      <w:marRight w:val="0"/>
      <w:marTop w:val="0"/>
      <w:marBottom w:val="0"/>
      <w:divBdr>
        <w:top w:val="none" w:sz="0" w:space="0" w:color="auto"/>
        <w:left w:val="none" w:sz="0" w:space="0" w:color="auto"/>
        <w:bottom w:val="none" w:sz="0" w:space="0" w:color="auto"/>
        <w:right w:val="none" w:sz="0" w:space="0" w:color="auto"/>
      </w:divBdr>
    </w:div>
    <w:div w:id="1924610212">
      <w:bodyDiv w:val="1"/>
      <w:marLeft w:val="0"/>
      <w:marRight w:val="0"/>
      <w:marTop w:val="0"/>
      <w:marBottom w:val="0"/>
      <w:divBdr>
        <w:top w:val="none" w:sz="0" w:space="0" w:color="auto"/>
        <w:left w:val="none" w:sz="0" w:space="0" w:color="auto"/>
        <w:bottom w:val="none" w:sz="0" w:space="0" w:color="auto"/>
        <w:right w:val="none" w:sz="0" w:space="0" w:color="auto"/>
      </w:divBdr>
    </w:div>
    <w:div w:id="1930114061">
      <w:bodyDiv w:val="1"/>
      <w:marLeft w:val="0"/>
      <w:marRight w:val="0"/>
      <w:marTop w:val="0"/>
      <w:marBottom w:val="0"/>
      <w:divBdr>
        <w:top w:val="none" w:sz="0" w:space="0" w:color="auto"/>
        <w:left w:val="none" w:sz="0" w:space="0" w:color="auto"/>
        <w:bottom w:val="none" w:sz="0" w:space="0" w:color="auto"/>
        <w:right w:val="none" w:sz="0" w:space="0" w:color="auto"/>
      </w:divBdr>
    </w:div>
    <w:div w:id="1930654068">
      <w:bodyDiv w:val="1"/>
      <w:marLeft w:val="0"/>
      <w:marRight w:val="0"/>
      <w:marTop w:val="0"/>
      <w:marBottom w:val="0"/>
      <w:divBdr>
        <w:top w:val="none" w:sz="0" w:space="0" w:color="auto"/>
        <w:left w:val="none" w:sz="0" w:space="0" w:color="auto"/>
        <w:bottom w:val="none" w:sz="0" w:space="0" w:color="auto"/>
        <w:right w:val="none" w:sz="0" w:space="0" w:color="auto"/>
      </w:divBdr>
    </w:div>
    <w:div w:id="1931230567">
      <w:bodyDiv w:val="1"/>
      <w:marLeft w:val="0"/>
      <w:marRight w:val="0"/>
      <w:marTop w:val="0"/>
      <w:marBottom w:val="0"/>
      <w:divBdr>
        <w:top w:val="none" w:sz="0" w:space="0" w:color="auto"/>
        <w:left w:val="none" w:sz="0" w:space="0" w:color="auto"/>
        <w:bottom w:val="none" w:sz="0" w:space="0" w:color="auto"/>
        <w:right w:val="none" w:sz="0" w:space="0" w:color="auto"/>
      </w:divBdr>
    </w:div>
    <w:div w:id="1931543582">
      <w:bodyDiv w:val="1"/>
      <w:marLeft w:val="0"/>
      <w:marRight w:val="0"/>
      <w:marTop w:val="0"/>
      <w:marBottom w:val="0"/>
      <w:divBdr>
        <w:top w:val="none" w:sz="0" w:space="0" w:color="auto"/>
        <w:left w:val="none" w:sz="0" w:space="0" w:color="auto"/>
        <w:bottom w:val="none" w:sz="0" w:space="0" w:color="auto"/>
        <w:right w:val="none" w:sz="0" w:space="0" w:color="auto"/>
      </w:divBdr>
    </w:div>
    <w:div w:id="1931886692">
      <w:bodyDiv w:val="1"/>
      <w:marLeft w:val="0"/>
      <w:marRight w:val="0"/>
      <w:marTop w:val="0"/>
      <w:marBottom w:val="0"/>
      <w:divBdr>
        <w:top w:val="none" w:sz="0" w:space="0" w:color="auto"/>
        <w:left w:val="none" w:sz="0" w:space="0" w:color="auto"/>
        <w:bottom w:val="none" w:sz="0" w:space="0" w:color="auto"/>
        <w:right w:val="none" w:sz="0" w:space="0" w:color="auto"/>
      </w:divBdr>
    </w:div>
    <w:div w:id="1932230457">
      <w:bodyDiv w:val="1"/>
      <w:marLeft w:val="0"/>
      <w:marRight w:val="0"/>
      <w:marTop w:val="0"/>
      <w:marBottom w:val="0"/>
      <w:divBdr>
        <w:top w:val="none" w:sz="0" w:space="0" w:color="auto"/>
        <w:left w:val="none" w:sz="0" w:space="0" w:color="auto"/>
        <w:bottom w:val="none" w:sz="0" w:space="0" w:color="auto"/>
        <w:right w:val="none" w:sz="0" w:space="0" w:color="auto"/>
      </w:divBdr>
    </w:div>
    <w:div w:id="1933319824">
      <w:bodyDiv w:val="1"/>
      <w:marLeft w:val="0"/>
      <w:marRight w:val="0"/>
      <w:marTop w:val="0"/>
      <w:marBottom w:val="0"/>
      <w:divBdr>
        <w:top w:val="none" w:sz="0" w:space="0" w:color="auto"/>
        <w:left w:val="none" w:sz="0" w:space="0" w:color="auto"/>
        <w:bottom w:val="none" w:sz="0" w:space="0" w:color="auto"/>
        <w:right w:val="none" w:sz="0" w:space="0" w:color="auto"/>
      </w:divBdr>
    </w:div>
    <w:div w:id="1940406712">
      <w:bodyDiv w:val="1"/>
      <w:marLeft w:val="0"/>
      <w:marRight w:val="0"/>
      <w:marTop w:val="0"/>
      <w:marBottom w:val="0"/>
      <w:divBdr>
        <w:top w:val="none" w:sz="0" w:space="0" w:color="auto"/>
        <w:left w:val="none" w:sz="0" w:space="0" w:color="auto"/>
        <w:bottom w:val="none" w:sz="0" w:space="0" w:color="auto"/>
        <w:right w:val="none" w:sz="0" w:space="0" w:color="auto"/>
      </w:divBdr>
    </w:div>
    <w:div w:id="1948154103">
      <w:bodyDiv w:val="1"/>
      <w:marLeft w:val="0"/>
      <w:marRight w:val="0"/>
      <w:marTop w:val="0"/>
      <w:marBottom w:val="0"/>
      <w:divBdr>
        <w:top w:val="none" w:sz="0" w:space="0" w:color="auto"/>
        <w:left w:val="none" w:sz="0" w:space="0" w:color="auto"/>
        <w:bottom w:val="none" w:sz="0" w:space="0" w:color="auto"/>
        <w:right w:val="none" w:sz="0" w:space="0" w:color="auto"/>
      </w:divBdr>
    </w:div>
    <w:div w:id="1948582531">
      <w:bodyDiv w:val="1"/>
      <w:marLeft w:val="0"/>
      <w:marRight w:val="0"/>
      <w:marTop w:val="0"/>
      <w:marBottom w:val="0"/>
      <w:divBdr>
        <w:top w:val="none" w:sz="0" w:space="0" w:color="auto"/>
        <w:left w:val="none" w:sz="0" w:space="0" w:color="auto"/>
        <w:bottom w:val="none" w:sz="0" w:space="0" w:color="auto"/>
        <w:right w:val="none" w:sz="0" w:space="0" w:color="auto"/>
      </w:divBdr>
    </w:div>
    <w:div w:id="1949388870">
      <w:bodyDiv w:val="1"/>
      <w:marLeft w:val="0"/>
      <w:marRight w:val="0"/>
      <w:marTop w:val="0"/>
      <w:marBottom w:val="0"/>
      <w:divBdr>
        <w:top w:val="none" w:sz="0" w:space="0" w:color="auto"/>
        <w:left w:val="none" w:sz="0" w:space="0" w:color="auto"/>
        <w:bottom w:val="none" w:sz="0" w:space="0" w:color="auto"/>
        <w:right w:val="none" w:sz="0" w:space="0" w:color="auto"/>
      </w:divBdr>
    </w:div>
    <w:div w:id="1951930917">
      <w:bodyDiv w:val="1"/>
      <w:marLeft w:val="0"/>
      <w:marRight w:val="0"/>
      <w:marTop w:val="0"/>
      <w:marBottom w:val="0"/>
      <w:divBdr>
        <w:top w:val="none" w:sz="0" w:space="0" w:color="auto"/>
        <w:left w:val="none" w:sz="0" w:space="0" w:color="auto"/>
        <w:bottom w:val="none" w:sz="0" w:space="0" w:color="auto"/>
        <w:right w:val="none" w:sz="0" w:space="0" w:color="auto"/>
      </w:divBdr>
    </w:div>
    <w:div w:id="1952469328">
      <w:bodyDiv w:val="1"/>
      <w:marLeft w:val="0"/>
      <w:marRight w:val="0"/>
      <w:marTop w:val="0"/>
      <w:marBottom w:val="0"/>
      <w:divBdr>
        <w:top w:val="none" w:sz="0" w:space="0" w:color="auto"/>
        <w:left w:val="none" w:sz="0" w:space="0" w:color="auto"/>
        <w:bottom w:val="none" w:sz="0" w:space="0" w:color="auto"/>
        <w:right w:val="none" w:sz="0" w:space="0" w:color="auto"/>
      </w:divBdr>
    </w:div>
    <w:div w:id="1952584889">
      <w:bodyDiv w:val="1"/>
      <w:marLeft w:val="0"/>
      <w:marRight w:val="0"/>
      <w:marTop w:val="0"/>
      <w:marBottom w:val="0"/>
      <w:divBdr>
        <w:top w:val="none" w:sz="0" w:space="0" w:color="auto"/>
        <w:left w:val="none" w:sz="0" w:space="0" w:color="auto"/>
        <w:bottom w:val="none" w:sz="0" w:space="0" w:color="auto"/>
        <w:right w:val="none" w:sz="0" w:space="0" w:color="auto"/>
      </w:divBdr>
    </w:div>
    <w:div w:id="1956718706">
      <w:bodyDiv w:val="1"/>
      <w:marLeft w:val="0"/>
      <w:marRight w:val="0"/>
      <w:marTop w:val="0"/>
      <w:marBottom w:val="0"/>
      <w:divBdr>
        <w:top w:val="none" w:sz="0" w:space="0" w:color="auto"/>
        <w:left w:val="none" w:sz="0" w:space="0" w:color="auto"/>
        <w:bottom w:val="none" w:sz="0" w:space="0" w:color="auto"/>
        <w:right w:val="none" w:sz="0" w:space="0" w:color="auto"/>
      </w:divBdr>
    </w:div>
    <w:div w:id="1960145073">
      <w:bodyDiv w:val="1"/>
      <w:marLeft w:val="0"/>
      <w:marRight w:val="0"/>
      <w:marTop w:val="0"/>
      <w:marBottom w:val="0"/>
      <w:divBdr>
        <w:top w:val="none" w:sz="0" w:space="0" w:color="auto"/>
        <w:left w:val="none" w:sz="0" w:space="0" w:color="auto"/>
        <w:bottom w:val="none" w:sz="0" w:space="0" w:color="auto"/>
        <w:right w:val="none" w:sz="0" w:space="0" w:color="auto"/>
      </w:divBdr>
    </w:div>
    <w:div w:id="1963724577">
      <w:bodyDiv w:val="1"/>
      <w:marLeft w:val="0"/>
      <w:marRight w:val="0"/>
      <w:marTop w:val="0"/>
      <w:marBottom w:val="0"/>
      <w:divBdr>
        <w:top w:val="none" w:sz="0" w:space="0" w:color="auto"/>
        <w:left w:val="none" w:sz="0" w:space="0" w:color="auto"/>
        <w:bottom w:val="none" w:sz="0" w:space="0" w:color="auto"/>
        <w:right w:val="none" w:sz="0" w:space="0" w:color="auto"/>
      </w:divBdr>
    </w:div>
    <w:div w:id="1966159238">
      <w:bodyDiv w:val="1"/>
      <w:marLeft w:val="0"/>
      <w:marRight w:val="0"/>
      <w:marTop w:val="0"/>
      <w:marBottom w:val="0"/>
      <w:divBdr>
        <w:top w:val="none" w:sz="0" w:space="0" w:color="auto"/>
        <w:left w:val="none" w:sz="0" w:space="0" w:color="auto"/>
        <w:bottom w:val="none" w:sz="0" w:space="0" w:color="auto"/>
        <w:right w:val="none" w:sz="0" w:space="0" w:color="auto"/>
      </w:divBdr>
    </w:div>
    <w:div w:id="1973706538">
      <w:bodyDiv w:val="1"/>
      <w:marLeft w:val="0"/>
      <w:marRight w:val="0"/>
      <w:marTop w:val="0"/>
      <w:marBottom w:val="0"/>
      <w:divBdr>
        <w:top w:val="none" w:sz="0" w:space="0" w:color="auto"/>
        <w:left w:val="none" w:sz="0" w:space="0" w:color="auto"/>
        <w:bottom w:val="none" w:sz="0" w:space="0" w:color="auto"/>
        <w:right w:val="none" w:sz="0" w:space="0" w:color="auto"/>
      </w:divBdr>
    </w:div>
    <w:div w:id="1974484244">
      <w:bodyDiv w:val="1"/>
      <w:marLeft w:val="0"/>
      <w:marRight w:val="0"/>
      <w:marTop w:val="0"/>
      <w:marBottom w:val="0"/>
      <w:divBdr>
        <w:top w:val="none" w:sz="0" w:space="0" w:color="auto"/>
        <w:left w:val="none" w:sz="0" w:space="0" w:color="auto"/>
        <w:bottom w:val="none" w:sz="0" w:space="0" w:color="auto"/>
        <w:right w:val="none" w:sz="0" w:space="0" w:color="auto"/>
      </w:divBdr>
    </w:div>
    <w:div w:id="1977223897">
      <w:bodyDiv w:val="1"/>
      <w:marLeft w:val="0"/>
      <w:marRight w:val="0"/>
      <w:marTop w:val="0"/>
      <w:marBottom w:val="0"/>
      <w:divBdr>
        <w:top w:val="none" w:sz="0" w:space="0" w:color="auto"/>
        <w:left w:val="none" w:sz="0" w:space="0" w:color="auto"/>
        <w:bottom w:val="none" w:sz="0" w:space="0" w:color="auto"/>
        <w:right w:val="none" w:sz="0" w:space="0" w:color="auto"/>
      </w:divBdr>
    </w:div>
    <w:div w:id="1982080517">
      <w:bodyDiv w:val="1"/>
      <w:marLeft w:val="0"/>
      <w:marRight w:val="0"/>
      <w:marTop w:val="0"/>
      <w:marBottom w:val="0"/>
      <w:divBdr>
        <w:top w:val="none" w:sz="0" w:space="0" w:color="auto"/>
        <w:left w:val="none" w:sz="0" w:space="0" w:color="auto"/>
        <w:bottom w:val="none" w:sz="0" w:space="0" w:color="auto"/>
        <w:right w:val="none" w:sz="0" w:space="0" w:color="auto"/>
      </w:divBdr>
    </w:div>
    <w:div w:id="1982536330">
      <w:bodyDiv w:val="1"/>
      <w:marLeft w:val="0"/>
      <w:marRight w:val="0"/>
      <w:marTop w:val="0"/>
      <w:marBottom w:val="0"/>
      <w:divBdr>
        <w:top w:val="none" w:sz="0" w:space="0" w:color="auto"/>
        <w:left w:val="none" w:sz="0" w:space="0" w:color="auto"/>
        <w:bottom w:val="none" w:sz="0" w:space="0" w:color="auto"/>
        <w:right w:val="none" w:sz="0" w:space="0" w:color="auto"/>
      </w:divBdr>
    </w:div>
    <w:div w:id="1985427715">
      <w:bodyDiv w:val="1"/>
      <w:marLeft w:val="0"/>
      <w:marRight w:val="0"/>
      <w:marTop w:val="0"/>
      <w:marBottom w:val="0"/>
      <w:divBdr>
        <w:top w:val="none" w:sz="0" w:space="0" w:color="auto"/>
        <w:left w:val="none" w:sz="0" w:space="0" w:color="auto"/>
        <w:bottom w:val="none" w:sz="0" w:space="0" w:color="auto"/>
        <w:right w:val="none" w:sz="0" w:space="0" w:color="auto"/>
      </w:divBdr>
    </w:div>
    <w:div w:id="1989167773">
      <w:bodyDiv w:val="1"/>
      <w:marLeft w:val="0"/>
      <w:marRight w:val="0"/>
      <w:marTop w:val="0"/>
      <w:marBottom w:val="0"/>
      <w:divBdr>
        <w:top w:val="none" w:sz="0" w:space="0" w:color="auto"/>
        <w:left w:val="none" w:sz="0" w:space="0" w:color="auto"/>
        <w:bottom w:val="none" w:sz="0" w:space="0" w:color="auto"/>
        <w:right w:val="none" w:sz="0" w:space="0" w:color="auto"/>
      </w:divBdr>
    </w:div>
    <w:div w:id="1989899326">
      <w:bodyDiv w:val="1"/>
      <w:marLeft w:val="0"/>
      <w:marRight w:val="0"/>
      <w:marTop w:val="0"/>
      <w:marBottom w:val="0"/>
      <w:divBdr>
        <w:top w:val="none" w:sz="0" w:space="0" w:color="auto"/>
        <w:left w:val="none" w:sz="0" w:space="0" w:color="auto"/>
        <w:bottom w:val="none" w:sz="0" w:space="0" w:color="auto"/>
        <w:right w:val="none" w:sz="0" w:space="0" w:color="auto"/>
      </w:divBdr>
    </w:div>
    <w:div w:id="1993678949">
      <w:bodyDiv w:val="1"/>
      <w:marLeft w:val="0"/>
      <w:marRight w:val="0"/>
      <w:marTop w:val="0"/>
      <w:marBottom w:val="0"/>
      <w:divBdr>
        <w:top w:val="none" w:sz="0" w:space="0" w:color="auto"/>
        <w:left w:val="none" w:sz="0" w:space="0" w:color="auto"/>
        <w:bottom w:val="none" w:sz="0" w:space="0" w:color="auto"/>
        <w:right w:val="none" w:sz="0" w:space="0" w:color="auto"/>
      </w:divBdr>
    </w:div>
    <w:div w:id="1995065899">
      <w:bodyDiv w:val="1"/>
      <w:marLeft w:val="0"/>
      <w:marRight w:val="0"/>
      <w:marTop w:val="0"/>
      <w:marBottom w:val="0"/>
      <w:divBdr>
        <w:top w:val="none" w:sz="0" w:space="0" w:color="auto"/>
        <w:left w:val="none" w:sz="0" w:space="0" w:color="auto"/>
        <w:bottom w:val="none" w:sz="0" w:space="0" w:color="auto"/>
        <w:right w:val="none" w:sz="0" w:space="0" w:color="auto"/>
      </w:divBdr>
    </w:div>
    <w:div w:id="1996761175">
      <w:bodyDiv w:val="1"/>
      <w:marLeft w:val="0"/>
      <w:marRight w:val="0"/>
      <w:marTop w:val="0"/>
      <w:marBottom w:val="0"/>
      <w:divBdr>
        <w:top w:val="none" w:sz="0" w:space="0" w:color="auto"/>
        <w:left w:val="none" w:sz="0" w:space="0" w:color="auto"/>
        <w:bottom w:val="none" w:sz="0" w:space="0" w:color="auto"/>
        <w:right w:val="none" w:sz="0" w:space="0" w:color="auto"/>
      </w:divBdr>
    </w:div>
    <w:div w:id="2006934477">
      <w:bodyDiv w:val="1"/>
      <w:marLeft w:val="0"/>
      <w:marRight w:val="0"/>
      <w:marTop w:val="0"/>
      <w:marBottom w:val="0"/>
      <w:divBdr>
        <w:top w:val="none" w:sz="0" w:space="0" w:color="auto"/>
        <w:left w:val="none" w:sz="0" w:space="0" w:color="auto"/>
        <w:bottom w:val="none" w:sz="0" w:space="0" w:color="auto"/>
        <w:right w:val="none" w:sz="0" w:space="0" w:color="auto"/>
      </w:divBdr>
    </w:div>
    <w:div w:id="2007247044">
      <w:bodyDiv w:val="1"/>
      <w:marLeft w:val="0"/>
      <w:marRight w:val="0"/>
      <w:marTop w:val="0"/>
      <w:marBottom w:val="0"/>
      <w:divBdr>
        <w:top w:val="none" w:sz="0" w:space="0" w:color="auto"/>
        <w:left w:val="none" w:sz="0" w:space="0" w:color="auto"/>
        <w:bottom w:val="none" w:sz="0" w:space="0" w:color="auto"/>
        <w:right w:val="none" w:sz="0" w:space="0" w:color="auto"/>
      </w:divBdr>
    </w:div>
    <w:div w:id="2008166781">
      <w:bodyDiv w:val="1"/>
      <w:marLeft w:val="0"/>
      <w:marRight w:val="0"/>
      <w:marTop w:val="0"/>
      <w:marBottom w:val="0"/>
      <w:divBdr>
        <w:top w:val="none" w:sz="0" w:space="0" w:color="auto"/>
        <w:left w:val="none" w:sz="0" w:space="0" w:color="auto"/>
        <w:bottom w:val="none" w:sz="0" w:space="0" w:color="auto"/>
        <w:right w:val="none" w:sz="0" w:space="0" w:color="auto"/>
      </w:divBdr>
    </w:div>
    <w:div w:id="2009481824">
      <w:bodyDiv w:val="1"/>
      <w:marLeft w:val="0"/>
      <w:marRight w:val="0"/>
      <w:marTop w:val="0"/>
      <w:marBottom w:val="0"/>
      <w:divBdr>
        <w:top w:val="none" w:sz="0" w:space="0" w:color="auto"/>
        <w:left w:val="none" w:sz="0" w:space="0" w:color="auto"/>
        <w:bottom w:val="none" w:sz="0" w:space="0" w:color="auto"/>
        <w:right w:val="none" w:sz="0" w:space="0" w:color="auto"/>
      </w:divBdr>
    </w:div>
    <w:div w:id="2017924650">
      <w:bodyDiv w:val="1"/>
      <w:marLeft w:val="0"/>
      <w:marRight w:val="0"/>
      <w:marTop w:val="0"/>
      <w:marBottom w:val="0"/>
      <w:divBdr>
        <w:top w:val="none" w:sz="0" w:space="0" w:color="auto"/>
        <w:left w:val="none" w:sz="0" w:space="0" w:color="auto"/>
        <w:bottom w:val="none" w:sz="0" w:space="0" w:color="auto"/>
        <w:right w:val="none" w:sz="0" w:space="0" w:color="auto"/>
      </w:divBdr>
    </w:div>
    <w:div w:id="2020960921">
      <w:bodyDiv w:val="1"/>
      <w:marLeft w:val="0"/>
      <w:marRight w:val="0"/>
      <w:marTop w:val="0"/>
      <w:marBottom w:val="0"/>
      <w:divBdr>
        <w:top w:val="none" w:sz="0" w:space="0" w:color="auto"/>
        <w:left w:val="none" w:sz="0" w:space="0" w:color="auto"/>
        <w:bottom w:val="none" w:sz="0" w:space="0" w:color="auto"/>
        <w:right w:val="none" w:sz="0" w:space="0" w:color="auto"/>
      </w:divBdr>
    </w:div>
    <w:div w:id="2022051666">
      <w:bodyDiv w:val="1"/>
      <w:marLeft w:val="0"/>
      <w:marRight w:val="0"/>
      <w:marTop w:val="0"/>
      <w:marBottom w:val="0"/>
      <w:divBdr>
        <w:top w:val="none" w:sz="0" w:space="0" w:color="auto"/>
        <w:left w:val="none" w:sz="0" w:space="0" w:color="auto"/>
        <w:bottom w:val="none" w:sz="0" w:space="0" w:color="auto"/>
        <w:right w:val="none" w:sz="0" w:space="0" w:color="auto"/>
      </w:divBdr>
    </w:div>
    <w:div w:id="2028867019">
      <w:bodyDiv w:val="1"/>
      <w:marLeft w:val="0"/>
      <w:marRight w:val="0"/>
      <w:marTop w:val="0"/>
      <w:marBottom w:val="0"/>
      <w:divBdr>
        <w:top w:val="none" w:sz="0" w:space="0" w:color="auto"/>
        <w:left w:val="none" w:sz="0" w:space="0" w:color="auto"/>
        <w:bottom w:val="none" w:sz="0" w:space="0" w:color="auto"/>
        <w:right w:val="none" w:sz="0" w:space="0" w:color="auto"/>
      </w:divBdr>
    </w:div>
    <w:div w:id="2031372432">
      <w:bodyDiv w:val="1"/>
      <w:marLeft w:val="0"/>
      <w:marRight w:val="0"/>
      <w:marTop w:val="0"/>
      <w:marBottom w:val="0"/>
      <w:divBdr>
        <w:top w:val="none" w:sz="0" w:space="0" w:color="auto"/>
        <w:left w:val="none" w:sz="0" w:space="0" w:color="auto"/>
        <w:bottom w:val="none" w:sz="0" w:space="0" w:color="auto"/>
        <w:right w:val="none" w:sz="0" w:space="0" w:color="auto"/>
      </w:divBdr>
    </w:div>
    <w:div w:id="2034114902">
      <w:bodyDiv w:val="1"/>
      <w:marLeft w:val="0"/>
      <w:marRight w:val="0"/>
      <w:marTop w:val="0"/>
      <w:marBottom w:val="0"/>
      <w:divBdr>
        <w:top w:val="none" w:sz="0" w:space="0" w:color="auto"/>
        <w:left w:val="none" w:sz="0" w:space="0" w:color="auto"/>
        <w:bottom w:val="none" w:sz="0" w:space="0" w:color="auto"/>
        <w:right w:val="none" w:sz="0" w:space="0" w:color="auto"/>
      </w:divBdr>
    </w:div>
    <w:div w:id="2035307873">
      <w:bodyDiv w:val="1"/>
      <w:marLeft w:val="0"/>
      <w:marRight w:val="0"/>
      <w:marTop w:val="0"/>
      <w:marBottom w:val="0"/>
      <w:divBdr>
        <w:top w:val="none" w:sz="0" w:space="0" w:color="auto"/>
        <w:left w:val="none" w:sz="0" w:space="0" w:color="auto"/>
        <w:bottom w:val="none" w:sz="0" w:space="0" w:color="auto"/>
        <w:right w:val="none" w:sz="0" w:space="0" w:color="auto"/>
      </w:divBdr>
    </w:div>
    <w:div w:id="2035375360">
      <w:bodyDiv w:val="1"/>
      <w:marLeft w:val="0"/>
      <w:marRight w:val="0"/>
      <w:marTop w:val="0"/>
      <w:marBottom w:val="0"/>
      <w:divBdr>
        <w:top w:val="none" w:sz="0" w:space="0" w:color="auto"/>
        <w:left w:val="none" w:sz="0" w:space="0" w:color="auto"/>
        <w:bottom w:val="none" w:sz="0" w:space="0" w:color="auto"/>
        <w:right w:val="none" w:sz="0" w:space="0" w:color="auto"/>
      </w:divBdr>
    </w:div>
    <w:div w:id="2038698085">
      <w:bodyDiv w:val="1"/>
      <w:marLeft w:val="0"/>
      <w:marRight w:val="0"/>
      <w:marTop w:val="0"/>
      <w:marBottom w:val="0"/>
      <w:divBdr>
        <w:top w:val="none" w:sz="0" w:space="0" w:color="auto"/>
        <w:left w:val="none" w:sz="0" w:space="0" w:color="auto"/>
        <w:bottom w:val="none" w:sz="0" w:space="0" w:color="auto"/>
        <w:right w:val="none" w:sz="0" w:space="0" w:color="auto"/>
      </w:divBdr>
    </w:div>
    <w:div w:id="2039038082">
      <w:bodyDiv w:val="1"/>
      <w:marLeft w:val="0"/>
      <w:marRight w:val="0"/>
      <w:marTop w:val="0"/>
      <w:marBottom w:val="0"/>
      <w:divBdr>
        <w:top w:val="none" w:sz="0" w:space="0" w:color="auto"/>
        <w:left w:val="none" w:sz="0" w:space="0" w:color="auto"/>
        <w:bottom w:val="none" w:sz="0" w:space="0" w:color="auto"/>
        <w:right w:val="none" w:sz="0" w:space="0" w:color="auto"/>
      </w:divBdr>
    </w:div>
    <w:div w:id="2040083573">
      <w:bodyDiv w:val="1"/>
      <w:marLeft w:val="0"/>
      <w:marRight w:val="0"/>
      <w:marTop w:val="0"/>
      <w:marBottom w:val="0"/>
      <w:divBdr>
        <w:top w:val="none" w:sz="0" w:space="0" w:color="auto"/>
        <w:left w:val="none" w:sz="0" w:space="0" w:color="auto"/>
        <w:bottom w:val="none" w:sz="0" w:space="0" w:color="auto"/>
        <w:right w:val="none" w:sz="0" w:space="0" w:color="auto"/>
      </w:divBdr>
    </w:div>
    <w:div w:id="2054034812">
      <w:bodyDiv w:val="1"/>
      <w:marLeft w:val="0"/>
      <w:marRight w:val="0"/>
      <w:marTop w:val="0"/>
      <w:marBottom w:val="0"/>
      <w:divBdr>
        <w:top w:val="none" w:sz="0" w:space="0" w:color="auto"/>
        <w:left w:val="none" w:sz="0" w:space="0" w:color="auto"/>
        <w:bottom w:val="none" w:sz="0" w:space="0" w:color="auto"/>
        <w:right w:val="none" w:sz="0" w:space="0" w:color="auto"/>
      </w:divBdr>
    </w:div>
    <w:div w:id="2056539670">
      <w:bodyDiv w:val="1"/>
      <w:marLeft w:val="0"/>
      <w:marRight w:val="0"/>
      <w:marTop w:val="0"/>
      <w:marBottom w:val="0"/>
      <w:divBdr>
        <w:top w:val="none" w:sz="0" w:space="0" w:color="auto"/>
        <w:left w:val="none" w:sz="0" w:space="0" w:color="auto"/>
        <w:bottom w:val="none" w:sz="0" w:space="0" w:color="auto"/>
        <w:right w:val="none" w:sz="0" w:space="0" w:color="auto"/>
      </w:divBdr>
    </w:div>
    <w:div w:id="2058312509">
      <w:bodyDiv w:val="1"/>
      <w:marLeft w:val="0"/>
      <w:marRight w:val="0"/>
      <w:marTop w:val="0"/>
      <w:marBottom w:val="0"/>
      <w:divBdr>
        <w:top w:val="none" w:sz="0" w:space="0" w:color="auto"/>
        <w:left w:val="none" w:sz="0" w:space="0" w:color="auto"/>
        <w:bottom w:val="none" w:sz="0" w:space="0" w:color="auto"/>
        <w:right w:val="none" w:sz="0" w:space="0" w:color="auto"/>
      </w:divBdr>
    </w:div>
    <w:div w:id="2061858992">
      <w:bodyDiv w:val="1"/>
      <w:marLeft w:val="0"/>
      <w:marRight w:val="0"/>
      <w:marTop w:val="0"/>
      <w:marBottom w:val="0"/>
      <w:divBdr>
        <w:top w:val="none" w:sz="0" w:space="0" w:color="auto"/>
        <w:left w:val="none" w:sz="0" w:space="0" w:color="auto"/>
        <w:bottom w:val="none" w:sz="0" w:space="0" w:color="auto"/>
        <w:right w:val="none" w:sz="0" w:space="0" w:color="auto"/>
      </w:divBdr>
    </w:div>
    <w:div w:id="2073967197">
      <w:bodyDiv w:val="1"/>
      <w:marLeft w:val="0"/>
      <w:marRight w:val="0"/>
      <w:marTop w:val="0"/>
      <w:marBottom w:val="0"/>
      <w:divBdr>
        <w:top w:val="none" w:sz="0" w:space="0" w:color="auto"/>
        <w:left w:val="none" w:sz="0" w:space="0" w:color="auto"/>
        <w:bottom w:val="none" w:sz="0" w:space="0" w:color="auto"/>
        <w:right w:val="none" w:sz="0" w:space="0" w:color="auto"/>
      </w:divBdr>
    </w:div>
    <w:div w:id="2077626807">
      <w:bodyDiv w:val="1"/>
      <w:marLeft w:val="0"/>
      <w:marRight w:val="0"/>
      <w:marTop w:val="0"/>
      <w:marBottom w:val="0"/>
      <w:divBdr>
        <w:top w:val="none" w:sz="0" w:space="0" w:color="auto"/>
        <w:left w:val="none" w:sz="0" w:space="0" w:color="auto"/>
        <w:bottom w:val="none" w:sz="0" w:space="0" w:color="auto"/>
        <w:right w:val="none" w:sz="0" w:space="0" w:color="auto"/>
      </w:divBdr>
    </w:div>
    <w:div w:id="2084837816">
      <w:bodyDiv w:val="1"/>
      <w:marLeft w:val="0"/>
      <w:marRight w:val="0"/>
      <w:marTop w:val="0"/>
      <w:marBottom w:val="0"/>
      <w:divBdr>
        <w:top w:val="none" w:sz="0" w:space="0" w:color="auto"/>
        <w:left w:val="none" w:sz="0" w:space="0" w:color="auto"/>
        <w:bottom w:val="none" w:sz="0" w:space="0" w:color="auto"/>
        <w:right w:val="none" w:sz="0" w:space="0" w:color="auto"/>
      </w:divBdr>
    </w:div>
    <w:div w:id="2089107494">
      <w:bodyDiv w:val="1"/>
      <w:marLeft w:val="0"/>
      <w:marRight w:val="0"/>
      <w:marTop w:val="0"/>
      <w:marBottom w:val="0"/>
      <w:divBdr>
        <w:top w:val="none" w:sz="0" w:space="0" w:color="auto"/>
        <w:left w:val="none" w:sz="0" w:space="0" w:color="auto"/>
        <w:bottom w:val="none" w:sz="0" w:space="0" w:color="auto"/>
        <w:right w:val="none" w:sz="0" w:space="0" w:color="auto"/>
      </w:divBdr>
    </w:div>
    <w:div w:id="2092043803">
      <w:bodyDiv w:val="1"/>
      <w:marLeft w:val="0"/>
      <w:marRight w:val="0"/>
      <w:marTop w:val="0"/>
      <w:marBottom w:val="0"/>
      <w:divBdr>
        <w:top w:val="none" w:sz="0" w:space="0" w:color="auto"/>
        <w:left w:val="none" w:sz="0" w:space="0" w:color="auto"/>
        <w:bottom w:val="none" w:sz="0" w:space="0" w:color="auto"/>
        <w:right w:val="none" w:sz="0" w:space="0" w:color="auto"/>
      </w:divBdr>
    </w:div>
    <w:div w:id="2094813386">
      <w:bodyDiv w:val="1"/>
      <w:marLeft w:val="0"/>
      <w:marRight w:val="0"/>
      <w:marTop w:val="0"/>
      <w:marBottom w:val="0"/>
      <w:divBdr>
        <w:top w:val="none" w:sz="0" w:space="0" w:color="auto"/>
        <w:left w:val="none" w:sz="0" w:space="0" w:color="auto"/>
        <w:bottom w:val="none" w:sz="0" w:space="0" w:color="auto"/>
        <w:right w:val="none" w:sz="0" w:space="0" w:color="auto"/>
      </w:divBdr>
    </w:div>
    <w:div w:id="2096895088">
      <w:bodyDiv w:val="1"/>
      <w:marLeft w:val="0"/>
      <w:marRight w:val="0"/>
      <w:marTop w:val="0"/>
      <w:marBottom w:val="0"/>
      <w:divBdr>
        <w:top w:val="none" w:sz="0" w:space="0" w:color="auto"/>
        <w:left w:val="none" w:sz="0" w:space="0" w:color="auto"/>
        <w:bottom w:val="none" w:sz="0" w:space="0" w:color="auto"/>
        <w:right w:val="none" w:sz="0" w:space="0" w:color="auto"/>
      </w:divBdr>
    </w:div>
    <w:div w:id="2114200503">
      <w:bodyDiv w:val="1"/>
      <w:marLeft w:val="0"/>
      <w:marRight w:val="0"/>
      <w:marTop w:val="0"/>
      <w:marBottom w:val="0"/>
      <w:divBdr>
        <w:top w:val="none" w:sz="0" w:space="0" w:color="auto"/>
        <w:left w:val="none" w:sz="0" w:space="0" w:color="auto"/>
        <w:bottom w:val="none" w:sz="0" w:space="0" w:color="auto"/>
        <w:right w:val="none" w:sz="0" w:space="0" w:color="auto"/>
      </w:divBdr>
    </w:div>
    <w:div w:id="2117479181">
      <w:bodyDiv w:val="1"/>
      <w:marLeft w:val="0"/>
      <w:marRight w:val="0"/>
      <w:marTop w:val="0"/>
      <w:marBottom w:val="0"/>
      <w:divBdr>
        <w:top w:val="none" w:sz="0" w:space="0" w:color="auto"/>
        <w:left w:val="none" w:sz="0" w:space="0" w:color="auto"/>
        <w:bottom w:val="none" w:sz="0" w:space="0" w:color="auto"/>
        <w:right w:val="none" w:sz="0" w:space="0" w:color="auto"/>
      </w:divBdr>
    </w:div>
    <w:div w:id="2117669767">
      <w:bodyDiv w:val="1"/>
      <w:marLeft w:val="0"/>
      <w:marRight w:val="0"/>
      <w:marTop w:val="0"/>
      <w:marBottom w:val="0"/>
      <w:divBdr>
        <w:top w:val="none" w:sz="0" w:space="0" w:color="auto"/>
        <w:left w:val="none" w:sz="0" w:space="0" w:color="auto"/>
        <w:bottom w:val="none" w:sz="0" w:space="0" w:color="auto"/>
        <w:right w:val="none" w:sz="0" w:space="0" w:color="auto"/>
      </w:divBdr>
    </w:div>
    <w:div w:id="2123304493">
      <w:bodyDiv w:val="1"/>
      <w:marLeft w:val="0"/>
      <w:marRight w:val="0"/>
      <w:marTop w:val="0"/>
      <w:marBottom w:val="0"/>
      <w:divBdr>
        <w:top w:val="none" w:sz="0" w:space="0" w:color="auto"/>
        <w:left w:val="none" w:sz="0" w:space="0" w:color="auto"/>
        <w:bottom w:val="none" w:sz="0" w:space="0" w:color="auto"/>
        <w:right w:val="none" w:sz="0" w:space="0" w:color="auto"/>
      </w:divBdr>
    </w:div>
    <w:div w:id="2125151657">
      <w:bodyDiv w:val="1"/>
      <w:marLeft w:val="0"/>
      <w:marRight w:val="0"/>
      <w:marTop w:val="0"/>
      <w:marBottom w:val="0"/>
      <w:divBdr>
        <w:top w:val="none" w:sz="0" w:space="0" w:color="auto"/>
        <w:left w:val="none" w:sz="0" w:space="0" w:color="auto"/>
        <w:bottom w:val="none" w:sz="0" w:space="0" w:color="auto"/>
        <w:right w:val="none" w:sz="0" w:space="0" w:color="auto"/>
      </w:divBdr>
    </w:div>
    <w:div w:id="2125882816">
      <w:bodyDiv w:val="1"/>
      <w:marLeft w:val="0"/>
      <w:marRight w:val="0"/>
      <w:marTop w:val="0"/>
      <w:marBottom w:val="0"/>
      <w:divBdr>
        <w:top w:val="none" w:sz="0" w:space="0" w:color="auto"/>
        <w:left w:val="none" w:sz="0" w:space="0" w:color="auto"/>
        <w:bottom w:val="none" w:sz="0" w:space="0" w:color="auto"/>
        <w:right w:val="none" w:sz="0" w:space="0" w:color="auto"/>
      </w:divBdr>
    </w:div>
    <w:div w:id="2129011636">
      <w:bodyDiv w:val="1"/>
      <w:marLeft w:val="0"/>
      <w:marRight w:val="0"/>
      <w:marTop w:val="0"/>
      <w:marBottom w:val="0"/>
      <w:divBdr>
        <w:top w:val="none" w:sz="0" w:space="0" w:color="auto"/>
        <w:left w:val="none" w:sz="0" w:space="0" w:color="auto"/>
        <w:bottom w:val="none" w:sz="0" w:space="0" w:color="auto"/>
        <w:right w:val="none" w:sz="0" w:space="0" w:color="auto"/>
      </w:divBdr>
    </w:div>
    <w:div w:id="2129741790">
      <w:bodyDiv w:val="1"/>
      <w:marLeft w:val="0"/>
      <w:marRight w:val="0"/>
      <w:marTop w:val="0"/>
      <w:marBottom w:val="0"/>
      <w:divBdr>
        <w:top w:val="none" w:sz="0" w:space="0" w:color="auto"/>
        <w:left w:val="none" w:sz="0" w:space="0" w:color="auto"/>
        <w:bottom w:val="none" w:sz="0" w:space="0" w:color="auto"/>
        <w:right w:val="none" w:sz="0" w:space="0" w:color="auto"/>
      </w:divBdr>
    </w:div>
    <w:div w:id="2131894256">
      <w:bodyDiv w:val="1"/>
      <w:marLeft w:val="0"/>
      <w:marRight w:val="0"/>
      <w:marTop w:val="0"/>
      <w:marBottom w:val="0"/>
      <w:divBdr>
        <w:top w:val="none" w:sz="0" w:space="0" w:color="auto"/>
        <w:left w:val="none" w:sz="0" w:space="0" w:color="auto"/>
        <w:bottom w:val="none" w:sz="0" w:space="0" w:color="auto"/>
        <w:right w:val="none" w:sz="0" w:space="0" w:color="auto"/>
      </w:divBdr>
    </w:div>
    <w:div w:id="2132747937">
      <w:bodyDiv w:val="1"/>
      <w:marLeft w:val="0"/>
      <w:marRight w:val="0"/>
      <w:marTop w:val="0"/>
      <w:marBottom w:val="0"/>
      <w:divBdr>
        <w:top w:val="none" w:sz="0" w:space="0" w:color="auto"/>
        <w:left w:val="none" w:sz="0" w:space="0" w:color="auto"/>
        <w:bottom w:val="none" w:sz="0" w:space="0" w:color="auto"/>
        <w:right w:val="none" w:sz="0" w:space="0" w:color="auto"/>
      </w:divBdr>
    </w:div>
    <w:div w:id="2135244525">
      <w:bodyDiv w:val="1"/>
      <w:marLeft w:val="0"/>
      <w:marRight w:val="0"/>
      <w:marTop w:val="0"/>
      <w:marBottom w:val="0"/>
      <w:divBdr>
        <w:top w:val="none" w:sz="0" w:space="0" w:color="auto"/>
        <w:left w:val="none" w:sz="0" w:space="0" w:color="auto"/>
        <w:bottom w:val="none" w:sz="0" w:space="0" w:color="auto"/>
        <w:right w:val="none" w:sz="0" w:space="0" w:color="auto"/>
      </w:divBdr>
    </w:div>
    <w:div w:id="2137091590">
      <w:bodyDiv w:val="1"/>
      <w:marLeft w:val="0"/>
      <w:marRight w:val="0"/>
      <w:marTop w:val="0"/>
      <w:marBottom w:val="0"/>
      <w:divBdr>
        <w:top w:val="none" w:sz="0" w:space="0" w:color="auto"/>
        <w:left w:val="none" w:sz="0" w:space="0" w:color="auto"/>
        <w:bottom w:val="none" w:sz="0" w:space="0" w:color="auto"/>
        <w:right w:val="none" w:sz="0" w:space="0" w:color="auto"/>
      </w:divBdr>
    </w:div>
    <w:div w:id="2138523912">
      <w:bodyDiv w:val="1"/>
      <w:marLeft w:val="0"/>
      <w:marRight w:val="0"/>
      <w:marTop w:val="0"/>
      <w:marBottom w:val="0"/>
      <w:divBdr>
        <w:top w:val="none" w:sz="0" w:space="0" w:color="auto"/>
        <w:left w:val="none" w:sz="0" w:space="0" w:color="auto"/>
        <w:bottom w:val="none" w:sz="0" w:space="0" w:color="auto"/>
        <w:right w:val="none" w:sz="0" w:space="0" w:color="auto"/>
      </w:divBdr>
    </w:div>
    <w:div w:id="2139376501">
      <w:bodyDiv w:val="1"/>
      <w:marLeft w:val="0"/>
      <w:marRight w:val="0"/>
      <w:marTop w:val="0"/>
      <w:marBottom w:val="0"/>
      <w:divBdr>
        <w:top w:val="none" w:sz="0" w:space="0" w:color="auto"/>
        <w:left w:val="none" w:sz="0" w:space="0" w:color="auto"/>
        <w:bottom w:val="none" w:sz="0" w:space="0" w:color="auto"/>
        <w:right w:val="none" w:sz="0" w:space="0" w:color="auto"/>
      </w:divBdr>
    </w:div>
    <w:div w:id="2143687396">
      <w:bodyDiv w:val="1"/>
      <w:marLeft w:val="0"/>
      <w:marRight w:val="0"/>
      <w:marTop w:val="0"/>
      <w:marBottom w:val="0"/>
      <w:divBdr>
        <w:top w:val="none" w:sz="0" w:space="0" w:color="auto"/>
        <w:left w:val="none" w:sz="0" w:space="0" w:color="auto"/>
        <w:bottom w:val="none" w:sz="0" w:space="0" w:color="auto"/>
        <w:right w:val="none" w:sz="0" w:space="0" w:color="auto"/>
      </w:divBdr>
    </w:div>
    <w:div w:id="2144037927">
      <w:bodyDiv w:val="1"/>
      <w:marLeft w:val="0"/>
      <w:marRight w:val="0"/>
      <w:marTop w:val="0"/>
      <w:marBottom w:val="0"/>
      <w:divBdr>
        <w:top w:val="none" w:sz="0" w:space="0" w:color="auto"/>
        <w:left w:val="none" w:sz="0" w:space="0" w:color="auto"/>
        <w:bottom w:val="none" w:sz="0" w:space="0" w:color="auto"/>
        <w:right w:val="none" w:sz="0" w:space="0" w:color="auto"/>
      </w:divBdr>
    </w:div>
    <w:div w:id="2144732343">
      <w:bodyDiv w:val="1"/>
      <w:marLeft w:val="0"/>
      <w:marRight w:val="0"/>
      <w:marTop w:val="0"/>
      <w:marBottom w:val="0"/>
      <w:divBdr>
        <w:top w:val="none" w:sz="0" w:space="0" w:color="auto"/>
        <w:left w:val="none" w:sz="0" w:space="0" w:color="auto"/>
        <w:bottom w:val="none" w:sz="0" w:space="0" w:color="auto"/>
        <w:right w:val="none" w:sz="0" w:space="0" w:color="auto"/>
      </w:divBdr>
    </w:div>
    <w:div w:id="2145461598">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tiff"/><Relationship Id="rId9" Type="http://schemas.openxmlformats.org/officeDocument/2006/relationships/footer" Target="footer1.xml"/><Relationship Id="rId10" Type="http://schemas.openxmlformats.org/officeDocument/2006/relationships/footer" Target="footer2.xml"/></Relationships>
</file>

<file path=word/theme/theme1.xml><?xml version="1.0" encoding="utf-8"?>
<a:theme xmlns:a="http://schemas.openxmlformats.org/drawingml/2006/main" name="Office-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b:Source>
    <b:Tag>WRo08</b:Tag>
    <b:SourceType>JournalArticle</b:SourceType>
    <b:Guid>{0B6859B2-B672-FD4A-9161-37D105CF48CC}</b:Guid>
    <b:Author>
      <b:Author>
        <b:NameList>
          <b:Person>
            <b:Last>Knechel</b:Last>
            <b:First>W.</b:First>
            <b:Middle>Robert</b:Middle>
          </b:Person>
          <b:Person>
            <b:Last>Niemi</b:Last>
            <b:First>Lasse</b:First>
          </b:Person>
          <b:Person>
            <b:Last>sundgren</b:Last>
            <b:First>Stefan</b:First>
          </b:Person>
        </b:NameList>
      </b:Author>
    </b:Author>
    <b:Title>Determinants of auditor choice: evidence from a small cient market</b:Title>
    <b:JournalName>International Journal of Auditing</b:JournalName>
    <b:Year>2008</b:Year>
    <b:Issue>12</b:Issue>
    <b:Pages>65-88</b:Pages>
    <b:RefOrder>39</b:RefOrder>
  </b:Source>
  <b:Source>
    <b:Tag>SSt14</b:Tag>
    <b:SourceType>Report</b:SourceType>
    <b:Guid>{1AA62E6C-BC58-AC43-976B-B61AC9BAECB4}</b:Guid>
    <b:Author>
      <b:Author>
        <b:NameList>
          <b:Person>
            <b:Last>Storm</b:Last>
            <b:First>S</b:First>
          </b:Person>
          <b:Person>
            <b:Last>Naastepad</b:Last>
            <b:First>C.W.M.</b:First>
          </b:Person>
        </b:NameList>
      </b:Author>
    </b:Author>
    <b:Title>Crisis and recovery in the german economy: The real lessons</b:Title>
    <b:Publisher>Institute for new economic thinking</b:Publisher>
    <b:City>Delft</b:City>
    <b:Year>2014</b:Year>
    <b:Comments>Working paper No.2</b:Comments>
    <b:Institution>Delft University of Technology</b:Institution>
    <b:Department>working</b:Department>
    <b:RefOrder>6</b:RefOrder>
  </b:Source>
  <b:Source>
    <b:Tag>Chr09</b:Tag>
    <b:SourceType>InternetSite</b:SourceType>
    <b:Guid>{0910C658-2A24-0F46-88B7-588A98CCE2FB}</b:Guid>
    <b:Title>Deutsche, KPMG Hit With $12M Tax Shelter Suit</b:Title>
    <b:Year>2009</b:Year>
    <b:Month>oct</b:Month>
    <b:Day>20</b:Day>
    <b:Author>
      <b:Author>
        <b:NameList>
          <b:Person>
            <b:Last>Norton</b:Last>
            <b:First>Christopher</b:First>
          </b:Person>
        </b:NameList>
      </b:Author>
    </b:Author>
    <b:InternetSiteTitle>www.law360.com</b:InternetSiteTitle>
    <b:URL>https://www.law360.com/tax/articles/129374/deutsche-kpmg-hit-with-12m-tax-shelter-suit</b:URL>
    <b:RefOrder>2</b:RefOrder>
  </b:Source>
  <b:Source>
    <b:Tag>Har14</b:Tag>
    <b:SourceType>InternetSite</b:SourceType>
    <b:Guid>{48C1C5FC-BDDD-B644-BD64-8D1474596944}</b:Guid>
    <b:Author>
      <b:Author>
        <b:NameList>
          <b:Person>
            <b:Last>Agnew</b:Last>
            <b:First>Harriet</b:First>
          </b:Person>
        </b:NameList>
      </b:Author>
    </b:Author>
    <b:Title>Veteran Deutsche banker to join KPMG</b:Title>
    <b:InternetSiteTitle>Financial times</b:InternetSiteTitle>
    <b:URL>https://www.ft.com/content/c6f1fa4e-5441-11e4-b2ea-00144feab7de</b:URL>
    <b:Year>2014</b:Year>
    <b:Month>oct</b:Month>
    <b:Day>15</b:Day>
    <b:RefOrder>1</b:RefOrder>
  </b:Source>
  <b:Source>
    <b:Tag>Miz96</b:Tag>
    <b:SourceType>JournalArticle</b:SourceType>
    <b:Guid>{F13A547B-87D8-184E-92CE-5E8B43C69D10}</b:Guid>
    <b:Title>What do interlocks do? An analysis, critique and assessment of research on interlocking directorates’</b:Title>
    <b:Year>1996</b:Year>
    <b:Author>
      <b:Author>
        <b:NameList>
          <b:Person>
            <b:Last>Mizruchi</b:Last>
            <b:First>M.S.</b:First>
          </b:Person>
        </b:NameList>
      </b:Author>
    </b:Author>
    <b:JournalName>Annual Review of Sociology</b:JournalName>
    <b:Issue>22</b:Issue>
    <b:Pages>271-298</b:Pages>
    <b:RefOrder>18</b:RefOrder>
  </b:Source>
  <b:Source>
    <b:Tag>Gel97</b:Tag>
    <b:SourceType>JournalArticle</b:SourceType>
    <b:Guid>{A578839F-1EF7-3848-A189-E0F4B4B8219D}</b:Guid>
    <b:Author>
      <b:Author>
        <b:NameList>
          <b:Person>
            <b:Last>Geletkanycz</b:Last>
            <b:First>M.</b:First>
          </b:Person>
          <b:Person>
            <b:Last>Hambrick</b:Last>
            <b:First>D.</b:First>
          </b:Person>
        </b:NameList>
      </b:Author>
    </b:Author>
    <b:Title>The External Ties of Top Executives: Implications for Strategic Choice and Performance</b:Title>
    <b:JournalName>Administrative Science Quarterly</b:JournalName>
    <b:Year>1997</b:Year>
    <b:Issue>42(4)</b:Issue>
    <b:Pages>654-681</b:Pages>
    <b:Comments>doi:10.2307/2393653</b:Comments>
    <b:RefOrder>19</b:RefOrder>
  </b:Source>
  <b:Source>
    <b:Tag>Jub00</b:Tag>
    <b:SourceType>JournalArticle</b:SourceType>
    <b:Guid>{6DAADF32-93EE-4C46-B85A-49E2BEB42AB4}</b:Guid>
    <b:Author>
      <b:Author>
        <b:NameList>
          <b:Person>
            <b:Last>Jubb</b:Last>
            <b:First>C.</b:First>
            <b:Middle>A.</b:Middle>
          </b:Person>
        </b:NameList>
      </b:Author>
    </b:Author>
    <b:Title>Choosing an auditor: corporate governance, interpersonal associations and investor confidence. </b:Title>
    <b:JournalName>PhD thesis, Department of Accounting</b:JournalName>
    <b:Year>2000</b:Year>
    <b:RefOrder>11</b:RefOrder>
  </b:Source>
  <b:Source>
    <b:Tag>KPM16</b:Tag>
    <b:SourceType>Report</b:SourceType>
    <b:Guid>{E846DC33-7BB7-B743-818C-22F34A000277}</b:Guid>
    <b:Title>EU Audit April 2016 Legislation in Germany</b:Title>
    <b:Publisher>KPMG International</b:Publisher>
    <b:Year>2016</b:Year>
    <b:Author>
      <b:Author>
        <b:Corporate>KPMG</b:Corporate>
      </b:Author>
    </b:Author>
    <b:RefOrder>20</b:RefOrder>
  </b:Source>
  <b:Source>
    <b:Tag>Hwa09</b:Tag>
    <b:SourceType>JournalArticle</b:SourceType>
    <b:Guid>{2E806E81-FC07-A14D-8408-403B8F68B20C}</b:Guid>
    <b:Author>
      <b:Author>
        <b:NameList>
          <b:Person>
            <b:Last>Hwang</b:Last>
            <b:First>Byoung-Hyoun</b:First>
          </b:Person>
          <b:Person>
            <b:Last>Kim</b:Last>
            <b:First>Seoyoung</b:First>
          </b:Person>
        </b:NameList>
      </b:Author>
    </b:Author>
    <b:Title>It pays to have friends</b:Title>
    <b:Year>2009</b:Year>
    <b:Pages>138–158</b:Pages>
    <b:JournalName>Journal of Financial Economics </b:JournalName>
    <b:Issue>93</b:Issue>
    <b:RefOrder>21</b:RefOrder>
  </b:Source>
  <b:Source>
    <b:Tag>Bru14</b:Tag>
    <b:SourceType>JournalArticle</b:SourceType>
    <b:Guid>{2660B687-E37B-0846-9754-B99FFBC2DD19}</b:Guid>
    <b:Author>
      <b:Author>
        <b:NameList>
          <b:Person>
            <b:Last>Bruynseels</b:Last>
            <b:First>L</b:First>
          </b:Person>
          <b:Person>
            <b:Last>Cardinaels</b:Last>
            <b:First>E</b:First>
          </b:Person>
        </b:NameList>
      </b:Author>
    </b:Author>
    <b:Title>The audit committee: Management watchdog or personal friend of the CEO?</b:Title>
    <b:JournalName>Accounting Review</b:JournalName>
    <b:Year>2014</b:Year>
    <b:Issue>89(1),</b:Issue>
    <b:Pages>113-145</b:Pages>
    <b:RefOrder>23</b:RefOrder>
  </b:Source>
  <b:Source>
    <b:Tag>Deb04</b:Tag>
    <b:SourceType>JournalArticle</b:SourceType>
    <b:Guid>{0747CD47-C489-7040-B255-8434836E94F4}</b:Guid>
    <b:Author>
      <b:Author>
        <b:NameList>
          <b:Person>
            <b:Last>Gibbons</b:Last>
            <b:First>Deborah</b:First>
            <b:Middle>E.</b:Middle>
          </b:Person>
        </b:NameList>
      </b:Author>
    </b:Author>
    <b:Title>Friendship and Advice Networks in the Context of Changing Professional Values.</b:Title>
    <b:JournalName>Administrative Science Quarterly</b:JournalName>
    <b:Year>2004</b:Year>
    <b:Issue>49(2),</b:Issue>
    <b:Pages>238-262</b:Pages>
    <b:RefOrder>22</b:RefOrder>
  </b:Source>
  <b:Source>
    <b:Tag>Joh05</b:Tag>
    <b:SourceType>JournalArticle</b:SourceType>
    <b:Guid>{49E67D4C-457A-604C-9261-B5C0A7F9D433}</b:Guid>
    <b:Author>
      <b:Author>
        <b:NameList>
          <b:Person>
            <b:Last>Johnson</b:Last>
            <b:First>D.</b:First>
          </b:Person>
          <b:Person>
            <b:Last>Grayson</b:Last>
            <b:First>K.</b:First>
          </b:Person>
        </b:NameList>
      </b:Author>
    </b:Author>
    <b:Title>Cognitive and affective trust in service relationships</b:Title>
    <b:JournalName>Journal of Business Research</b:JournalName>
    <b:Year>2005</b:Year>
    <b:Issue>58(4)</b:Issue>
    <b:Pages>500-507</b:Pages>
    <b:RefOrder>24</b:RefOrder>
  </b:Source>
  <b:Source>
    <b:Tag>con15</b:Tag>
    <b:SourceType>InternetSite</b:SourceType>
    <b:Guid>{394CEE2C-4963-7445-A371-00ACE436AC77}</b:Guid>
    <b:Title>Top 25 auditing, tax and financial advisors in Germany</b:Title>
    <b:Year>2015</b:Year>
    <b:Month>aug</b:Month>
    <b:Day>3</b:Day>
    <b:Author>
      <b:Author>
        <b:Corporate>Consultancy.uk</b:Corporate>
      </b:Author>
    </b:Author>
    <b:InternetSiteTitle>Consultancy.uk</b:InternetSiteTitle>
    <b:URL>http://www.consultancy.uk/news/2389/top-25-auditing-tax-and-financial-advisors-in-germany</b:URL>
    <b:RefOrder>32</b:RefOrder>
  </b:Source>
  <b:Source>
    <b:Tag>WDR15</b:Tag>
    <b:SourceType>InternetSite</b:SourceType>
    <b:Guid>{DAE52BD9-B2D0-8240-BDB9-80046BDDD689}</b:Guid>
    <b:Author>
      <b:Author>
        <b:Corporate>WDR</b:Corporate>
      </b:Author>
    </b:Author>
    <b:Title>Die Marktmacht der "Big Four"</b:Title>
    <b:InternetSiteTitle>Westdeutschen Rundfunk</b:InternetSiteTitle>
    <b:URL>https://web.archive.org/web/20160810225506/http://www1.wdr.de/nachrichten/monitor-big-four-100.html</b:URL>
    <b:Year>2015</b:Year>
    <b:Month>8</b:Month>
    <b:Day>13</b:Day>
    <b:YearAccessed>2017</b:YearAccessed>
    <b:MonthAccessed>3</b:MonthAccessed>
    <b:DayAccessed>23</b:DayAccessed>
    <b:Comments>Wenn der Prüfer auch Berater ist</b:Comments>
    <b:RefOrder>31</b:RefOrder>
  </b:Source>
  <b:Source>
    <b:Tag>DeA81</b:Tag>
    <b:SourceType>JournalArticle</b:SourceType>
    <b:Guid>{6FB280DD-4730-AC4E-81B7-C452D1BEA3B8}</b:Guid>
    <b:Title>Auditor size and audit quality</b:Title>
    <b:Year>1981</b:Year>
    <b:Author>
      <b:Author>
        <b:NameList>
          <b:Person>
            <b:Last>DeAngelo</b:Last>
            <b:First>L.</b:First>
            <b:Middle>E.</b:Middle>
          </b:Person>
        </b:NameList>
      </b:Author>
    </b:Author>
    <b:PeriodicalTitle>Journal Of Accounting And Economics</b:PeriodicalTitle>
    <b:Issue>3(3)</b:Issue>
    <b:Pages>183-199</b:Pages>
    <b:RefOrder>16</b:RefOrder>
  </b:Source>
  <b:Source>
    <b:Tag>Moi97</b:Tag>
    <b:SourceType>JournalArticle</b:SourceType>
    <b:Guid>{A75489E8-A698-4142-AE3B-862582B5E7CD}</b:Guid>
    <b:Author>
      <b:Author>
        <b:NameList>
          <b:Person>
            <b:Last>Moizer</b:Last>
            <b:First>P.</b:First>
          </b:Person>
        </b:NameList>
      </b:Author>
    </b:Author>
    <b:Title>Auditor Reputation: The International Empirical Evidence</b:Title>
    <b:JournalName>International Journal Of Auditing</b:JournalName>
    <b:Year>1997</b:Year>
    <b:Issue>1(1)</b:Issue>
    <b:Pages>61-74</b:Pages>
    <b:RefOrder>26</b:RefOrder>
  </b:Source>
  <b:Source>
    <b:Tag>Kri00</b:Tag>
    <b:SourceType>JournalArticle</b:SourceType>
    <b:Guid>{B92F05AC-BE7C-CE41-8EB0-58719BE9E4E6}</b:Guid>
    <b:Author>
      <b:Author>
        <b:NameList>
          <b:Person>
            <b:Last>Krishnan</b:Last>
            <b:First>J.</b:First>
          </b:Person>
          <b:Person>
            <b:Last>Schauer</b:Last>
            <b:First>P.</b:First>
            <b:Middle>C.</b:Middle>
          </b:Person>
        </b:NameList>
      </b:Author>
    </b:Author>
    <b:Title>The Differentiation of Quality among Auditors: Evidence from the Not‐for‐Profit Sector. </b:Title>
    <b:JournalName>AUDITING: A Journal Of Practice &amp; Theory </b:JournalName>
    <b:Year>2000</b:Year>
    <b:Issue>19(2)</b:Issue>
    <b:Pages>9-25</b:Pages>
    <b:RefOrder>35</b:RefOrder>
  </b:Source>
  <b:Source>
    <b:Tag>FEE13</b:Tag>
    <b:SourceType>Report</b:SourceType>
    <b:Guid>{9E834093-FAC5-A645-9B9C-17B14FB3CA48}</b:Guid>
    <b:Title>Auditor selection: Towards best practices</b:Title>
    <b:Publisher>Fédération des Experts comptables Européens</b:Publisher>
    <b:City>Brussels</b:City>
    <b:Year>2013</b:Year>
    <b:Comments>http://www.kacr.cz/data/pdf/FEE_Auditor%20Selection.pdf?v=02</b:Comments>
    <b:Author>
      <b:Author>
        <b:Corporate>FEE</b:Corporate>
      </b:Author>
    </b:Author>
    <b:Institution>Fédération des Experts comptables Européens</b:Institution>
    <b:RefOrder>34</b:RefOrder>
  </b:Source>
  <b:Source>
    <b:Tag>Fra01</b:Tag>
    <b:SourceType>JournalArticle</b:SourceType>
    <b:Guid>{8FFBD158-0CBF-3D40-93ED-88D59AE34A89}</b:Guid>
    <b:Title>Ownership and Control of German Corporations</b:Title>
    <b:Year>2001</b:Year>
    <b:Pages>943-977</b:Pages>
    <b:Author>
      <b:Author>
        <b:NameList>
          <b:Person>
            <b:Last>Franks</b:Last>
            <b:First>J.</b:First>
          </b:Person>
          <b:Person>
            <b:Last>Mayer</b:Last>
            <b:First>C.</b:First>
          </b:Person>
        </b:NameList>
      </b:Author>
    </b:Author>
    <b:JournalName>Review Of Financial Studies</b:JournalName>
    <b:Issue>14(4)</b:Issue>
    <b:RefOrder>33</b:RefOrder>
  </b:Source>
  <b:Source>
    <b:Tag>Cro13</b:Tag>
    <b:SourceType>Report</b:SourceType>
    <b:Guid>{1AE602D5-B268-0445-89B0-C14CD2D24962}</b:Guid>
    <b:Title>Country by Country Financial Reporting and Auditing Framework; Germany</b:Title>
    <b:Publisher>Crowe Horwath Deutschland</b:Publisher>
    <b:Year>2013</b:Year>
    <b:Comments>http://www.crowehorwath.net/crowe-horwath-global/services/audit/Financial-Reporting-Frameworks/germany.aspx</b:Comments>
    <b:Author>
      <b:Author>
        <b:Corporate>Crowe Horwath Deutschland</b:Corporate>
      </b:Author>
    </b:Author>
    <b:RefOrder>30</b:RefOrder>
  </b:Source>
  <b:Source>
    <b:Tag>Joh13</b:Tag>
    <b:SourceType>JournalArticle</b:SourceType>
    <b:Guid>{E78E4005-A2BF-FA4B-BFD4-8BDA1E32C1E1}</b:Guid>
    <b:Author>
      <b:Author>
        <b:NameList>
          <b:Person>
            <b:Last>Johansen</b:Last>
            <b:First>Thomas</b:First>
            <b:Middle>Riise</b:Middle>
          </b:Person>
          <b:Person>
            <b:Last>Pettersson</b:Last>
            <b:First>Kim</b:First>
          </b:Person>
        </b:NameList>
      </b:Author>
    </b:Author>
    <b:Title>The Impact of Board Interlocks on Auditor Choice and Audit Fees</b:Title>
    <b:Publisher>Corporate Governance: An International Review</b:Publisher>
    <b:Year>2013</b:Year>
    <b:Pages>287–310</b:Pages>
    <b:Issue>21(3)</b:Issue>
    <b:RefOrder>4</b:RefOrder>
  </b:Source>
  <b:Source>
    <b:Tag>Ros03</b:Tag>
    <b:SourceType>JournalArticle</b:SourceType>
    <b:Guid>{B63DE38A-EAF8-D140-B6E6-1D792DB36457}</b:Guid>
    <b:Author>
      <b:Author>
        <b:NameList>
          <b:Person>
            <b:Last>Rose</b:Last>
            <b:First>C.</b:First>
          </b:Person>
          <b:Person>
            <b:Last>Mejer</b:Last>
            <b:First>C.</b:First>
          </b:Person>
        </b:NameList>
      </b:Author>
    </b:Author>
    <b:Title>The Danish Corporate Governance System: from stakeholder orientation towards shareholder value</b:Title>
    <b:JournalName>Corporate Governance: An International Review</b:JournalName>
    <b:Year>2003</b:Year>
    <b:Issue>11(4)</b:Issue>
    <b:Pages>335-344</b:Pages>
    <b:RefOrder>5</b:RefOrder>
  </b:Source>
  <b:Source>
    <b:Tag>Cou05</b:Tag>
    <b:SourceType>JournalArticle</b:SourceType>
    <b:Guid>{EB9CC285-FE81-234F-B836-1F5432D06EDD}</b:Guid>
    <b:Author>
      <b:Author>
        <b:NameList>
          <b:Person>
            <b:Last>Courtney</b:Last>
            <b:First>N.P.</b:First>
          </b:Person>
          <b:Person>
            <b:Last>Jubb</b:Last>
            <b:First>C.A.</b:First>
          </b:Person>
        </b:NameList>
      </b:Author>
    </b:Author>
    <b:Title>Attachments between directors and auditors: do they affect engagement tenure? </b:Title>
    <b:JournalName> In T. Campbell &amp;  K. Houghton (Eds.), Ethics and auditing</b:JournalName>
    <b:Publisher>Canberra: ANU E Press.</b:Publisher>
    <b:Year>2005</b:Year>
    <b:Pages>129–158</b:Pages>
    <b:RefOrder>25</b:RefOrder>
  </b:Source>
  <b:Source>
    <b:Tag>Boa17</b:Tag>
    <b:SourceType>InternetSite</b:SourceType>
    <b:Guid>{2985FFDD-DB88-FA49-84A1-0EE8684A25E0}</b:Guid>
    <b:Title>Boardex Data</b:Title>
    <b:Author>
      <b:Author>
        <b:Corporate>Boardex</b:Corporate>
      </b:Author>
    </b:Author>
    <b:InternetSiteTitle>Boardex</b:InternetSiteTitle>
    <b:URL>http://corp.boardex.com/data/</b:URL>
    <b:YearAccessed>2017</b:YearAccessed>
    <b:MonthAccessed>03</b:MonthAccessed>
    <b:DayAccessed>24</b:DayAccessed>
    <b:RefOrder>40</b:RefOrder>
  </b:Source>
  <b:Source>
    <b:Tag>Nea04</b:Tag>
    <b:SourceType>JournalArticle</b:SourceType>
    <b:Guid>{DDCC10F3-758F-7645-ADEC-ACE97E7D16BA}</b:Guid>
    <b:Title>Auditor industry specialist research design</b:Title>
    <b:Year>2004</b:Year>
    <b:Author>
      <b:Author>
        <b:NameList>
          <b:Person>
            <b:Last>Neal</b:Last>
            <b:First>T.</b:First>
            <b:Middle>L.</b:Middle>
          </b:Person>
          <b:Person>
            <b:Last>Riley</b:Last>
            <b:First>R.</b:First>
            <b:Middle>R.</b:Middle>
          </b:Person>
        </b:NameList>
      </b:Author>
    </b:Author>
    <b:JournalName>Auditing: A Journal of Practice and Theory</b:JournalName>
    <b:Issue>23</b:Issue>
    <b:Pages>169– 177</b:Pages>
    <b:RefOrder>36</b:RefOrder>
  </b:Source>
  <b:Source>
    <b:Tag>Che08</b:Tag>
    <b:SourceType>JournalArticle</b:SourceType>
    <b:Guid>{335379C7-00CE-3E4C-8FDE-4F5A70DC7645}</b:Guid>
    <b:Author>
      <b:Author>
        <b:NameList>
          <b:Person>
            <b:Last>Chen</b:Last>
            <b:First>C.</b:First>
            <b:Middle>Y.</b:Middle>
          </b:Person>
          <b:Person>
            <b:Last>Lin</b:Last>
            <b:First>C.</b:First>
            <b:Middle>J.</b:Middle>
          </b:Person>
          <b:Person>
            <b:Last>Lin</b:Last>
            <b:First>Y.</b:First>
            <b:Middle>C.</b:Middle>
          </b:Person>
        </b:NameList>
      </b:Author>
    </b:Author>
    <b:Title>Audit Partner Tenure, Audit Firm Tenure, and Discretionary Accruals: Does Long Auditor Tenure Impair Earnings Quality?</b:Title>
    <b:JournalName>Contemporary Accounting Research</b:JournalName>
    <b:Year>2008</b:Year>
    <b:Issue>25(2)</b:Issue>
    <b:Pages>415-445</b:Pages>
    <b:RefOrder>41</b:RefOrder>
  </b:Source>
  <b:Source>
    <b:Tag>Fra04</b:Tag>
    <b:SourceType>JournalArticle</b:SourceType>
    <b:Guid>{CCD205BF-DEB8-DE47-BCCE-4BBC40FDFF5E}</b:Guid>
    <b:Author>
      <b:Author>
        <b:NameList>
          <b:Person>
            <b:Last>Francis</b:Last>
            <b:First>J.</b:First>
            <b:Middle>R.</b:Middle>
          </b:Person>
        </b:NameList>
      </b:Author>
    </b:Author>
    <b:Title>What do we know about audit quality? </b:Title>
    <b:JournalName>The British Accounting Review</b:JournalName>
    <b:Year>2004</b:Year>
    <b:Issue>36</b:Issue>
    <b:Pages>345-368</b:Pages>
    <b:RefOrder>42</b:RefOrder>
  </b:Source>
  <b:Source>
    <b:Tag>Cha04</b:Tag>
    <b:SourceType>JournalArticle</b:SourceType>
    <b:Guid>{0F3CCCB2-7F03-A840-BEC8-06A97F9BAAFA}</b:Guid>
    <b:Author>
      <b:Author>
        <b:NameList>
          <b:Person>
            <b:Last>Chaney</b:Last>
            <b:First>P.K.</b:First>
          </b:Person>
          <b:Person>
            <b:Last>Jeter</b:Last>
            <b:First>D.C.</b:First>
          </b:Person>
          <b:Person>
            <b:Last>Shivakumar.</b:Last>
            <b:First>L.</b:First>
          </b:Person>
        </b:NameList>
      </b:Author>
    </b:Author>
    <b:Title>Self-selection of auditors and audit pricing in private firms.</b:Title>
    <b:JournalName>The Accounting Review</b:JournalName>
    <b:Year>2004</b:Year>
    <b:Issue>79</b:Issue>
    <b:Pages>51-72</b:Pages>
    <b:RefOrder>37</b:RefOrder>
  </b:Source>
  <b:Source>
    <b:Tag>Che16</b:Tag>
    <b:SourceType>JournalArticle</b:SourceType>
    <b:Guid>{601C877A-5CFA-894F-B5A1-F4C1570A35CC}</b:Guid>
    <b:Author>
      <b:Author>
        <b:NameList>
          <b:Person>
            <b:Last>Chen</b:Last>
            <b:First>L</b:First>
          </b:Person>
        </b:NameList>
      </b:Author>
    </b:Author>
    <b:Title>Local Institutions, Audit Quality, and Corporate Scandals of US-Listed Foreign Firms</b:Title>
    <b:JournalName>Journal Of Business Ethics</b:JournalName>
    <b:Year>2016</b:Year>
    <b:Issue>133(2)</b:Issue>
    <b:Pages>351-373</b:Pages>
    <b:RefOrder>43</b:RefOrder>
  </b:Source>
  <b:Source>
    <b:Tag>The01</b:Tag>
    <b:SourceType>InternetSite</b:SourceType>
    <b:Guid>{1E1388C7-0A22-654E-BDEA-7DA766342B18}</b:Guid>
    <b:Author>
      <b:Author>
        <b:Corporate>The economist</b:Corporate>
      </b:Author>
    </b:Author>
    <b:Title>Arthur Andersen has just gone through a messy divorce from Andersen Consulting.</b:Title>
    <b:JournalName>The economist</b:JournalName>
    <b:Year>2001</b:Year>
    <b:Month>3</b:Month>
    <b:Day>1</b:Day>
    <b:ShortTitle>Can Joseph Berardino reinvent it as the leading adviser to the world’s biggest companies?</b:ShortTitle>
    <b:InternetSiteTitle>The economist</b:InternetSiteTitle>
    <b:URL>http://www.economist.com/node/518869</b:URL>
    <b:YearAccessed>2017</b:YearAccessed>
    <b:MonthAccessed>4</b:MonthAccessed>
    <b:DayAccessed>1</b:DayAccessed>
    <b:RefOrder>8</b:RefOrder>
  </b:Source>
  <b:Source>
    <b:Tag>Odo08</b:Tag>
    <b:SourceType>Report</b:SourceType>
    <b:Guid>{10009607-E066-414D-8E38-37DFDE0F2E23}</b:Guid>
    <b:Author>
      <b:Author>
        <b:NameList>
          <b:Person>
            <b:Last>Odom</b:Last>
            <b:First>Michael</b:First>
          </b:Person>
        </b:NameList>
      </b:Author>
    </b:Author>
    <b:Title>CPA (Administrative Proceeding)</b:Title>
    <b:Year>2008</b:Year>
    <b:Month>1</b:Month>
    <b:Day>28</b:Day>
    <b:ShortTitle>No. 2774 Release No. 57209, </b:ShortTitle>
    <b:Comments>https://www.sec.gov/litigation/admin/2008/34-57209.pdf</b:Comments>
    <b:Institution>Security Exchange Commission</b:Institution>
    <b:Publisher>AAER Release</b:Publisher>
    <b:RefOrder>9</b:RefOrder>
  </b:Source>
  <b:Source>
    <b:Tag>Ros16</b:Tag>
    <b:SourceType>InternetSite</b:SourceType>
    <b:Guid>{89F5DD07-A6FB-B34F-AE17-931E2EE000FA}</b:Guid>
    <b:Title>Sarbanes-Oxley Act and the Enron Scandal - Why Are They Important?</b:Title>
    <b:Year>2016</b:Year>
    <b:Author>
      <b:Author>
        <b:NameList>
          <b:Person>
            <b:Last>Peavler</b:Last>
            <b:First>Rosemary</b:First>
          </b:Person>
        </b:NameList>
      </b:Author>
    </b:Author>
    <b:InternetSiteTitle>The balance (Business Finance)</b:InternetSiteTitle>
    <b:URL>https://www.thebalance.com/sarbanes-oxley-act-and-the-enron-scandal-393497</b:URL>
    <b:Month>10</b:Month>
    <b:Day>18</b:Day>
    <b:YearAccessed>2017</b:YearAccessed>
    <b:MonthAccessed>4</b:MonthAccessed>
    <b:DayAccessed>1</b:DayAccessed>
    <b:RefOrder>10</b:RefOrder>
  </b:Source>
  <b:Source>
    <b:Tag>Joa13</b:Tag>
    <b:SourceType>JournalArticle</b:SourceType>
    <b:Guid>{7701327A-EF0F-5D44-9F92-3C48F02E7D0E}</b:Guid>
    <b:Author>
      <b:Author>
        <b:NameList>
          <b:Person>
            <b:Last>Ho</b:Last>
            <b:First>Joanna</b:First>
            <b:Middle>L.</b:Middle>
          </b:Person>
          <b:Person>
            <b:Last>Kang</b:Last>
            <b:First>Fei</b:First>
          </b:Person>
        </b:NameList>
      </b:Author>
    </b:Author>
    <b:Title>Auditor Choice and Audit Fees in Family Firms: Evidence from the S&amp;P 1500 </b:Title>
    <b:Year>2013</b:Year>
    <b:Month>11</b:Month>
    <b:Comments>DOI: 10.2308/ajpt-50533 </b:Comments>
    <b:JournalName>Auditing: A Journal of Practice &amp; Theory American Accounting Association</b:JournalName>
    <b:Volume>Vol. 32</b:Volume>
    <b:Issue>No. 4 </b:Issue>
    <b:Pages>71–93</b:Pages>
    <b:RefOrder>12</b:RefOrder>
  </b:Source>
  <b:Source>
    <b:Tag>Cre14</b:Tag>
    <b:SourceType>Report</b:SourceType>
    <b:Guid>{CF693787-8466-EA4D-AFDA-D39E7F625C0F}</b:Guid>
    <b:Author>
      <b:Author>
        <b:NameList>
          <b:Person>
            <b:Last>Deloitte</b:Last>
            <b:First>Creative</b:First>
            <b:Middle>Services at</b:Middle>
          </b:Person>
        </b:NameList>
      </b:Author>
    </b:Author>
    <b:Title>Appointment of the audit committee and independence requirements</b:Title>
    <b:Publisher>Deloitte &amp; Touche</b:Publisher>
    <b:City>Johannesburg</b:City>
    <b:Year>2014</b:Year>
    <b:Institution>Member of Deloitte Touche Tohmatsu Limited Designed</b:Institution>
    <b:RefOrder>28</b:RefOrder>
  </b:Source>
  <b:Source>
    <b:Tag>PWC13</b:Tag>
    <b:SourceType>Report</b:SourceType>
    <b:Guid>{88E18EC0-B757-F34E-BECF-2C91D0425F55}</b:Guid>
    <b:Author>
      <b:Author>
        <b:NameList>
          <b:Person>
            <b:Last>PWC</b:Last>
          </b:Person>
        </b:NameList>
      </b:Author>
    </b:Author>
    <b:Title>Effective audit committee oversight of the external auditor and audit</b:Title>
    <b:Institution>PWC</b:Institution>
    <b:Publisher>PWC</b:Publisher>
    <b:City>n.p.</b:City>
    <b:Year>2013</b:Year>
    <b:RefOrder>27</b:RefOrder>
  </b:Source>
  <b:Source>
    <b:Tag>Stu14</b:Tag>
    <b:SourceType>BookSection</b:SourceType>
    <b:Guid>{A1BE5823-B3AA-1A49-A078-5C1481079A23}</b:Guid>
    <b:Author>
      <b:Author>
        <b:NameList>
          <b:Person>
            <b:Last>Studenmund</b:Last>
            <b:First>A.H.</b:First>
          </b:Person>
        </b:NameList>
      </b:Author>
      <b:BookAuthor>
        <b:NameList>
          <b:Person>
            <b:Last>Studenmund</b:Last>
            <b:First>A.</b:First>
            <b:Middle>H.</b:Middle>
          </b:Person>
        </b:NameList>
      </b:BookAuthor>
    </b:Author>
    <b:Title>Using Econometrics: A Practical Guide</b:Title>
    <b:BookTitle>Using Econometrics: A Practical Guide</b:BookTitle>
    <b:City>Essex</b:City>
    <b:CountryRegion>England</b:CountryRegion>
    <b:Publisher>Pearson Education Limited.</b:Publisher>
    <b:Year>2014</b:Year>
    <b:Pages>247-374</b:Pages>
    <b:Edition>6th, Inter</b:Edition>
    <b:RefOrder>38</b:RefOrder>
  </b:Source>
  <b:Source>
    <b:Tag>Cra99</b:Tag>
    <b:SourceType>JournalArticle</b:SourceType>
    <b:Guid>{4C74A46D-0A93-7342-99C8-E8F1F0A204A6}</b:Guid>
    <b:Author>
      <b:Author>
        <b:NameList>
          <b:Person>
            <b:Last>Craswell</b:Last>
            <b:First>A.</b:First>
            <b:Middle>T. Francis, J. R.</b:Middle>
          </b:Person>
        </b:NameList>
      </b:Author>
    </b:Author>
    <b:Title>Pricing initial audit engagements: A test of competing theories</b:Title>
    <b:Year>1999</b:Year>
    <b:Pages>201–216.</b:Pages>
    <b:JournalName>The Accounting Review</b:JournalName>
    <b:Issue>74</b:Issue>
    <b:RefOrder>44</b:RefOrder>
  </b:Source>
  <b:Source>
    <b:Tag>Cra991</b:Tag>
    <b:SourceType>JournalArticle</b:SourceType>
    <b:Guid>{16C2EA51-C6E3-B24B-A208-54CAE663D650}</b:Guid>
    <b:Author>
      <b:Author>
        <b:NameList>
          <b:Person>
            <b:Last>Craswell</b:Last>
            <b:First>A.</b:First>
            <b:Middle>T.</b:Middle>
          </b:Person>
          <b:Person>
            <b:Last>Francis</b:Last>
            <b:First>J.</b:First>
            <b:Middle>R.</b:Middle>
          </b:Person>
        </b:NameList>
      </b:Author>
    </b:Author>
    <b:Title>Pricing initial audit engagements: A test of competing theories</b:Title>
    <b:JournalName>The Accounting Review</b:JournalName>
    <b:Year>1999</b:Year>
    <b:Issue>74</b:Issue>
    <b:Pages>201–216</b:Pages>
    <b:RefOrder>14</b:RefOrder>
  </b:Source>
  <b:Source>
    <b:Tag>Sol99</b:Tag>
    <b:SourceType>JournalArticle</b:SourceType>
    <b:Guid>{8A2C5854-5F36-AC49-9CB1-B418618958BE}</b:Guid>
    <b:Author>
      <b:Author>
        <b:NameList>
          <b:Person>
            <b:Last>Solomon</b:Last>
            <b:First>I.</b:First>
          </b:Person>
          <b:Person>
            <b:Last>Shields</b:Last>
            <b:First>M.</b:First>
          </b:Person>
          <b:Person>
            <b:Last>Whittington</b:Last>
            <b:First>O.R.</b:First>
          </b:Person>
        </b:NameList>
      </b:Author>
    </b:Author>
    <b:Title>What do industry-specialist auditors know? </b:Title>
    <b:JournalName>Journal of Accounting Research </b:JournalName>
    <b:Year>1999</b:Year>
    <b:Issue>Spring</b:Issue>
    <b:Pages>191–208</b:Pages>
    <b:RefOrder>15</b:RefOrder>
  </b:Source>
  <b:Source>
    <b:Tag>Gra05</b:Tag>
    <b:SourceType>JournalArticle</b:SourceType>
    <b:Guid>{3176490B-8F0F-054F-BA42-744DEB071C4F}</b:Guid>
    <b:Author>
      <b:Author>
        <b:NameList>
          <b:Person>
            <b:Last>Granovetter</b:Last>
            <b:First>M.</b:First>
          </b:Person>
        </b:NameList>
      </b:Author>
    </b:Author>
    <b:Title>The impact of social structure on economic outcomes. </b:Title>
    <b:JournalName>The Journal of Economic Perspectives</b:JournalName>
    <b:Year>2005</b:Year>
    <b:Issue>19</b:Issue>
    <b:Pages>33–50</b:Pages>
    <b:RefOrder>17</b:RefOrder>
  </b:Source>
  <b:Source>
    <b:Tag>Spi99</b:Tag>
    <b:SourceType>JournalArticle</b:SourceType>
    <b:Guid>{AABD8520-3005-0F41-8E0F-490D9346D8D7}</b:Guid>
    <b:Author>
      <b:Author>
        <b:NameList>
          <b:Person>
            <b:Last>Spira</b:Last>
            <b:First>L.</b:First>
          </b:Person>
        </b:NameList>
      </b:Author>
    </b:Author>
    <b:Title>Ceremonies of governance: Perspectives on the role of the audit committee. </b:Title>
    <b:JournalName>Journal of Management and Governance</b:JournalName>
    <b:Year>1999</b:Year>
    <b:Volume>3</b:Volume>
    <b:Issue>3</b:Issue>
    <b:Pages>231-260</b:Pages>
    <b:RefOrder>13</b:RefOrder>
  </b:Source>
  <b:Source>
    <b:Tag>Jun16</b:Tag>
    <b:SourceType>JournalArticle</b:SourceType>
    <b:Guid>{69EB3D59-2C6D-5D45-B960-D9F417F2C8E8}</b:Guid>
    <b:Author>
      <b:Author>
        <b:NameList>
          <b:Person>
            <b:Last>Junaidi</b:Last>
          </b:Person>
          <b:Person>
            <b:Last>Hartono</b:Last>
            <b:First>Jogiyanto.</b:First>
          </b:Person>
          <b:Person>
            <b:Last>Suwardi</b:Last>
            <b:First>Eko.</b:First>
          </b:Person>
          <b:Person>
            <b:Last>Miharjo</b:Last>
            <b:First>Setiyono.</b:First>
          </b:Person>
          <b:Person>
            <b:Last>Hartadi</b:Last>
            <b:First>Bambang.</b:First>
          </b:Person>
        </b:NameList>
      </b:Author>
    </b:Author>
    <b:Title>Does Auditor Rotation Increase Auditor Independence?</b:Title>
    <b:JournalName>Gadjah Mada International Journal of Business</b:JournalName>
    <b:Year>2016</b:Year>
    <b:Issue>Vol. 18, No. 3</b:Issue>
    <b:Pages>315-336</b:Pages>
    <b:RefOrder>45</b:RefOrder>
  </b:Source>
  <b:Source>
    <b:Tag>Del15</b:Tag>
    <b:SourceType>DocumentFromInternetSite</b:SourceType>
    <b:Guid>{E4EDA6E8-3EDF-714A-840B-67932432DA73}</b:Guid>
    <b:Title>Mandatory firm rotation: Tendering, joint audit, and transition</b:Title>
    <b:Publisher>Deloitte</b:Publisher>
    <b:Year>2015</b:Year>
    <b:Month>november</b:Month>
    <b:Author>
      <b:Author>
        <b:Corporate>Deloitte</b:Corporate>
      </b:Author>
    </b:Author>
    <b:InternetSiteTitle>deloitte.com</b:InternetSiteTitle>
    <b:URL>https://www2.deloitte.com/content/dam/Deloitte/global/Documents/Audit/gx-audit-mandatory-firm-rotation.pdf</b:URL>
    <b:YearAccessed>2017</b:YearAccessed>
    <b:MonthAccessed>juli</b:MonthAccessed>
    <b:DayAccessed>31</b:DayAccessed>
    <b:RefOrder>7</b:RefOrder>
  </b:Source>
  <b:Source>
    <b:Tag>Dha15</b:Tag>
    <b:SourceType>JournalArticle</b:SourceType>
    <b:Guid>{58B6C213-D35B-944A-B318-B4F1A78F7C98}</b:Guid>
    <b:Title>Management Influence on Auditor Selection and Subsequent Impairments of Auditor Independence during the Post-SOX Period</b:Title>
    <b:Year>2015</b:Year>
    <b:Author>
      <b:Author>
        <b:NameList>
          <b:Person>
            <b:Last>Dhaliwal</b:Last>
            <b:First>D.S.</b:First>
          </b:Person>
          <b:Person>
            <b:Last>Lamoreaux</b:Last>
            <b:First>P.T.</b:First>
          </b:Person>
          <b:Person>
            <b:Last>Lennox</b:Last>
            <b:First>C.S.</b:First>
          </b:Person>
          <b:Person>
            <b:Last>Mauler</b:Last>
            <b:First>L.M.</b:First>
          </b:Person>
        </b:NameList>
      </b:Author>
    </b:Author>
    <b:JournalName>Contemporary Accounting Research,</b:JournalName>
    <b:Volume>2</b:Volume>
    <b:Issue>32</b:Issue>
    <b:Pages>575-607</b:Pages>
    <b:RefOrder>29</b:RefOrder>
  </b:Source>
  <b:Source xmlns:b="http://schemas.openxmlformats.org/officeDocument/2006/bibliography">
    <b:Tag>Xia17</b:Tag>
    <b:SourceType>JournalArticle</b:SourceType>
    <b:Guid>{1F18062E-74B2-394B-BB2E-AE62B9F702ED}</b:Guid>
    <b:Title>Do social ties between external auditors and audit committee members affect audit quality?</b:Title>
    <b:Year>2015</b:Year>
    <b:Author>
      <b:Author>
        <b:NameList>
          <b:Person>
            <b:Last>He</b:Last>
            <b:First>Xianjie</b:First>
          </b:Person>
          <b:Person>
            <b:Last>Pittman</b:Last>
            <b:First>Jeffrey</b:First>
          </b:Person>
          <b:Person>
            <b:Last>Rui</b:Last>
            <b:First>Oliver</b:First>
            <b:Middle>M.</b:Middle>
          </b:Person>
          <b:Person>
            <b:Last>Wu</b:Last>
            <b:First>Donghui</b:First>
          </b:Person>
        </b:NameList>
      </b:Author>
    </b:Author>
    <b:JournalName>The accounting review: Forthcoming</b:JournalName>
    <b:Month>November</b:Month>
    <b:Day>11</b:Day>
    <b:RefOrder>3</b:RefOrder>
  </b:Source>
</b:Sources>
</file>

<file path=customXml/itemProps1.xml><?xml version="1.0" encoding="utf-8"?>
<ds:datastoreItem xmlns:ds="http://schemas.openxmlformats.org/officeDocument/2006/customXml" ds:itemID="{D3C7DE3D-2979-2E47-BF73-44C1D7C4FD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104</TotalTime>
  <Pages>32</Pages>
  <Words>10558</Words>
  <Characters>58074</Characters>
  <Application>Microsoft Macintosh Word</Application>
  <DocSecurity>0</DocSecurity>
  <Lines>483</Lines>
  <Paragraphs>136</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68496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Maikel Titulaer</dc:creator>
  <cp:keywords/>
  <dc:description/>
  <cp:lastModifiedBy>Maikel Titulaer</cp:lastModifiedBy>
  <cp:revision>23</cp:revision>
  <dcterms:created xsi:type="dcterms:W3CDTF">2017-08-09T05:45:00Z</dcterms:created>
  <dcterms:modified xsi:type="dcterms:W3CDTF">2017-08-09T08:23:00Z</dcterms:modified>
</cp:coreProperties>
</file>