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665666" w14:textId="77777777" w:rsidR="00CB0DAB" w:rsidRPr="005E599E" w:rsidRDefault="00CB0DAB" w:rsidP="00CB0DAB">
      <w:pPr>
        <w:jc w:val="center"/>
        <w:rPr>
          <w:rStyle w:val="Strong"/>
          <w:rFonts w:ascii="Times New Roman" w:hAnsi="Times New Roman" w:cs="Times New Roman"/>
          <w:b w:val="0"/>
          <w:sz w:val="24"/>
          <w:szCs w:val="24"/>
        </w:rPr>
      </w:pPr>
    </w:p>
    <w:p w14:paraId="16F772DF" w14:textId="77777777" w:rsidR="00F06665" w:rsidRPr="005E599E" w:rsidRDefault="00F06665" w:rsidP="00CB0DAB">
      <w:pPr>
        <w:jc w:val="center"/>
        <w:rPr>
          <w:rStyle w:val="Strong"/>
          <w:rFonts w:ascii="Times New Roman" w:hAnsi="Times New Roman" w:cs="Times New Roman"/>
          <w:b w:val="0"/>
          <w:sz w:val="24"/>
          <w:szCs w:val="24"/>
        </w:rPr>
      </w:pPr>
    </w:p>
    <w:p w14:paraId="1967EDD8" w14:textId="77777777" w:rsidR="00F06665" w:rsidRPr="005E599E" w:rsidRDefault="00F06665" w:rsidP="00CB0DAB">
      <w:pPr>
        <w:jc w:val="center"/>
        <w:rPr>
          <w:rStyle w:val="Strong"/>
          <w:rFonts w:ascii="Times New Roman" w:hAnsi="Times New Roman" w:cs="Times New Roman"/>
          <w:b w:val="0"/>
          <w:sz w:val="24"/>
          <w:szCs w:val="24"/>
        </w:rPr>
      </w:pPr>
    </w:p>
    <w:p w14:paraId="207FB0DA" w14:textId="77777777" w:rsidR="00032964" w:rsidRPr="005E599E" w:rsidRDefault="00032964" w:rsidP="00CB0DAB">
      <w:pPr>
        <w:jc w:val="center"/>
        <w:rPr>
          <w:rStyle w:val="Strong"/>
          <w:rFonts w:ascii="Times New Roman" w:hAnsi="Times New Roman" w:cs="Times New Roman"/>
          <w:b w:val="0"/>
          <w:sz w:val="24"/>
          <w:szCs w:val="24"/>
        </w:rPr>
      </w:pPr>
    </w:p>
    <w:p w14:paraId="2474267C" w14:textId="01719E34" w:rsidR="00CB0DAB" w:rsidRPr="005E599E" w:rsidRDefault="00CB0DAB" w:rsidP="00F06665">
      <w:pPr>
        <w:spacing w:line="240" w:lineRule="auto"/>
        <w:jc w:val="center"/>
        <w:rPr>
          <w:rStyle w:val="Strong"/>
          <w:rFonts w:ascii="Times New Roman" w:hAnsi="Times New Roman" w:cs="Times New Roman"/>
          <w:sz w:val="24"/>
          <w:szCs w:val="24"/>
        </w:rPr>
      </w:pPr>
      <w:r w:rsidRPr="005E599E">
        <w:rPr>
          <w:rStyle w:val="Strong"/>
          <w:rFonts w:ascii="Times New Roman" w:hAnsi="Times New Roman" w:cs="Times New Roman"/>
          <w:sz w:val="24"/>
          <w:szCs w:val="24"/>
        </w:rPr>
        <w:t>The Moderating Effect of Religion on Causes of Eurosceptic</w:t>
      </w:r>
      <w:r w:rsidR="00285631" w:rsidRPr="005E599E">
        <w:rPr>
          <w:rStyle w:val="Strong"/>
          <w:rFonts w:ascii="Times New Roman" w:hAnsi="Times New Roman" w:cs="Times New Roman"/>
          <w:sz w:val="24"/>
          <w:szCs w:val="24"/>
        </w:rPr>
        <w:t>ism</w:t>
      </w:r>
      <w:r w:rsidRPr="005E599E">
        <w:rPr>
          <w:rStyle w:val="Strong"/>
          <w:rFonts w:ascii="Times New Roman" w:hAnsi="Times New Roman" w:cs="Times New Roman"/>
          <w:sz w:val="24"/>
          <w:szCs w:val="24"/>
        </w:rPr>
        <w:t xml:space="preserve"> on a Union-Wide Scale</w:t>
      </w:r>
    </w:p>
    <w:p w14:paraId="11E77851" w14:textId="20FD3B2C" w:rsidR="00CB0DAB" w:rsidRPr="005E599E" w:rsidRDefault="00CB0DAB" w:rsidP="00F06665">
      <w:pPr>
        <w:spacing w:line="240" w:lineRule="auto"/>
        <w:jc w:val="center"/>
        <w:rPr>
          <w:rStyle w:val="Strong"/>
          <w:rFonts w:ascii="Times New Roman" w:hAnsi="Times New Roman" w:cs="Times New Roman"/>
          <w:b w:val="0"/>
          <w:bCs w:val="0"/>
          <w:sz w:val="24"/>
          <w:szCs w:val="24"/>
        </w:rPr>
      </w:pPr>
      <w:r w:rsidRPr="005E599E">
        <w:rPr>
          <w:rStyle w:val="Strong"/>
          <w:rFonts w:ascii="Times New Roman" w:hAnsi="Times New Roman" w:cs="Times New Roman"/>
          <w:b w:val="0"/>
          <w:bCs w:val="0"/>
          <w:sz w:val="24"/>
          <w:szCs w:val="24"/>
        </w:rPr>
        <w:t>By</w:t>
      </w:r>
    </w:p>
    <w:p w14:paraId="16F532D9" w14:textId="0DDA1A0A" w:rsidR="00CB0DAB" w:rsidRPr="005E599E" w:rsidRDefault="00CB0DAB" w:rsidP="00F06665">
      <w:pPr>
        <w:spacing w:line="240" w:lineRule="auto"/>
        <w:jc w:val="center"/>
        <w:rPr>
          <w:rStyle w:val="Strong"/>
          <w:rFonts w:ascii="Times New Roman" w:hAnsi="Times New Roman" w:cs="Times New Roman"/>
          <w:b w:val="0"/>
          <w:bCs w:val="0"/>
          <w:sz w:val="24"/>
          <w:szCs w:val="24"/>
        </w:rPr>
      </w:pPr>
      <w:r w:rsidRPr="005E599E">
        <w:rPr>
          <w:rStyle w:val="Strong"/>
          <w:rFonts w:ascii="Times New Roman" w:hAnsi="Times New Roman" w:cs="Times New Roman"/>
          <w:b w:val="0"/>
          <w:bCs w:val="0"/>
          <w:sz w:val="24"/>
          <w:szCs w:val="24"/>
        </w:rPr>
        <w:t>Wiebe</w:t>
      </w:r>
      <w:r w:rsidR="004E0A01" w:rsidRPr="005E599E">
        <w:rPr>
          <w:rStyle w:val="Strong"/>
          <w:rFonts w:ascii="Times New Roman" w:hAnsi="Times New Roman" w:cs="Times New Roman"/>
          <w:b w:val="0"/>
          <w:bCs w:val="0"/>
          <w:sz w:val="24"/>
          <w:szCs w:val="24"/>
        </w:rPr>
        <w:t xml:space="preserve"> A.</w:t>
      </w:r>
      <w:r w:rsidRPr="005E599E">
        <w:rPr>
          <w:rStyle w:val="Strong"/>
          <w:rFonts w:ascii="Times New Roman" w:hAnsi="Times New Roman" w:cs="Times New Roman"/>
          <w:b w:val="0"/>
          <w:bCs w:val="0"/>
          <w:sz w:val="24"/>
          <w:szCs w:val="24"/>
        </w:rPr>
        <w:t xml:space="preserve"> de Wit</w:t>
      </w:r>
    </w:p>
    <w:p w14:paraId="3300605D" w14:textId="3FEA58C1" w:rsidR="00CB0DAB" w:rsidRPr="005E599E" w:rsidRDefault="00CB0DAB" w:rsidP="00F06665">
      <w:pPr>
        <w:spacing w:line="240" w:lineRule="auto"/>
        <w:jc w:val="center"/>
        <w:rPr>
          <w:rStyle w:val="Strong"/>
          <w:rFonts w:ascii="Times New Roman" w:hAnsi="Times New Roman" w:cs="Times New Roman"/>
          <w:b w:val="0"/>
          <w:bCs w:val="0"/>
          <w:i/>
          <w:iCs/>
          <w:sz w:val="24"/>
          <w:szCs w:val="24"/>
        </w:rPr>
      </w:pPr>
      <w:r w:rsidRPr="005E599E">
        <w:rPr>
          <w:rStyle w:val="Strong"/>
          <w:rFonts w:ascii="Times New Roman" w:hAnsi="Times New Roman" w:cs="Times New Roman"/>
          <w:b w:val="0"/>
          <w:bCs w:val="0"/>
          <w:i/>
          <w:iCs/>
          <w:sz w:val="24"/>
          <w:szCs w:val="24"/>
        </w:rPr>
        <w:t>S1124940</w:t>
      </w:r>
    </w:p>
    <w:p w14:paraId="503F12F9" w14:textId="77777777" w:rsidR="00CB0DAB" w:rsidRPr="005E599E" w:rsidRDefault="00CB0DAB" w:rsidP="00F06665">
      <w:pPr>
        <w:spacing w:line="240" w:lineRule="auto"/>
        <w:jc w:val="center"/>
        <w:rPr>
          <w:rStyle w:val="Strong"/>
          <w:rFonts w:ascii="Times New Roman" w:hAnsi="Times New Roman" w:cs="Times New Roman"/>
          <w:b w:val="0"/>
          <w:bCs w:val="0"/>
          <w:i/>
          <w:iCs/>
          <w:sz w:val="24"/>
          <w:szCs w:val="24"/>
        </w:rPr>
      </w:pPr>
      <w:r w:rsidRPr="005E599E">
        <w:rPr>
          <w:rStyle w:val="Strong"/>
          <w:rFonts w:ascii="Times New Roman" w:hAnsi="Times New Roman" w:cs="Times New Roman"/>
          <w:b w:val="0"/>
          <w:bCs w:val="0"/>
          <w:i/>
          <w:iCs/>
          <w:sz w:val="24"/>
          <w:szCs w:val="24"/>
        </w:rPr>
        <w:t>Student at the Radboud University</w:t>
      </w:r>
    </w:p>
    <w:p w14:paraId="6575ED53" w14:textId="77777777" w:rsidR="00CB0DAB" w:rsidRPr="005E599E" w:rsidRDefault="00CB0DAB" w:rsidP="00F06665">
      <w:pPr>
        <w:spacing w:line="240" w:lineRule="auto"/>
        <w:jc w:val="center"/>
        <w:rPr>
          <w:rStyle w:val="Strong"/>
          <w:rFonts w:ascii="Times New Roman" w:hAnsi="Times New Roman" w:cs="Times New Roman"/>
          <w:b w:val="0"/>
          <w:bCs w:val="0"/>
          <w:sz w:val="24"/>
          <w:szCs w:val="24"/>
        </w:rPr>
      </w:pPr>
    </w:p>
    <w:p w14:paraId="038AF2DA" w14:textId="77777777" w:rsidR="00F06665" w:rsidRPr="005E599E" w:rsidRDefault="00F06665" w:rsidP="00F06665">
      <w:pPr>
        <w:spacing w:line="240" w:lineRule="auto"/>
        <w:jc w:val="center"/>
        <w:rPr>
          <w:rStyle w:val="Strong"/>
          <w:rFonts w:ascii="Times New Roman" w:hAnsi="Times New Roman" w:cs="Times New Roman"/>
          <w:b w:val="0"/>
          <w:bCs w:val="0"/>
          <w:sz w:val="24"/>
          <w:szCs w:val="24"/>
        </w:rPr>
      </w:pPr>
    </w:p>
    <w:p w14:paraId="3CA54581" w14:textId="77777777" w:rsidR="00CB0DAB" w:rsidRPr="005E599E" w:rsidRDefault="00CB0DAB" w:rsidP="00F06665">
      <w:pPr>
        <w:spacing w:line="240" w:lineRule="auto"/>
        <w:jc w:val="center"/>
        <w:rPr>
          <w:rStyle w:val="Strong"/>
          <w:rFonts w:ascii="Times New Roman" w:hAnsi="Times New Roman" w:cs="Times New Roman"/>
          <w:b w:val="0"/>
          <w:bCs w:val="0"/>
          <w:i/>
          <w:iCs/>
          <w:sz w:val="24"/>
          <w:szCs w:val="24"/>
        </w:rPr>
      </w:pPr>
      <w:r w:rsidRPr="005E599E">
        <w:rPr>
          <w:rStyle w:val="Strong"/>
          <w:rFonts w:ascii="Times New Roman" w:hAnsi="Times New Roman" w:cs="Times New Roman"/>
          <w:b w:val="0"/>
          <w:bCs w:val="0"/>
          <w:i/>
          <w:iCs/>
          <w:sz w:val="24"/>
          <w:szCs w:val="24"/>
        </w:rPr>
        <w:t>A Thesis</w:t>
      </w:r>
    </w:p>
    <w:p w14:paraId="52638F4A" w14:textId="77777777" w:rsidR="00CB0DAB" w:rsidRPr="005E599E" w:rsidRDefault="00CB0DAB" w:rsidP="00F06665">
      <w:pPr>
        <w:spacing w:line="240" w:lineRule="auto"/>
        <w:jc w:val="center"/>
        <w:rPr>
          <w:rStyle w:val="Strong"/>
          <w:rFonts w:ascii="Times New Roman" w:hAnsi="Times New Roman" w:cs="Times New Roman"/>
          <w:b w:val="0"/>
          <w:bCs w:val="0"/>
          <w:i/>
          <w:iCs/>
          <w:sz w:val="24"/>
          <w:szCs w:val="24"/>
        </w:rPr>
      </w:pPr>
      <w:r w:rsidRPr="005E599E">
        <w:rPr>
          <w:rStyle w:val="Strong"/>
          <w:rFonts w:ascii="Times New Roman" w:hAnsi="Times New Roman" w:cs="Times New Roman"/>
          <w:b w:val="0"/>
          <w:bCs w:val="0"/>
          <w:i/>
          <w:iCs/>
          <w:sz w:val="24"/>
          <w:szCs w:val="24"/>
        </w:rPr>
        <w:t xml:space="preserve">Submitted in Partial Fulfillment of the Requirements for the Degree of Master </w:t>
      </w:r>
    </w:p>
    <w:p w14:paraId="0258BD72" w14:textId="77777777" w:rsidR="00CB0DAB" w:rsidRPr="005E599E" w:rsidRDefault="00CB0DAB" w:rsidP="00F06665">
      <w:pPr>
        <w:spacing w:line="240" w:lineRule="auto"/>
        <w:jc w:val="center"/>
        <w:rPr>
          <w:rStyle w:val="Strong"/>
          <w:rFonts w:ascii="Times New Roman" w:hAnsi="Times New Roman" w:cs="Times New Roman"/>
          <w:b w:val="0"/>
          <w:bCs w:val="0"/>
          <w:i/>
          <w:iCs/>
          <w:sz w:val="24"/>
          <w:szCs w:val="24"/>
        </w:rPr>
      </w:pPr>
      <w:r w:rsidRPr="005E599E">
        <w:rPr>
          <w:rStyle w:val="Strong"/>
          <w:rFonts w:ascii="Times New Roman" w:hAnsi="Times New Roman" w:cs="Times New Roman"/>
          <w:b w:val="0"/>
          <w:bCs w:val="0"/>
          <w:i/>
          <w:iCs/>
          <w:sz w:val="24"/>
          <w:szCs w:val="24"/>
        </w:rPr>
        <w:t>in Political Science (MSc)</w:t>
      </w:r>
    </w:p>
    <w:p w14:paraId="1BB9C635" w14:textId="2F2259E0" w:rsidR="00CB0DAB" w:rsidRPr="005E599E" w:rsidRDefault="00CB0DAB" w:rsidP="00F06665">
      <w:pPr>
        <w:spacing w:line="240" w:lineRule="auto"/>
        <w:jc w:val="center"/>
        <w:rPr>
          <w:rStyle w:val="Strong"/>
          <w:rFonts w:ascii="Times New Roman" w:hAnsi="Times New Roman" w:cs="Times New Roman"/>
          <w:b w:val="0"/>
          <w:bCs w:val="0"/>
          <w:i/>
          <w:iCs/>
          <w:sz w:val="24"/>
          <w:szCs w:val="24"/>
        </w:rPr>
      </w:pPr>
      <w:r w:rsidRPr="005E599E">
        <w:rPr>
          <w:rStyle w:val="Strong"/>
          <w:rFonts w:ascii="Times New Roman" w:hAnsi="Times New Roman" w:cs="Times New Roman"/>
          <w:b w:val="0"/>
          <w:bCs w:val="0"/>
          <w:i/>
          <w:iCs/>
          <w:sz w:val="24"/>
          <w:szCs w:val="24"/>
        </w:rPr>
        <w:t>Specialization: European Union Politics and Governance</w:t>
      </w:r>
    </w:p>
    <w:p w14:paraId="1FFD1822" w14:textId="77777777" w:rsidR="00F06665" w:rsidRPr="005E599E" w:rsidRDefault="00F06665" w:rsidP="00F06665">
      <w:pPr>
        <w:spacing w:line="240" w:lineRule="auto"/>
        <w:jc w:val="center"/>
        <w:rPr>
          <w:rStyle w:val="Strong"/>
          <w:rFonts w:ascii="Times New Roman" w:hAnsi="Times New Roman" w:cs="Times New Roman"/>
          <w:b w:val="0"/>
          <w:bCs w:val="0"/>
          <w:i/>
          <w:iCs/>
          <w:sz w:val="24"/>
          <w:szCs w:val="24"/>
        </w:rPr>
      </w:pPr>
    </w:p>
    <w:p w14:paraId="3B33EBE3" w14:textId="77777777" w:rsidR="00F06665" w:rsidRPr="005E599E" w:rsidRDefault="00F06665" w:rsidP="00F06665">
      <w:pPr>
        <w:spacing w:line="240" w:lineRule="auto"/>
        <w:jc w:val="center"/>
        <w:rPr>
          <w:rStyle w:val="Strong"/>
          <w:rFonts w:ascii="Times New Roman" w:hAnsi="Times New Roman" w:cs="Times New Roman"/>
          <w:b w:val="0"/>
          <w:bCs w:val="0"/>
          <w:i/>
          <w:iCs/>
          <w:sz w:val="24"/>
          <w:szCs w:val="24"/>
        </w:rPr>
      </w:pPr>
    </w:p>
    <w:p w14:paraId="538C4B38" w14:textId="77777777" w:rsidR="00CB0DAB" w:rsidRPr="005E599E" w:rsidRDefault="00CB0DAB" w:rsidP="00F06665">
      <w:pPr>
        <w:spacing w:line="240" w:lineRule="auto"/>
        <w:jc w:val="center"/>
        <w:rPr>
          <w:rStyle w:val="Strong"/>
          <w:rFonts w:ascii="Times New Roman" w:hAnsi="Times New Roman" w:cs="Times New Roman"/>
          <w:b w:val="0"/>
          <w:bCs w:val="0"/>
          <w:sz w:val="24"/>
          <w:szCs w:val="24"/>
        </w:rPr>
      </w:pPr>
      <w:r w:rsidRPr="005E599E">
        <w:rPr>
          <w:rStyle w:val="Strong"/>
          <w:rFonts w:ascii="Times New Roman" w:hAnsi="Times New Roman" w:cs="Times New Roman"/>
          <w:b w:val="0"/>
          <w:bCs w:val="0"/>
          <w:sz w:val="24"/>
          <w:szCs w:val="24"/>
        </w:rPr>
        <w:t>Supervised by:</w:t>
      </w:r>
    </w:p>
    <w:p w14:paraId="6186FF7B" w14:textId="77777777" w:rsidR="00CB0DAB" w:rsidRPr="005E599E" w:rsidRDefault="00CB0DAB" w:rsidP="00F06665">
      <w:pPr>
        <w:spacing w:line="240" w:lineRule="auto"/>
        <w:jc w:val="center"/>
        <w:rPr>
          <w:rStyle w:val="Strong"/>
          <w:rFonts w:ascii="Times New Roman" w:hAnsi="Times New Roman" w:cs="Times New Roman"/>
          <w:b w:val="0"/>
          <w:bCs w:val="0"/>
          <w:sz w:val="24"/>
          <w:szCs w:val="24"/>
        </w:rPr>
      </w:pPr>
      <w:r w:rsidRPr="005E599E">
        <w:rPr>
          <w:rStyle w:val="Strong"/>
          <w:rFonts w:ascii="Times New Roman" w:hAnsi="Times New Roman" w:cs="Times New Roman"/>
          <w:b w:val="0"/>
          <w:bCs w:val="0"/>
          <w:sz w:val="24"/>
          <w:szCs w:val="24"/>
        </w:rPr>
        <w:t>Dr. R.A. van der Veer</w:t>
      </w:r>
    </w:p>
    <w:p w14:paraId="71B95482" w14:textId="77777777" w:rsidR="00CB0DAB" w:rsidRPr="005E599E" w:rsidRDefault="00CB0DAB" w:rsidP="00F06665">
      <w:pPr>
        <w:spacing w:line="240" w:lineRule="auto"/>
        <w:jc w:val="center"/>
        <w:rPr>
          <w:rStyle w:val="Strong"/>
          <w:rFonts w:ascii="Times New Roman" w:hAnsi="Times New Roman" w:cs="Times New Roman"/>
          <w:b w:val="0"/>
          <w:bCs w:val="0"/>
          <w:sz w:val="24"/>
          <w:szCs w:val="24"/>
        </w:rPr>
      </w:pPr>
      <w:r w:rsidRPr="005E599E">
        <w:rPr>
          <w:rStyle w:val="Strong"/>
          <w:rFonts w:ascii="Times New Roman" w:hAnsi="Times New Roman" w:cs="Times New Roman"/>
          <w:b w:val="0"/>
          <w:bCs w:val="0"/>
          <w:i/>
          <w:iCs/>
          <w:sz w:val="24"/>
          <w:szCs w:val="24"/>
        </w:rPr>
        <w:t>Professor at the Radboud University</w:t>
      </w:r>
    </w:p>
    <w:p w14:paraId="55A33830" w14:textId="77777777" w:rsidR="00CB0DAB" w:rsidRPr="005E599E" w:rsidRDefault="00CB0DAB" w:rsidP="00F06665">
      <w:pPr>
        <w:spacing w:line="240" w:lineRule="auto"/>
        <w:jc w:val="center"/>
        <w:rPr>
          <w:rStyle w:val="Strong"/>
          <w:rFonts w:ascii="Times New Roman" w:hAnsi="Times New Roman" w:cs="Times New Roman"/>
          <w:b w:val="0"/>
          <w:bCs w:val="0"/>
          <w:sz w:val="24"/>
          <w:szCs w:val="24"/>
        </w:rPr>
      </w:pPr>
    </w:p>
    <w:p w14:paraId="1389BFB4" w14:textId="77777777" w:rsidR="00F06665" w:rsidRPr="005E599E" w:rsidRDefault="00F06665" w:rsidP="00F06665">
      <w:pPr>
        <w:spacing w:line="240" w:lineRule="auto"/>
        <w:jc w:val="center"/>
        <w:rPr>
          <w:rStyle w:val="Strong"/>
          <w:rFonts w:ascii="Times New Roman" w:hAnsi="Times New Roman" w:cs="Times New Roman"/>
          <w:b w:val="0"/>
          <w:bCs w:val="0"/>
          <w:sz w:val="24"/>
          <w:szCs w:val="24"/>
        </w:rPr>
      </w:pPr>
    </w:p>
    <w:p w14:paraId="7567115D" w14:textId="77777777" w:rsidR="00CB0DAB" w:rsidRPr="005E599E" w:rsidRDefault="00CB0DAB" w:rsidP="00F06665">
      <w:pPr>
        <w:spacing w:line="240" w:lineRule="auto"/>
        <w:jc w:val="center"/>
        <w:rPr>
          <w:rStyle w:val="Strong"/>
          <w:rFonts w:ascii="Times New Roman" w:hAnsi="Times New Roman" w:cs="Times New Roman"/>
          <w:b w:val="0"/>
          <w:bCs w:val="0"/>
          <w:sz w:val="24"/>
          <w:szCs w:val="24"/>
        </w:rPr>
      </w:pPr>
      <w:r w:rsidRPr="005E599E">
        <w:rPr>
          <w:rStyle w:val="Strong"/>
          <w:rFonts w:ascii="Times New Roman" w:hAnsi="Times New Roman" w:cs="Times New Roman"/>
          <w:b w:val="0"/>
          <w:bCs w:val="0"/>
          <w:sz w:val="24"/>
          <w:szCs w:val="24"/>
        </w:rPr>
        <w:t>Faculty: Nijmegen School of Management</w:t>
      </w:r>
    </w:p>
    <w:p w14:paraId="4A306772" w14:textId="77777777" w:rsidR="00CB0DAB" w:rsidRPr="005E599E" w:rsidRDefault="00CB0DAB" w:rsidP="00F06665">
      <w:pPr>
        <w:spacing w:line="240" w:lineRule="auto"/>
        <w:jc w:val="center"/>
        <w:rPr>
          <w:rStyle w:val="Strong"/>
          <w:rFonts w:ascii="Times New Roman" w:hAnsi="Times New Roman" w:cs="Times New Roman"/>
          <w:b w:val="0"/>
          <w:bCs w:val="0"/>
          <w:sz w:val="24"/>
          <w:szCs w:val="24"/>
        </w:rPr>
      </w:pPr>
      <w:r w:rsidRPr="005E599E">
        <w:rPr>
          <w:rStyle w:val="Strong"/>
          <w:rFonts w:ascii="Times New Roman" w:hAnsi="Times New Roman" w:cs="Times New Roman"/>
          <w:b w:val="0"/>
          <w:bCs w:val="0"/>
          <w:sz w:val="24"/>
          <w:szCs w:val="24"/>
        </w:rPr>
        <w:t>University: Radboud University, Nijmegen, The Netherlands</w:t>
      </w:r>
    </w:p>
    <w:p w14:paraId="674C3DAE" w14:textId="77777777" w:rsidR="00F06665" w:rsidRPr="005E599E" w:rsidRDefault="00F06665" w:rsidP="00F06665">
      <w:pPr>
        <w:spacing w:line="240" w:lineRule="auto"/>
        <w:jc w:val="center"/>
        <w:rPr>
          <w:rStyle w:val="Strong"/>
          <w:rFonts w:ascii="Times New Roman" w:hAnsi="Times New Roman" w:cs="Times New Roman"/>
          <w:b w:val="0"/>
          <w:bCs w:val="0"/>
          <w:sz w:val="24"/>
          <w:szCs w:val="24"/>
        </w:rPr>
      </w:pPr>
    </w:p>
    <w:p w14:paraId="281D2D30" w14:textId="77777777" w:rsidR="00F06665" w:rsidRPr="005E599E" w:rsidRDefault="00F06665" w:rsidP="00F06665">
      <w:pPr>
        <w:spacing w:line="240" w:lineRule="auto"/>
        <w:jc w:val="center"/>
        <w:rPr>
          <w:rStyle w:val="Strong"/>
          <w:rFonts w:ascii="Times New Roman" w:hAnsi="Times New Roman" w:cs="Times New Roman"/>
          <w:b w:val="0"/>
          <w:bCs w:val="0"/>
          <w:sz w:val="24"/>
          <w:szCs w:val="24"/>
        </w:rPr>
      </w:pPr>
    </w:p>
    <w:p w14:paraId="6F8CCCC4" w14:textId="4510505D" w:rsidR="00CB0DAB" w:rsidRPr="005E599E" w:rsidRDefault="00CB0DAB" w:rsidP="00F06665">
      <w:pPr>
        <w:spacing w:line="240" w:lineRule="auto"/>
        <w:jc w:val="center"/>
        <w:rPr>
          <w:rStyle w:val="Strong"/>
          <w:rFonts w:ascii="Times New Roman" w:hAnsi="Times New Roman" w:cs="Times New Roman"/>
          <w:b w:val="0"/>
          <w:bCs w:val="0"/>
          <w:sz w:val="24"/>
          <w:szCs w:val="24"/>
        </w:rPr>
      </w:pPr>
      <w:r w:rsidRPr="005E599E">
        <w:rPr>
          <w:rStyle w:val="Strong"/>
          <w:rFonts w:ascii="Times New Roman" w:hAnsi="Times New Roman" w:cs="Times New Roman"/>
          <w:b w:val="0"/>
          <w:bCs w:val="0"/>
          <w:sz w:val="24"/>
          <w:szCs w:val="24"/>
        </w:rPr>
        <w:t xml:space="preserve">June </w:t>
      </w:r>
      <w:r w:rsidR="008F486D">
        <w:rPr>
          <w:rStyle w:val="Strong"/>
          <w:rFonts w:ascii="Times New Roman" w:hAnsi="Times New Roman" w:cs="Times New Roman"/>
          <w:b w:val="0"/>
          <w:bCs w:val="0"/>
          <w:sz w:val="24"/>
          <w:szCs w:val="24"/>
        </w:rPr>
        <w:t>1</w:t>
      </w:r>
      <w:r w:rsidR="001F5584">
        <w:rPr>
          <w:rStyle w:val="Strong"/>
          <w:rFonts w:ascii="Times New Roman" w:hAnsi="Times New Roman" w:cs="Times New Roman"/>
          <w:b w:val="0"/>
          <w:bCs w:val="0"/>
          <w:sz w:val="24"/>
          <w:szCs w:val="24"/>
        </w:rPr>
        <w:t>7</w:t>
      </w:r>
      <w:r w:rsidRPr="005E599E">
        <w:rPr>
          <w:rStyle w:val="Strong"/>
          <w:rFonts w:ascii="Times New Roman" w:hAnsi="Times New Roman" w:cs="Times New Roman"/>
          <w:b w:val="0"/>
          <w:bCs w:val="0"/>
          <w:sz w:val="24"/>
          <w:szCs w:val="24"/>
        </w:rPr>
        <w:t>, 2024</w:t>
      </w:r>
    </w:p>
    <w:p w14:paraId="75675FF9" w14:textId="7CC77109" w:rsidR="00CB0DAB" w:rsidRPr="005E599E" w:rsidRDefault="00CB0DAB" w:rsidP="00F06665">
      <w:pPr>
        <w:spacing w:line="240" w:lineRule="auto"/>
        <w:jc w:val="center"/>
        <w:rPr>
          <w:b/>
          <w:bCs/>
          <w:i/>
          <w:iCs/>
        </w:rPr>
      </w:pPr>
      <w:r w:rsidRPr="005E599E">
        <w:rPr>
          <w:rStyle w:val="Strong"/>
          <w:rFonts w:ascii="Times New Roman" w:hAnsi="Times New Roman" w:cs="Times New Roman"/>
          <w:b w:val="0"/>
          <w:bCs w:val="0"/>
          <w:sz w:val="24"/>
          <w:szCs w:val="24"/>
        </w:rPr>
        <w:t xml:space="preserve">Word count: </w:t>
      </w:r>
      <w:r w:rsidR="00F43320" w:rsidRPr="005E599E">
        <w:rPr>
          <w:rStyle w:val="Strong"/>
          <w:rFonts w:ascii="Times New Roman" w:hAnsi="Times New Roman" w:cs="Times New Roman"/>
          <w:b w:val="0"/>
          <w:bCs w:val="0"/>
          <w:sz w:val="24"/>
          <w:szCs w:val="24"/>
        </w:rPr>
        <w:t>1</w:t>
      </w:r>
      <w:r w:rsidR="008F486D">
        <w:rPr>
          <w:rStyle w:val="Strong"/>
          <w:rFonts w:ascii="Times New Roman" w:hAnsi="Times New Roman" w:cs="Times New Roman"/>
          <w:b w:val="0"/>
          <w:bCs w:val="0"/>
          <w:sz w:val="24"/>
          <w:szCs w:val="24"/>
        </w:rPr>
        <w:t>8.</w:t>
      </w:r>
      <w:r w:rsidR="005C12EA">
        <w:rPr>
          <w:rStyle w:val="Strong"/>
          <w:rFonts w:ascii="Times New Roman" w:hAnsi="Times New Roman" w:cs="Times New Roman"/>
          <w:b w:val="0"/>
          <w:bCs w:val="0"/>
          <w:sz w:val="24"/>
          <w:szCs w:val="24"/>
        </w:rPr>
        <w:t>108</w:t>
      </w:r>
      <w:r w:rsidRPr="005E599E">
        <w:rPr>
          <w:rStyle w:val="Strong"/>
          <w:b w:val="0"/>
          <w:bCs w:val="0"/>
          <w:i/>
          <w:iCs/>
        </w:rPr>
        <w:br w:type="page"/>
      </w:r>
    </w:p>
    <w:p w14:paraId="58ADF5CD" w14:textId="622701B9" w:rsidR="00451292" w:rsidRPr="005E599E" w:rsidRDefault="00451292" w:rsidP="00032964">
      <w:pPr>
        <w:pStyle w:val="Heading1"/>
      </w:pPr>
      <w:bookmarkStart w:id="0" w:name="_Toc168527411"/>
      <w:bookmarkStart w:id="1" w:name="_Toc169190572"/>
      <w:r w:rsidRPr="005E599E">
        <w:lastRenderedPageBreak/>
        <w:t>Abstract</w:t>
      </w:r>
      <w:bookmarkEnd w:id="0"/>
      <w:bookmarkEnd w:id="1"/>
    </w:p>
    <w:p w14:paraId="1C02286F" w14:textId="619B2698" w:rsidR="00032964" w:rsidRPr="005E599E" w:rsidRDefault="00451292" w:rsidP="00032964">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Religion has had a massive influence </w:t>
      </w:r>
      <w:r w:rsidR="003A4A58" w:rsidRPr="005E599E">
        <w:rPr>
          <w:rFonts w:ascii="Times New Roman" w:hAnsi="Times New Roman" w:cs="Times New Roman"/>
          <w:bCs/>
          <w:sz w:val="24"/>
          <w:szCs w:val="24"/>
        </w:rPr>
        <w:t>on</w:t>
      </w:r>
      <w:r w:rsidRPr="005E599E">
        <w:rPr>
          <w:rFonts w:ascii="Times New Roman" w:hAnsi="Times New Roman" w:cs="Times New Roman"/>
          <w:bCs/>
          <w:sz w:val="24"/>
          <w:szCs w:val="24"/>
        </w:rPr>
        <w:t xml:space="preserve"> the history of the European continent. Since the Protestant Reformation and </w:t>
      </w:r>
      <w:r w:rsidR="004536E0" w:rsidRPr="005E599E">
        <w:rPr>
          <w:rFonts w:ascii="Times New Roman" w:hAnsi="Times New Roman" w:cs="Times New Roman"/>
          <w:bCs/>
          <w:sz w:val="24"/>
          <w:szCs w:val="24"/>
        </w:rPr>
        <w:t xml:space="preserve">the </w:t>
      </w:r>
      <w:r w:rsidRPr="005E599E">
        <w:rPr>
          <w:rFonts w:ascii="Times New Roman" w:hAnsi="Times New Roman" w:cs="Times New Roman"/>
          <w:bCs/>
          <w:sz w:val="24"/>
          <w:szCs w:val="24"/>
        </w:rPr>
        <w:t>Thirty Years War</w:t>
      </w:r>
      <w:r w:rsidR="004536E0" w:rsidRPr="005E599E">
        <w:rPr>
          <w:rFonts w:ascii="Times New Roman" w:hAnsi="Times New Roman" w:cs="Times New Roman"/>
          <w:bCs/>
          <w:sz w:val="24"/>
          <w:szCs w:val="24"/>
        </w:rPr>
        <w:t xml:space="preserve">, Protestants and Catholics have seen a united Europe very differently. Even now, during an age of secularization, religion influences one’s opinion </w:t>
      </w:r>
      <w:r w:rsidR="00285631" w:rsidRPr="005E599E">
        <w:rPr>
          <w:rFonts w:ascii="Times New Roman" w:hAnsi="Times New Roman" w:cs="Times New Roman"/>
          <w:bCs/>
          <w:sz w:val="24"/>
          <w:szCs w:val="24"/>
        </w:rPr>
        <w:t>of</w:t>
      </w:r>
      <w:r w:rsidR="004536E0" w:rsidRPr="005E599E">
        <w:rPr>
          <w:rFonts w:ascii="Times New Roman" w:hAnsi="Times New Roman" w:cs="Times New Roman"/>
          <w:bCs/>
          <w:sz w:val="24"/>
          <w:szCs w:val="24"/>
        </w:rPr>
        <w:t xml:space="preserve"> the European Union. This thesis investigates how religion </w:t>
      </w:r>
      <w:r w:rsidR="003A4A58" w:rsidRPr="005E599E">
        <w:rPr>
          <w:rFonts w:ascii="Times New Roman" w:hAnsi="Times New Roman" w:cs="Times New Roman"/>
          <w:bCs/>
          <w:sz w:val="24"/>
          <w:szCs w:val="24"/>
        </w:rPr>
        <w:t>affects</w:t>
      </w:r>
      <w:r w:rsidR="004536E0" w:rsidRPr="005E599E">
        <w:rPr>
          <w:rFonts w:ascii="Times New Roman" w:hAnsi="Times New Roman" w:cs="Times New Roman"/>
          <w:bCs/>
          <w:sz w:val="24"/>
          <w:szCs w:val="24"/>
        </w:rPr>
        <w:t xml:space="preserve"> Euroscepticism, specifically through its moderating effect on other causes of Euroscepticism on an EU-wide scale. A quantitative multilevel logistic regression is carried out on a combined dataset of two worldwide </w:t>
      </w:r>
      <w:r w:rsidR="002357B7" w:rsidRPr="005E599E">
        <w:rPr>
          <w:rFonts w:ascii="Times New Roman" w:hAnsi="Times New Roman" w:cs="Times New Roman"/>
          <w:bCs/>
          <w:sz w:val="24"/>
          <w:szCs w:val="24"/>
        </w:rPr>
        <w:t>surveys, using the concepts of religiosity and religious traditionalism, on the effect of religion on the relationships of income, education, hostility towards other cultures and minorities</w:t>
      </w:r>
      <w:r w:rsidR="00285631" w:rsidRPr="005E599E">
        <w:rPr>
          <w:rFonts w:ascii="Times New Roman" w:hAnsi="Times New Roman" w:cs="Times New Roman"/>
          <w:bCs/>
          <w:sz w:val="24"/>
          <w:szCs w:val="24"/>
        </w:rPr>
        <w:t>,</w:t>
      </w:r>
      <w:r w:rsidR="002357B7" w:rsidRPr="005E599E">
        <w:rPr>
          <w:rFonts w:ascii="Times New Roman" w:hAnsi="Times New Roman" w:cs="Times New Roman"/>
          <w:bCs/>
          <w:sz w:val="24"/>
          <w:szCs w:val="24"/>
        </w:rPr>
        <w:t xml:space="preserve"> and political extremism on Euroscepticism. Results show that religion indeed does have a moderating relationship that can reverse the positive effects of low income and right-wing political extremism, weaken the positive effect of hostility towards other cultures and minorities</w:t>
      </w:r>
      <w:r w:rsidR="00285631" w:rsidRPr="005E599E">
        <w:rPr>
          <w:rFonts w:ascii="Times New Roman" w:hAnsi="Times New Roman" w:cs="Times New Roman"/>
          <w:bCs/>
          <w:sz w:val="24"/>
          <w:szCs w:val="24"/>
        </w:rPr>
        <w:t>,</w:t>
      </w:r>
      <w:r w:rsidR="00AD42D2" w:rsidRPr="005E599E">
        <w:rPr>
          <w:rFonts w:ascii="Times New Roman" w:hAnsi="Times New Roman" w:cs="Times New Roman"/>
          <w:bCs/>
          <w:sz w:val="24"/>
          <w:szCs w:val="24"/>
        </w:rPr>
        <w:t xml:space="preserve"> </w:t>
      </w:r>
      <w:r w:rsidR="002357B7" w:rsidRPr="005E599E">
        <w:rPr>
          <w:rFonts w:ascii="Times New Roman" w:hAnsi="Times New Roman" w:cs="Times New Roman"/>
          <w:bCs/>
          <w:sz w:val="24"/>
          <w:szCs w:val="24"/>
        </w:rPr>
        <w:t>but also weakening the negative effect of high education. This thesis provides the catalyst to open the floodgates and research the unexplored moderating role religion can have on the European citizen’s view of the EU.</w:t>
      </w:r>
    </w:p>
    <w:p w14:paraId="544BB54A" w14:textId="1A86A2B5" w:rsidR="00032964" w:rsidRPr="005E599E" w:rsidRDefault="00AE42D3" w:rsidP="00EC2D89">
      <w:pPr>
        <w:jc w:val="both"/>
        <w:rPr>
          <w:rFonts w:ascii="Times New Roman" w:hAnsi="Times New Roman" w:cs="Times New Roman"/>
          <w:bCs/>
          <w:sz w:val="24"/>
          <w:szCs w:val="24"/>
        </w:rPr>
      </w:pPr>
      <w:r w:rsidRPr="005E599E">
        <w:rPr>
          <w:rFonts w:ascii="Times New Roman" w:hAnsi="Times New Roman" w:cs="Times New Roman"/>
          <w:b/>
          <w:sz w:val="24"/>
          <w:szCs w:val="24"/>
        </w:rPr>
        <w:t xml:space="preserve">Key words: </w:t>
      </w:r>
      <w:r w:rsidRPr="005E599E">
        <w:rPr>
          <w:rFonts w:ascii="Times New Roman" w:hAnsi="Times New Roman" w:cs="Times New Roman"/>
          <w:bCs/>
          <w:sz w:val="24"/>
          <w:szCs w:val="24"/>
        </w:rPr>
        <w:t xml:space="preserve">Religion, Euroscepticism, </w:t>
      </w:r>
      <w:r w:rsidR="009A085F" w:rsidRPr="005E599E">
        <w:rPr>
          <w:rFonts w:ascii="Times New Roman" w:hAnsi="Times New Roman" w:cs="Times New Roman"/>
          <w:bCs/>
          <w:sz w:val="24"/>
          <w:szCs w:val="24"/>
        </w:rPr>
        <w:t xml:space="preserve">Moderation, </w:t>
      </w:r>
      <w:r w:rsidRPr="005E599E">
        <w:rPr>
          <w:rFonts w:ascii="Times New Roman" w:hAnsi="Times New Roman" w:cs="Times New Roman"/>
          <w:bCs/>
          <w:sz w:val="24"/>
          <w:szCs w:val="24"/>
        </w:rPr>
        <w:t>Religiosity, Religious traditionalism, European Union, Confessional cultures</w:t>
      </w:r>
    </w:p>
    <w:p w14:paraId="22F3D0B2" w14:textId="77777777" w:rsidR="00032964" w:rsidRPr="005E599E" w:rsidRDefault="00032964">
      <w:pPr>
        <w:rPr>
          <w:bCs/>
        </w:rPr>
      </w:pPr>
      <w:r w:rsidRPr="005E599E">
        <w:rPr>
          <w:bCs/>
        </w:rPr>
        <w:br w:type="page"/>
      </w:r>
    </w:p>
    <w:p w14:paraId="489E54FB" w14:textId="2ED496C8" w:rsidR="00AE42D3" w:rsidRPr="005E599E" w:rsidRDefault="00AE42D3" w:rsidP="00032964">
      <w:pPr>
        <w:pStyle w:val="Heading1"/>
      </w:pPr>
      <w:bookmarkStart w:id="2" w:name="_Toc168527412"/>
      <w:bookmarkStart w:id="3" w:name="_Toc169190573"/>
      <w:r w:rsidRPr="005E599E">
        <w:lastRenderedPageBreak/>
        <w:t>Table of Content</w:t>
      </w:r>
      <w:r w:rsidR="00032964" w:rsidRPr="005E599E">
        <w:t>s</w:t>
      </w:r>
      <w:bookmarkEnd w:id="2"/>
      <w:bookmarkEnd w:id="3"/>
    </w:p>
    <w:bookmarkStart w:id="4" w:name="_Toc168527413"/>
    <w:p w14:paraId="6BFDEA32" w14:textId="4F485685" w:rsidR="0046332A" w:rsidRPr="0046332A" w:rsidRDefault="00AB14BF">
      <w:pPr>
        <w:pStyle w:val="TOC1"/>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sz w:val="24"/>
          <w:szCs w:val="24"/>
        </w:rPr>
        <w:fldChar w:fldCharType="begin"/>
      </w:r>
      <w:r w:rsidRPr="0046332A">
        <w:rPr>
          <w:rFonts w:ascii="Times New Roman" w:hAnsi="Times New Roman" w:cs="Times New Roman"/>
          <w:sz w:val="24"/>
          <w:szCs w:val="24"/>
        </w:rPr>
        <w:instrText xml:space="preserve"> TOC \o "1-2" \u </w:instrText>
      </w:r>
      <w:r w:rsidRPr="0046332A">
        <w:rPr>
          <w:rFonts w:ascii="Times New Roman" w:hAnsi="Times New Roman" w:cs="Times New Roman"/>
          <w:sz w:val="24"/>
          <w:szCs w:val="24"/>
        </w:rPr>
        <w:fldChar w:fldCharType="separate"/>
      </w:r>
      <w:r w:rsidR="0046332A" w:rsidRPr="0046332A">
        <w:rPr>
          <w:rFonts w:ascii="Times New Roman" w:hAnsi="Times New Roman" w:cs="Times New Roman"/>
          <w:noProof/>
          <w:sz w:val="24"/>
          <w:szCs w:val="24"/>
        </w:rPr>
        <w:t>Abstract</w:t>
      </w:r>
      <w:r w:rsidR="0046332A" w:rsidRPr="0046332A">
        <w:rPr>
          <w:rFonts w:ascii="Times New Roman" w:hAnsi="Times New Roman" w:cs="Times New Roman"/>
          <w:noProof/>
          <w:sz w:val="24"/>
          <w:szCs w:val="24"/>
        </w:rPr>
        <w:tab/>
      </w:r>
      <w:r w:rsidR="0046332A" w:rsidRPr="0046332A">
        <w:rPr>
          <w:rFonts w:ascii="Times New Roman" w:hAnsi="Times New Roman" w:cs="Times New Roman"/>
          <w:noProof/>
          <w:sz w:val="24"/>
          <w:szCs w:val="24"/>
        </w:rPr>
        <w:fldChar w:fldCharType="begin"/>
      </w:r>
      <w:r w:rsidR="0046332A" w:rsidRPr="0046332A">
        <w:rPr>
          <w:rFonts w:ascii="Times New Roman" w:hAnsi="Times New Roman" w:cs="Times New Roman"/>
          <w:noProof/>
          <w:sz w:val="24"/>
          <w:szCs w:val="24"/>
        </w:rPr>
        <w:instrText xml:space="preserve"> PAGEREF _Toc169190572 \h </w:instrText>
      </w:r>
      <w:r w:rsidR="0046332A" w:rsidRPr="0046332A">
        <w:rPr>
          <w:rFonts w:ascii="Times New Roman" w:hAnsi="Times New Roman" w:cs="Times New Roman"/>
          <w:noProof/>
          <w:sz w:val="24"/>
          <w:szCs w:val="24"/>
        </w:rPr>
      </w:r>
      <w:r w:rsidR="0046332A"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2</w:t>
      </w:r>
      <w:r w:rsidR="0046332A" w:rsidRPr="0046332A">
        <w:rPr>
          <w:rFonts w:ascii="Times New Roman" w:hAnsi="Times New Roman" w:cs="Times New Roman"/>
          <w:noProof/>
          <w:sz w:val="24"/>
          <w:szCs w:val="24"/>
        </w:rPr>
        <w:fldChar w:fldCharType="end"/>
      </w:r>
    </w:p>
    <w:p w14:paraId="070E75E1" w14:textId="278FB232" w:rsidR="0046332A" w:rsidRPr="0046332A" w:rsidRDefault="0046332A">
      <w:pPr>
        <w:pStyle w:val="TOC1"/>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Table of Contents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_Toc169190573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3</w:t>
      </w:r>
      <w:r w:rsidRPr="0046332A">
        <w:rPr>
          <w:rFonts w:ascii="Times New Roman" w:hAnsi="Times New Roman" w:cs="Times New Roman"/>
          <w:noProof/>
          <w:sz w:val="24"/>
          <w:szCs w:val="24"/>
        </w:rPr>
        <w:fldChar w:fldCharType="end"/>
      </w:r>
    </w:p>
    <w:p w14:paraId="50CCFA00" w14:textId="6817508E" w:rsidR="0046332A" w:rsidRPr="0046332A" w:rsidRDefault="0046332A">
      <w:pPr>
        <w:pStyle w:val="TOC1"/>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Lists of Abbreviations and Acronyms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_Toc169190574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5</w:t>
      </w:r>
      <w:r w:rsidRPr="0046332A">
        <w:rPr>
          <w:rFonts w:ascii="Times New Roman" w:hAnsi="Times New Roman" w:cs="Times New Roman"/>
          <w:noProof/>
          <w:sz w:val="24"/>
          <w:szCs w:val="24"/>
        </w:rPr>
        <w:fldChar w:fldCharType="end"/>
      </w:r>
    </w:p>
    <w:p w14:paraId="629FB3DB" w14:textId="29BB1DC5" w:rsidR="0046332A" w:rsidRPr="0046332A" w:rsidRDefault="0046332A">
      <w:pPr>
        <w:pStyle w:val="TOC1"/>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List of Tables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_Toc169190575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5</w:t>
      </w:r>
      <w:r w:rsidRPr="0046332A">
        <w:rPr>
          <w:rFonts w:ascii="Times New Roman" w:hAnsi="Times New Roman" w:cs="Times New Roman"/>
          <w:noProof/>
          <w:sz w:val="24"/>
          <w:szCs w:val="24"/>
        </w:rPr>
        <w:fldChar w:fldCharType="end"/>
      </w:r>
    </w:p>
    <w:p w14:paraId="23C3BAF1" w14:textId="4AE2DE03" w:rsidR="0046332A" w:rsidRPr="0046332A" w:rsidRDefault="0046332A">
      <w:pPr>
        <w:pStyle w:val="TOC1"/>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Introduction</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_Toc169190576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6</w:t>
      </w:r>
      <w:r w:rsidRPr="0046332A">
        <w:rPr>
          <w:rFonts w:ascii="Times New Roman" w:hAnsi="Times New Roman" w:cs="Times New Roman"/>
          <w:noProof/>
          <w:sz w:val="24"/>
          <w:szCs w:val="24"/>
        </w:rPr>
        <w:fldChar w:fldCharType="end"/>
      </w:r>
    </w:p>
    <w:p w14:paraId="26E775FC" w14:textId="525F3CA2"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Scientific Puzzle</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_Toc169190577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7</w:t>
      </w:r>
      <w:r w:rsidRPr="0046332A">
        <w:rPr>
          <w:rFonts w:ascii="Times New Roman" w:hAnsi="Times New Roman" w:cs="Times New Roman"/>
          <w:noProof/>
          <w:sz w:val="24"/>
          <w:szCs w:val="24"/>
        </w:rPr>
        <w:fldChar w:fldCharType="end"/>
      </w:r>
    </w:p>
    <w:p w14:paraId="18A61480" w14:textId="3E5E66F8"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Method</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_Toc169190578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8</w:t>
      </w:r>
      <w:r w:rsidRPr="0046332A">
        <w:rPr>
          <w:rFonts w:ascii="Times New Roman" w:hAnsi="Times New Roman" w:cs="Times New Roman"/>
          <w:noProof/>
          <w:sz w:val="24"/>
          <w:szCs w:val="24"/>
        </w:rPr>
        <w:fldChar w:fldCharType="end"/>
      </w:r>
    </w:p>
    <w:p w14:paraId="366D1EB5" w14:textId="29F5299F"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Scientific Relevance</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_Toc169190579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9</w:t>
      </w:r>
      <w:r w:rsidRPr="0046332A">
        <w:rPr>
          <w:rFonts w:ascii="Times New Roman" w:hAnsi="Times New Roman" w:cs="Times New Roman"/>
          <w:noProof/>
          <w:sz w:val="24"/>
          <w:szCs w:val="24"/>
        </w:rPr>
        <w:fldChar w:fldCharType="end"/>
      </w:r>
    </w:p>
    <w:p w14:paraId="133FE60A" w14:textId="6F1B044F"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Social Relevance</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_Toc169190580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10</w:t>
      </w:r>
      <w:r w:rsidRPr="0046332A">
        <w:rPr>
          <w:rFonts w:ascii="Times New Roman" w:hAnsi="Times New Roman" w:cs="Times New Roman"/>
          <w:noProof/>
          <w:sz w:val="24"/>
          <w:szCs w:val="24"/>
        </w:rPr>
        <w:fldChar w:fldCharType="end"/>
      </w:r>
    </w:p>
    <w:p w14:paraId="1568D0C6" w14:textId="4866483D" w:rsidR="0046332A" w:rsidRPr="0046332A" w:rsidRDefault="0046332A">
      <w:pPr>
        <w:pStyle w:val="TOC1"/>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Theory and Hypotheses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_Toc169190581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12</w:t>
      </w:r>
      <w:r w:rsidRPr="0046332A">
        <w:rPr>
          <w:rFonts w:ascii="Times New Roman" w:hAnsi="Times New Roman" w:cs="Times New Roman"/>
          <w:noProof/>
          <w:sz w:val="24"/>
          <w:szCs w:val="24"/>
        </w:rPr>
        <w:fldChar w:fldCharType="end"/>
      </w:r>
    </w:p>
    <w:p w14:paraId="711DE5D0" w14:textId="4C1A3E4E"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The History of Religion and the EU</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_Toc169190582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12</w:t>
      </w:r>
      <w:r w:rsidRPr="0046332A">
        <w:rPr>
          <w:rFonts w:ascii="Times New Roman" w:hAnsi="Times New Roman" w:cs="Times New Roman"/>
          <w:noProof/>
          <w:sz w:val="24"/>
          <w:szCs w:val="24"/>
        </w:rPr>
        <w:fldChar w:fldCharType="end"/>
      </w:r>
    </w:p>
    <w:p w14:paraId="23064B02" w14:textId="7B6CCDE9"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Age of Secularization and Religious Identity</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_Toc169190583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15</w:t>
      </w:r>
      <w:r w:rsidRPr="0046332A">
        <w:rPr>
          <w:rFonts w:ascii="Times New Roman" w:hAnsi="Times New Roman" w:cs="Times New Roman"/>
          <w:noProof/>
          <w:sz w:val="24"/>
          <w:szCs w:val="24"/>
        </w:rPr>
        <w:fldChar w:fldCharType="end"/>
      </w:r>
    </w:p>
    <w:p w14:paraId="43785BAD" w14:textId="46CC90F1"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Euroscepticism and its Causes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_Toc169190584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16</w:t>
      </w:r>
      <w:r w:rsidRPr="0046332A">
        <w:rPr>
          <w:rFonts w:ascii="Times New Roman" w:hAnsi="Times New Roman" w:cs="Times New Roman"/>
          <w:noProof/>
          <w:sz w:val="24"/>
          <w:szCs w:val="24"/>
        </w:rPr>
        <w:fldChar w:fldCharType="end"/>
      </w:r>
    </w:p>
    <w:p w14:paraId="7B61CE6A" w14:textId="4D45FB75"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Research on Regional Eurosceptic Religion Studies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_Toc169190585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19</w:t>
      </w:r>
      <w:r w:rsidRPr="0046332A">
        <w:rPr>
          <w:rFonts w:ascii="Times New Roman" w:hAnsi="Times New Roman" w:cs="Times New Roman"/>
          <w:noProof/>
          <w:sz w:val="24"/>
          <w:szCs w:val="24"/>
        </w:rPr>
        <w:fldChar w:fldCharType="end"/>
      </w:r>
    </w:p>
    <w:p w14:paraId="7238BF27" w14:textId="131BCCB4"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Religious Factors as Moderating Variables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_Toc169190586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22</w:t>
      </w:r>
      <w:r w:rsidRPr="0046332A">
        <w:rPr>
          <w:rFonts w:ascii="Times New Roman" w:hAnsi="Times New Roman" w:cs="Times New Roman"/>
          <w:noProof/>
          <w:sz w:val="24"/>
          <w:szCs w:val="24"/>
        </w:rPr>
        <w:fldChar w:fldCharType="end"/>
      </w:r>
    </w:p>
    <w:p w14:paraId="060A24BF" w14:textId="18B9855D"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Hypotheses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_Toc169190587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24</w:t>
      </w:r>
      <w:r w:rsidRPr="0046332A">
        <w:rPr>
          <w:rFonts w:ascii="Times New Roman" w:hAnsi="Times New Roman" w:cs="Times New Roman"/>
          <w:noProof/>
          <w:sz w:val="24"/>
          <w:szCs w:val="24"/>
        </w:rPr>
        <w:fldChar w:fldCharType="end"/>
      </w:r>
    </w:p>
    <w:p w14:paraId="4E306450" w14:textId="05490F13" w:rsidR="0046332A" w:rsidRPr="0046332A" w:rsidRDefault="0046332A">
      <w:pPr>
        <w:pStyle w:val="TOC1"/>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Method</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_Toc169190588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32</w:t>
      </w:r>
      <w:r w:rsidRPr="0046332A">
        <w:rPr>
          <w:rFonts w:ascii="Times New Roman" w:hAnsi="Times New Roman" w:cs="Times New Roman"/>
          <w:noProof/>
          <w:sz w:val="24"/>
          <w:szCs w:val="24"/>
        </w:rPr>
        <w:fldChar w:fldCharType="end"/>
      </w:r>
    </w:p>
    <w:p w14:paraId="3185425B" w14:textId="057D637A"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Research Approach</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_Toc169190589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32</w:t>
      </w:r>
      <w:r w:rsidRPr="0046332A">
        <w:rPr>
          <w:rFonts w:ascii="Times New Roman" w:hAnsi="Times New Roman" w:cs="Times New Roman"/>
          <w:noProof/>
          <w:sz w:val="24"/>
          <w:szCs w:val="24"/>
        </w:rPr>
        <w:fldChar w:fldCharType="end"/>
      </w:r>
    </w:p>
    <w:p w14:paraId="604F691C" w14:textId="4AF687C6"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Case Selection</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_Toc169190590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32</w:t>
      </w:r>
      <w:r w:rsidRPr="0046332A">
        <w:rPr>
          <w:rFonts w:ascii="Times New Roman" w:hAnsi="Times New Roman" w:cs="Times New Roman"/>
          <w:noProof/>
          <w:sz w:val="24"/>
          <w:szCs w:val="24"/>
        </w:rPr>
        <w:fldChar w:fldCharType="end"/>
      </w:r>
    </w:p>
    <w:p w14:paraId="61803F05" w14:textId="62EB60D4"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Data Approach</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_Toc169190591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32</w:t>
      </w:r>
      <w:r w:rsidRPr="0046332A">
        <w:rPr>
          <w:rFonts w:ascii="Times New Roman" w:hAnsi="Times New Roman" w:cs="Times New Roman"/>
          <w:noProof/>
          <w:sz w:val="24"/>
          <w:szCs w:val="24"/>
        </w:rPr>
        <w:fldChar w:fldCharType="end"/>
      </w:r>
    </w:p>
    <w:p w14:paraId="0FFE9995" w14:textId="2B03E38B"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lastRenderedPageBreak/>
        <w:t>Operationalization</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_Toc169190592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34</w:t>
      </w:r>
      <w:r w:rsidRPr="0046332A">
        <w:rPr>
          <w:rFonts w:ascii="Times New Roman" w:hAnsi="Times New Roman" w:cs="Times New Roman"/>
          <w:noProof/>
          <w:sz w:val="24"/>
          <w:szCs w:val="24"/>
        </w:rPr>
        <w:fldChar w:fldCharType="end"/>
      </w:r>
    </w:p>
    <w:p w14:paraId="355698C9" w14:textId="7395568A"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Operationalization of the Dependent Variable</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_Toc169190593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34</w:t>
      </w:r>
      <w:r w:rsidRPr="0046332A">
        <w:rPr>
          <w:rFonts w:ascii="Times New Roman" w:hAnsi="Times New Roman" w:cs="Times New Roman"/>
          <w:noProof/>
          <w:sz w:val="24"/>
          <w:szCs w:val="24"/>
        </w:rPr>
        <w:fldChar w:fldCharType="end"/>
      </w:r>
    </w:p>
    <w:p w14:paraId="56301E93" w14:textId="1D565A1E"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Operationalization of the Independent Variables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_Toc169190594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35</w:t>
      </w:r>
      <w:r w:rsidRPr="0046332A">
        <w:rPr>
          <w:rFonts w:ascii="Times New Roman" w:hAnsi="Times New Roman" w:cs="Times New Roman"/>
          <w:noProof/>
          <w:sz w:val="24"/>
          <w:szCs w:val="24"/>
        </w:rPr>
        <w:fldChar w:fldCharType="end"/>
      </w:r>
    </w:p>
    <w:p w14:paraId="0F11D927" w14:textId="6EEAD2B0"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Operationalization of the Moderator Variables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_Toc169190595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39</w:t>
      </w:r>
      <w:r w:rsidRPr="0046332A">
        <w:rPr>
          <w:rFonts w:ascii="Times New Roman" w:hAnsi="Times New Roman" w:cs="Times New Roman"/>
          <w:noProof/>
          <w:sz w:val="24"/>
          <w:szCs w:val="24"/>
        </w:rPr>
        <w:fldChar w:fldCharType="end"/>
      </w:r>
    </w:p>
    <w:p w14:paraId="3AC46849" w14:textId="7114A3E4"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Operationalization of the Control Variables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_Toc169190596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43</w:t>
      </w:r>
      <w:r w:rsidRPr="0046332A">
        <w:rPr>
          <w:rFonts w:ascii="Times New Roman" w:hAnsi="Times New Roman" w:cs="Times New Roman"/>
          <w:noProof/>
          <w:sz w:val="24"/>
          <w:szCs w:val="24"/>
        </w:rPr>
        <w:fldChar w:fldCharType="end"/>
      </w:r>
    </w:p>
    <w:p w14:paraId="1BE19E6D" w14:textId="1B23E100"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Method of Analysis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_Toc169190597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45</w:t>
      </w:r>
      <w:r w:rsidRPr="0046332A">
        <w:rPr>
          <w:rFonts w:ascii="Times New Roman" w:hAnsi="Times New Roman" w:cs="Times New Roman"/>
          <w:noProof/>
          <w:sz w:val="24"/>
          <w:szCs w:val="24"/>
        </w:rPr>
        <w:fldChar w:fldCharType="end"/>
      </w:r>
    </w:p>
    <w:p w14:paraId="39877046" w14:textId="014B33CF" w:rsidR="0046332A" w:rsidRPr="0046332A" w:rsidRDefault="0046332A">
      <w:pPr>
        <w:pStyle w:val="TOC1"/>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Analysis and Results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_Toc169190598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49</w:t>
      </w:r>
      <w:r w:rsidRPr="0046332A">
        <w:rPr>
          <w:rFonts w:ascii="Times New Roman" w:hAnsi="Times New Roman" w:cs="Times New Roman"/>
          <w:noProof/>
          <w:sz w:val="24"/>
          <w:szCs w:val="24"/>
        </w:rPr>
        <w:fldChar w:fldCharType="end"/>
      </w:r>
    </w:p>
    <w:p w14:paraId="1BEAFB82" w14:textId="0CEB02F2"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Factor Analysis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_Toc169190599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49</w:t>
      </w:r>
      <w:r w:rsidRPr="0046332A">
        <w:rPr>
          <w:rFonts w:ascii="Times New Roman" w:hAnsi="Times New Roman" w:cs="Times New Roman"/>
          <w:noProof/>
          <w:sz w:val="24"/>
          <w:szCs w:val="24"/>
        </w:rPr>
        <w:fldChar w:fldCharType="end"/>
      </w:r>
    </w:p>
    <w:p w14:paraId="20BF680B" w14:textId="663FFBF6"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Descriptive Analysis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_Toc169190600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52</w:t>
      </w:r>
      <w:r w:rsidRPr="0046332A">
        <w:rPr>
          <w:rFonts w:ascii="Times New Roman" w:hAnsi="Times New Roman" w:cs="Times New Roman"/>
          <w:noProof/>
          <w:sz w:val="24"/>
          <w:szCs w:val="24"/>
        </w:rPr>
        <w:fldChar w:fldCharType="end"/>
      </w:r>
    </w:p>
    <w:p w14:paraId="6A074237" w14:textId="280A0338"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Multilevel Logistic Regression Results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_Toc169190601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54</w:t>
      </w:r>
      <w:r w:rsidRPr="0046332A">
        <w:rPr>
          <w:rFonts w:ascii="Times New Roman" w:hAnsi="Times New Roman" w:cs="Times New Roman"/>
          <w:noProof/>
          <w:sz w:val="24"/>
          <w:szCs w:val="24"/>
        </w:rPr>
        <w:fldChar w:fldCharType="end"/>
      </w:r>
    </w:p>
    <w:p w14:paraId="3384181D" w14:textId="27C85821"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Results Overview of All Hypotheses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_Toc169190602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69</w:t>
      </w:r>
      <w:r w:rsidRPr="0046332A">
        <w:rPr>
          <w:rFonts w:ascii="Times New Roman" w:hAnsi="Times New Roman" w:cs="Times New Roman"/>
          <w:noProof/>
          <w:sz w:val="24"/>
          <w:szCs w:val="24"/>
        </w:rPr>
        <w:fldChar w:fldCharType="end"/>
      </w:r>
    </w:p>
    <w:p w14:paraId="6D9DEC18" w14:textId="617AB427" w:rsidR="0046332A" w:rsidRPr="0046332A" w:rsidRDefault="0046332A">
      <w:pPr>
        <w:pStyle w:val="TOC1"/>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Conclusion and Reflection</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_Toc169190603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70</w:t>
      </w:r>
      <w:r w:rsidRPr="0046332A">
        <w:rPr>
          <w:rFonts w:ascii="Times New Roman" w:hAnsi="Times New Roman" w:cs="Times New Roman"/>
          <w:noProof/>
          <w:sz w:val="24"/>
          <w:szCs w:val="24"/>
        </w:rPr>
        <w:fldChar w:fldCharType="end"/>
      </w:r>
    </w:p>
    <w:p w14:paraId="5E775392" w14:textId="2590049B"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Conclusion and Discussion</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_Toc169190604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70</w:t>
      </w:r>
      <w:r w:rsidRPr="0046332A">
        <w:rPr>
          <w:rFonts w:ascii="Times New Roman" w:hAnsi="Times New Roman" w:cs="Times New Roman"/>
          <w:noProof/>
          <w:sz w:val="24"/>
          <w:szCs w:val="24"/>
        </w:rPr>
        <w:fldChar w:fldCharType="end"/>
      </w:r>
    </w:p>
    <w:p w14:paraId="2A470A74" w14:textId="1AB4DEF3" w:rsidR="0046332A" w:rsidRPr="0046332A" w:rsidRDefault="0046332A">
      <w:pPr>
        <w:pStyle w:val="TOC2"/>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Reflection</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_Toc169190607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75</w:t>
      </w:r>
      <w:r w:rsidRPr="0046332A">
        <w:rPr>
          <w:rFonts w:ascii="Times New Roman" w:hAnsi="Times New Roman" w:cs="Times New Roman"/>
          <w:noProof/>
          <w:sz w:val="24"/>
          <w:szCs w:val="24"/>
        </w:rPr>
        <w:fldChar w:fldCharType="end"/>
      </w:r>
    </w:p>
    <w:p w14:paraId="0268C2EF" w14:textId="6C7BE3A4" w:rsidR="0046332A" w:rsidRPr="0046332A" w:rsidRDefault="0046332A">
      <w:pPr>
        <w:pStyle w:val="TOC1"/>
        <w:tabs>
          <w:tab w:val="right" w:leader="dot" w:pos="9019"/>
        </w:tabs>
        <w:rPr>
          <w:rFonts w:ascii="Times New Roman" w:eastAsiaTheme="minorEastAsia" w:hAnsi="Times New Roman" w:cs="Times New Roman"/>
          <w:noProof/>
          <w:kern w:val="2"/>
          <w:sz w:val="24"/>
          <w:szCs w:val="24"/>
          <w:lang w:eastAsia="en-US"/>
          <w14:ligatures w14:val="standardContextual"/>
        </w:rPr>
      </w:pPr>
      <w:r w:rsidRPr="0046332A">
        <w:rPr>
          <w:rFonts w:ascii="Times New Roman" w:hAnsi="Times New Roman" w:cs="Times New Roman"/>
          <w:noProof/>
          <w:sz w:val="24"/>
          <w:szCs w:val="24"/>
        </w:rPr>
        <w:t>References</w:t>
      </w:r>
      <w:r w:rsidRPr="0046332A">
        <w:rPr>
          <w:rFonts w:ascii="Times New Roman" w:hAnsi="Times New Roman" w:cs="Times New Roman"/>
          <w:noProof/>
          <w:sz w:val="24"/>
          <w:szCs w:val="24"/>
        </w:rPr>
        <w:tab/>
      </w:r>
      <w:r w:rsidRPr="0046332A">
        <w:rPr>
          <w:rFonts w:ascii="Times New Roman" w:hAnsi="Times New Roman" w:cs="Times New Roman"/>
          <w:noProof/>
          <w:sz w:val="24"/>
          <w:szCs w:val="24"/>
        </w:rPr>
        <w:fldChar w:fldCharType="begin"/>
      </w:r>
      <w:r w:rsidRPr="0046332A">
        <w:rPr>
          <w:rFonts w:ascii="Times New Roman" w:hAnsi="Times New Roman" w:cs="Times New Roman"/>
          <w:noProof/>
          <w:sz w:val="24"/>
          <w:szCs w:val="24"/>
        </w:rPr>
        <w:instrText xml:space="preserve"> PAGEREF _Toc169190608 \h </w:instrText>
      </w:r>
      <w:r w:rsidRPr="0046332A">
        <w:rPr>
          <w:rFonts w:ascii="Times New Roman" w:hAnsi="Times New Roman" w:cs="Times New Roman"/>
          <w:noProof/>
          <w:sz w:val="24"/>
          <w:szCs w:val="24"/>
        </w:rPr>
      </w:r>
      <w:r w:rsidRPr="0046332A">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78</w:t>
      </w:r>
      <w:r w:rsidRPr="0046332A">
        <w:rPr>
          <w:rFonts w:ascii="Times New Roman" w:hAnsi="Times New Roman" w:cs="Times New Roman"/>
          <w:noProof/>
          <w:sz w:val="24"/>
          <w:szCs w:val="24"/>
        </w:rPr>
        <w:fldChar w:fldCharType="end"/>
      </w:r>
    </w:p>
    <w:p w14:paraId="7C375032" w14:textId="080B068C" w:rsidR="00AB14BF" w:rsidRPr="005E599E" w:rsidRDefault="00AB14BF">
      <w:pPr>
        <w:rPr>
          <w:rFonts w:ascii="Times New Roman" w:hAnsi="Times New Roman" w:cs="Times New Roman"/>
          <w:b/>
          <w:sz w:val="24"/>
          <w:szCs w:val="24"/>
        </w:rPr>
      </w:pPr>
      <w:r w:rsidRPr="0046332A">
        <w:rPr>
          <w:rFonts w:ascii="Times New Roman" w:hAnsi="Times New Roman" w:cs="Times New Roman"/>
          <w:sz w:val="24"/>
          <w:szCs w:val="24"/>
        </w:rPr>
        <w:fldChar w:fldCharType="end"/>
      </w:r>
      <w:r w:rsidRPr="005E599E">
        <w:br w:type="page"/>
      </w:r>
    </w:p>
    <w:p w14:paraId="4C552F32" w14:textId="414E8454" w:rsidR="009E124E" w:rsidRPr="005E599E" w:rsidRDefault="009E124E" w:rsidP="00032964">
      <w:pPr>
        <w:pStyle w:val="Heading1"/>
      </w:pPr>
      <w:bookmarkStart w:id="5" w:name="_Toc169190574"/>
      <w:r w:rsidRPr="005E599E">
        <w:lastRenderedPageBreak/>
        <w:t>Lists of Abbreviations and Acronyms</w:t>
      </w:r>
      <w:bookmarkEnd w:id="4"/>
      <w:bookmarkEnd w:id="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7459"/>
      </w:tblGrid>
      <w:tr w:rsidR="009E124E" w:rsidRPr="005E599E" w14:paraId="65E5D436" w14:textId="77777777" w:rsidTr="00F07E1C">
        <w:tc>
          <w:tcPr>
            <w:tcW w:w="1560" w:type="dxa"/>
          </w:tcPr>
          <w:p w14:paraId="02621096" w14:textId="3C611C96"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EU</w:t>
            </w:r>
          </w:p>
        </w:tc>
        <w:tc>
          <w:tcPr>
            <w:tcW w:w="7459" w:type="dxa"/>
          </w:tcPr>
          <w:p w14:paraId="07230790" w14:textId="4AAA5D62"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European Union</w:t>
            </w:r>
          </w:p>
        </w:tc>
      </w:tr>
      <w:tr w:rsidR="009E124E" w:rsidRPr="005E599E" w14:paraId="42E81BAC" w14:textId="77777777" w:rsidTr="00F07E1C">
        <w:tc>
          <w:tcPr>
            <w:tcW w:w="1560" w:type="dxa"/>
          </w:tcPr>
          <w:p w14:paraId="7BFE8EE6" w14:textId="0C073824"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EVS</w:t>
            </w:r>
          </w:p>
        </w:tc>
        <w:tc>
          <w:tcPr>
            <w:tcW w:w="7459" w:type="dxa"/>
          </w:tcPr>
          <w:p w14:paraId="6FBD0EA7" w14:textId="522D5D9F"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European Values Study</w:t>
            </w:r>
          </w:p>
        </w:tc>
      </w:tr>
      <w:tr w:rsidR="009E124E" w:rsidRPr="005E599E" w14:paraId="214C8EA7" w14:textId="77777777" w:rsidTr="00F07E1C">
        <w:tc>
          <w:tcPr>
            <w:tcW w:w="1560" w:type="dxa"/>
          </w:tcPr>
          <w:p w14:paraId="7BF70B26" w14:textId="53A71B2A"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ICC</w:t>
            </w:r>
          </w:p>
        </w:tc>
        <w:tc>
          <w:tcPr>
            <w:tcW w:w="7459" w:type="dxa"/>
          </w:tcPr>
          <w:p w14:paraId="4F739CA0" w14:textId="1ED5A68A"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Intraclass Correlation Coefficient</w:t>
            </w:r>
          </w:p>
        </w:tc>
      </w:tr>
      <w:tr w:rsidR="009E124E" w:rsidRPr="005E599E" w14:paraId="2B8318CE" w14:textId="77777777" w:rsidTr="00F07E1C">
        <w:tc>
          <w:tcPr>
            <w:tcW w:w="1560" w:type="dxa"/>
          </w:tcPr>
          <w:p w14:paraId="45AB626F" w14:textId="4AFBEEAB"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ISCED</w:t>
            </w:r>
          </w:p>
        </w:tc>
        <w:tc>
          <w:tcPr>
            <w:tcW w:w="7459" w:type="dxa"/>
          </w:tcPr>
          <w:p w14:paraId="5AEC04DA" w14:textId="634B6EFC"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International Standard Classification of Education</w:t>
            </w:r>
          </w:p>
        </w:tc>
      </w:tr>
      <w:tr w:rsidR="009E124E" w:rsidRPr="005E599E" w14:paraId="11B03C42" w14:textId="77777777" w:rsidTr="00F07E1C">
        <w:tc>
          <w:tcPr>
            <w:tcW w:w="1560" w:type="dxa"/>
          </w:tcPr>
          <w:p w14:paraId="7E165DAA" w14:textId="1500C3F7"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LGBT</w:t>
            </w:r>
          </w:p>
        </w:tc>
        <w:tc>
          <w:tcPr>
            <w:tcW w:w="7459" w:type="dxa"/>
          </w:tcPr>
          <w:p w14:paraId="3B1437DF" w14:textId="520C89D4"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Lesbian</w:t>
            </w:r>
            <w:r w:rsidR="00927CEE"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Gay</w:t>
            </w:r>
            <w:r w:rsidR="00927CEE"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Bisexual and Transgender</w:t>
            </w:r>
          </w:p>
        </w:tc>
      </w:tr>
      <w:tr w:rsidR="0032504A" w:rsidRPr="005E599E" w14:paraId="47F9A506" w14:textId="77777777" w:rsidTr="00F07E1C">
        <w:tc>
          <w:tcPr>
            <w:tcW w:w="1560" w:type="dxa"/>
          </w:tcPr>
          <w:p w14:paraId="5C516F43" w14:textId="608A7780" w:rsidR="0032504A" w:rsidRPr="005E599E" w:rsidRDefault="0032504A">
            <w:pPr>
              <w:rPr>
                <w:rFonts w:ascii="Times New Roman" w:hAnsi="Times New Roman" w:cs="Times New Roman"/>
                <w:bCs/>
                <w:sz w:val="24"/>
                <w:szCs w:val="24"/>
              </w:rPr>
            </w:pPr>
            <w:r w:rsidRPr="005E599E">
              <w:rPr>
                <w:rFonts w:ascii="Times New Roman" w:hAnsi="Times New Roman" w:cs="Times New Roman"/>
                <w:bCs/>
                <w:sz w:val="24"/>
                <w:szCs w:val="24"/>
              </w:rPr>
              <w:t>NATO</w:t>
            </w:r>
          </w:p>
        </w:tc>
        <w:tc>
          <w:tcPr>
            <w:tcW w:w="7459" w:type="dxa"/>
          </w:tcPr>
          <w:p w14:paraId="3B2650E1" w14:textId="06D8BC0E" w:rsidR="0032504A" w:rsidRPr="005E599E" w:rsidRDefault="0032504A">
            <w:pPr>
              <w:rPr>
                <w:rFonts w:ascii="Times New Roman" w:hAnsi="Times New Roman" w:cs="Times New Roman"/>
                <w:bCs/>
                <w:sz w:val="24"/>
                <w:szCs w:val="24"/>
              </w:rPr>
            </w:pPr>
            <w:r w:rsidRPr="005E599E">
              <w:rPr>
                <w:rFonts w:ascii="Times New Roman" w:hAnsi="Times New Roman" w:cs="Times New Roman"/>
                <w:bCs/>
                <w:sz w:val="24"/>
                <w:szCs w:val="24"/>
              </w:rPr>
              <w:t>North Atlantic Treaty Organization</w:t>
            </w:r>
          </w:p>
        </w:tc>
      </w:tr>
      <w:tr w:rsidR="009E124E" w:rsidRPr="005E599E" w14:paraId="2C851140" w14:textId="77777777" w:rsidTr="00F07E1C">
        <w:tc>
          <w:tcPr>
            <w:tcW w:w="1560" w:type="dxa"/>
          </w:tcPr>
          <w:p w14:paraId="5D9A9ED6" w14:textId="7F9FF4C4"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OLS</w:t>
            </w:r>
          </w:p>
        </w:tc>
        <w:tc>
          <w:tcPr>
            <w:tcW w:w="7459" w:type="dxa"/>
          </w:tcPr>
          <w:p w14:paraId="0FCC527C" w14:textId="6735CDDF"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Ordinary Least Squares</w:t>
            </w:r>
          </w:p>
        </w:tc>
      </w:tr>
      <w:tr w:rsidR="009E124E" w:rsidRPr="005E599E" w14:paraId="001185DE" w14:textId="77777777" w:rsidTr="00F07E1C">
        <w:tc>
          <w:tcPr>
            <w:tcW w:w="1560" w:type="dxa"/>
          </w:tcPr>
          <w:p w14:paraId="40292088" w14:textId="104EA77B"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OR</w:t>
            </w:r>
          </w:p>
        </w:tc>
        <w:tc>
          <w:tcPr>
            <w:tcW w:w="7459" w:type="dxa"/>
          </w:tcPr>
          <w:p w14:paraId="04D1CF7C" w14:textId="4AB7879E"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Odds Ratio</w:t>
            </w:r>
          </w:p>
        </w:tc>
      </w:tr>
      <w:tr w:rsidR="009E124E" w:rsidRPr="005E599E" w14:paraId="3C7EAE55" w14:textId="77777777" w:rsidTr="00F07E1C">
        <w:tc>
          <w:tcPr>
            <w:tcW w:w="1560" w:type="dxa"/>
          </w:tcPr>
          <w:p w14:paraId="1C6B493F" w14:textId="685AE55C"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PIIGS</w:t>
            </w:r>
          </w:p>
        </w:tc>
        <w:tc>
          <w:tcPr>
            <w:tcW w:w="7459" w:type="dxa"/>
          </w:tcPr>
          <w:p w14:paraId="5AE5C9E1" w14:textId="7C30F785"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Portugal, Ireland, Italy, Greece and Spain</w:t>
            </w:r>
          </w:p>
        </w:tc>
      </w:tr>
      <w:tr w:rsidR="009E124E" w:rsidRPr="005E599E" w14:paraId="09DCF88B" w14:textId="77777777" w:rsidTr="00F07E1C">
        <w:tc>
          <w:tcPr>
            <w:tcW w:w="1560" w:type="dxa"/>
          </w:tcPr>
          <w:p w14:paraId="6562C229" w14:textId="41A4E320"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UNESCO</w:t>
            </w:r>
          </w:p>
        </w:tc>
        <w:tc>
          <w:tcPr>
            <w:tcW w:w="7459" w:type="dxa"/>
          </w:tcPr>
          <w:p w14:paraId="18BF9C54" w14:textId="11DC0077"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United Nations Educational, Scientific and Cultural Organization</w:t>
            </w:r>
          </w:p>
        </w:tc>
      </w:tr>
      <w:tr w:rsidR="003B0D9B" w:rsidRPr="005E599E" w14:paraId="6DEDA7A9" w14:textId="77777777" w:rsidTr="00F07E1C">
        <w:tc>
          <w:tcPr>
            <w:tcW w:w="1560" w:type="dxa"/>
          </w:tcPr>
          <w:p w14:paraId="1A312828" w14:textId="508AC353" w:rsidR="003B0D9B" w:rsidRPr="005E599E" w:rsidRDefault="003B0D9B">
            <w:pPr>
              <w:rPr>
                <w:rFonts w:ascii="Times New Roman" w:hAnsi="Times New Roman" w:cs="Times New Roman"/>
                <w:bCs/>
                <w:sz w:val="24"/>
                <w:szCs w:val="24"/>
              </w:rPr>
            </w:pPr>
            <w:r>
              <w:rPr>
                <w:rFonts w:ascii="Times New Roman" w:hAnsi="Times New Roman" w:cs="Times New Roman"/>
                <w:bCs/>
                <w:sz w:val="24"/>
                <w:szCs w:val="24"/>
              </w:rPr>
              <w:t>VIF</w:t>
            </w:r>
          </w:p>
        </w:tc>
        <w:tc>
          <w:tcPr>
            <w:tcW w:w="7459" w:type="dxa"/>
          </w:tcPr>
          <w:p w14:paraId="6ADE519B" w14:textId="26C82565" w:rsidR="003B0D9B" w:rsidRPr="005E599E" w:rsidRDefault="003B0D9B">
            <w:pPr>
              <w:rPr>
                <w:rFonts w:ascii="Times New Roman" w:hAnsi="Times New Roman" w:cs="Times New Roman"/>
                <w:bCs/>
                <w:sz w:val="24"/>
                <w:szCs w:val="24"/>
              </w:rPr>
            </w:pPr>
            <w:r>
              <w:rPr>
                <w:rFonts w:ascii="Times New Roman" w:hAnsi="Times New Roman" w:cs="Times New Roman"/>
                <w:bCs/>
                <w:sz w:val="24"/>
                <w:szCs w:val="24"/>
              </w:rPr>
              <w:t>Variance Inflation Factor</w:t>
            </w:r>
          </w:p>
        </w:tc>
      </w:tr>
      <w:tr w:rsidR="009E124E" w:rsidRPr="005E599E" w14:paraId="0403E7B0" w14:textId="77777777" w:rsidTr="00F07E1C">
        <w:tc>
          <w:tcPr>
            <w:tcW w:w="1560" w:type="dxa"/>
          </w:tcPr>
          <w:p w14:paraId="7C49A47F" w14:textId="2E0CF0AE"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WVS</w:t>
            </w:r>
          </w:p>
        </w:tc>
        <w:tc>
          <w:tcPr>
            <w:tcW w:w="7459" w:type="dxa"/>
          </w:tcPr>
          <w:p w14:paraId="3038899C" w14:textId="64D6FC93" w:rsidR="009E124E" w:rsidRPr="005E599E" w:rsidRDefault="009E124E">
            <w:pPr>
              <w:rPr>
                <w:rFonts w:ascii="Times New Roman" w:hAnsi="Times New Roman" w:cs="Times New Roman"/>
                <w:bCs/>
                <w:sz w:val="24"/>
                <w:szCs w:val="24"/>
              </w:rPr>
            </w:pPr>
            <w:r w:rsidRPr="005E599E">
              <w:rPr>
                <w:rFonts w:ascii="Times New Roman" w:hAnsi="Times New Roman" w:cs="Times New Roman"/>
                <w:bCs/>
                <w:sz w:val="24"/>
                <w:szCs w:val="24"/>
              </w:rPr>
              <w:t>World Values Survey</w:t>
            </w:r>
          </w:p>
        </w:tc>
      </w:tr>
    </w:tbl>
    <w:p w14:paraId="366F3A18" w14:textId="77777777" w:rsidR="009E124E" w:rsidRPr="005E599E" w:rsidRDefault="009E124E">
      <w:pPr>
        <w:rPr>
          <w:bCs/>
        </w:rPr>
      </w:pPr>
    </w:p>
    <w:p w14:paraId="22E63D70" w14:textId="5851B37F" w:rsidR="009E124E" w:rsidRPr="005E599E" w:rsidRDefault="009E124E" w:rsidP="00032964">
      <w:pPr>
        <w:pStyle w:val="Heading1"/>
      </w:pPr>
      <w:bookmarkStart w:id="6" w:name="_Toc168527414"/>
      <w:bookmarkStart w:id="7" w:name="_Toc169190575"/>
      <w:r w:rsidRPr="005E599E">
        <w:t>List of Tables</w:t>
      </w:r>
      <w:bookmarkEnd w:id="6"/>
      <w:bookmarkEnd w:id="7"/>
    </w:p>
    <w:p w14:paraId="26A5DF7A" w14:textId="07B6E380" w:rsidR="009048E6" w:rsidRPr="005E599E" w:rsidRDefault="009048E6">
      <w:pPr>
        <w:pStyle w:val="TableofFigures"/>
        <w:tabs>
          <w:tab w:val="right" w:leader="dot" w:pos="9019"/>
        </w:tabs>
        <w:rPr>
          <w:rFonts w:ascii="Times New Roman" w:hAnsi="Times New Roman" w:cs="Times New Roman"/>
          <w:noProof/>
          <w:sz w:val="24"/>
          <w:szCs w:val="24"/>
        </w:rPr>
      </w:pPr>
      <w:r w:rsidRPr="005E599E">
        <w:rPr>
          <w:rFonts w:ascii="Times New Roman" w:hAnsi="Times New Roman" w:cs="Times New Roman"/>
          <w:bCs/>
          <w:sz w:val="24"/>
          <w:szCs w:val="24"/>
        </w:rPr>
        <w:fldChar w:fldCharType="begin"/>
      </w:r>
      <w:r w:rsidRPr="005E599E">
        <w:rPr>
          <w:rFonts w:ascii="Times New Roman" w:hAnsi="Times New Roman" w:cs="Times New Roman"/>
          <w:bCs/>
          <w:sz w:val="24"/>
          <w:szCs w:val="24"/>
        </w:rPr>
        <w:instrText xml:space="preserve"> TOC \c "Tabel" </w:instrText>
      </w:r>
      <w:r w:rsidRPr="005E599E">
        <w:rPr>
          <w:rFonts w:ascii="Times New Roman" w:hAnsi="Times New Roman" w:cs="Times New Roman"/>
          <w:bCs/>
          <w:sz w:val="24"/>
          <w:szCs w:val="24"/>
        </w:rPr>
        <w:fldChar w:fldCharType="separate"/>
      </w:r>
      <w:r w:rsidRPr="005E599E">
        <w:rPr>
          <w:rFonts w:ascii="Times New Roman" w:hAnsi="Times New Roman" w:cs="Times New Roman"/>
          <w:noProof/>
          <w:sz w:val="24"/>
          <w:szCs w:val="24"/>
        </w:rPr>
        <w:t>Table 1: Results From a Factor Analysis of Hostility Towards Other Cultures and Minorities, Religiosity and Religious Traditionalism</w:t>
      </w:r>
      <w:r w:rsidRPr="005E599E">
        <w:rPr>
          <w:rFonts w:ascii="Times New Roman" w:hAnsi="Times New Roman" w:cs="Times New Roman"/>
          <w:noProof/>
          <w:sz w:val="24"/>
          <w:szCs w:val="24"/>
        </w:rPr>
        <w:tab/>
      </w:r>
      <w:r w:rsidRPr="005E599E">
        <w:rPr>
          <w:rFonts w:ascii="Times New Roman" w:hAnsi="Times New Roman" w:cs="Times New Roman"/>
          <w:noProof/>
          <w:sz w:val="24"/>
          <w:szCs w:val="24"/>
        </w:rPr>
        <w:fldChar w:fldCharType="begin"/>
      </w:r>
      <w:r w:rsidRPr="005E599E">
        <w:rPr>
          <w:rFonts w:ascii="Times New Roman" w:hAnsi="Times New Roman" w:cs="Times New Roman"/>
          <w:noProof/>
          <w:sz w:val="24"/>
          <w:szCs w:val="24"/>
        </w:rPr>
        <w:instrText xml:space="preserve"> PAGEREF _Toc168518624 \h </w:instrText>
      </w:r>
      <w:r w:rsidRPr="005E599E">
        <w:rPr>
          <w:rFonts w:ascii="Times New Roman" w:hAnsi="Times New Roman" w:cs="Times New Roman"/>
          <w:noProof/>
          <w:sz w:val="24"/>
          <w:szCs w:val="24"/>
        </w:rPr>
      </w:r>
      <w:r w:rsidRPr="005E599E">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50</w:t>
      </w:r>
      <w:r w:rsidRPr="005E599E">
        <w:rPr>
          <w:rFonts w:ascii="Times New Roman" w:hAnsi="Times New Roman" w:cs="Times New Roman"/>
          <w:noProof/>
          <w:sz w:val="24"/>
          <w:szCs w:val="24"/>
        </w:rPr>
        <w:fldChar w:fldCharType="end"/>
      </w:r>
    </w:p>
    <w:p w14:paraId="447B0DDB" w14:textId="212C3794" w:rsidR="009048E6" w:rsidRPr="005E599E" w:rsidRDefault="009048E6">
      <w:pPr>
        <w:pStyle w:val="TableofFigures"/>
        <w:tabs>
          <w:tab w:val="right" w:leader="dot" w:pos="9019"/>
        </w:tabs>
        <w:rPr>
          <w:rFonts w:ascii="Times New Roman" w:hAnsi="Times New Roman" w:cs="Times New Roman"/>
          <w:noProof/>
          <w:sz w:val="24"/>
          <w:szCs w:val="24"/>
        </w:rPr>
      </w:pPr>
      <w:r w:rsidRPr="005E599E">
        <w:rPr>
          <w:rFonts w:ascii="Times New Roman" w:hAnsi="Times New Roman" w:cs="Times New Roman"/>
          <w:noProof/>
          <w:sz w:val="24"/>
          <w:szCs w:val="24"/>
        </w:rPr>
        <w:t>Table 2: Descriptive Statistics of</w:t>
      </w:r>
      <w:r w:rsidR="00C011D8">
        <w:rPr>
          <w:rFonts w:ascii="Times New Roman" w:hAnsi="Times New Roman" w:cs="Times New Roman"/>
          <w:noProof/>
          <w:sz w:val="24"/>
          <w:szCs w:val="24"/>
        </w:rPr>
        <w:t xml:space="preserve"> the Binary Variables</w:t>
      </w:r>
      <w:r w:rsidRPr="005E599E">
        <w:rPr>
          <w:rFonts w:ascii="Times New Roman" w:hAnsi="Times New Roman" w:cs="Times New Roman"/>
          <w:noProof/>
          <w:sz w:val="24"/>
          <w:szCs w:val="24"/>
        </w:rPr>
        <w:t xml:space="preserve"> Gender, Political Extremism</w:t>
      </w:r>
      <w:r w:rsidR="00C54670">
        <w:rPr>
          <w:rFonts w:ascii="Times New Roman" w:hAnsi="Times New Roman" w:cs="Times New Roman"/>
          <w:noProof/>
          <w:sz w:val="24"/>
          <w:szCs w:val="24"/>
        </w:rPr>
        <w:t>,</w:t>
      </w:r>
      <w:r w:rsidRPr="005E599E">
        <w:rPr>
          <w:rFonts w:ascii="Times New Roman" w:hAnsi="Times New Roman" w:cs="Times New Roman"/>
          <w:noProof/>
          <w:sz w:val="24"/>
          <w:szCs w:val="24"/>
        </w:rPr>
        <w:t xml:space="preserve"> and Euroscepticism</w:t>
      </w:r>
      <w:r w:rsidRPr="005E599E">
        <w:rPr>
          <w:rFonts w:ascii="Times New Roman" w:hAnsi="Times New Roman" w:cs="Times New Roman"/>
          <w:noProof/>
          <w:sz w:val="24"/>
          <w:szCs w:val="24"/>
        </w:rPr>
        <w:tab/>
      </w:r>
      <w:r w:rsidRPr="005E599E">
        <w:rPr>
          <w:rFonts w:ascii="Times New Roman" w:hAnsi="Times New Roman" w:cs="Times New Roman"/>
          <w:noProof/>
          <w:sz w:val="24"/>
          <w:szCs w:val="24"/>
        </w:rPr>
        <w:fldChar w:fldCharType="begin"/>
      </w:r>
      <w:r w:rsidRPr="005E599E">
        <w:rPr>
          <w:rFonts w:ascii="Times New Roman" w:hAnsi="Times New Roman" w:cs="Times New Roman"/>
          <w:noProof/>
          <w:sz w:val="24"/>
          <w:szCs w:val="24"/>
        </w:rPr>
        <w:instrText xml:space="preserve"> PAGEREF _Toc168518625 \h </w:instrText>
      </w:r>
      <w:r w:rsidRPr="005E599E">
        <w:rPr>
          <w:rFonts w:ascii="Times New Roman" w:hAnsi="Times New Roman" w:cs="Times New Roman"/>
          <w:noProof/>
          <w:sz w:val="24"/>
          <w:szCs w:val="24"/>
        </w:rPr>
      </w:r>
      <w:r w:rsidRPr="005E599E">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52</w:t>
      </w:r>
      <w:r w:rsidRPr="005E599E">
        <w:rPr>
          <w:rFonts w:ascii="Times New Roman" w:hAnsi="Times New Roman" w:cs="Times New Roman"/>
          <w:noProof/>
          <w:sz w:val="24"/>
          <w:szCs w:val="24"/>
        </w:rPr>
        <w:fldChar w:fldCharType="end"/>
      </w:r>
    </w:p>
    <w:p w14:paraId="3FCF6FC9" w14:textId="3BF42B41" w:rsidR="009048E6" w:rsidRPr="005E599E" w:rsidRDefault="009048E6">
      <w:pPr>
        <w:pStyle w:val="TableofFigures"/>
        <w:tabs>
          <w:tab w:val="right" w:leader="dot" w:pos="9019"/>
        </w:tabs>
        <w:rPr>
          <w:rFonts w:ascii="Times New Roman" w:hAnsi="Times New Roman" w:cs="Times New Roman"/>
          <w:noProof/>
          <w:sz w:val="24"/>
          <w:szCs w:val="24"/>
        </w:rPr>
      </w:pPr>
      <w:r w:rsidRPr="005E599E">
        <w:rPr>
          <w:rFonts w:ascii="Times New Roman" w:hAnsi="Times New Roman" w:cs="Times New Roman"/>
          <w:noProof/>
          <w:sz w:val="24"/>
          <w:szCs w:val="24"/>
        </w:rPr>
        <w:t>Table 3: Descriptive Statistics of</w:t>
      </w:r>
      <w:r w:rsidR="00C011D8">
        <w:rPr>
          <w:rFonts w:ascii="Times New Roman" w:hAnsi="Times New Roman" w:cs="Times New Roman"/>
          <w:noProof/>
          <w:sz w:val="24"/>
          <w:szCs w:val="24"/>
        </w:rPr>
        <w:t xml:space="preserve"> the Continous Variables</w:t>
      </w:r>
      <w:r w:rsidRPr="005E599E">
        <w:rPr>
          <w:rFonts w:ascii="Times New Roman" w:hAnsi="Times New Roman" w:cs="Times New Roman"/>
          <w:noProof/>
          <w:sz w:val="24"/>
          <w:szCs w:val="24"/>
        </w:rPr>
        <w:t xml:space="preserve"> Age, Education, Hostility </w:t>
      </w:r>
      <w:r w:rsidR="0032504A" w:rsidRPr="005E599E">
        <w:rPr>
          <w:rFonts w:ascii="Times New Roman" w:hAnsi="Times New Roman" w:cs="Times New Roman"/>
          <w:noProof/>
          <w:sz w:val="24"/>
          <w:szCs w:val="24"/>
        </w:rPr>
        <w:t>T</w:t>
      </w:r>
      <w:r w:rsidRPr="005E599E">
        <w:rPr>
          <w:rFonts w:ascii="Times New Roman" w:hAnsi="Times New Roman" w:cs="Times New Roman"/>
          <w:noProof/>
          <w:sz w:val="24"/>
          <w:szCs w:val="24"/>
        </w:rPr>
        <w:t xml:space="preserve">owards </w:t>
      </w:r>
      <w:r w:rsidR="0032504A" w:rsidRPr="005E599E">
        <w:rPr>
          <w:rFonts w:ascii="Times New Roman" w:hAnsi="Times New Roman" w:cs="Times New Roman"/>
          <w:noProof/>
          <w:sz w:val="24"/>
          <w:szCs w:val="24"/>
        </w:rPr>
        <w:t>O</w:t>
      </w:r>
      <w:r w:rsidRPr="005E599E">
        <w:rPr>
          <w:rFonts w:ascii="Times New Roman" w:hAnsi="Times New Roman" w:cs="Times New Roman"/>
          <w:noProof/>
          <w:sz w:val="24"/>
          <w:szCs w:val="24"/>
        </w:rPr>
        <w:t xml:space="preserve">ther </w:t>
      </w:r>
      <w:r w:rsidR="0032504A" w:rsidRPr="005E599E">
        <w:rPr>
          <w:rFonts w:ascii="Times New Roman" w:hAnsi="Times New Roman" w:cs="Times New Roman"/>
          <w:noProof/>
          <w:sz w:val="24"/>
          <w:szCs w:val="24"/>
        </w:rPr>
        <w:t>C</w:t>
      </w:r>
      <w:r w:rsidRPr="005E599E">
        <w:rPr>
          <w:rFonts w:ascii="Times New Roman" w:hAnsi="Times New Roman" w:cs="Times New Roman"/>
          <w:noProof/>
          <w:sz w:val="24"/>
          <w:szCs w:val="24"/>
        </w:rPr>
        <w:t xml:space="preserve">ultures and </w:t>
      </w:r>
      <w:r w:rsidR="0032504A" w:rsidRPr="005E599E">
        <w:rPr>
          <w:rFonts w:ascii="Times New Roman" w:hAnsi="Times New Roman" w:cs="Times New Roman"/>
          <w:noProof/>
          <w:sz w:val="24"/>
          <w:szCs w:val="24"/>
        </w:rPr>
        <w:t>M</w:t>
      </w:r>
      <w:r w:rsidRPr="005E599E">
        <w:rPr>
          <w:rFonts w:ascii="Times New Roman" w:hAnsi="Times New Roman" w:cs="Times New Roman"/>
          <w:noProof/>
          <w:sz w:val="24"/>
          <w:szCs w:val="24"/>
        </w:rPr>
        <w:t>inorities, Income, Religiosity, Religious Traditionalism, Size of Place</w:t>
      </w:r>
      <w:r w:rsidR="00C54670">
        <w:rPr>
          <w:rFonts w:ascii="Times New Roman" w:hAnsi="Times New Roman" w:cs="Times New Roman"/>
          <w:noProof/>
          <w:sz w:val="24"/>
          <w:szCs w:val="24"/>
        </w:rPr>
        <w:t>,</w:t>
      </w:r>
      <w:r w:rsidRPr="005E599E">
        <w:rPr>
          <w:rFonts w:ascii="Times New Roman" w:hAnsi="Times New Roman" w:cs="Times New Roman"/>
          <w:noProof/>
          <w:sz w:val="24"/>
          <w:szCs w:val="24"/>
        </w:rPr>
        <w:t xml:space="preserve"> and Distrust in National Government</w:t>
      </w:r>
      <w:r w:rsidRPr="005E599E">
        <w:rPr>
          <w:rFonts w:ascii="Times New Roman" w:hAnsi="Times New Roman" w:cs="Times New Roman"/>
          <w:noProof/>
          <w:sz w:val="24"/>
          <w:szCs w:val="24"/>
        </w:rPr>
        <w:tab/>
      </w:r>
      <w:r w:rsidRPr="005E599E">
        <w:rPr>
          <w:rFonts w:ascii="Times New Roman" w:hAnsi="Times New Roman" w:cs="Times New Roman"/>
          <w:noProof/>
          <w:sz w:val="24"/>
          <w:szCs w:val="24"/>
        </w:rPr>
        <w:fldChar w:fldCharType="begin"/>
      </w:r>
      <w:r w:rsidRPr="005E599E">
        <w:rPr>
          <w:rFonts w:ascii="Times New Roman" w:hAnsi="Times New Roman" w:cs="Times New Roman"/>
          <w:noProof/>
          <w:sz w:val="24"/>
          <w:szCs w:val="24"/>
        </w:rPr>
        <w:instrText xml:space="preserve"> PAGEREF _Toc168518626 \h </w:instrText>
      </w:r>
      <w:r w:rsidRPr="005E599E">
        <w:rPr>
          <w:rFonts w:ascii="Times New Roman" w:hAnsi="Times New Roman" w:cs="Times New Roman"/>
          <w:noProof/>
          <w:sz w:val="24"/>
          <w:szCs w:val="24"/>
        </w:rPr>
      </w:r>
      <w:r w:rsidRPr="005E599E">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54</w:t>
      </w:r>
      <w:r w:rsidRPr="005E599E">
        <w:rPr>
          <w:rFonts w:ascii="Times New Roman" w:hAnsi="Times New Roman" w:cs="Times New Roman"/>
          <w:noProof/>
          <w:sz w:val="24"/>
          <w:szCs w:val="24"/>
        </w:rPr>
        <w:fldChar w:fldCharType="end"/>
      </w:r>
    </w:p>
    <w:p w14:paraId="14005B12" w14:textId="5810C6B9" w:rsidR="009048E6" w:rsidRPr="005E599E" w:rsidRDefault="009048E6">
      <w:pPr>
        <w:pStyle w:val="TableofFigures"/>
        <w:tabs>
          <w:tab w:val="right" w:leader="dot" w:pos="9019"/>
        </w:tabs>
        <w:rPr>
          <w:rFonts w:ascii="Times New Roman" w:hAnsi="Times New Roman" w:cs="Times New Roman"/>
          <w:noProof/>
          <w:sz w:val="24"/>
          <w:szCs w:val="24"/>
        </w:rPr>
      </w:pPr>
      <w:r w:rsidRPr="005E599E">
        <w:rPr>
          <w:rFonts w:ascii="Times New Roman" w:hAnsi="Times New Roman" w:cs="Times New Roman"/>
          <w:noProof/>
          <w:sz w:val="24"/>
          <w:szCs w:val="24"/>
        </w:rPr>
        <w:t xml:space="preserve">Table 4: Random </w:t>
      </w:r>
      <w:r w:rsidR="0032504A" w:rsidRPr="005E599E">
        <w:rPr>
          <w:rFonts w:ascii="Times New Roman" w:hAnsi="Times New Roman" w:cs="Times New Roman"/>
          <w:noProof/>
          <w:sz w:val="24"/>
          <w:szCs w:val="24"/>
        </w:rPr>
        <w:t>I</w:t>
      </w:r>
      <w:r w:rsidRPr="005E599E">
        <w:rPr>
          <w:rFonts w:ascii="Times New Roman" w:hAnsi="Times New Roman" w:cs="Times New Roman"/>
          <w:noProof/>
          <w:sz w:val="24"/>
          <w:szCs w:val="24"/>
        </w:rPr>
        <w:t xml:space="preserve">ntercept </w:t>
      </w:r>
      <w:r w:rsidR="0032504A" w:rsidRPr="005E599E">
        <w:rPr>
          <w:rFonts w:ascii="Times New Roman" w:hAnsi="Times New Roman" w:cs="Times New Roman"/>
          <w:noProof/>
          <w:sz w:val="24"/>
          <w:szCs w:val="24"/>
        </w:rPr>
        <w:t>F</w:t>
      </w:r>
      <w:r w:rsidRPr="005E599E">
        <w:rPr>
          <w:rFonts w:ascii="Times New Roman" w:hAnsi="Times New Roman" w:cs="Times New Roman"/>
          <w:noProof/>
          <w:sz w:val="24"/>
          <w:szCs w:val="24"/>
        </w:rPr>
        <w:t xml:space="preserve">ixed </w:t>
      </w:r>
      <w:r w:rsidR="0032504A" w:rsidRPr="005E599E">
        <w:rPr>
          <w:rFonts w:ascii="Times New Roman" w:hAnsi="Times New Roman" w:cs="Times New Roman"/>
          <w:noProof/>
          <w:sz w:val="24"/>
          <w:szCs w:val="24"/>
        </w:rPr>
        <w:t>E</w:t>
      </w:r>
      <w:r w:rsidRPr="005E599E">
        <w:rPr>
          <w:rFonts w:ascii="Times New Roman" w:hAnsi="Times New Roman" w:cs="Times New Roman"/>
          <w:noProof/>
          <w:sz w:val="24"/>
          <w:szCs w:val="24"/>
        </w:rPr>
        <w:t xml:space="preserve">ffects </w:t>
      </w:r>
      <w:r w:rsidR="0032504A" w:rsidRPr="005E599E">
        <w:rPr>
          <w:rFonts w:ascii="Times New Roman" w:hAnsi="Times New Roman" w:cs="Times New Roman"/>
          <w:noProof/>
          <w:sz w:val="24"/>
          <w:szCs w:val="24"/>
        </w:rPr>
        <w:t>L</w:t>
      </w:r>
      <w:r w:rsidRPr="005E599E">
        <w:rPr>
          <w:rFonts w:ascii="Times New Roman" w:hAnsi="Times New Roman" w:cs="Times New Roman"/>
          <w:noProof/>
          <w:sz w:val="24"/>
          <w:szCs w:val="24"/>
        </w:rPr>
        <w:t xml:space="preserve">ogistic </w:t>
      </w:r>
      <w:r w:rsidR="0032504A" w:rsidRPr="005E599E">
        <w:rPr>
          <w:rFonts w:ascii="Times New Roman" w:hAnsi="Times New Roman" w:cs="Times New Roman"/>
          <w:noProof/>
          <w:sz w:val="24"/>
          <w:szCs w:val="24"/>
        </w:rPr>
        <w:t>R</w:t>
      </w:r>
      <w:r w:rsidRPr="005E599E">
        <w:rPr>
          <w:rFonts w:ascii="Times New Roman" w:hAnsi="Times New Roman" w:cs="Times New Roman"/>
          <w:noProof/>
          <w:sz w:val="24"/>
          <w:szCs w:val="24"/>
        </w:rPr>
        <w:t xml:space="preserve">egression </w:t>
      </w:r>
      <w:r w:rsidR="0032504A" w:rsidRPr="005E599E">
        <w:rPr>
          <w:rFonts w:ascii="Times New Roman" w:hAnsi="Times New Roman" w:cs="Times New Roman"/>
          <w:noProof/>
          <w:sz w:val="24"/>
          <w:szCs w:val="24"/>
        </w:rPr>
        <w:t>M</w:t>
      </w:r>
      <w:r w:rsidRPr="005E599E">
        <w:rPr>
          <w:rFonts w:ascii="Times New Roman" w:hAnsi="Times New Roman" w:cs="Times New Roman"/>
          <w:noProof/>
          <w:sz w:val="24"/>
          <w:szCs w:val="24"/>
        </w:rPr>
        <w:t>odel of Euroscepticism</w:t>
      </w:r>
      <w:r w:rsidRPr="005E599E">
        <w:rPr>
          <w:rFonts w:ascii="Times New Roman" w:hAnsi="Times New Roman" w:cs="Times New Roman"/>
          <w:noProof/>
          <w:sz w:val="24"/>
          <w:szCs w:val="24"/>
        </w:rPr>
        <w:tab/>
      </w:r>
      <w:r w:rsidRPr="005E599E">
        <w:rPr>
          <w:rFonts w:ascii="Times New Roman" w:hAnsi="Times New Roman" w:cs="Times New Roman"/>
          <w:noProof/>
          <w:sz w:val="24"/>
          <w:szCs w:val="24"/>
        </w:rPr>
        <w:fldChar w:fldCharType="begin"/>
      </w:r>
      <w:r w:rsidRPr="005E599E">
        <w:rPr>
          <w:rFonts w:ascii="Times New Roman" w:hAnsi="Times New Roman" w:cs="Times New Roman"/>
          <w:noProof/>
          <w:sz w:val="24"/>
          <w:szCs w:val="24"/>
        </w:rPr>
        <w:instrText xml:space="preserve"> PAGEREF _Toc168518627 \h </w:instrText>
      </w:r>
      <w:r w:rsidRPr="005E599E">
        <w:rPr>
          <w:rFonts w:ascii="Times New Roman" w:hAnsi="Times New Roman" w:cs="Times New Roman"/>
          <w:noProof/>
          <w:sz w:val="24"/>
          <w:szCs w:val="24"/>
        </w:rPr>
      </w:r>
      <w:r w:rsidRPr="005E599E">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59</w:t>
      </w:r>
      <w:r w:rsidRPr="005E599E">
        <w:rPr>
          <w:rFonts w:ascii="Times New Roman" w:hAnsi="Times New Roman" w:cs="Times New Roman"/>
          <w:noProof/>
          <w:sz w:val="24"/>
          <w:szCs w:val="24"/>
        </w:rPr>
        <w:fldChar w:fldCharType="end"/>
      </w:r>
    </w:p>
    <w:p w14:paraId="6CB28E57" w14:textId="42B1FB9B" w:rsidR="009048E6" w:rsidRPr="005E599E" w:rsidRDefault="009048E6">
      <w:pPr>
        <w:pStyle w:val="TableofFigures"/>
        <w:tabs>
          <w:tab w:val="right" w:leader="dot" w:pos="9019"/>
        </w:tabs>
        <w:rPr>
          <w:rFonts w:ascii="Times New Roman" w:hAnsi="Times New Roman" w:cs="Times New Roman"/>
          <w:noProof/>
          <w:sz w:val="24"/>
          <w:szCs w:val="24"/>
        </w:rPr>
      </w:pPr>
      <w:r w:rsidRPr="005E599E">
        <w:rPr>
          <w:rFonts w:ascii="Times New Roman" w:hAnsi="Times New Roman" w:cs="Times New Roman"/>
          <w:noProof/>
          <w:sz w:val="24"/>
          <w:szCs w:val="24"/>
        </w:rPr>
        <w:t xml:space="preserve">Table 5: An </w:t>
      </w:r>
      <w:r w:rsidR="0032504A" w:rsidRPr="005E599E">
        <w:rPr>
          <w:rFonts w:ascii="Times New Roman" w:hAnsi="Times New Roman" w:cs="Times New Roman"/>
          <w:noProof/>
          <w:sz w:val="24"/>
          <w:szCs w:val="24"/>
        </w:rPr>
        <w:t>O</w:t>
      </w:r>
      <w:r w:rsidRPr="005E599E">
        <w:rPr>
          <w:rFonts w:ascii="Times New Roman" w:hAnsi="Times New Roman" w:cs="Times New Roman"/>
          <w:noProof/>
          <w:sz w:val="24"/>
          <w:szCs w:val="24"/>
        </w:rPr>
        <w:t xml:space="preserve">verview of the </w:t>
      </w:r>
      <w:r w:rsidR="0032504A" w:rsidRPr="005E599E">
        <w:rPr>
          <w:rFonts w:ascii="Times New Roman" w:hAnsi="Times New Roman" w:cs="Times New Roman"/>
          <w:noProof/>
          <w:sz w:val="24"/>
          <w:szCs w:val="24"/>
        </w:rPr>
        <w:t>H</w:t>
      </w:r>
      <w:r w:rsidRPr="005E599E">
        <w:rPr>
          <w:rFonts w:ascii="Times New Roman" w:hAnsi="Times New Roman" w:cs="Times New Roman"/>
          <w:noProof/>
          <w:sz w:val="24"/>
          <w:szCs w:val="24"/>
        </w:rPr>
        <w:t xml:space="preserve">ypothesis </w:t>
      </w:r>
      <w:r w:rsidR="0032504A" w:rsidRPr="005E599E">
        <w:rPr>
          <w:rFonts w:ascii="Times New Roman" w:hAnsi="Times New Roman" w:cs="Times New Roman"/>
          <w:noProof/>
          <w:sz w:val="24"/>
          <w:szCs w:val="24"/>
        </w:rPr>
        <w:t>T</w:t>
      </w:r>
      <w:r w:rsidRPr="005E599E">
        <w:rPr>
          <w:rFonts w:ascii="Times New Roman" w:hAnsi="Times New Roman" w:cs="Times New Roman"/>
          <w:noProof/>
          <w:sz w:val="24"/>
          <w:szCs w:val="24"/>
        </w:rPr>
        <w:t>est</w:t>
      </w:r>
      <w:r w:rsidR="0032504A" w:rsidRPr="005E599E">
        <w:rPr>
          <w:rFonts w:ascii="Times New Roman" w:hAnsi="Times New Roman" w:cs="Times New Roman"/>
          <w:noProof/>
          <w:sz w:val="24"/>
          <w:szCs w:val="24"/>
        </w:rPr>
        <w:t>s</w:t>
      </w:r>
      <w:r w:rsidRPr="005E599E">
        <w:rPr>
          <w:rFonts w:ascii="Times New Roman" w:hAnsi="Times New Roman" w:cs="Times New Roman"/>
          <w:noProof/>
          <w:sz w:val="24"/>
          <w:szCs w:val="24"/>
        </w:rPr>
        <w:tab/>
      </w:r>
      <w:r w:rsidRPr="005E599E">
        <w:rPr>
          <w:rFonts w:ascii="Times New Roman" w:hAnsi="Times New Roman" w:cs="Times New Roman"/>
          <w:noProof/>
          <w:sz w:val="24"/>
          <w:szCs w:val="24"/>
        </w:rPr>
        <w:fldChar w:fldCharType="begin"/>
      </w:r>
      <w:r w:rsidRPr="005E599E">
        <w:rPr>
          <w:rFonts w:ascii="Times New Roman" w:hAnsi="Times New Roman" w:cs="Times New Roman"/>
          <w:noProof/>
          <w:sz w:val="24"/>
          <w:szCs w:val="24"/>
        </w:rPr>
        <w:instrText xml:space="preserve"> PAGEREF _Toc168518628 \h </w:instrText>
      </w:r>
      <w:r w:rsidRPr="005E599E">
        <w:rPr>
          <w:rFonts w:ascii="Times New Roman" w:hAnsi="Times New Roman" w:cs="Times New Roman"/>
          <w:noProof/>
          <w:sz w:val="24"/>
          <w:szCs w:val="24"/>
        </w:rPr>
      </w:r>
      <w:r w:rsidRPr="005E599E">
        <w:rPr>
          <w:rFonts w:ascii="Times New Roman" w:hAnsi="Times New Roman" w:cs="Times New Roman"/>
          <w:noProof/>
          <w:sz w:val="24"/>
          <w:szCs w:val="24"/>
        </w:rPr>
        <w:fldChar w:fldCharType="separate"/>
      </w:r>
      <w:r w:rsidR="0017027C">
        <w:rPr>
          <w:rFonts w:ascii="Times New Roman" w:hAnsi="Times New Roman" w:cs="Times New Roman"/>
          <w:noProof/>
          <w:sz w:val="24"/>
          <w:szCs w:val="24"/>
        </w:rPr>
        <w:t>69</w:t>
      </w:r>
      <w:r w:rsidRPr="005E599E">
        <w:rPr>
          <w:rFonts w:ascii="Times New Roman" w:hAnsi="Times New Roman" w:cs="Times New Roman"/>
          <w:noProof/>
          <w:sz w:val="24"/>
          <w:szCs w:val="24"/>
        </w:rPr>
        <w:fldChar w:fldCharType="end"/>
      </w:r>
    </w:p>
    <w:p w14:paraId="61F6DD66" w14:textId="190B806A" w:rsidR="009E124E" w:rsidRPr="005E599E" w:rsidRDefault="009048E6">
      <w:pPr>
        <w:rPr>
          <w:bCs/>
        </w:rPr>
      </w:pPr>
      <w:r w:rsidRPr="005E599E">
        <w:rPr>
          <w:rFonts w:ascii="Times New Roman" w:hAnsi="Times New Roman" w:cs="Times New Roman"/>
          <w:bCs/>
          <w:sz w:val="24"/>
          <w:szCs w:val="24"/>
        </w:rPr>
        <w:fldChar w:fldCharType="end"/>
      </w:r>
    </w:p>
    <w:p w14:paraId="00000019" w14:textId="5C24940E" w:rsidR="00B91124" w:rsidRPr="005E599E" w:rsidRDefault="00000000" w:rsidP="00032964">
      <w:pPr>
        <w:pStyle w:val="Heading1"/>
      </w:pPr>
      <w:bookmarkStart w:id="8" w:name="_Toc168527415"/>
      <w:bookmarkStart w:id="9" w:name="_Toc169190576"/>
      <w:r w:rsidRPr="005E599E">
        <w:lastRenderedPageBreak/>
        <w:t>Introduction</w:t>
      </w:r>
      <w:bookmarkEnd w:id="8"/>
      <w:bookmarkEnd w:id="9"/>
    </w:p>
    <w:p w14:paraId="24C84686" w14:textId="419A3329" w:rsidR="0003296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Research in the early 2000s (Nelsen et al, 2001) formed the basis of the longstanding theory that support for European integration, and the European Union as a whole, has been far more supported by Catholics than European Protestants. In the last few years, the effect of religion on euroscepticism has been re-studied, expanding and even challenging the previous standards of religiousness and euroscepticism. </w:t>
      </w:r>
    </w:p>
    <w:p w14:paraId="326D53A7" w14:textId="5BC460CB" w:rsidR="008C1F00"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research by Nelsen and Guth (2023) provides a recent and thorough example of this development, providing new angles </w:t>
      </w:r>
      <w:r w:rsidR="00285631" w:rsidRPr="005E599E">
        <w:rPr>
          <w:rFonts w:ascii="Times New Roman" w:hAnsi="Times New Roman" w:cs="Times New Roman"/>
          <w:sz w:val="24"/>
          <w:szCs w:val="24"/>
        </w:rPr>
        <w:t>for</w:t>
      </w:r>
      <w:r w:rsidRPr="005E599E">
        <w:rPr>
          <w:rFonts w:ascii="Times New Roman" w:hAnsi="Times New Roman" w:cs="Times New Roman"/>
          <w:sz w:val="24"/>
          <w:szCs w:val="24"/>
        </w:rPr>
        <w:t xml:space="preserve"> researching the effects of religion through </w:t>
      </w:r>
      <w:r w:rsidR="005D111C" w:rsidRPr="005E599E">
        <w:rPr>
          <w:rFonts w:ascii="Times New Roman" w:hAnsi="Times New Roman" w:cs="Times New Roman"/>
          <w:sz w:val="24"/>
          <w:szCs w:val="24"/>
        </w:rPr>
        <w:t>the separate factors of religiosity</w:t>
      </w:r>
      <w:r w:rsidRPr="005E599E">
        <w:rPr>
          <w:rFonts w:ascii="Times New Roman" w:hAnsi="Times New Roman" w:cs="Times New Roman"/>
          <w:sz w:val="24"/>
          <w:szCs w:val="24"/>
        </w:rPr>
        <w:t xml:space="preserve"> and religious traditionalism. </w:t>
      </w:r>
      <w:r w:rsidR="008C1F00" w:rsidRPr="005E599E">
        <w:rPr>
          <w:rFonts w:ascii="Times New Roman" w:hAnsi="Times New Roman" w:cs="Times New Roman"/>
          <w:sz w:val="24"/>
          <w:szCs w:val="24"/>
        </w:rPr>
        <w:t>This not only allows for research into the effects of different religious factors for religious individuals</w:t>
      </w:r>
      <w:r w:rsidR="00AD42D2" w:rsidRPr="005E599E">
        <w:rPr>
          <w:rFonts w:ascii="Times New Roman" w:hAnsi="Times New Roman" w:cs="Times New Roman"/>
          <w:sz w:val="24"/>
          <w:szCs w:val="24"/>
        </w:rPr>
        <w:t xml:space="preserve"> </w:t>
      </w:r>
      <w:r w:rsidR="008C1F00" w:rsidRPr="005E599E">
        <w:rPr>
          <w:rFonts w:ascii="Times New Roman" w:hAnsi="Times New Roman" w:cs="Times New Roman"/>
          <w:sz w:val="24"/>
          <w:szCs w:val="24"/>
        </w:rPr>
        <w:t>but also the cultural legacy and traditions of religion that still impact the world to this day. Even in a time of secularization, where society becomes more irreligious by the minute, the culture and history of European religions affect people’s opinion</w:t>
      </w:r>
      <w:r w:rsidR="00285631" w:rsidRPr="005E599E">
        <w:rPr>
          <w:rFonts w:ascii="Times New Roman" w:hAnsi="Times New Roman" w:cs="Times New Roman"/>
          <w:sz w:val="24"/>
          <w:szCs w:val="24"/>
        </w:rPr>
        <w:t>s</w:t>
      </w:r>
      <w:r w:rsidR="008C1F00" w:rsidRPr="005E599E">
        <w:rPr>
          <w:rFonts w:ascii="Times New Roman" w:hAnsi="Times New Roman" w:cs="Times New Roman"/>
          <w:sz w:val="24"/>
          <w:szCs w:val="24"/>
        </w:rPr>
        <w:t xml:space="preserve"> on the European project today.</w:t>
      </w:r>
    </w:p>
    <w:p w14:paraId="66FAE746" w14:textId="248AE9F7" w:rsidR="00884855" w:rsidRPr="005E599E" w:rsidRDefault="008C1F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Nelsen and Guth (2023) call this cultural force of religion a ‘confessional culture’. With each country having different roles of religion in their history,</w:t>
      </w:r>
      <w:r w:rsidR="00176639" w:rsidRPr="005E599E">
        <w:rPr>
          <w:rFonts w:ascii="Times New Roman" w:hAnsi="Times New Roman" w:cs="Times New Roman"/>
          <w:sz w:val="24"/>
          <w:szCs w:val="24"/>
        </w:rPr>
        <w:t xml:space="preserve"> this difference shows the most effect when dividing Europe into regions. During the Reformation in the 16</w:t>
      </w:r>
      <w:r w:rsidR="00176639" w:rsidRPr="005E599E">
        <w:rPr>
          <w:rFonts w:ascii="Times New Roman" w:hAnsi="Times New Roman" w:cs="Times New Roman"/>
          <w:sz w:val="24"/>
          <w:szCs w:val="24"/>
          <w:vertAlign w:val="superscript"/>
        </w:rPr>
        <w:t>th</w:t>
      </w:r>
      <w:r w:rsidR="00176639" w:rsidRPr="005E599E">
        <w:rPr>
          <w:rFonts w:ascii="Times New Roman" w:hAnsi="Times New Roman" w:cs="Times New Roman"/>
          <w:sz w:val="24"/>
          <w:szCs w:val="24"/>
        </w:rPr>
        <w:t>-century, and later the Thirty Years’ War from 1618 to 1648, the emergence of Protestantism and the hard response of the Catholic Holy Roman Emperor and other monarchs loyal to faith and pope led to a strong religious and cultural divide. Protestant</w:t>
      </w:r>
      <w:r w:rsidR="00E6656F" w:rsidRPr="005E599E">
        <w:rPr>
          <w:rFonts w:ascii="Times New Roman" w:hAnsi="Times New Roman" w:cs="Times New Roman"/>
          <w:sz w:val="24"/>
          <w:szCs w:val="24"/>
        </w:rPr>
        <w:t>s</w:t>
      </w:r>
      <w:r w:rsidR="00176639" w:rsidRPr="005E599E">
        <w:rPr>
          <w:rFonts w:ascii="Times New Roman" w:hAnsi="Times New Roman" w:cs="Times New Roman"/>
          <w:sz w:val="24"/>
          <w:szCs w:val="24"/>
        </w:rPr>
        <w:t xml:space="preserve"> became loyal to the nation state as their protection of their political, social, and cultural autonomy against the Catholic threat, which sought to unite Christian Europe under one faith and one pope (Nelsen et al., 2011).</w:t>
      </w:r>
    </w:p>
    <w:p w14:paraId="0000001D" w14:textId="3ED49A4E" w:rsidR="00B91124" w:rsidRPr="005E599E" w:rsidRDefault="00E6656F"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Today, the </w:t>
      </w:r>
      <w:r w:rsidR="00285631" w:rsidRPr="005E599E">
        <w:rPr>
          <w:rFonts w:ascii="Times New Roman" w:hAnsi="Times New Roman" w:cs="Times New Roman"/>
          <w:sz w:val="24"/>
          <w:szCs w:val="24"/>
        </w:rPr>
        <w:t>increase in</w:t>
      </w:r>
      <w:r w:rsidRPr="005E599E">
        <w:rPr>
          <w:rFonts w:ascii="Times New Roman" w:hAnsi="Times New Roman" w:cs="Times New Roman"/>
          <w:sz w:val="24"/>
          <w:szCs w:val="24"/>
        </w:rPr>
        <w:t xml:space="preserve"> European integration can represent this threat again. While the EU is a secular organization, its early development was spearheaded by Catholic Christian Democratic forces, not to mention with support from the Catholic Church (Nelsen et al., 2011). </w:t>
      </w:r>
      <w:r w:rsidRPr="005E599E">
        <w:rPr>
          <w:rFonts w:ascii="Times New Roman" w:hAnsi="Times New Roman" w:cs="Times New Roman"/>
          <w:sz w:val="24"/>
          <w:szCs w:val="24"/>
        </w:rPr>
        <w:lastRenderedPageBreak/>
        <w:t>Unionists in Northern Ireland, historically staunch Anglican Protestants, even held the sentiment that the EU was “a Catholic conspiracy against Protestant liberties” (Morris, 1996, p.</w:t>
      </w:r>
      <w:r w:rsidR="00285631" w:rsidRPr="005E599E">
        <w:rPr>
          <w:rFonts w:ascii="Times New Roman" w:hAnsi="Times New Roman" w:cs="Times New Roman"/>
          <w:sz w:val="24"/>
          <w:szCs w:val="24"/>
        </w:rPr>
        <w:t xml:space="preserve"> </w:t>
      </w:r>
      <w:r w:rsidRPr="005E599E">
        <w:rPr>
          <w:rFonts w:ascii="Times New Roman" w:hAnsi="Times New Roman" w:cs="Times New Roman"/>
          <w:sz w:val="24"/>
          <w:szCs w:val="24"/>
        </w:rPr>
        <w:t xml:space="preserve">129). </w:t>
      </w:r>
    </w:p>
    <w:p w14:paraId="0000001E" w14:textId="77777777" w:rsidR="00B91124" w:rsidRPr="005E599E" w:rsidRDefault="00000000" w:rsidP="00884855">
      <w:pPr>
        <w:pStyle w:val="Heading2"/>
      </w:pPr>
      <w:bookmarkStart w:id="10" w:name="_Toc168527416"/>
      <w:bookmarkStart w:id="11" w:name="_Toc169190577"/>
      <w:r w:rsidRPr="005E599E">
        <w:t>Scientific Puzzle</w:t>
      </w:r>
      <w:bookmarkEnd w:id="10"/>
      <w:bookmarkEnd w:id="11"/>
    </w:p>
    <w:p w14:paraId="23CF0285" w14:textId="35CF9FC6" w:rsidR="00BE75AA" w:rsidRPr="005E599E" w:rsidRDefault="00B9049C" w:rsidP="00EC2D89">
      <w:pPr>
        <w:ind w:firstLine="720"/>
        <w:jc w:val="both"/>
        <w:rPr>
          <w:rFonts w:ascii="Times New Roman" w:hAnsi="Times New Roman" w:cs="Times New Roman"/>
          <w:sz w:val="24"/>
          <w:szCs w:val="24"/>
        </w:rPr>
      </w:pPr>
      <w:r w:rsidRPr="005E599E">
        <w:rPr>
          <w:rFonts w:ascii="Times New Roman" w:hAnsi="Times New Roman" w:cs="Times New Roman"/>
          <w:bCs/>
          <w:sz w:val="24"/>
          <w:szCs w:val="24"/>
        </w:rPr>
        <w:t>Research into religion’s effects on attitude</w:t>
      </w:r>
      <w:r w:rsidR="00285631" w:rsidRPr="005E599E">
        <w:rPr>
          <w:rFonts w:ascii="Times New Roman" w:hAnsi="Times New Roman" w:cs="Times New Roman"/>
          <w:bCs/>
          <w:sz w:val="24"/>
          <w:szCs w:val="24"/>
        </w:rPr>
        <w:t>s</w:t>
      </w:r>
      <w:r w:rsidRPr="005E599E">
        <w:rPr>
          <w:rFonts w:ascii="Times New Roman" w:hAnsi="Times New Roman" w:cs="Times New Roman"/>
          <w:bCs/>
          <w:sz w:val="24"/>
          <w:szCs w:val="24"/>
        </w:rPr>
        <w:t xml:space="preserve"> towards either European integration or the EU and its institutions as a whole is plentiful. As the role of religion and confessional culture are drastically different across the Union, most of </w:t>
      </w:r>
      <w:r w:rsidR="00285631" w:rsidRPr="005E599E">
        <w:rPr>
          <w:rFonts w:ascii="Times New Roman" w:hAnsi="Times New Roman" w:cs="Times New Roman"/>
          <w:bCs/>
          <w:sz w:val="24"/>
          <w:szCs w:val="24"/>
        </w:rPr>
        <w:t xml:space="preserve">the </w:t>
      </w:r>
      <w:r w:rsidRPr="005E599E">
        <w:rPr>
          <w:rFonts w:ascii="Times New Roman" w:hAnsi="Times New Roman" w:cs="Times New Roman"/>
          <w:bCs/>
          <w:sz w:val="24"/>
          <w:szCs w:val="24"/>
        </w:rPr>
        <w:t xml:space="preserve">recent </w:t>
      </w:r>
      <w:r w:rsidR="009B5092">
        <w:rPr>
          <w:rFonts w:ascii="Times New Roman" w:hAnsi="Times New Roman" w:cs="Times New Roman"/>
          <w:bCs/>
          <w:sz w:val="24"/>
          <w:szCs w:val="24"/>
        </w:rPr>
        <w:t>studies</w:t>
      </w:r>
      <w:r w:rsidRPr="005E599E">
        <w:rPr>
          <w:rFonts w:ascii="Times New Roman" w:hAnsi="Times New Roman" w:cs="Times New Roman"/>
          <w:bCs/>
          <w:sz w:val="24"/>
          <w:szCs w:val="24"/>
        </w:rPr>
        <w:t xml:space="preserve"> on religion and Euroscepticism </w:t>
      </w:r>
      <w:r w:rsidR="00285631" w:rsidRPr="005E599E">
        <w:rPr>
          <w:rFonts w:ascii="Times New Roman" w:hAnsi="Times New Roman" w:cs="Times New Roman"/>
          <w:bCs/>
          <w:sz w:val="24"/>
          <w:szCs w:val="24"/>
        </w:rPr>
        <w:t>are</w:t>
      </w:r>
      <w:r w:rsidRPr="005E599E">
        <w:rPr>
          <w:rFonts w:ascii="Times New Roman" w:hAnsi="Times New Roman" w:cs="Times New Roman"/>
          <w:bCs/>
          <w:sz w:val="24"/>
          <w:szCs w:val="24"/>
        </w:rPr>
        <w:t xml:space="preserve"> regional studies. Examples include Damjanovski et al. (2020)</w:t>
      </w:r>
      <w:r w:rsidR="00285631"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who studied the effects of religion on Euroscepticism in the Western Balkans</w:t>
      </w:r>
      <w:r w:rsidR="00AA2485" w:rsidRPr="005E599E">
        <w:rPr>
          <w:rFonts w:ascii="Times New Roman" w:hAnsi="Times New Roman" w:cs="Times New Roman"/>
          <w:bCs/>
          <w:sz w:val="24"/>
          <w:szCs w:val="24"/>
        </w:rPr>
        <w:t xml:space="preserve">; </w:t>
      </w:r>
      <w:r w:rsidR="00BE75AA" w:rsidRPr="005E599E">
        <w:rPr>
          <w:rFonts w:ascii="Times New Roman" w:hAnsi="Times New Roman" w:cs="Times New Roman"/>
          <w:bCs/>
          <w:sz w:val="24"/>
          <w:szCs w:val="24"/>
        </w:rPr>
        <w:t xml:space="preserve">and </w:t>
      </w:r>
      <w:r w:rsidR="00BE75AA" w:rsidRPr="005E599E">
        <w:rPr>
          <w:rFonts w:ascii="Times New Roman" w:hAnsi="Times New Roman" w:cs="Times New Roman"/>
          <w:sz w:val="24"/>
          <w:szCs w:val="24"/>
        </w:rPr>
        <w:t>Góra and Zielińska (2023) in Poland.</w:t>
      </w:r>
    </w:p>
    <w:p w14:paraId="0CBA1463" w14:textId="61FF3F42" w:rsidR="003F7E04" w:rsidRPr="005E599E" w:rsidRDefault="00BE75AA"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However, </w:t>
      </w:r>
      <w:r w:rsidR="00344FAB" w:rsidRPr="005E599E">
        <w:rPr>
          <w:rFonts w:ascii="Times New Roman" w:hAnsi="Times New Roman" w:cs="Times New Roman"/>
          <w:sz w:val="24"/>
          <w:szCs w:val="24"/>
        </w:rPr>
        <w:t>Euroscepticism research that use</w:t>
      </w:r>
      <w:r w:rsidR="003A4A58" w:rsidRPr="005E599E">
        <w:rPr>
          <w:rFonts w:ascii="Times New Roman" w:hAnsi="Times New Roman" w:cs="Times New Roman"/>
          <w:sz w:val="24"/>
          <w:szCs w:val="24"/>
        </w:rPr>
        <w:t>s</w:t>
      </w:r>
      <w:r w:rsidR="00344FAB" w:rsidRPr="005E599E">
        <w:rPr>
          <w:rFonts w:ascii="Times New Roman" w:hAnsi="Times New Roman" w:cs="Times New Roman"/>
          <w:sz w:val="24"/>
          <w:szCs w:val="24"/>
        </w:rPr>
        <w:t xml:space="preserve"> religion often lack</w:t>
      </w:r>
      <w:r w:rsidR="00B6039C" w:rsidRPr="005E599E">
        <w:rPr>
          <w:rFonts w:ascii="Times New Roman" w:hAnsi="Times New Roman" w:cs="Times New Roman"/>
          <w:sz w:val="24"/>
          <w:szCs w:val="24"/>
        </w:rPr>
        <w:t>s</w:t>
      </w:r>
      <w:r w:rsidR="00344FAB" w:rsidRPr="005E599E">
        <w:rPr>
          <w:rFonts w:ascii="Times New Roman" w:hAnsi="Times New Roman" w:cs="Times New Roman"/>
          <w:sz w:val="24"/>
          <w:szCs w:val="24"/>
        </w:rPr>
        <w:t xml:space="preserve"> underlying religious factors</w:t>
      </w:r>
      <w:r w:rsidR="0078115E" w:rsidRPr="005E599E">
        <w:rPr>
          <w:rFonts w:ascii="Times New Roman" w:hAnsi="Times New Roman" w:cs="Times New Roman"/>
          <w:sz w:val="24"/>
          <w:szCs w:val="24"/>
        </w:rPr>
        <w:t xml:space="preserve"> or </w:t>
      </w:r>
      <w:r w:rsidR="00344FAB" w:rsidRPr="005E599E">
        <w:rPr>
          <w:rFonts w:ascii="Times New Roman" w:hAnsi="Times New Roman" w:cs="Times New Roman"/>
          <w:sz w:val="24"/>
          <w:szCs w:val="24"/>
        </w:rPr>
        <w:t>use</w:t>
      </w:r>
      <w:r w:rsidR="00285631" w:rsidRPr="005E599E">
        <w:rPr>
          <w:rFonts w:ascii="Times New Roman" w:hAnsi="Times New Roman" w:cs="Times New Roman"/>
          <w:sz w:val="24"/>
          <w:szCs w:val="24"/>
        </w:rPr>
        <w:t>s</w:t>
      </w:r>
      <w:r w:rsidR="00344FAB" w:rsidRPr="005E599E">
        <w:rPr>
          <w:rFonts w:ascii="Times New Roman" w:hAnsi="Times New Roman" w:cs="Times New Roman"/>
          <w:sz w:val="24"/>
          <w:szCs w:val="24"/>
        </w:rPr>
        <w:t xml:space="preserve"> concepts that </w:t>
      </w:r>
      <w:r w:rsidR="0078115E" w:rsidRPr="005E599E">
        <w:rPr>
          <w:rFonts w:ascii="Times New Roman" w:hAnsi="Times New Roman" w:cs="Times New Roman"/>
          <w:sz w:val="24"/>
          <w:szCs w:val="24"/>
        </w:rPr>
        <w:t xml:space="preserve">do not sufficiently </w:t>
      </w:r>
      <w:r w:rsidR="00344FAB" w:rsidRPr="005E599E">
        <w:rPr>
          <w:rFonts w:ascii="Times New Roman" w:hAnsi="Times New Roman" w:cs="Times New Roman"/>
          <w:sz w:val="24"/>
          <w:szCs w:val="24"/>
        </w:rPr>
        <w:t>explain</w:t>
      </w:r>
      <w:r w:rsidR="0078115E" w:rsidRPr="005E599E">
        <w:rPr>
          <w:rFonts w:ascii="Times New Roman" w:hAnsi="Times New Roman" w:cs="Times New Roman"/>
          <w:sz w:val="24"/>
          <w:szCs w:val="24"/>
        </w:rPr>
        <w:t xml:space="preserve"> these</w:t>
      </w:r>
      <w:r w:rsidR="00344FAB" w:rsidRPr="005E599E">
        <w:rPr>
          <w:rFonts w:ascii="Times New Roman" w:hAnsi="Times New Roman" w:cs="Times New Roman"/>
          <w:sz w:val="24"/>
          <w:szCs w:val="24"/>
        </w:rPr>
        <w:t xml:space="preserve"> religious factors</w:t>
      </w:r>
      <w:r w:rsidR="0078115E" w:rsidRPr="005E599E">
        <w:rPr>
          <w:rFonts w:ascii="Times New Roman" w:hAnsi="Times New Roman" w:cs="Times New Roman"/>
          <w:sz w:val="24"/>
          <w:szCs w:val="24"/>
        </w:rPr>
        <w:t xml:space="preserve"> (Nelsen &amp; Guth, 2023). Most used datasets, such as the Eurobarometer, offer little information for researchers to use the broad concepts of religiosity and religious traditionalism correctly. Even back in 2002, Hagevi warned that using church attendance </w:t>
      </w:r>
      <w:r w:rsidR="005D111C" w:rsidRPr="005E599E">
        <w:rPr>
          <w:rFonts w:ascii="Times New Roman" w:hAnsi="Times New Roman" w:cs="Times New Roman"/>
          <w:sz w:val="24"/>
          <w:szCs w:val="24"/>
        </w:rPr>
        <w:t>for religiosity, still often used today, is not sufficien</w:t>
      </w:r>
      <w:r w:rsidR="00285631" w:rsidRPr="005E599E">
        <w:rPr>
          <w:rFonts w:ascii="Times New Roman" w:hAnsi="Times New Roman" w:cs="Times New Roman"/>
          <w:sz w:val="24"/>
          <w:szCs w:val="24"/>
        </w:rPr>
        <w:t>t</w:t>
      </w:r>
      <w:r w:rsidR="005D111C" w:rsidRPr="005E599E">
        <w:rPr>
          <w:rFonts w:ascii="Times New Roman" w:hAnsi="Times New Roman" w:cs="Times New Roman"/>
          <w:sz w:val="24"/>
          <w:szCs w:val="24"/>
        </w:rPr>
        <w:t xml:space="preserve">. Instead, to measure religiosity, researchers should include the intensity of an individual’s religion, or how much it impacts their daily lives. However, most extensive datasets that are used in Euroscepticism or </w:t>
      </w:r>
      <w:r w:rsidR="003F7E04" w:rsidRPr="005E599E">
        <w:rPr>
          <w:rFonts w:ascii="Times New Roman" w:hAnsi="Times New Roman" w:cs="Times New Roman"/>
          <w:sz w:val="24"/>
          <w:szCs w:val="24"/>
        </w:rPr>
        <w:t>political science in general</w:t>
      </w:r>
      <w:r w:rsidR="005D111C" w:rsidRPr="005E599E">
        <w:rPr>
          <w:rFonts w:ascii="Times New Roman" w:hAnsi="Times New Roman" w:cs="Times New Roman"/>
          <w:sz w:val="24"/>
          <w:szCs w:val="24"/>
        </w:rPr>
        <w:t xml:space="preserve"> (for a detailed list of ways researchers</w:t>
      </w:r>
      <w:r w:rsidR="003F7E04" w:rsidRPr="005E599E">
        <w:rPr>
          <w:rFonts w:ascii="Times New Roman" w:hAnsi="Times New Roman" w:cs="Times New Roman"/>
          <w:sz w:val="24"/>
          <w:szCs w:val="24"/>
        </w:rPr>
        <w:t xml:space="preserve"> in psychology and religious studies</w:t>
      </w:r>
      <w:r w:rsidR="005D111C" w:rsidRPr="005E599E">
        <w:rPr>
          <w:rFonts w:ascii="Times New Roman" w:hAnsi="Times New Roman" w:cs="Times New Roman"/>
          <w:sz w:val="24"/>
          <w:szCs w:val="24"/>
        </w:rPr>
        <w:t xml:space="preserve"> conceptualize and operationalize religiosity, see the book ‘Measures of </w:t>
      </w:r>
      <w:r w:rsidR="003F7E04" w:rsidRPr="005E599E">
        <w:rPr>
          <w:rFonts w:ascii="Times New Roman" w:hAnsi="Times New Roman" w:cs="Times New Roman"/>
          <w:sz w:val="24"/>
          <w:szCs w:val="24"/>
        </w:rPr>
        <w:t>Religiosity</w:t>
      </w:r>
      <w:r w:rsidR="005D111C" w:rsidRPr="005E599E">
        <w:rPr>
          <w:rFonts w:ascii="Times New Roman" w:hAnsi="Times New Roman" w:cs="Times New Roman"/>
          <w:sz w:val="24"/>
          <w:szCs w:val="24"/>
        </w:rPr>
        <w:t>’ by Hill &amp; Hood, 1999).</w:t>
      </w:r>
    </w:p>
    <w:p w14:paraId="5A6DD0D3" w14:textId="7DF924DD" w:rsidR="00F463DD" w:rsidRPr="005E599E" w:rsidRDefault="003F7E04"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The same issues are present in research on religious traditionalism</w:t>
      </w:r>
      <w:r w:rsidR="00427452" w:rsidRPr="005E599E">
        <w:rPr>
          <w:rFonts w:ascii="Times New Roman" w:hAnsi="Times New Roman" w:cs="Times New Roman"/>
          <w:sz w:val="24"/>
          <w:szCs w:val="24"/>
        </w:rPr>
        <w:t>. Few surveys dive deeper in</w:t>
      </w:r>
      <w:r w:rsidR="00B6039C" w:rsidRPr="005E599E">
        <w:rPr>
          <w:rFonts w:ascii="Times New Roman" w:hAnsi="Times New Roman" w:cs="Times New Roman"/>
          <w:sz w:val="24"/>
          <w:szCs w:val="24"/>
        </w:rPr>
        <w:t>to</w:t>
      </w:r>
      <w:r w:rsidR="00427452" w:rsidRPr="005E599E">
        <w:rPr>
          <w:rFonts w:ascii="Times New Roman" w:hAnsi="Times New Roman" w:cs="Times New Roman"/>
          <w:sz w:val="24"/>
          <w:szCs w:val="24"/>
        </w:rPr>
        <w:t xml:space="preserve"> religious traditions than religious affiliation (Nelsen &amp; Guth, 2023). However, even within the same denominations, there can be a large difference in the influence religious traditions still </w:t>
      </w:r>
      <w:r w:rsidR="00175A8A" w:rsidRPr="005E599E">
        <w:rPr>
          <w:rFonts w:ascii="Times New Roman" w:hAnsi="Times New Roman" w:cs="Times New Roman"/>
          <w:sz w:val="24"/>
          <w:szCs w:val="24"/>
        </w:rPr>
        <w:t>have</w:t>
      </w:r>
      <w:r w:rsidR="00427452" w:rsidRPr="005E599E">
        <w:rPr>
          <w:rFonts w:ascii="Times New Roman" w:hAnsi="Times New Roman" w:cs="Times New Roman"/>
          <w:sz w:val="24"/>
          <w:szCs w:val="24"/>
        </w:rPr>
        <w:t xml:space="preserve"> on a culture. Additionally, recent research has started to show massive </w:t>
      </w:r>
      <w:r w:rsidR="00427452" w:rsidRPr="005E599E">
        <w:rPr>
          <w:rFonts w:ascii="Times New Roman" w:hAnsi="Times New Roman" w:cs="Times New Roman"/>
          <w:sz w:val="24"/>
          <w:szCs w:val="24"/>
        </w:rPr>
        <w:lastRenderedPageBreak/>
        <w:t>differences in regional churches</w:t>
      </w:r>
      <w:r w:rsidR="00F463DD" w:rsidRPr="005E599E">
        <w:rPr>
          <w:rFonts w:ascii="Times New Roman" w:hAnsi="Times New Roman" w:cs="Times New Roman"/>
          <w:sz w:val="24"/>
          <w:szCs w:val="24"/>
        </w:rPr>
        <w:t>, for example</w:t>
      </w:r>
      <w:r w:rsidR="004C5C7D" w:rsidRPr="005E599E">
        <w:rPr>
          <w:rFonts w:ascii="Times New Roman" w:hAnsi="Times New Roman" w:cs="Times New Roman"/>
          <w:sz w:val="24"/>
          <w:szCs w:val="24"/>
        </w:rPr>
        <w:t>, between</w:t>
      </w:r>
      <w:r w:rsidR="00F463DD" w:rsidRPr="005E599E">
        <w:rPr>
          <w:rFonts w:ascii="Times New Roman" w:hAnsi="Times New Roman" w:cs="Times New Roman"/>
          <w:sz w:val="24"/>
          <w:szCs w:val="24"/>
        </w:rPr>
        <w:t xml:space="preserve"> Scandinavian Protestants (more Eurosceptic) and German Lutheran Protestants (less Eurosceptic)</w:t>
      </w:r>
      <w:r w:rsidR="005C4B14" w:rsidRPr="005E599E">
        <w:rPr>
          <w:rFonts w:ascii="Times New Roman" w:hAnsi="Times New Roman" w:cs="Times New Roman"/>
          <w:sz w:val="24"/>
          <w:szCs w:val="24"/>
        </w:rPr>
        <w:t xml:space="preserve"> (Scherer, 2015)</w:t>
      </w:r>
      <w:r w:rsidR="00427452" w:rsidRPr="005E599E">
        <w:rPr>
          <w:rFonts w:ascii="Times New Roman" w:hAnsi="Times New Roman" w:cs="Times New Roman"/>
          <w:sz w:val="24"/>
          <w:szCs w:val="24"/>
        </w:rPr>
        <w:t>.</w:t>
      </w:r>
      <w:r w:rsidR="00F463DD" w:rsidRPr="005E599E">
        <w:rPr>
          <w:rFonts w:ascii="Times New Roman" w:hAnsi="Times New Roman" w:cs="Times New Roman"/>
          <w:sz w:val="24"/>
          <w:szCs w:val="24"/>
        </w:rPr>
        <w:t xml:space="preserve"> </w:t>
      </w:r>
    </w:p>
    <w:p w14:paraId="2E0E5581" w14:textId="716B55BF" w:rsidR="00620894" w:rsidRPr="005E599E" w:rsidRDefault="005C4B14"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Another unexplored are</w:t>
      </w:r>
      <w:r w:rsidR="00B6039C" w:rsidRPr="005E599E">
        <w:rPr>
          <w:rFonts w:ascii="Times New Roman" w:hAnsi="Times New Roman" w:cs="Times New Roman"/>
          <w:sz w:val="24"/>
          <w:szCs w:val="24"/>
        </w:rPr>
        <w:t>a</w:t>
      </w:r>
      <w:r w:rsidRPr="005E599E">
        <w:rPr>
          <w:rFonts w:ascii="Times New Roman" w:hAnsi="Times New Roman" w:cs="Times New Roman"/>
          <w:sz w:val="24"/>
          <w:szCs w:val="24"/>
        </w:rPr>
        <w:t xml:space="preserve"> of religion in the field of Euroscepticism is its role as a moderating influence on other causes. Nelsen and Guth (2023) theorize that older individuals value religion more than their younger counterparts and experience more influence </w:t>
      </w:r>
      <w:r w:rsidR="004C5C7D" w:rsidRPr="005E599E">
        <w:rPr>
          <w:rFonts w:ascii="Times New Roman" w:hAnsi="Times New Roman" w:cs="Times New Roman"/>
          <w:sz w:val="24"/>
          <w:szCs w:val="24"/>
        </w:rPr>
        <w:t>from</w:t>
      </w:r>
      <w:r w:rsidRPr="005E599E">
        <w:rPr>
          <w:rFonts w:ascii="Times New Roman" w:hAnsi="Times New Roman" w:cs="Times New Roman"/>
          <w:sz w:val="24"/>
          <w:szCs w:val="24"/>
        </w:rPr>
        <w:t xml:space="preserve"> their religious traditionalism on their Euroscepticism.</w:t>
      </w:r>
      <w:r w:rsidR="00620894" w:rsidRPr="005E599E">
        <w:rPr>
          <w:rFonts w:ascii="Times New Roman" w:hAnsi="Times New Roman" w:cs="Times New Roman"/>
          <w:sz w:val="24"/>
          <w:szCs w:val="24"/>
        </w:rPr>
        <w:t xml:space="preserve"> They also tested and found moderating relationships </w:t>
      </w:r>
      <w:r w:rsidR="004C5C7D" w:rsidRPr="005E599E">
        <w:rPr>
          <w:rFonts w:ascii="Times New Roman" w:hAnsi="Times New Roman" w:cs="Times New Roman"/>
          <w:sz w:val="24"/>
          <w:szCs w:val="24"/>
        </w:rPr>
        <w:t>of</w:t>
      </w:r>
      <w:r w:rsidR="00620894" w:rsidRPr="005E599E">
        <w:rPr>
          <w:rFonts w:ascii="Times New Roman" w:hAnsi="Times New Roman" w:cs="Times New Roman"/>
          <w:sz w:val="24"/>
          <w:szCs w:val="24"/>
        </w:rPr>
        <w:t xml:space="preserve"> religiosity and religious traditionalism on different religious traditions.</w:t>
      </w:r>
      <w:r w:rsidRPr="005E599E">
        <w:rPr>
          <w:rFonts w:ascii="Times New Roman" w:hAnsi="Times New Roman" w:cs="Times New Roman"/>
          <w:sz w:val="24"/>
          <w:szCs w:val="24"/>
        </w:rPr>
        <w:t xml:space="preserve"> </w:t>
      </w:r>
    </w:p>
    <w:p w14:paraId="16519BCA" w14:textId="707C4195" w:rsidR="00B9049C" w:rsidRPr="005E599E" w:rsidRDefault="00620894"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This thesis aims to provide a first step to identifying the EU-wide effects of religion, through the concepts of religiosity and traditionalism, on Euroscepticism by attempting to find a moderation effect of religion on widely accepted and established causes of Euroscepticism (</w:t>
      </w:r>
      <w:r w:rsidR="004C5C7D" w:rsidRPr="005E599E">
        <w:rPr>
          <w:rFonts w:ascii="Times New Roman" w:hAnsi="Times New Roman" w:cs="Times New Roman"/>
          <w:sz w:val="24"/>
          <w:szCs w:val="24"/>
        </w:rPr>
        <w:t>by</w:t>
      </w:r>
      <w:r w:rsidRPr="005E599E">
        <w:rPr>
          <w:rFonts w:ascii="Times New Roman" w:hAnsi="Times New Roman" w:cs="Times New Roman"/>
          <w:sz w:val="24"/>
          <w:szCs w:val="24"/>
        </w:rPr>
        <w:t xml:space="preserve"> using Hobolt and de Vries’s 2016 approaches on Euroscepticism). The research question of this thesis is thus:</w:t>
      </w:r>
    </w:p>
    <w:p w14:paraId="280180FE" w14:textId="5CBE55F5" w:rsidR="00620894" w:rsidRPr="005E599E" w:rsidRDefault="00000000" w:rsidP="00EC2D89">
      <w:pPr>
        <w:ind w:firstLine="720"/>
        <w:rPr>
          <w:rFonts w:ascii="Times New Roman" w:hAnsi="Times New Roman" w:cs="Times New Roman"/>
          <w:i/>
          <w:sz w:val="24"/>
          <w:szCs w:val="24"/>
        </w:rPr>
      </w:pPr>
      <w:r w:rsidRPr="005E599E">
        <w:rPr>
          <w:rFonts w:ascii="Times New Roman" w:hAnsi="Times New Roman" w:cs="Times New Roman"/>
          <w:i/>
          <w:sz w:val="24"/>
          <w:szCs w:val="24"/>
        </w:rPr>
        <w:t>To what extent does religion influence causes of Euroscepticism?</w:t>
      </w:r>
    </w:p>
    <w:p w14:paraId="00000021" w14:textId="77777777" w:rsidR="00B91124" w:rsidRPr="005E599E" w:rsidRDefault="00000000" w:rsidP="00884855">
      <w:pPr>
        <w:pStyle w:val="Heading2"/>
      </w:pPr>
      <w:bookmarkStart w:id="12" w:name="_Toc168527417"/>
      <w:bookmarkStart w:id="13" w:name="_Toc169190578"/>
      <w:r w:rsidRPr="005E599E">
        <w:t>Method</w:t>
      </w:r>
      <w:bookmarkEnd w:id="12"/>
      <w:bookmarkEnd w:id="13"/>
    </w:p>
    <w:p w14:paraId="02FFE627" w14:textId="41D93CDD" w:rsidR="00CB7221" w:rsidRPr="005E599E" w:rsidRDefault="00CB7221"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This thesis studies the moderation effect of religion on causes of Euroscepticism through the use of a quantitative research approach. This allows for the generalization of the results of an EU-wide survey</w:t>
      </w:r>
      <w:r w:rsidR="00716074" w:rsidRPr="005E599E">
        <w:rPr>
          <w:rFonts w:ascii="Times New Roman" w:hAnsi="Times New Roman" w:cs="Times New Roman"/>
          <w:sz w:val="24"/>
          <w:szCs w:val="24"/>
        </w:rPr>
        <w:t xml:space="preserve"> to all EU citizens, religious or irreligious</w:t>
      </w:r>
      <w:r w:rsidR="00AD42D2" w:rsidRPr="005E599E">
        <w:rPr>
          <w:rFonts w:ascii="Times New Roman" w:hAnsi="Times New Roman" w:cs="Times New Roman"/>
          <w:sz w:val="24"/>
          <w:szCs w:val="24"/>
        </w:rPr>
        <w:t>,</w:t>
      </w:r>
      <w:r w:rsidR="00716074" w:rsidRPr="005E599E">
        <w:rPr>
          <w:rFonts w:ascii="Times New Roman" w:hAnsi="Times New Roman" w:cs="Times New Roman"/>
          <w:sz w:val="24"/>
          <w:szCs w:val="24"/>
        </w:rPr>
        <w:t xml:space="preserve"> </w:t>
      </w:r>
      <w:r w:rsidR="00AD42D2" w:rsidRPr="005E599E">
        <w:rPr>
          <w:rFonts w:ascii="Times New Roman" w:hAnsi="Times New Roman" w:cs="Times New Roman"/>
          <w:sz w:val="24"/>
          <w:szCs w:val="24"/>
        </w:rPr>
        <w:t>yet</w:t>
      </w:r>
      <w:r w:rsidR="00716074" w:rsidRPr="005E599E">
        <w:rPr>
          <w:rFonts w:ascii="Times New Roman" w:hAnsi="Times New Roman" w:cs="Times New Roman"/>
          <w:sz w:val="24"/>
          <w:szCs w:val="24"/>
        </w:rPr>
        <w:t xml:space="preserve"> still impacted by their confessional cultures. A multilevel logistic regression with a random intercept is used to analyze the survey data.</w:t>
      </w:r>
    </w:p>
    <w:p w14:paraId="5A070154" w14:textId="6416888C" w:rsidR="00393097" w:rsidRPr="005E599E" w:rsidRDefault="00716074"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The survey data used for this thesis is the joint database of the European Values Study (EVS) and the World Values Survey (WVS), two large-scale, cross-national survey research programs with data collected from 2017 to 2022. The database itself is constructed by the researchers of the European Values Study themselves</w:t>
      </w:r>
      <w:r w:rsidR="004C5C7D"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only questions asked by both studies </w:t>
      </w:r>
      <w:r w:rsidRPr="005E599E">
        <w:rPr>
          <w:rFonts w:ascii="Times New Roman" w:hAnsi="Times New Roman" w:cs="Times New Roman"/>
          <w:sz w:val="24"/>
          <w:szCs w:val="24"/>
        </w:rPr>
        <w:lastRenderedPageBreak/>
        <w:t>are used in the database and thus in this thesis. Only data from respondents in EU Member States is used.</w:t>
      </w:r>
    </w:p>
    <w:p w14:paraId="23F55CF4" w14:textId="3AAD535C" w:rsidR="006311CA" w:rsidRPr="006311CA" w:rsidRDefault="00393097" w:rsidP="006311CA">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joint database has many questions on religion and traditional values, this offers the thesis an invaluable opportunity to get very close to the definitions of the concepts of religious traditionalism and religiosity, while still offering a very large sample size, unlike a specialized study for religion and Euroscepticism. However, the question used to determine Euroscepticism, an individual’s trust in the European Union, is </w:t>
      </w:r>
      <w:r w:rsidR="00541E4E" w:rsidRPr="005E599E">
        <w:rPr>
          <w:rFonts w:ascii="Times New Roman" w:hAnsi="Times New Roman" w:cs="Times New Roman"/>
          <w:sz w:val="24"/>
          <w:szCs w:val="24"/>
        </w:rPr>
        <w:t xml:space="preserve">really limited and requires taking a </w:t>
      </w:r>
      <w:r w:rsidR="006D5210" w:rsidRPr="005E599E">
        <w:rPr>
          <w:rFonts w:ascii="Times New Roman" w:hAnsi="Times New Roman" w:cs="Times New Roman"/>
          <w:sz w:val="24"/>
          <w:szCs w:val="24"/>
        </w:rPr>
        <w:t>broader</w:t>
      </w:r>
      <w:r w:rsidR="00541E4E" w:rsidRPr="005E599E">
        <w:rPr>
          <w:rFonts w:ascii="Times New Roman" w:hAnsi="Times New Roman" w:cs="Times New Roman"/>
          <w:sz w:val="24"/>
          <w:szCs w:val="24"/>
        </w:rPr>
        <w:t xml:space="preserve"> definition of Euroscepticism rather than the usual opposition towards further EU integration</w:t>
      </w:r>
      <w:r w:rsidR="004C5C7D" w:rsidRPr="005E599E">
        <w:rPr>
          <w:rFonts w:ascii="Times New Roman" w:hAnsi="Times New Roman" w:cs="Times New Roman"/>
          <w:sz w:val="24"/>
          <w:szCs w:val="24"/>
        </w:rPr>
        <w:t>,</w:t>
      </w:r>
      <w:r w:rsidR="00541E4E" w:rsidRPr="005E599E">
        <w:rPr>
          <w:rFonts w:ascii="Times New Roman" w:hAnsi="Times New Roman" w:cs="Times New Roman"/>
          <w:sz w:val="24"/>
          <w:szCs w:val="24"/>
        </w:rPr>
        <w:t xml:space="preserve"> but this is not rare</w:t>
      </w:r>
      <w:r w:rsidR="006D5210" w:rsidRPr="005E599E">
        <w:rPr>
          <w:rFonts w:ascii="Times New Roman" w:hAnsi="Times New Roman" w:cs="Times New Roman"/>
          <w:sz w:val="24"/>
          <w:szCs w:val="24"/>
        </w:rPr>
        <w:t xml:space="preserve"> in Euroscepticism research that does not use the Eurobarometer, which has very limited options for studies on religion, as their dataset (see Nelsen and Guth, 2023 as an example)</w:t>
      </w:r>
      <w:r w:rsidR="00541E4E" w:rsidRPr="005E599E">
        <w:rPr>
          <w:rFonts w:ascii="Times New Roman" w:hAnsi="Times New Roman" w:cs="Times New Roman"/>
          <w:sz w:val="24"/>
          <w:szCs w:val="24"/>
        </w:rPr>
        <w:t>.</w:t>
      </w:r>
      <w:bookmarkStart w:id="14" w:name="_Toc168527418"/>
    </w:p>
    <w:p w14:paraId="00000023" w14:textId="16FBD223" w:rsidR="00B91124" w:rsidRPr="005E599E" w:rsidRDefault="00000000" w:rsidP="00884855">
      <w:pPr>
        <w:pStyle w:val="Heading2"/>
      </w:pPr>
      <w:bookmarkStart w:id="15" w:name="_Toc169190579"/>
      <w:r w:rsidRPr="005E599E">
        <w:t>Scientific Relevance</w:t>
      </w:r>
      <w:bookmarkEnd w:id="14"/>
      <w:bookmarkEnd w:id="15"/>
    </w:p>
    <w:p w14:paraId="238F3822" w14:textId="04EB59D8" w:rsidR="00FB4A02" w:rsidRPr="005E599E" w:rsidRDefault="00F07C1C" w:rsidP="00DE342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The results of this thesis can serve as a catalyst for more widespread or EU-wide research into religion and Euroscepticism, especially with the use of the concepts of religious traditionalism and religiosity</w:t>
      </w:r>
      <w:r w:rsidR="00AA2485" w:rsidRPr="005E599E">
        <w:rPr>
          <w:rFonts w:ascii="Times New Roman" w:hAnsi="Times New Roman" w:cs="Times New Roman"/>
          <w:bCs/>
          <w:sz w:val="24"/>
          <w:szCs w:val="24"/>
        </w:rPr>
        <w:t xml:space="preserve"> (from Nelsen and Guth, 2023)</w:t>
      </w:r>
      <w:r w:rsidRPr="005E599E">
        <w:rPr>
          <w:rFonts w:ascii="Times New Roman" w:hAnsi="Times New Roman" w:cs="Times New Roman"/>
          <w:bCs/>
          <w:sz w:val="24"/>
          <w:szCs w:val="24"/>
        </w:rPr>
        <w:t xml:space="preserve">. The model created by the analysis of this thesis can act as a baseline for expansion through new surveys with the concepts of religious traditionalism and religiosity in mind. </w:t>
      </w:r>
    </w:p>
    <w:p w14:paraId="79151882" w14:textId="03E8615A" w:rsidR="00DE3426" w:rsidRPr="00DE3426" w:rsidRDefault="00FB4A02" w:rsidP="00DE342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The results of the thesis</w:t>
      </w:r>
      <w:r w:rsidR="002A0940" w:rsidRPr="005E599E">
        <w:rPr>
          <w:rFonts w:ascii="Times New Roman" w:hAnsi="Times New Roman" w:cs="Times New Roman"/>
          <w:bCs/>
          <w:sz w:val="24"/>
          <w:szCs w:val="24"/>
        </w:rPr>
        <w:t xml:space="preserve"> can also be used to extend the effects found by regional studies toward the EU as a whole</w:t>
      </w:r>
      <w:r w:rsidR="00DC1ECA" w:rsidRPr="005E599E">
        <w:rPr>
          <w:rFonts w:ascii="Times New Roman" w:hAnsi="Times New Roman" w:cs="Times New Roman"/>
          <w:bCs/>
          <w:sz w:val="24"/>
          <w:szCs w:val="24"/>
        </w:rPr>
        <w:t xml:space="preserve">, </w:t>
      </w:r>
      <w:r w:rsidR="002A0940" w:rsidRPr="005E599E">
        <w:rPr>
          <w:rFonts w:ascii="Times New Roman" w:hAnsi="Times New Roman" w:cs="Times New Roman"/>
          <w:bCs/>
          <w:sz w:val="24"/>
          <w:szCs w:val="24"/>
        </w:rPr>
        <w:t>granting another catalyst for a return to regional studies to test the findings from other regions.</w:t>
      </w:r>
      <w:r w:rsidR="007B016C" w:rsidRPr="005E599E">
        <w:rPr>
          <w:rFonts w:ascii="Times New Roman" w:hAnsi="Times New Roman" w:cs="Times New Roman"/>
          <w:bCs/>
          <w:sz w:val="24"/>
          <w:szCs w:val="24"/>
        </w:rPr>
        <w:t xml:space="preserve"> </w:t>
      </w:r>
      <w:r w:rsidR="00AA2485" w:rsidRPr="005E599E">
        <w:rPr>
          <w:rFonts w:ascii="Times New Roman" w:hAnsi="Times New Roman" w:cs="Times New Roman"/>
          <w:bCs/>
          <w:sz w:val="24"/>
          <w:szCs w:val="24"/>
        </w:rPr>
        <w:t>For example, religiosity in Western Germany and France could be a moderating factor for religious right-wing voters’ Euroscepticism as church leaders in sermons are slowly showing disfavor to radical right-wing and Eurosceptic parties (Sieger &amp; Jedinger, 2021).</w:t>
      </w:r>
      <w:r w:rsidR="007B016C" w:rsidRPr="005E599E">
        <w:rPr>
          <w:rFonts w:ascii="Times New Roman" w:hAnsi="Times New Roman" w:cs="Times New Roman"/>
          <w:bCs/>
          <w:sz w:val="24"/>
          <w:szCs w:val="24"/>
        </w:rPr>
        <w:t xml:space="preserve"> If this thesis finds this moderating effect in </w:t>
      </w:r>
      <w:r w:rsidR="003A4A58" w:rsidRPr="005E599E">
        <w:rPr>
          <w:rFonts w:ascii="Times New Roman" w:hAnsi="Times New Roman" w:cs="Times New Roman"/>
          <w:bCs/>
          <w:sz w:val="24"/>
          <w:szCs w:val="24"/>
        </w:rPr>
        <w:t>an</w:t>
      </w:r>
      <w:r w:rsidR="007B016C" w:rsidRPr="005E599E">
        <w:rPr>
          <w:rFonts w:ascii="Times New Roman" w:hAnsi="Times New Roman" w:cs="Times New Roman"/>
          <w:bCs/>
          <w:sz w:val="24"/>
          <w:szCs w:val="24"/>
        </w:rPr>
        <w:t xml:space="preserve"> EU-wide study, perhaps this also happens in other EU Member States.</w:t>
      </w:r>
    </w:p>
    <w:p w14:paraId="5853E71B" w14:textId="54CDDFF2" w:rsidR="00AA2485" w:rsidRPr="005E599E" w:rsidRDefault="00AA2485" w:rsidP="00AA2485">
      <w:pPr>
        <w:ind w:firstLine="720"/>
        <w:jc w:val="both"/>
        <w:rPr>
          <w:rFonts w:ascii="Times New Roman" w:hAnsi="Times New Roman" w:cs="Times New Roman"/>
          <w:sz w:val="24"/>
          <w:szCs w:val="24"/>
        </w:rPr>
      </w:pPr>
      <w:r w:rsidRPr="005E599E">
        <w:rPr>
          <w:rFonts w:ascii="Times New Roman" w:hAnsi="Times New Roman" w:cs="Times New Roman"/>
          <w:sz w:val="24"/>
          <w:szCs w:val="24"/>
        </w:rPr>
        <w:lastRenderedPageBreak/>
        <w:t>This thesis also expands on the use of religion in moderating research. While Hinrichsen et al. (2012) studied the moderating effects of media exposure on Euroscepticism, they did include religiosity. They also theorized that traditionalism could have a moderating effect on the relation of other causes on Euroscepticism (Hinrichsen et al., 2012). This thesis seeks to provide concrete answers to these theories.</w:t>
      </w:r>
    </w:p>
    <w:p w14:paraId="00000025" w14:textId="77777777" w:rsidR="00B91124" w:rsidRPr="005E599E" w:rsidRDefault="00000000" w:rsidP="00884855">
      <w:pPr>
        <w:pStyle w:val="Heading2"/>
      </w:pPr>
      <w:bookmarkStart w:id="16" w:name="_Toc168527419"/>
      <w:bookmarkStart w:id="17" w:name="_Toc169190580"/>
      <w:r w:rsidRPr="005E599E">
        <w:t>Social Relevance</w:t>
      </w:r>
      <w:bookmarkEnd w:id="16"/>
      <w:bookmarkEnd w:id="17"/>
    </w:p>
    <w:p w14:paraId="5A8EA191" w14:textId="3DE04CBE" w:rsidR="00727BE3" w:rsidRDefault="00BA5E55" w:rsidP="00727BE3">
      <w:pPr>
        <w:tabs>
          <w:tab w:val="left" w:pos="4382"/>
        </w:tabs>
        <w:ind w:firstLine="720"/>
        <w:jc w:val="both"/>
        <w:rPr>
          <w:rFonts w:ascii="Times New Roman" w:hAnsi="Times New Roman" w:cs="Times New Roman"/>
          <w:bCs/>
          <w:sz w:val="24"/>
          <w:szCs w:val="24"/>
        </w:rPr>
      </w:pPr>
      <w:r>
        <w:rPr>
          <w:rFonts w:ascii="Times New Roman" w:hAnsi="Times New Roman" w:cs="Times New Roman"/>
          <w:bCs/>
          <w:sz w:val="24"/>
          <w:szCs w:val="24"/>
        </w:rPr>
        <w:t>The results of this thesis grant EU actors or actors of pro-integration national governments a better understanding of the indirect influence of religion on Euroscepticism and the different perspectives of different groups of religious citizens on Euroscepticism. Additionally, this thesis can illustrate what causes of Euroscepticism</w:t>
      </w:r>
      <w:r w:rsidR="009B5092">
        <w:rPr>
          <w:rFonts w:ascii="Times New Roman" w:hAnsi="Times New Roman" w:cs="Times New Roman"/>
          <w:bCs/>
          <w:sz w:val="24"/>
          <w:szCs w:val="24"/>
        </w:rPr>
        <w:t xml:space="preserve"> that </w:t>
      </w:r>
      <w:r>
        <w:rPr>
          <w:rFonts w:ascii="Times New Roman" w:hAnsi="Times New Roman" w:cs="Times New Roman"/>
          <w:bCs/>
          <w:sz w:val="24"/>
          <w:szCs w:val="24"/>
        </w:rPr>
        <w:t>are weakened by religion can emerge</w:t>
      </w:r>
      <w:r w:rsidR="009B5092">
        <w:rPr>
          <w:rFonts w:ascii="Times New Roman" w:hAnsi="Times New Roman" w:cs="Times New Roman"/>
          <w:bCs/>
          <w:sz w:val="24"/>
          <w:szCs w:val="24"/>
        </w:rPr>
        <w:t xml:space="preserve"> if EU citizens continue to become less and less religious</w:t>
      </w:r>
      <w:r>
        <w:rPr>
          <w:rFonts w:ascii="Times New Roman" w:hAnsi="Times New Roman" w:cs="Times New Roman"/>
          <w:bCs/>
          <w:sz w:val="24"/>
          <w:szCs w:val="24"/>
        </w:rPr>
        <w:t>.</w:t>
      </w:r>
    </w:p>
    <w:p w14:paraId="71AA8214" w14:textId="4C226E3D" w:rsidR="00727BE3" w:rsidRDefault="00727BE3" w:rsidP="00727BE3">
      <w:pPr>
        <w:tabs>
          <w:tab w:val="left" w:pos="4382"/>
        </w:tabs>
        <w:ind w:firstLine="720"/>
        <w:jc w:val="both"/>
        <w:rPr>
          <w:rFonts w:ascii="Times New Roman" w:hAnsi="Times New Roman" w:cs="Times New Roman"/>
          <w:bCs/>
          <w:sz w:val="24"/>
          <w:szCs w:val="24"/>
        </w:rPr>
      </w:pPr>
      <w:r>
        <w:rPr>
          <w:rFonts w:ascii="Times New Roman" w:hAnsi="Times New Roman" w:cs="Times New Roman"/>
          <w:bCs/>
          <w:sz w:val="24"/>
          <w:szCs w:val="24"/>
        </w:rPr>
        <w:t>In addition, the results of this thesis can show political leaders how their different religious constituents look at the EU differently. It could help them identify what issues play a role within the religious communities they represent and how they can address their concerns more effectively.</w:t>
      </w:r>
    </w:p>
    <w:p w14:paraId="28AF5B9A" w14:textId="6357952C" w:rsidR="00BA5E55" w:rsidRDefault="00FA03D4" w:rsidP="00EC2D89">
      <w:pPr>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Furthermore, this thesis can show church leaders how the members of their congregation look at the EU, </w:t>
      </w:r>
      <w:r w:rsidR="00BA5E55">
        <w:rPr>
          <w:rFonts w:ascii="Times New Roman" w:hAnsi="Times New Roman" w:cs="Times New Roman"/>
          <w:bCs/>
          <w:sz w:val="24"/>
          <w:szCs w:val="24"/>
        </w:rPr>
        <w:t>and how their religio</w:t>
      </w:r>
      <w:r w:rsidR="00727BE3">
        <w:rPr>
          <w:rFonts w:ascii="Times New Roman" w:hAnsi="Times New Roman" w:cs="Times New Roman"/>
          <w:bCs/>
          <w:sz w:val="24"/>
          <w:szCs w:val="24"/>
        </w:rPr>
        <w:t>us beliefs influence the effects of other causes of Euroscepticism. In addition, the results of this thesis will also show how church leaders directly influence the Euroscepticism of their church attendees with their sermons.</w:t>
      </w:r>
    </w:p>
    <w:p w14:paraId="222E2132" w14:textId="5110B722" w:rsidR="006311CA" w:rsidRDefault="006311CA" w:rsidP="00EC2D89">
      <w:pPr>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For the media, this research provides more information that could lead to more nuanced coverage of Euroscepticism, avoiding a simplistic or one-dimensional portrayal of religious communities and their view of the legitimacy of the EU. </w:t>
      </w:r>
    </w:p>
    <w:p w14:paraId="20584721" w14:textId="2DF995A9" w:rsidR="006311CA" w:rsidRDefault="006311CA" w:rsidP="00EC2D89">
      <w:pPr>
        <w:ind w:firstLine="720"/>
        <w:jc w:val="both"/>
        <w:rPr>
          <w:rFonts w:ascii="Times New Roman" w:hAnsi="Times New Roman" w:cs="Times New Roman"/>
          <w:bCs/>
          <w:sz w:val="24"/>
          <w:szCs w:val="24"/>
        </w:rPr>
      </w:pPr>
      <w:r>
        <w:rPr>
          <w:rFonts w:ascii="Times New Roman" w:hAnsi="Times New Roman" w:cs="Times New Roman"/>
          <w:bCs/>
          <w:sz w:val="24"/>
          <w:szCs w:val="24"/>
        </w:rPr>
        <w:lastRenderedPageBreak/>
        <w:t>Moreover, for educational institutions, the results of this thesis can show how religion, and especially church attendance, influences their generally negative influence on Euroscepticism.</w:t>
      </w:r>
    </w:p>
    <w:p w14:paraId="28B8EF8F" w14:textId="0507C7FB" w:rsidR="006311CA" w:rsidRDefault="006311CA" w:rsidP="00EC2D89">
      <w:pPr>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Additionally, for civil society organizations </w:t>
      </w:r>
      <w:r w:rsidR="009B5092">
        <w:rPr>
          <w:rFonts w:ascii="Times New Roman" w:hAnsi="Times New Roman" w:cs="Times New Roman"/>
          <w:bCs/>
          <w:sz w:val="24"/>
          <w:szCs w:val="24"/>
        </w:rPr>
        <w:t xml:space="preserve">like </w:t>
      </w:r>
      <w:r>
        <w:rPr>
          <w:rFonts w:ascii="Times New Roman" w:hAnsi="Times New Roman" w:cs="Times New Roman"/>
          <w:bCs/>
          <w:sz w:val="24"/>
          <w:szCs w:val="24"/>
        </w:rPr>
        <w:t>NGOs and advocacy groups that represent religious communities in their efforts to lobby the Commission or members of the European Parliament, this thesis can provide more information on those that they represent.</w:t>
      </w:r>
    </w:p>
    <w:p w14:paraId="0695E48F" w14:textId="168F937F" w:rsidR="00884855" w:rsidRPr="005E599E" w:rsidRDefault="000F41D9" w:rsidP="00354F5E">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Finally, the results of this thesis can help address social stereotypes about the relationship between religion and Euroscepticism. While commonly associated with Euroscepticism, it varies between religious communities and even between individuals within those communities, which this thesis seeks to illuminate (Kolpinskaya &amp; Fox, 2019)</w:t>
      </w:r>
      <w:r w:rsidR="009B5092">
        <w:rPr>
          <w:rFonts w:ascii="Times New Roman" w:hAnsi="Times New Roman" w:cs="Times New Roman"/>
          <w:bCs/>
          <w:sz w:val="24"/>
          <w:szCs w:val="24"/>
        </w:rPr>
        <w:t>.</w:t>
      </w:r>
      <w:r w:rsidR="00884855" w:rsidRPr="005E599E">
        <w:rPr>
          <w:rFonts w:ascii="Times New Roman" w:hAnsi="Times New Roman" w:cs="Times New Roman"/>
          <w:bCs/>
          <w:sz w:val="24"/>
          <w:szCs w:val="24"/>
        </w:rPr>
        <w:br w:type="page"/>
      </w:r>
    </w:p>
    <w:p w14:paraId="00000027" w14:textId="5672F2AE" w:rsidR="00B91124" w:rsidRPr="005E599E" w:rsidRDefault="00000000" w:rsidP="00884855">
      <w:pPr>
        <w:pStyle w:val="Heading1"/>
      </w:pPr>
      <w:bookmarkStart w:id="18" w:name="_Toc168527420"/>
      <w:bookmarkStart w:id="19" w:name="_Toc169190581"/>
      <w:r w:rsidRPr="005E599E">
        <w:lastRenderedPageBreak/>
        <w:t xml:space="preserve">Theory </w:t>
      </w:r>
      <w:r w:rsidR="00A97EBB">
        <w:t>and</w:t>
      </w:r>
      <w:r w:rsidRPr="005E599E">
        <w:t xml:space="preserve"> Hypotheses</w:t>
      </w:r>
      <w:bookmarkEnd w:id="18"/>
      <w:bookmarkEnd w:id="19"/>
    </w:p>
    <w:p w14:paraId="00000029" w14:textId="77777777" w:rsidR="00B91124" w:rsidRPr="005E599E" w:rsidRDefault="00000000" w:rsidP="00884855">
      <w:pPr>
        <w:pStyle w:val="Heading2"/>
      </w:pPr>
      <w:bookmarkStart w:id="20" w:name="_Toc168527421"/>
      <w:bookmarkStart w:id="21" w:name="_Toc169190582"/>
      <w:r w:rsidRPr="005E599E">
        <w:t>The History of Religion and the EU</w:t>
      </w:r>
      <w:bookmarkEnd w:id="20"/>
      <w:bookmarkEnd w:id="21"/>
    </w:p>
    <w:p w14:paraId="0000002B" w14:textId="3C3F06F1"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To illustrate the effects religion has on Euroscepticism</w:t>
      </w:r>
      <w:r w:rsidR="004C5C7D" w:rsidRPr="005E599E">
        <w:rPr>
          <w:rFonts w:ascii="Times New Roman" w:hAnsi="Times New Roman" w:cs="Times New Roman"/>
          <w:sz w:val="24"/>
          <w:szCs w:val="24"/>
        </w:rPr>
        <w:t>,</w:t>
      </w:r>
      <w:r w:rsidRPr="005E599E">
        <w:rPr>
          <w:rFonts w:ascii="Times New Roman" w:hAnsi="Times New Roman" w:cs="Times New Roman"/>
          <w:sz w:val="24"/>
          <w:szCs w:val="24"/>
        </w:rPr>
        <w:t xml:space="preserve"> I provide a historical overview of the influence of religion within the EU and highlight the historical cleavage between Catholicism and Protestantism that heavily influenced early Eurosceptic sentiments.</w:t>
      </w:r>
    </w:p>
    <w:p w14:paraId="0000002D" w14:textId="327BEA9A"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past and present of EU integration can be tied </w:t>
      </w:r>
      <w:r w:rsidR="004C5C7D" w:rsidRPr="005E599E">
        <w:rPr>
          <w:rFonts w:ascii="Times New Roman" w:hAnsi="Times New Roman" w:cs="Times New Roman"/>
          <w:sz w:val="24"/>
          <w:szCs w:val="24"/>
        </w:rPr>
        <w:t>to</w:t>
      </w:r>
      <w:r w:rsidRPr="005E599E">
        <w:rPr>
          <w:rFonts w:ascii="Times New Roman" w:hAnsi="Times New Roman" w:cs="Times New Roman"/>
          <w:sz w:val="24"/>
          <w:szCs w:val="24"/>
        </w:rPr>
        <w:t xml:space="preserve"> religion (Minkenberg, 2009). Its ‘founding fathers’ Robert Schuman, Konrad Adenauer</w:t>
      </w:r>
      <w:r w:rsidR="004C5C7D"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Alcide de Gasperi illustrate the Catholic Christian Democratic forces that pushed EU integration (Minkenberg, 2009). Philpott and Shah (2006) even point to a ‘pro-integrationist nexus of the Catholic hierarchy and Catholic politicians’ as the core of the European project. The process of integrating Europe received early support from the Catholic Church</w:t>
      </w:r>
      <w:r w:rsidR="004C5C7D" w:rsidRPr="005E599E">
        <w:rPr>
          <w:rFonts w:ascii="Times New Roman" w:hAnsi="Times New Roman" w:cs="Times New Roman"/>
          <w:sz w:val="24"/>
          <w:szCs w:val="24"/>
        </w:rPr>
        <w:t>.</w:t>
      </w:r>
      <w:r w:rsidRPr="005E599E">
        <w:rPr>
          <w:rFonts w:ascii="Times New Roman" w:hAnsi="Times New Roman" w:cs="Times New Roman"/>
          <w:sz w:val="24"/>
          <w:szCs w:val="24"/>
        </w:rPr>
        <w:t xml:space="preserve"> </w:t>
      </w:r>
      <w:r w:rsidR="004C5C7D" w:rsidRPr="005E599E">
        <w:rPr>
          <w:rFonts w:ascii="Times New Roman" w:hAnsi="Times New Roman" w:cs="Times New Roman"/>
          <w:sz w:val="24"/>
          <w:szCs w:val="24"/>
        </w:rPr>
        <w:t>T</w:t>
      </w:r>
      <w:r w:rsidRPr="005E599E">
        <w:rPr>
          <w:rFonts w:ascii="Times New Roman" w:hAnsi="Times New Roman" w:cs="Times New Roman"/>
          <w:sz w:val="24"/>
          <w:szCs w:val="24"/>
        </w:rPr>
        <w:t xml:space="preserve">he EU’s predecessors, the European Coal and Steel Community (ECSC) and the European Economic Community (EEC), relied on the help of popes and bishops to help pass treaty revisions and accession agreements (Nelsen et al., 2011). </w:t>
      </w:r>
    </w:p>
    <w:p w14:paraId="0000002F" w14:textId="62120E11"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Early post-war ideas of a united Europe under the Church were not uncommon with Catholic thinkers</w:t>
      </w:r>
      <w:r w:rsidR="004C5C7D" w:rsidRPr="005E599E">
        <w:rPr>
          <w:rFonts w:ascii="Times New Roman" w:hAnsi="Times New Roman" w:cs="Times New Roman"/>
          <w:sz w:val="24"/>
          <w:szCs w:val="24"/>
        </w:rPr>
        <w:t>;</w:t>
      </w:r>
      <w:r w:rsidRPr="005E599E">
        <w:rPr>
          <w:rFonts w:ascii="Times New Roman" w:hAnsi="Times New Roman" w:cs="Times New Roman"/>
          <w:sz w:val="24"/>
          <w:szCs w:val="24"/>
        </w:rPr>
        <w:t xml:space="preserve"> the sound of economic and political integration did not seem strange to those who needed convincing to support the new European project (Venneri &amp; Ferrara, 2009). Integration was quickly backed by Catholic social organizations and political circles, and the politicians had no difficulty convincing their Catholic constituents (Philpott &amp; Shah, 2006; Nelsen et al., 2011).</w:t>
      </w:r>
    </w:p>
    <w:p w14:paraId="00000031" w14:textId="652E4FBB"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The Protestant community</w:t>
      </w:r>
      <w:r w:rsidR="004C5C7D" w:rsidRPr="005E599E">
        <w:rPr>
          <w:rFonts w:ascii="Times New Roman" w:hAnsi="Times New Roman" w:cs="Times New Roman"/>
          <w:sz w:val="24"/>
          <w:szCs w:val="24"/>
        </w:rPr>
        <w:t>,</w:t>
      </w:r>
      <w:r w:rsidRPr="005E599E">
        <w:rPr>
          <w:rFonts w:ascii="Times New Roman" w:hAnsi="Times New Roman" w:cs="Times New Roman"/>
          <w:sz w:val="24"/>
          <w:szCs w:val="24"/>
        </w:rPr>
        <w:t xml:space="preserve"> however, proved to be early opponents </w:t>
      </w:r>
      <w:r w:rsidR="004C5C7D" w:rsidRPr="005E599E">
        <w:rPr>
          <w:rFonts w:ascii="Times New Roman" w:hAnsi="Times New Roman" w:cs="Times New Roman"/>
          <w:sz w:val="24"/>
          <w:szCs w:val="24"/>
        </w:rPr>
        <w:t>of</w:t>
      </w:r>
      <w:r w:rsidRPr="005E599E">
        <w:rPr>
          <w:rFonts w:ascii="Times New Roman" w:hAnsi="Times New Roman" w:cs="Times New Roman"/>
          <w:sz w:val="24"/>
          <w:szCs w:val="24"/>
        </w:rPr>
        <w:t xml:space="preserve"> the notion of political integration. Nelsen et al. (2011) argue that the Reformation era’s civil and international unrest had taught Protestants that the sovereign nation state was the best guarantor of their political, social, and cultural autonomy. The struggle of Protestantism against Catholic Rome during the Reformation, and especially the first years of the Thirty Years’ War from </w:t>
      </w:r>
      <w:r w:rsidRPr="005E599E">
        <w:rPr>
          <w:rFonts w:ascii="Times New Roman" w:hAnsi="Times New Roman" w:cs="Times New Roman"/>
          <w:sz w:val="24"/>
          <w:szCs w:val="24"/>
        </w:rPr>
        <w:lastRenderedPageBreak/>
        <w:t xml:space="preserve">1618 to 1635 within the Holy Roman Empire, shaped the way Protestants conceived of unity and relying on the nation state versus an international community (Nelsen et al., 2001). While these events occurred over 400 years before the emergence of the European Project, these sentiments still existed in Northern Europe. For example, Unionists in Northern Ireland held the sentiment that the EU could be seen as “a Catholic conspiracy against Protestant liberties” (Morris, 1996, p. 129). </w:t>
      </w:r>
    </w:p>
    <w:p w14:paraId="00000033" w14:textId="319E906F"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Nelsen et al. (2001) state that even with an increase in</w:t>
      </w:r>
      <w:r w:rsidR="00CC7F3B" w:rsidRPr="005E599E">
        <w:rPr>
          <w:rFonts w:ascii="Times New Roman" w:hAnsi="Times New Roman" w:cs="Times New Roman"/>
          <w:sz w:val="24"/>
          <w:szCs w:val="24"/>
        </w:rPr>
        <w:t xml:space="preserve"> the</w:t>
      </w:r>
      <w:r w:rsidRPr="005E599E">
        <w:rPr>
          <w:rFonts w:ascii="Times New Roman" w:hAnsi="Times New Roman" w:cs="Times New Roman"/>
          <w:sz w:val="24"/>
          <w:szCs w:val="24"/>
        </w:rPr>
        <w:t xml:space="preserve"> secularization of Europe, ‘cultural’ Protestantism still influences Northern Europeans to argue for the protection of national sovereignty against </w:t>
      </w:r>
      <w:r w:rsidR="00CC7F3B" w:rsidRPr="005E599E">
        <w:rPr>
          <w:rFonts w:ascii="Times New Roman" w:hAnsi="Times New Roman" w:cs="Times New Roman"/>
          <w:sz w:val="24"/>
          <w:szCs w:val="24"/>
        </w:rPr>
        <w:t>the</w:t>
      </w:r>
      <w:r w:rsidRPr="005E599E">
        <w:rPr>
          <w:rFonts w:ascii="Times New Roman" w:hAnsi="Times New Roman" w:cs="Times New Roman"/>
          <w:sz w:val="24"/>
          <w:szCs w:val="24"/>
        </w:rPr>
        <w:t xml:space="preserve"> encroachment of </w:t>
      </w:r>
      <w:r w:rsidR="0078115E" w:rsidRPr="005E599E">
        <w:rPr>
          <w:rFonts w:ascii="Times New Roman" w:hAnsi="Times New Roman" w:cs="Times New Roman"/>
          <w:sz w:val="24"/>
          <w:szCs w:val="24"/>
        </w:rPr>
        <w:t>a</w:t>
      </w:r>
      <w:r w:rsidRPr="005E599E">
        <w:rPr>
          <w:rFonts w:ascii="Times New Roman" w:hAnsi="Times New Roman" w:cs="Times New Roman"/>
          <w:sz w:val="24"/>
          <w:szCs w:val="24"/>
        </w:rPr>
        <w:t xml:space="preserve"> European central government. The Protestant cultures of Western Europe started seeing political integration as a threat against this cultural Protestantism (Nelsen et al., 2011). European integration was seen as a threat to the social-democratic standard rooted in their culture and state systems, as if they were the Catholic leaders of the Holy Roman Empire forcing their state to adopt Catholic rules and systems (Nelsen et al., 2011).</w:t>
      </w:r>
    </w:p>
    <w:p w14:paraId="00000035" w14:textId="2B17B191"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Public attitudes were heavily influenced by the religious divide. In the early decades of the European Project, Catholics were much stronger supporters of unification than Protestants (Nelsen et al., 2001). While the Protestant communities in West Germany and the Netherlands did not resist the European Project too strongly (Nelsen &amp; Guth, 2015), Britain and the Nordic countries rejected a federal Europe (Nelsen &amp; Guth, 2023). They preferred international cooperation over pooled sovereignty. When they did join in the 1970s, they refused to cede any real national sovereignty to EU institutions and proved to be the ‘reluctant Europeans’ throughout the European integration process (Nelsen &amp; Guth, 2023).</w:t>
      </w:r>
    </w:p>
    <w:p w14:paraId="00000037" w14:textId="0904D843"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This trend has continued </w:t>
      </w:r>
      <w:r w:rsidR="00CC7F3B" w:rsidRPr="005E599E">
        <w:rPr>
          <w:rFonts w:ascii="Times New Roman" w:hAnsi="Times New Roman" w:cs="Times New Roman"/>
          <w:sz w:val="24"/>
          <w:szCs w:val="24"/>
        </w:rPr>
        <w:t>in</w:t>
      </w:r>
      <w:r w:rsidRPr="005E599E">
        <w:rPr>
          <w:rFonts w:ascii="Times New Roman" w:hAnsi="Times New Roman" w:cs="Times New Roman"/>
          <w:sz w:val="24"/>
          <w:szCs w:val="24"/>
        </w:rPr>
        <w:t xml:space="preserve">to the modern era of the EU (Scherer, 2015). Scherer (2015) argues that British and Scandinavian Euroscepticism, with British opposition to EU integration </w:t>
      </w:r>
      <w:r w:rsidRPr="005E599E">
        <w:rPr>
          <w:rFonts w:ascii="Times New Roman" w:hAnsi="Times New Roman" w:cs="Times New Roman"/>
          <w:sz w:val="24"/>
          <w:szCs w:val="24"/>
        </w:rPr>
        <w:lastRenderedPageBreak/>
        <w:t xml:space="preserve">representing the sovereignty side of the old Protestant argument </w:t>
      </w:r>
      <w:r w:rsidR="00CC7F3B" w:rsidRPr="005E599E">
        <w:rPr>
          <w:rFonts w:ascii="Times New Roman" w:hAnsi="Times New Roman" w:cs="Times New Roman"/>
          <w:sz w:val="24"/>
          <w:szCs w:val="24"/>
        </w:rPr>
        <w:t>and</w:t>
      </w:r>
      <w:r w:rsidRPr="005E599E">
        <w:rPr>
          <w:rFonts w:ascii="Times New Roman" w:hAnsi="Times New Roman" w:cs="Times New Roman"/>
          <w:sz w:val="24"/>
          <w:szCs w:val="24"/>
        </w:rPr>
        <w:t xml:space="preserve"> Scandinavian Euroscepticism represent</w:t>
      </w:r>
      <w:r w:rsidR="00CC7F3B" w:rsidRPr="005E599E">
        <w:rPr>
          <w:rFonts w:ascii="Times New Roman" w:hAnsi="Times New Roman" w:cs="Times New Roman"/>
          <w:sz w:val="24"/>
          <w:szCs w:val="24"/>
        </w:rPr>
        <w:t>ing</w:t>
      </w:r>
      <w:r w:rsidRPr="005E599E">
        <w:rPr>
          <w:rFonts w:ascii="Times New Roman" w:hAnsi="Times New Roman" w:cs="Times New Roman"/>
          <w:sz w:val="24"/>
          <w:szCs w:val="24"/>
        </w:rPr>
        <w:t xml:space="preserve"> the anxiety to give up social-democratic standards. This trend is of no surprise to Scherer (2015), who argues that the roots of the political culture, developed all the way back during the Reformation, still affect the political cultures of the United Kingdom and Scandinavia, while the political culture of generally pro-EU southern European countries is rooted in Catholicism and thus maintain</w:t>
      </w:r>
      <w:r w:rsidR="00CC7F3B" w:rsidRPr="005E599E">
        <w:rPr>
          <w:rFonts w:ascii="Times New Roman" w:hAnsi="Times New Roman" w:cs="Times New Roman"/>
          <w:sz w:val="24"/>
          <w:szCs w:val="24"/>
        </w:rPr>
        <w:t>s</w:t>
      </w:r>
      <w:r w:rsidRPr="005E599E">
        <w:rPr>
          <w:rFonts w:ascii="Times New Roman" w:hAnsi="Times New Roman" w:cs="Times New Roman"/>
          <w:sz w:val="24"/>
          <w:szCs w:val="24"/>
        </w:rPr>
        <w:t xml:space="preserve"> adherence to the ‘Universal Community’ as they did during the foundation of the European Project (Scherer, 2015).</w:t>
      </w:r>
    </w:p>
    <w:p w14:paraId="00000039" w14:textId="48EE3802"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Another historical explanation is offered by Rémond (2000) and Rossteutscher (2009). In the wake of the Reformation, Protestant state churches emerged in northern Europe, with the head of state as the head of that church (Rossteutscher, 2009; Scherer, 2015). The bond between the religion and the nation tightened. In addition, the clergy became the prime agents of education in Northern European countries while being strongly attached to the state’s authority, for example through salaries (Rémond, 2000; Scherer, 2015). The Protestant churches’ position and hierarchy structure resulted in the public’s strong affiliation to the national political system, which today translates to a less favorable stance towards the European political system (Scherer, 2015).</w:t>
      </w:r>
    </w:p>
    <w:p w14:paraId="0000003B" w14:textId="6D15228E" w:rsidR="00CC7F3B"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Finally, to illustrate the differences in trust towards the EU between Catholics and Protestants, Grötsch and Schnabel (2012) show the dramatic change in trust towards the European project after the turn of the millennium. With the signing of the Treaty of Maastricht and the creation of the European Union, replacing the European Economic Community, trust in the European project fell significantly. While over 54% of the Catholics still had trust in the European project in 2000 (down from 61%), only 33% of the Protestants kept their trust (down from 50%)</w:t>
      </w:r>
      <w:r w:rsidR="00884855" w:rsidRPr="005E599E">
        <w:rPr>
          <w:rFonts w:ascii="Times New Roman" w:hAnsi="Times New Roman" w:cs="Times New Roman"/>
          <w:sz w:val="24"/>
          <w:szCs w:val="24"/>
        </w:rPr>
        <w:t>.</w:t>
      </w:r>
    </w:p>
    <w:p w14:paraId="5EDB90EE" w14:textId="77777777" w:rsidR="00CC7F3B" w:rsidRPr="005E599E" w:rsidRDefault="00CC7F3B">
      <w:pPr>
        <w:rPr>
          <w:rFonts w:ascii="Times New Roman" w:hAnsi="Times New Roman" w:cs="Times New Roman"/>
          <w:sz w:val="24"/>
          <w:szCs w:val="24"/>
        </w:rPr>
      </w:pPr>
      <w:r w:rsidRPr="005E599E">
        <w:rPr>
          <w:rFonts w:ascii="Times New Roman" w:hAnsi="Times New Roman" w:cs="Times New Roman"/>
          <w:sz w:val="24"/>
          <w:szCs w:val="24"/>
        </w:rPr>
        <w:br w:type="page"/>
      </w:r>
    </w:p>
    <w:p w14:paraId="0000003C" w14:textId="77777777" w:rsidR="00B91124" w:rsidRPr="005E599E" w:rsidRDefault="00000000" w:rsidP="00884855">
      <w:pPr>
        <w:pStyle w:val="Heading2"/>
      </w:pPr>
      <w:bookmarkStart w:id="22" w:name="_Toc168527422"/>
      <w:bookmarkStart w:id="23" w:name="_Toc169190583"/>
      <w:r w:rsidRPr="005E599E">
        <w:lastRenderedPageBreak/>
        <w:t>Age of Secularization and Religious Identity</w:t>
      </w:r>
      <w:bookmarkEnd w:id="22"/>
      <w:bookmarkEnd w:id="23"/>
    </w:p>
    <w:p w14:paraId="0000003E" w14:textId="2853D14E"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Even in a now more secularized society, historical institutional relationships have resulted in the influence of religion as a cultural force, shaping modern European politics (Nelsen et al</w:t>
      </w:r>
      <w:r w:rsidR="00CC7F3B" w:rsidRPr="005E599E">
        <w:rPr>
          <w:rFonts w:ascii="Times New Roman" w:hAnsi="Times New Roman" w:cs="Times New Roman"/>
          <w:sz w:val="24"/>
          <w:szCs w:val="24"/>
        </w:rPr>
        <w:t>.</w:t>
      </w:r>
      <w:r w:rsidRPr="005E599E">
        <w:rPr>
          <w:rFonts w:ascii="Times New Roman" w:hAnsi="Times New Roman" w:cs="Times New Roman"/>
          <w:sz w:val="24"/>
          <w:szCs w:val="24"/>
        </w:rPr>
        <w:t>, 2001). Historical events have shaped alliances and created power structures that have present-day effects (Rossteutscher, 2009; Scherer, 2015). European parties still bear the marks of the religious debates rooted in the Reformation and the French Revolution (Lipset &amp; Rokkan, 1967), and individual religion still matters for public support for the EU (Nelsen et al., 2001).</w:t>
      </w:r>
    </w:p>
    <w:p w14:paraId="00000040" w14:textId="486155CC"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The historical developments of Christianity resulted in the formation of several ‘confessional cultures</w:t>
      </w:r>
      <w:r w:rsidR="00344FAB" w:rsidRPr="005E599E">
        <w:rPr>
          <w:rFonts w:ascii="Times New Roman" w:hAnsi="Times New Roman" w:cs="Times New Roman"/>
          <w:sz w:val="24"/>
          <w:szCs w:val="24"/>
        </w:rPr>
        <w:t>.</w:t>
      </w:r>
      <w:r w:rsidRPr="005E599E">
        <w:rPr>
          <w:rFonts w:ascii="Times New Roman" w:hAnsi="Times New Roman" w:cs="Times New Roman"/>
          <w:sz w:val="24"/>
          <w:szCs w:val="24"/>
        </w:rPr>
        <w:t>’ Nelsen and Guth (2015) describe confessional cultures as an overall way of life, shaped by particular religious traditions that constitute powerful, common formative conditions. Confessional cultures share important ideas. They specify the truths, often drawn from reflections on religious texts, around which people should order their collective lives. These truths may include notions of the role of God, humanity, good</w:t>
      </w:r>
      <w:r w:rsidR="00CC7F3B" w:rsidRPr="005E599E">
        <w:rPr>
          <w:rFonts w:ascii="Times New Roman" w:hAnsi="Times New Roman" w:cs="Times New Roman"/>
          <w:sz w:val="24"/>
          <w:szCs w:val="24"/>
        </w:rPr>
        <w:t xml:space="preserve"> and</w:t>
      </w:r>
      <w:r w:rsidRPr="005E599E">
        <w:rPr>
          <w:rFonts w:ascii="Times New Roman" w:hAnsi="Times New Roman" w:cs="Times New Roman"/>
          <w:sz w:val="24"/>
          <w:szCs w:val="24"/>
        </w:rPr>
        <w:t xml:space="preserve"> evil, life, death, enlightenment, law</w:t>
      </w:r>
      <w:r w:rsidR="00CC7F3B"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the nature of the religious community (Nelsen &amp; Guth, 2015; Kaufmann, 2016). They affect politics by influencing how leaders and citizens answer questions about who should rule, how nations should interact, and how the religious world should relate to secular authority.</w:t>
      </w:r>
    </w:p>
    <w:p w14:paraId="00000042" w14:textId="08D1C343"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Furthermore, confessional cultures provide shared behaviors like prayers, holiday celebrations</w:t>
      </w:r>
      <w:r w:rsidR="00CC7F3B"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ceremonies, which give communities distinctive rhythms. Finally, confessional cultures produce distinguishing institutions that embody and transmit religious beliefs and practices (Nelsen &amp; Guth, 2015). Within Christianity, churches, charities, schools</w:t>
      </w:r>
      <w:r w:rsidR="00CC7F3B"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universities shape, carry, and convey confessional cultures (Kaufmann, 2016). The way </w:t>
      </w:r>
      <w:r w:rsidRPr="005E599E">
        <w:rPr>
          <w:rFonts w:ascii="Times New Roman" w:hAnsi="Times New Roman" w:cs="Times New Roman"/>
          <w:sz w:val="24"/>
          <w:szCs w:val="24"/>
        </w:rPr>
        <w:lastRenderedPageBreak/>
        <w:t>they are organized and how they influence society affects their impact on political and social outcomes (Nelsen &amp; Guth, 2015).</w:t>
      </w:r>
    </w:p>
    <w:p w14:paraId="00000044" w14:textId="3547940F"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In an irreligious age with a more secularized society, religion remains an important determinant of variation in large secular cultures, originating from the original confessional culture dominant in the culture’s past national history (Lipset &amp; Lenz, 2001). Norris and Inglehart indeed showed in 2004 that the Swedish public manifests a distinctive Protestant value system that they hold in common with the citizens of other historically Protestant societies, even if only about 5% of the Swedish public attended church weekly. They also concluded that the church might no longer be a necessary venue that transmits the ideals of the confessional cultures, as they find that the Swedish Protestant values are transmitted primarily by the education system and the mass media (Norris and Inglehart, 2004).</w:t>
      </w:r>
    </w:p>
    <w:p w14:paraId="00000045" w14:textId="417AD67B" w:rsidR="00B91124" w:rsidRPr="005E599E" w:rsidRDefault="00C011D8" w:rsidP="0072332E">
      <w:pPr>
        <w:pStyle w:val="Heading2"/>
      </w:pPr>
      <w:bookmarkStart w:id="24" w:name="_Toc168527423"/>
      <w:bookmarkStart w:id="25" w:name="_Toc169190584"/>
      <w:r>
        <w:t xml:space="preserve">Euroscepticism and its </w:t>
      </w:r>
      <w:r w:rsidR="002A4D2D" w:rsidRPr="005E599E">
        <w:t>Causes</w:t>
      </w:r>
      <w:bookmarkEnd w:id="24"/>
      <w:bookmarkEnd w:id="25"/>
    </w:p>
    <w:p w14:paraId="0B86676D" w14:textId="77D6D81E" w:rsidR="00B2749A" w:rsidRDefault="00C011D8" w:rsidP="00B2749A">
      <w:pPr>
        <w:ind w:firstLine="720"/>
        <w:jc w:val="both"/>
        <w:rPr>
          <w:rFonts w:ascii="Times New Roman" w:hAnsi="Times New Roman" w:cs="Times New Roman"/>
          <w:sz w:val="24"/>
          <w:szCs w:val="24"/>
        </w:rPr>
      </w:pPr>
      <w:r>
        <w:rPr>
          <w:rFonts w:ascii="Times New Roman" w:hAnsi="Times New Roman" w:cs="Times New Roman"/>
          <w:sz w:val="24"/>
          <w:szCs w:val="24"/>
        </w:rPr>
        <w:t xml:space="preserve">Euroscepticism is often defined as an opposition to further European integration or the integration process as a whole (Usherwood &amp; Startin, 2013). Other researchers, like Boomgaarden et al. (2011) and van Elsas et al (2016) include another dimension when looking at Euroscepticism: a general opinion of the EU and its institutions. </w:t>
      </w:r>
      <w:r w:rsidR="00B2749A">
        <w:rPr>
          <w:rFonts w:ascii="Times New Roman" w:hAnsi="Times New Roman" w:cs="Times New Roman"/>
          <w:sz w:val="24"/>
          <w:szCs w:val="24"/>
        </w:rPr>
        <w:t xml:space="preserve">This encapsulating definition is summed up by Hooghe and Marks (2007, p.120): </w:t>
      </w:r>
      <w:r w:rsidR="00B2749A">
        <w:rPr>
          <w:rFonts w:ascii="Times New Roman" w:hAnsi="Times New Roman" w:cs="Times New Roman"/>
          <w:i/>
          <w:iCs/>
          <w:sz w:val="24"/>
          <w:szCs w:val="24"/>
        </w:rPr>
        <w:t>“a generic, catch-all term encapsulating a disparate bundle of attitudes opposed to European integration in general and opposition to the EU in particular.”</w:t>
      </w:r>
    </w:p>
    <w:p w14:paraId="00000049" w14:textId="4040A854" w:rsidR="00B91124" w:rsidRPr="005E599E" w:rsidRDefault="00000000" w:rsidP="00C011D8">
      <w:pPr>
        <w:ind w:firstLine="720"/>
        <w:jc w:val="both"/>
        <w:rPr>
          <w:rFonts w:ascii="Times New Roman" w:hAnsi="Times New Roman" w:cs="Times New Roman"/>
          <w:sz w:val="24"/>
          <w:szCs w:val="24"/>
        </w:rPr>
      </w:pPr>
      <w:r w:rsidRPr="005E599E">
        <w:rPr>
          <w:rFonts w:ascii="Times New Roman" w:hAnsi="Times New Roman" w:cs="Times New Roman"/>
          <w:sz w:val="24"/>
          <w:szCs w:val="24"/>
        </w:rPr>
        <w:t>To understand the role of religion within Euroscepticism, it is necessary to understand the various other influences on Euroscepticism. Hobolt and de Vries (2016) identify four explanatory approaches for explaining variation in support for European integration and provide variables connected with those approaches.</w:t>
      </w:r>
    </w:p>
    <w:p w14:paraId="0000004B" w14:textId="3B84A4AF"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lastRenderedPageBreak/>
        <w:t xml:space="preserve">First, they identify the utilitarian approach (Hobolt &amp; de Vries, 2016). Using this approach, a variation in support for the EU and European integration is based on an individual’s cost-benefit analysis. More European integration allows rich citizens and high-skilled workers to benefit from an interconnected European economy, while low-skilled workers might lose their jobs due to European firms outsourcing their production to lower wage EU Member States (Anderson &amp; Reichert, 1995; Gabel, 1998; Gabel &amp; Palmer, 1995; Tucker et al., 2002, as cited in Hobolt &amp; de Vries, 2016). Developing this further, Hakhverdian et al. (2013) find that education also influences public support for the EU, as the less educated, who have </w:t>
      </w:r>
      <w:r w:rsidR="00CC7F3B" w:rsidRPr="005E599E">
        <w:rPr>
          <w:rFonts w:ascii="Times New Roman" w:hAnsi="Times New Roman" w:cs="Times New Roman"/>
          <w:sz w:val="24"/>
          <w:szCs w:val="24"/>
        </w:rPr>
        <w:t>fewer</w:t>
      </w:r>
      <w:r w:rsidRPr="005E599E">
        <w:rPr>
          <w:rFonts w:ascii="Times New Roman" w:hAnsi="Times New Roman" w:cs="Times New Roman"/>
          <w:sz w:val="24"/>
          <w:szCs w:val="24"/>
        </w:rPr>
        <w:t xml:space="preserve"> opportunities to benefit from a united European market, are becoming less supportive of an integrated Europe.</w:t>
      </w:r>
    </w:p>
    <w:p w14:paraId="667F8A37" w14:textId="5ACF3073" w:rsidR="00CA5CFE" w:rsidRDefault="00000000" w:rsidP="00CA5CFE">
      <w:pPr>
        <w:ind w:firstLine="720"/>
        <w:jc w:val="both"/>
        <w:rPr>
          <w:rFonts w:ascii="Times New Roman" w:hAnsi="Times New Roman" w:cs="Times New Roman"/>
          <w:sz w:val="24"/>
          <w:szCs w:val="24"/>
        </w:rPr>
      </w:pPr>
      <w:r w:rsidRPr="005E599E">
        <w:rPr>
          <w:rFonts w:ascii="Times New Roman" w:hAnsi="Times New Roman" w:cs="Times New Roman"/>
          <w:sz w:val="24"/>
          <w:szCs w:val="24"/>
        </w:rPr>
        <w:t>Second, Hobolt and de Vries (2016) identify the identity approach to explain variation in support for European integration. As explained earlier in this thesis when analyzing the work of Nelsen and Guth (2015) on confessional cultures, people can see the European project as a pooling of sovereignty</w:t>
      </w:r>
      <w:r w:rsidR="00CC7F3B" w:rsidRPr="005E599E">
        <w:rPr>
          <w:rFonts w:ascii="Times New Roman" w:hAnsi="Times New Roman" w:cs="Times New Roman"/>
          <w:sz w:val="24"/>
          <w:szCs w:val="24"/>
        </w:rPr>
        <w:t>,</w:t>
      </w:r>
      <w:r w:rsidRPr="005E599E">
        <w:rPr>
          <w:rFonts w:ascii="Times New Roman" w:hAnsi="Times New Roman" w:cs="Times New Roman"/>
          <w:sz w:val="24"/>
          <w:szCs w:val="24"/>
        </w:rPr>
        <w:t xml:space="preserve"> which can erode national sovereignty and self-determination. Identity can manifest through a strong national identity and pride or through hostility towards other cultures, such as minority groups and immigrants (McLaren, 2002; 2006).</w:t>
      </w:r>
      <w:r w:rsidR="00206DE1" w:rsidRPr="005E599E">
        <w:rPr>
          <w:rFonts w:ascii="Times New Roman" w:hAnsi="Times New Roman" w:cs="Times New Roman"/>
          <w:sz w:val="24"/>
          <w:szCs w:val="24"/>
        </w:rPr>
        <w:t xml:space="preserve"> </w:t>
      </w:r>
      <w:r w:rsidR="00CA5CFE" w:rsidRPr="005E599E">
        <w:rPr>
          <w:rFonts w:ascii="Times New Roman" w:hAnsi="Times New Roman" w:cs="Times New Roman"/>
          <w:sz w:val="24"/>
          <w:szCs w:val="24"/>
        </w:rPr>
        <w:t xml:space="preserve">Stockemer et al. (2018, pp. 330-331) explain </w:t>
      </w:r>
      <w:r w:rsidR="00CA5CFE">
        <w:rPr>
          <w:rFonts w:ascii="Times New Roman" w:hAnsi="Times New Roman" w:cs="Times New Roman"/>
          <w:sz w:val="24"/>
          <w:szCs w:val="24"/>
        </w:rPr>
        <w:t xml:space="preserve">this </w:t>
      </w:r>
      <w:r w:rsidR="00CA5CFE" w:rsidRPr="005E599E">
        <w:rPr>
          <w:rFonts w:ascii="Times New Roman" w:hAnsi="Times New Roman" w:cs="Times New Roman"/>
          <w:sz w:val="24"/>
          <w:szCs w:val="24"/>
        </w:rPr>
        <w:t xml:space="preserve">anti-immigrant attitude as a belief of </w:t>
      </w:r>
      <w:r w:rsidR="00CA5CFE" w:rsidRPr="005E599E">
        <w:rPr>
          <w:rFonts w:ascii="Times New Roman" w:hAnsi="Times New Roman" w:cs="Times New Roman"/>
          <w:i/>
          <w:sz w:val="24"/>
          <w:szCs w:val="24"/>
        </w:rPr>
        <w:t xml:space="preserve">“the native majority” </w:t>
      </w:r>
      <w:r w:rsidR="00CA5CFE" w:rsidRPr="005E599E">
        <w:rPr>
          <w:rFonts w:ascii="Times New Roman" w:hAnsi="Times New Roman" w:cs="Times New Roman"/>
          <w:sz w:val="24"/>
          <w:szCs w:val="24"/>
        </w:rPr>
        <w:t xml:space="preserve">that they, when economic, social, or cultural resources are scare, should protect themselves against threats by </w:t>
      </w:r>
      <w:r w:rsidR="00CA5CFE" w:rsidRPr="005E599E">
        <w:rPr>
          <w:rFonts w:ascii="Times New Roman" w:hAnsi="Times New Roman" w:cs="Times New Roman"/>
          <w:i/>
          <w:sz w:val="24"/>
          <w:szCs w:val="24"/>
        </w:rPr>
        <w:t>“the out-group”</w:t>
      </w:r>
      <w:r w:rsidR="00CA5CFE" w:rsidRPr="005E599E">
        <w:rPr>
          <w:rFonts w:ascii="Times New Roman" w:hAnsi="Times New Roman" w:cs="Times New Roman"/>
          <w:sz w:val="24"/>
          <w:szCs w:val="24"/>
        </w:rPr>
        <w:t xml:space="preserve"> that may threaten the supply of these resources.</w:t>
      </w:r>
    </w:p>
    <w:p w14:paraId="0000004D" w14:textId="0A1F90BF" w:rsidR="00B91124" w:rsidRDefault="00206DE1" w:rsidP="00CA5CFE">
      <w:pPr>
        <w:ind w:firstLine="720"/>
        <w:jc w:val="both"/>
        <w:rPr>
          <w:rFonts w:ascii="Times New Roman" w:hAnsi="Times New Roman" w:cs="Times New Roman"/>
          <w:sz w:val="24"/>
          <w:szCs w:val="24"/>
        </w:rPr>
      </w:pPr>
      <w:r w:rsidRPr="005E599E">
        <w:rPr>
          <w:rFonts w:ascii="Times New Roman" w:hAnsi="Times New Roman" w:cs="Times New Roman"/>
          <w:sz w:val="24"/>
          <w:szCs w:val="24"/>
        </w:rPr>
        <w:t>Individuals who feel a strong connection to their national identity and view it as exclusive to their community and territory are considerably more likely to be Eurosceptic (Hooghe &amp; Marks, 2004; 2005). Those individuals who identify themselves with a European identity, however, can also harbor Euroscepticism. This Euroscepticism, however, is mostly aimed at the demand for more European integration</w:t>
      </w:r>
      <w:r w:rsidR="00CA5CFE">
        <w:rPr>
          <w:rFonts w:ascii="Times New Roman" w:hAnsi="Times New Roman" w:cs="Times New Roman"/>
          <w:sz w:val="24"/>
          <w:szCs w:val="24"/>
        </w:rPr>
        <w:t>, arguing that the EU needs to step up and do more to become a more legitimate institution</w:t>
      </w:r>
      <w:r w:rsidRPr="005E599E">
        <w:rPr>
          <w:rFonts w:ascii="Times New Roman" w:hAnsi="Times New Roman" w:cs="Times New Roman"/>
          <w:sz w:val="24"/>
          <w:szCs w:val="24"/>
        </w:rPr>
        <w:t xml:space="preserve"> (Weßels, 2007).</w:t>
      </w:r>
    </w:p>
    <w:p w14:paraId="0000004F" w14:textId="667DE9CF" w:rsidR="00B91124"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lastRenderedPageBreak/>
        <w:t>Third, Hobolt and de Vries (2016) identify a cue-taking approach. Arguing that European integration is complex and distant for the average European citizen, this approach relies on the information that people come into contact with</w:t>
      </w:r>
      <w:r w:rsidR="00CC7F3B" w:rsidRPr="005E599E">
        <w:rPr>
          <w:rFonts w:ascii="Times New Roman" w:hAnsi="Times New Roman" w:cs="Times New Roman"/>
          <w:sz w:val="24"/>
          <w:szCs w:val="24"/>
        </w:rPr>
        <w:t>,</w:t>
      </w:r>
      <w:r w:rsidRPr="005E599E">
        <w:rPr>
          <w:rFonts w:ascii="Times New Roman" w:hAnsi="Times New Roman" w:cs="Times New Roman"/>
          <w:sz w:val="24"/>
          <w:szCs w:val="24"/>
        </w:rPr>
        <w:t xml:space="preserve"> which they use to form their opinions (Hobolt &amp; de Vries, 2016). One important avenue is the national news media. News coverage and the level of consumption of this news can have a significant effect on support for European integration (Hinrichsen et al., 2012). A second </w:t>
      </w:r>
      <w:r w:rsidR="00CC7F3B" w:rsidRPr="005E599E">
        <w:rPr>
          <w:rFonts w:ascii="Times New Roman" w:hAnsi="Times New Roman" w:cs="Times New Roman"/>
          <w:sz w:val="24"/>
          <w:szCs w:val="24"/>
        </w:rPr>
        <w:t>are</w:t>
      </w:r>
      <w:r w:rsidRPr="005E599E">
        <w:rPr>
          <w:rFonts w:ascii="Times New Roman" w:hAnsi="Times New Roman" w:cs="Times New Roman"/>
          <w:sz w:val="24"/>
          <w:szCs w:val="24"/>
        </w:rPr>
        <w:t xml:space="preserve"> the cues provided by national parties. National political parties shape public support for the EU</w:t>
      </w:r>
      <w:r w:rsidR="00CC7F3B"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citizens who support pro-EU parties are more likely to support EU integration (Hellström, 2008; Hobolt, 2007; Hooghe &amp; Marks</w:t>
      </w:r>
      <w:r w:rsidR="00E84291" w:rsidRPr="005E599E">
        <w:rPr>
          <w:rFonts w:ascii="Times New Roman" w:hAnsi="Times New Roman" w:cs="Times New Roman"/>
          <w:sz w:val="24"/>
          <w:szCs w:val="24"/>
        </w:rPr>
        <w:t>,</w:t>
      </w:r>
      <w:r w:rsidRPr="005E599E">
        <w:rPr>
          <w:rFonts w:ascii="Times New Roman" w:hAnsi="Times New Roman" w:cs="Times New Roman"/>
          <w:sz w:val="24"/>
          <w:szCs w:val="24"/>
        </w:rPr>
        <w:t xml:space="preserve"> 2005, as cited in Hobolt &amp; de Vries, 2016). These cues are different in context when comparing both sides of the political extremes (van Elsas et al., 2016), yet it is these extreme left- and right-wing parties who mobilize Eurosceptic concerns. Europeans on the extremes of the political spectrum therefore tend to be more Eurosceptic.</w:t>
      </w:r>
    </w:p>
    <w:p w14:paraId="22DD9718" w14:textId="3BB5E89B" w:rsidR="00B2749A" w:rsidRPr="00C80323" w:rsidRDefault="00C80323" w:rsidP="00EC2D89">
      <w:pPr>
        <w:ind w:firstLine="720"/>
        <w:jc w:val="both"/>
        <w:rPr>
          <w:rFonts w:ascii="Times New Roman" w:hAnsi="Times New Roman" w:cs="Times New Roman"/>
          <w:sz w:val="24"/>
          <w:szCs w:val="24"/>
        </w:rPr>
      </w:pPr>
      <w:r>
        <w:rPr>
          <w:rFonts w:ascii="Times New Roman" w:hAnsi="Times New Roman" w:cs="Times New Roman"/>
          <w:sz w:val="24"/>
          <w:szCs w:val="24"/>
        </w:rPr>
        <w:t xml:space="preserve">As the political extremes are so different, it is necessary to dive deeper into left- and right-wing Euroscepticism. Van Elsas et al. (2016, p. 1184) identify left-wing Euroscepticism as primarily opposing the EU </w:t>
      </w:r>
      <w:r>
        <w:rPr>
          <w:rFonts w:ascii="Times New Roman" w:hAnsi="Times New Roman" w:cs="Times New Roman"/>
          <w:i/>
          <w:iCs/>
          <w:sz w:val="24"/>
          <w:szCs w:val="24"/>
        </w:rPr>
        <w:t>“for its expected negative consequences for national welfare states, and the subsequent social harm that might befall vulnerable groups in society.”</w:t>
      </w:r>
      <w:r>
        <w:rPr>
          <w:rFonts w:ascii="Times New Roman" w:hAnsi="Times New Roman" w:cs="Times New Roman"/>
          <w:sz w:val="24"/>
          <w:szCs w:val="24"/>
        </w:rPr>
        <w:t xml:space="preserve"> Both they and Halikiopo</w:t>
      </w:r>
      <w:r w:rsidR="004D7230">
        <w:rPr>
          <w:rFonts w:ascii="Times New Roman" w:hAnsi="Times New Roman" w:cs="Times New Roman"/>
          <w:sz w:val="24"/>
          <w:szCs w:val="24"/>
        </w:rPr>
        <w:t>u</w:t>
      </w:r>
      <w:r>
        <w:rPr>
          <w:rFonts w:ascii="Times New Roman" w:hAnsi="Times New Roman" w:cs="Times New Roman"/>
          <w:sz w:val="24"/>
          <w:szCs w:val="24"/>
        </w:rPr>
        <w:t>lou et al. (2012) add that most radical left-wing individuals aren’t necessarily against European integration, but that they focus most of their concern on the EU’s ‘neoliberal agenda’ extending too far, possibly hurting the national welfare state in the process.</w:t>
      </w:r>
    </w:p>
    <w:p w14:paraId="3C83D74C" w14:textId="7800A375" w:rsidR="00C80323" w:rsidRDefault="00C80323" w:rsidP="00CA5CFE">
      <w:pPr>
        <w:ind w:firstLine="720"/>
        <w:jc w:val="both"/>
        <w:rPr>
          <w:rFonts w:ascii="Times New Roman" w:hAnsi="Times New Roman" w:cs="Times New Roman"/>
          <w:sz w:val="24"/>
          <w:szCs w:val="24"/>
        </w:rPr>
      </w:pPr>
      <w:r>
        <w:rPr>
          <w:rFonts w:ascii="Times New Roman" w:hAnsi="Times New Roman" w:cs="Times New Roman"/>
          <w:sz w:val="24"/>
          <w:szCs w:val="24"/>
        </w:rPr>
        <w:t xml:space="preserve">Right-wing Eurosceptics primarily oppose the European project for socio-cultural and political reasons (van Elsas et al., 2016). Van Elsas et al. (2016, p. 1185) add that Eurosceptics </w:t>
      </w:r>
      <w:r>
        <w:rPr>
          <w:rFonts w:ascii="Times New Roman" w:hAnsi="Times New Roman" w:cs="Times New Roman"/>
          <w:i/>
          <w:iCs/>
          <w:sz w:val="24"/>
          <w:szCs w:val="24"/>
        </w:rPr>
        <w:t>“fear that European integration will have harmful consequences for national interests, traditions, and identities.”</w:t>
      </w:r>
      <w:r>
        <w:rPr>
          <w:rFonts w:ascii="Times New Roman" w:hAnsi="Times New Roman" w:cs="Times New Roman"/>
          <w:sz w:val="24"/>
          <w:szCs w:val="24"/>
        </w:rPr>
        <w:t xml:space="preserve"> While recent radical right parties have put themselves forward as defenders of their national welfare state, the motivation is different from that of left-wing Eurosceptics, namely because they want to protect the welfare state from immigration and </w:t>
      </w:r>
      <w:r>
        <w:rPr>
          <w:rFonts w:ascii="Times New Roman" w:hAnsi="Times New Roman" w:cs="Times New Roman"/>
          <w:sz w:val="24"/>
          <w:szCs w:val="24"/>
        </w:rPr>
        <w:lastRenderedPageBreak/>
        <w:t>maintain national sovereignty instead of protecting it against a ‘neoliberal agenda’ (van Elsas et al., 2016).</w:t>
      </w:r>
    </w:p>
    <w:p w14:paraId="00000051" w14:textId="245570DE" w:rsidR="00B91124" w:rsidRPr="005E599E" w:rsidRDefault="00C80323" w:rsidP="00C80323">
      <w:pPr>
        <w:ind w:firstLine="720"/>
        <w:jc w:val="both"/>
        <w:rPr>
          <w:rFonts w:ascii="Times New Roman" w:hAnsi="Times New Roman" w:cs="Times New Roman"/>
          <w:sz w:val="24"/>
          <w:szCs w:val="24"/>
        </w:rPr>
      </w:pPr>
      <w:r>
        <w:rPr>
          <w:rFonts w:ascii="Times New Roman" w:hAnsi="Times New Roman" w:cs="Times New Roman"/>
          <w:sz w:val="24"/>
          <w:szCs w:val="24"/>
        </w:rPr>
        <w:t xml:space="preserve">The final approach identified by Hobolt and de Vries (2016) is the benchmarking approach. </w:t>
      </w:r>
      <w:r w:rsidRPr="005E599E">
        <w:rPr>
          <w:rFonts w:ascii="Times New Roman" w:hAnsi="Times New Roman" w:cs="Times New Roman"/>
          <w:sz w:val="24"/>
          <w:szCs w:val="24"/>
        </w:rPr>
        <w:t>Like with the cue-taking approach, the benchmarking approach argues that citizens lack knowledge about the European Union and use their domestic political environment as a proxy to evaluate the EU, such as through evaluating their current government (Anderson, 1998; Kritzinger, 2003). Additionally, Sánchez-Cuenca (2000) argues that the national context can provide citizens</w:t>
      </w:r>
      <w:r w:rsidR="00175A8A" w:rsidRPr="005E599E">
        <w:rPr>
          <w:rFonts w:ascii="Times New Roman" w:hAnsi="Times New Roman" w:cs="Times New Roman"/>
          <w:sz w:val="24"/>
          <w:szCs w:val="24"/>
        </w:rPr>
        <w:t xml:space="preserve"> with </w:t>
      </w:r>
      <w:r w:rsidRPr="005E599E">
        <w:rPr>
          <w:rFonts w:ascii="Times New Roman" w:hAnsi="Times New Roman" w:cs="Times New Roman"/>
          <w:sz w:val="24"/>
          <w:szCs w:val="24"/>
        </w:rPr>
        <w:t>something to compare European institutions with. Citizens who are dissatisfied with their national government, and even the national economy, might be more willing to transfer national sovereignty to the EU (Sánchez-Cuenca, 2000; Rohrschneider, 2000).</w:t>
      </w:r>
    </w:p>
    <w:p w14:paraId="00000053" w14:textId="73E1B60C"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In short, using these four approaches, Hobolt and de Vries (2016) identified income, education, national pride, hostility towards other cultures and minorities, media consumption, political extremism, trust in </w:t>
      </w:r>
      <w:r w:rsidR="00CC7F3B" w:rsidRPr="005E599E">
        <w:rPr>
          <w:rFonts w:ascii="Times New Roman" w:hAnsi="Times New Roman" w:cs="Times New Roman"/>
          <w:sz w:val="24"/>
          <w:szCs w:val="24"/>
        </w:rPr>
        <w:t xml:space="preserve">the </w:t>
      </w:r>
      <w:r w:rsidRPr="005E599E">
        <w:rPr>
          <w:rFonts w:ascii="Times New Roman" w:hAnsi="Times New Roman" w:cs="Times New Roman"/>
          <w:sz w:val="24"/>
          <w:szCs w:val="24"/>
        </w:rPr>
        <w:t xml:space="preserve">national government and trust in </w:t>
      </w:r>
      <w:r w:rsidR="00CC7F3B" w:rsidRPr="005E599E">
        <w:rPr>
          <w:rFonts w:ascii="Times New Roman" w:hAnsi="Times New Roman" w:cs="Times New Roman"/>
          <w:sz w:val="24"/>
          <w:szCs w:val="24"/>
        </w:rPr>
        <w:t xml:space="preserve">the </w:t>
      </w:r>
      <w:r w:rsidRPr="005E599E">
        <w:rPr>
          <w:rFonts w:ascii="Times New Roman" w:hAnsi="Times New Roman" w:cs="Times New Roman"/>
          <w:sz w:val="24"/>
          <w:szCs w:val="24"/>
        </w:rPr>
        <w:t xml:space="preserve">national economy as variables </w:t>
      </w:r>
      <w:r w:rsidR="00CC7F3B" w:rsidRPr="005E599E">
        <w:rPr>
          <w:rFonts w:ascii="Times New Roman" w:hAnsi="Times New Roman" w:cs="Times New Roman"/>
          <w:sz w:val="24"/>
          <w:szCs w:val="24"/>
        </w:rPr>
        <w:t>that</w:t>
      </w:r>
      <w:r w:rsidRPr="005E599E">
        <w:rPr>
          <w:rFonts w:ascii="Times New Roman" w:hAnsi="Times New Roman" w:cs="Times New Roman"/>
          <w:sz w:val="24"/>
          <w:szCs w:val="24"/>
        </w:rPr>
        <w:t xml:space="preserve"> are used by scholars when explaining an individual's support for the EU and further EU integration.</w:t>
      </w:r>
    </w:p>
    <w:p w14:paraId="00000054" w14:textId="77777777" w:rsidR="00B91124" w:rsidRPr="005E599E" w:rsidRDefault="00000000" w:rsidP="0072332E">
      <w:pPr>
        <w:pStyle w:val="Heading2"/>
      </w:pPr>
      <w:bookmarkStart w:id="26" w:name="_Toc168527424"/>
      <w:bookmarkStart w:id="27" w:name="_Toc169190585"/>
      <w:r w:rsidRPr="005E599E">
        <w:t>Research on Regional Eurosceptic Religion Studies</w:t>
      </w:r>
      <w:bookmarkEnd w:id="26"/>
      <w:bookmarkEnd w:id="27"/>
    </w:p>
    <w:p w14:paraId="00000056" w14:textId="3511E83D"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Following the logic of confessional cultures (Nelsen &amp; Guth, 2015), as each history of religion is different in each Member State and regional differences are high, much recent research has been focused on regional religious Euroscepticism. These studies illustrate how religion impacts Euroscepticism differently across the EU and illustrate the differences in denomination, religiosity</w:t>
      </w:r>
      <w:r w:rsidR="00CC7F3B"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religious traditionalism. Their findings can then be used to construct a model and formulate hypotheses for an EU-wide study like this thesis.</w:t>
      </w:r>
    </w:p>
    <w:p w14:paraId="00000058" w14:textId="5193BBE9"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lastRenderedPageBreak/>
        <w:t xml:space="preserve">The first study I will use as an example is a very unique study </w:t>
      </w:r>
      <w:r w:rsidR="00CC7F3B" w:rsidRPr="005E599E">
        <w:rPr>
          <w:rFonts w:ascii="Times New Roman" w:hAnsi="Times New Roman" w:cs="Times New Roman"/>
          <w:sz w:val="24"/>
          <w:szCs w:val="24"/>
        </w:rPr>
        <w:t>that</w:t>
      </w:r>
      <w:r w:rsidRPr="005E599E">
        <w:rPr>
          <w:rFonts w:ascii="Times New Roman" w:hAnsi="Times New Roman" w:cs="Times New Roman"/>
          <w:sz w:val="24"/>
          <w:szCs w:val="24"/>
        </w:rPr>
        <w:t xml:space="preserve"> can serve as a modern example of the effects of political events like the Reformation and the Thirty Years War in the current debate of Euroscepticism and religion. While not studying Member States of the European Union, the study of Damjanovski et al. (2020) on the Western Balkan serves as an interesting and unique study in religion and Euroscepticism. Following the first two approaches by Hobolt and de Vries (2016), they analyzed the effect of utilitarian and identity factors on Euroscepticism </w:t>
      </w:r>
      <w:r w:rsidR="00CC7F3B" w:rsidRPr="005E599E">
        <w:rPr>
          <w:rFonts w:ascii="Times New Roman" w:hAnsi="Times New Roman" w:cs="Times New Roman"/>
          <w:sz w:val="24"/>
          <w:szCs w:val="24"/>
        </w:rPr>
        <w:t>among</w:t>
      </w:r>
      <w:r w:rsidRPr="005E599E">
        <w:rPr>
          <w:rFonts w:ascii="Times New Roman" w:hAnsi="Times New Roman" w:cs="Times New Roman"/>
          <w:sz w:val="24"/>
          <w:szCs w:val="24"/>
        </w:rPr>
        <w:t xml:space="preserve"> citizens outside the EU and found religion to be the strongest predictor of Euroscepticism. Unlike other studies, their</w:t>
      </w:r>
      <w:r w:rsidR="00CC7F3B" w:rsidRPr="005E599E">
        <w:rPr>
          <w:rFonts w:ascii="Times New Roman" w:hAnsi="Times New Roman" w:cs="Times New Roman"/>
          <w:sz w:val="24"/>
          <w:szCs w:val="24"/>
        </w:rPr>
        <w:t xml:space="preserve">s </w:t>
      </w:r>
      <w:r w:rsidRPr="005E599E">
        <w:rPr>
          <w:rFonts w:ascii="Times New Roman" w:hAnsi="Times New Roman" w:cs="Times New Roman"/>
          <w:sz w:val="24"/>
          <w:szCs w:val="24"/>
        </w:rPr>
        <w:t xml:space="preserve">includes majority Muslim and Orthodox Christian countries and shows vast cultural differences between the two. Damjanovski et al. (2020) find that Muslim people in the Western Balkans are less Eurosceptic than others, while Orthodox Christians tend to be substantially above average Eurosceptics. </w:t>
      </w:r>
    </w:p>
    <w:p w14:paraId="0000005A" w14:textId="58D17618"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They argue that the legacy of the ethnic and religious conflicts in former Yugoslavia and the role of the EU, NATO</w:t>
      </w:r>
      <w:r w:rsidR="00CC7F3B"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its allies in the resolution of those conflicts heavily impacted this result. Bosnia and Herzegovina and Kosovo were backed by most EU Member States under the pretext of defending predominantly Muslim populations, thus leading to Muslims in the Western Balkans seeing the EU as a protective framework. On the other hand, Orthodox hardliners, coupled with their proximity to Russian influence through the state and the</w:t>
      </w:r>
      <w:r w:rsidR="00CC7F3B" w:rsidRPr="005E599E">
        <w:rPr>
          <w:rFonts w:ascii="Times New Roman" w:hAnsi="Times New Roman" w:cs="Times New Roman"/>
          <w:sz w:val="24"/>
          <w:szCs w:val="24"/>
        </w:rPr>
        <w:t>ir</w:t>
      </w:r>
      <w:r w:rsidRPr="005E599E">
        <w:rPr>
          <w:rFonts w:ascii="Times New Roman" w:hAnsi="Times New Roman" w:cs="Times New Roman"/>
          <w:sz w:val="24"/>
          <w:szCs w:val="24"/>
        </w:rPr>
        <w:t xml:space="preserve"> religious bonds with the Russian Orthodox Church, have become more anti-Western and more Eurosceptic (Damjanovski et al., 2020). </w:t>
      </w:r>
    </w:p>
    <w:p w14:paraId="0000005C" w14:textId="164B778F"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In France and Germany, studies by Siegers and Jedinger (2021) and Cremer (2023) show the effect of the Catholic church. Not only did they find that during church</w:t>
      </w:r>
      <w:r w:rsidR="00CC7F3B" w:rsidRPr="005E599E">
        <w:rPr>
          <w:rFonts w:ascii="Times New Roman" w:hAnsi="Times New Roman" w:cs="Times New Roman"/>
          <w:sz w:val="24"/>
          <w:szCs w:val="24"/>
        </w:rPr>
        <w:t>,</w:t>
      </w:r>
      <w:r w:rsidRPr="005E599E">
        <w:rPr>
          <w:rFonts w:ascii="Times New Roman" w:hAnsi="Times New Roman" w:cs="Times New Roman"/>
          <w:sz w:val="24"/>
          <w:szCs w:val="24"/>
        </w:rPr>
        <w:t xml:space="preserve"> Catholics are ‘immunized’ against right-wing populist and anti-EU sentiments</w:t>
      </w:r>
      <w:r w:rsidR="00175A8A" w:rsidRPr="005E599E">
        <w:rPr>
          <w:rFonts w:ascii="Times New Roman" w:hAnsi="Times New Roman" w:cs="Times New Roman"/>
          <w:sz w:val="24"/>
          <w:szCs w:val="24"/>
        </w:rPr>
        <w:t>,</w:t>
      </w:r>
      <w:r w:rsidR="00B6039C" w:rsidRPr="005E599E">
        <w:rPr>
          <w:rFonts w:ascii="Times New Roman" w:hAnsi="Times New Roman" w:cs="Times New Roman"/>
          <w:sz w:val="24"/>
          <w:szCs w:val="24"/>
        </w:rPr>
        <w:t xml:space="preserve"> but </w:t>
      </w:r>
      <w:r w:rsidRPr="005E599E">
        <w:rPr>
          <w:rFonts w:ascii="Times New Roman" w:hAnsi="Times New Roman" w:cs="Times New Roman"/>
          <w:sz w:val="24"/>
          <w:szCs w:val="24"/>
        </w:rPr>
        <w:t xml:space="preserve">the Church </w:t>
      </w:r>
      <w:r w:rsidR="00B6039C" w:rsidRPr="005E599E">
        <w:rPr>
          <w:rFonts w:ascii="Times New Roman" w:hAnsi="Times New Roman" w:cs="Times New Roman"/>
          <w:sz w:val="24"/>
          <w:szCs w:val="24"/>
        </w:rPr>
        <w:t xml:space="preserve">also </w:t>
      </w:r>
      <w:r w:rsidRPr="005E599E">
        <w:rPr>
          <w:rFonts w:ascii="Times New Roman" w:hAnsi="Times New Roman" w:cs="Times New Roman"/>
          <w:sz w:val="24"/>
          <w:szCs w:val="24"/>
        </w:rPr>
        <w:t>took active measures against Jean-Marie Le Pen’s Front National during the French elections in 2002, urging Catholics not to vote for the extreme right-wing party (Cremer, 2023). Siegers and Jedinger (2021) find that church attendance also influences Protestants</w:t>
      </w:r>
      <w:r w:rsidR="00CC7F3B" w:rsidRPr="005E599E">
        <w:rPr>
          <w:rFonts w:ascii="Times New Roman" w:hAnsi="Times New Roman" w:cs="Times New Roman"/>
          <w:sz w:val="24"/>
          <w:szCs w:val="24"/>
        </w:rPr>
        <w:t>,</w:t>
      </w:r>
      <w:r w:rsidR="00AD42D2" w:rsidRPr="005E599E">
        <w:rPr>
          <w:rFonts w:ascii="Times New Roman" w:hAnsi="Times New Roman" w:cs="Times New Roman"/>
          <w:sz w:val="24"/>
          <w:szCs w:val="24"/>
        </w:rPr>
        <w:t xml:space="preserve"> </w:t>
      </w:r>
      <w:r w:rsidRPr="005E599E">
        <w:rPr>
          <w:rFonts w:ascii="Times New Roman" w:hAnsi="Times New Roman" w:cs="Times New Roman"/>
          <w:sz w:val="24"/>
          <w:szCs w:val="24"/>
        </w:rPr>
        <w:t xml:space="preserve">but to a lesser </w:t>
      </w:r>
      <w:r w:rsidRPr="005E599E">
        <w:rPr>
          <w:rFonts w:ascii="Times New Roman" w:hAnsi="Times New Roman" w:cs="Times New Roman"/>
          <w:sz w:val="24"/>
          <w:szCs w:val="24"/>
        </w:rPr>
        <w:lastRenderedPageBreak/>
        <w:t>extent than Catholics. They add that the success of Alternative für Deutschland, the main right-wing populist party in Germany, in East Germany is partly due to the region being heavily secularized (Siegers &amp; Jedinger, 2021).</w:t>
      </w:r>
    </w:p>
    <w:p w14:paraId="0000005E" w14:textId="58FA039B"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While right-wing extremism and Eurosceptic</w:t>
      </w:r>
      <w:r w:rsidR="00CC7F3B" w:rsidRPr="005E599E">
        <w:rPr>
          <w:rFonts w:ascii="Times New Roman" w:hAnsi="Times New Roman" w:cs="Times New Roman"/>
          <w:sz w:val="24"/>
          <w:szCs w:val="24"/>
        </w:rPr>
        <w:t>i</w:t>
      </w:r>
      <w:r w:rsidRPr="005E599E">
        <w:rPr>
          <w:rFonts w:ascii="Times New Roman" w:hAnsi="Times New Roman" w:cs="Times New Roman"/>
          <w:sz w:val="24"/>
          <w:szCs w:val="24"/>
        </w:rPr>
        <w:t>s</w:t>
      </w:r>
      <w:r w:rsidR="00CC7F3B" w:rsidRPr="005E599E">
        <w:rPr>
          <w:rFonts w:ascii="Times New Roman" w:hAnsi="Times New Roman" w:cs="Times New Roman"/>
          <w:sz w:val="24"/>
          <w:szCs w:val="24"/>
        </w:rPr>
        <w:t>m</w:t>
      </w:r>
      <w:r w:rsidRPr="005E599E">
        <w:rPr>
          <w:rFonts w:ascii="Times New Roman" w:hAnsi="Times New Roman" w:cs="Times New Roman"/>
          <w:sz w:val="24"/>
          <w:szCs w:val="24"/>
        </w:rPr>
        <w:t xml:space="preserve"> in France is somewhat limited </w:t>
      </w:r>
      <w:r w:rsidR="00CC7F3B" w:rsidRPr="005E599E">
        <w:rPr>
          <w:rFonts w:ascii="Times New Roman" w:hAnsi="Times New Roman" w:cs="Times New Roman"/>
          <w:sz w:val="24"/>
          <w:szCs w:val="24"/>
        </w:rPr>
        <w:t>by</w:t>
      </w:r>
      <w:r w:rsidRPr="005E599E">
        <w:rPr>
          <w:rFonts w:ascii="Times New Roman" w:hAnsi="Times New Roman" w:cs="Times New Roman"/>
          <w:sz w:val="24"/>
          <w:szCs w:val="24"/>
        </w:rPr>
        <w:t xml:space="preserve"> religion, Halikiopoulou et al. (2012) finds that there is no cultural or religious effect for left-wing Euroscepticism in France, nor in Greece. They found, later supported by van Elsas et al. (2016)</w:t>
      </w:r>
      <w:r w:rsidR="00CC7F3B" w:rsidRPr="005E599E">
        <w:rPr>
          <w:rFonts w:ascii="Times New Roman" w:hAnsi="Times New Roman" w:cs="Times New Roman"/>
          <w:sz w:val="24"/>
          <w:szCs w:val="24"/>
        </w:rPr>
        <w:t>,</w:t>
      </w:r>
      <w:r w:rsidRPr="005E599E">
        <w:rPr>
          <w:rFonts w:ascii="Times New Roman" w:hAnsi="Times New Roman" w:cs="Times New Roman"/>
          <w:sz w:val="24"/>
          <w:szCs w:val="24"/>
        </w:rPr>
        <w:t xml:space="preserve"> who researched 15 West European countries, that the far-left is indeed often Eurosceptic</w:t>
      </w:r>
      <w:r w:rsidR="00AD42D2" w:rsidRPr="005E599E">
        <w:rPr>
          <w:rFonts w:ascii="Times New Roman" w:hAnsi="Times New Roman" w:cs="Times New Roman"/>
          <w:sz w:val="24"/>
          <w:szCs w:val="24"/>
        </w:rPr>
        <w:t xml:space="preserve"> </w:t>
      </w:r>
      <w:r w:rsidRPr="005E599E">
        <w:rPr>
          <w:rFonts w:ascii="Times New Roman" w:hAnsi="Times New Roman" w:cs="Times New Roman"/>
          <w:sz w:val="24"/>
          <w:szCs w:val="24"/>
        </w:rPr>
        <w:t>but that their connection to their nation</w:t>
      </w:r>
      <w:r w:rsidR="00F55B82" w:rsidRPr="005E599E">
        <w:rPr>
          <w:rFonts w:ascii="Times New Roman" w:hAnsi="Times New Roman" w:cs="Times New Roman"/>
          <w:sz w:val="24"/>
          <w:szCs w:val="24"/>
        </w:rPr>
        <w:t>’</w:t>
      </w:r>
      <w:r w:rsidRPr="005E599E">
        <w:rPr>
          <w:rFonts w:ascii="Times New Roman" w:hAnsi="Times New Roman" w:cs="Times New Roman"/>
          <w:sz w:val="24"/>
          <w:szCs w:val="24"/>
        </w:rPr>
        <w:t>s confessional culture does not influence their Euroscepticism, as far-left Euroscepticism is mostly utilitarian based.</w:t>
      </w:r>
    </w:p>
    <w:p w14:paraId="00000060" w14:textId="0A694826"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In contrast, Haynes (2020) finds that right-wing populists are far more likely to show xenophobic signals and identify outsiders as threats to their confessional culture, especially in Central Europe. Stoyanov and Kostadinova (2021) support this finding by illustrating that Bulgaria’s religious parties and citizens distrust the EU and see it as an institution failing to defend their confessional culture against the ‘Muslim threat’. This effect is even more clear in Poland, where Catholicism has played a central role in the construction of the Polish national identity (Góra and Zielińska, 2023). This central role of confessional culture, seen not only in Poland but also in Eastern European countries like Croatia, is used by right-wing populist</w:t>
      </w:r>
      <w:r w:rsidR="00F55B82" w:rsidRPr="005E599E">
        <w:rPr>
          <w:rFonts w:ascii="Times New Roman" w:hAnsi="Times New Roman" w:cs="Times New Roman"/>
          <w:sz w:val="24"/>
          <w:szCs w:val="24"/>
        </w:rPr>
        <w:t>s</w:t>
      </w:r>
      <w:r w:rsidRPr="005E599E">
        <w:rPr>
          <w:rFonts w:ascii="Times New Roman" w:hAnsi="Times New Roman" w:cs="Times New Roman"/>
          <w:sz w:val="24"/>
          <w:szCs w:val="24"/>
        </w:rPr>
        <w:t xml:space="preserve"> to cue anti-EU sentiments, growing concern that the EU allows for the ‘(post-)modern pro-LGBT attack’ on religious institutions like marriage (Slootmaeckers &amp; Sircar, 2018; Góra and Zielińska, 2023)</w:t>
      </w:r>
    </w:p>
    <w:p w14:paraId="521C3F32" w14:textId="4B8BC8EC" w:rsidR="00EC2D89" w:rsidRPr="005E599E" w:rsidRDefault="00000000" w:rsidP="002A4D2D">
      <w:pPr>
        <w:ind w:firstLine="720"/>
        <w:jc w:val="both"/>
        <w:rPr>
          <w:rFonts w:ascii="Times New Roman" w:hAnsi="Times New Roman" w:cs="Times New Roman"/>
          <w:b/>
          <w:sz w:val="24"/>
          <w:szCs w:val="24"/>
        </w:rPr>
      </w:pPr>
      <w:r w:rsidRPr="005E599E">
        <w:rPr>
          <w:rFonts w:ascii="Times New Roman" w:hAnsi="Times New Roman" w:cs="Times New Roman"/>
          <w:sz w:val="24"/>
          <w:szCs w:val="24"/>
        </w:rPr>
        <w:t xml:space="preserve">Finally, it is important to highlight that confessional cultures also impact non-religious people. As an example, Huang (2020) finds that there are still effects of religious traditionalism amongst non-religious British individuals who grew up in Christian households, and that it indeed had an effect on Eurosceptic sentiment in the 2016 Brexit referendum. This finding was </w:t>
      </w:r>
      <w:r w:rsidRPr="005E599E">
        <w:rPr>
          <w:rFonts w:ascii="Times New Roman" w:hAnsi="Times New Roman" w:cs="Times New Roman"/>
          <w:sz w:val="24"/>
          <w:szCs w:val="24"/>
        </w:rPr>
        <w:lastRenderedPageBreak/>
        <w:t>significant for both camps of the Brexit debate, with non-religious Brits who grew up in Catholic households being more likely to vote ‘Remain’, while those that lived in Protestant Anglican households voting more to leave the EU.</w:t>
      </w:r>
      <w:bookmarkStart w:id="28" w:name="_Toc168527425"/>
    </w:p>
    <w:p w14:paraId="00000063" w14:textId="78D593A3" w:rsidR="00B91124" w:rsidRPr="005E599E" w:rsidRDefault="00000000" w:rsidP="0072332E">
      <w:pPr>
        <w:pStyle w:val="Heading2"/>
      </w:pPr>
      <w:bookmarkStart w:id="29" w:name="_Toc169190586"/>
      <w:r w:rsidRPr="005E599E">
        <w:t xml:space="preserve">Religious </w:t>
      </w:r>
      <w:r w:rsidR="005A2E88" w:rsidRPr="005E599E">
        <w:t>F</w:t>
      </w:r>
      <w:r w:rsidRPr="005E599E">
        <w:t xml:space="preserve">actors as </w:t>
      </w:r>
      <w:r w:rsidR="005A2E88" w:rsidRPr="005E599E">
        <w:t>M</w:t>
      </w:r>
      <w:r w:rsidRPr="005E599E">
        <w:t xml:space="preserve">oderating </w:t>
      </w:r>
      <w:r w:rsidR="005A2E88" w:rsidRPr="005E599E">
        <w:t>V</w:t>
      </w:r>
      <w:r w:rsidRPr="005E599E">
        <w:t>ariables</w:t>
      </w:r>
      <w:bookmarkEnd w:id="28"/>
      <w:bookmarkEnd w:id="29"/>
    </w:p>
    <w:p w14:paraId="00000065" w14:textId="0401906E"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While the direct effect of religion on Euroscepticism has been researched a lot across time and regions, its moderating effect on other variables and Euroscepticism has not. Boomgaarden and Freire (2009) theorized in their conclusion that religious contexts might moderate the relationships between an individual’s religion, religiosity</w:t>
      </w:r>
      <w:r w:rsidR="00F55B82"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Euroscepticism.</w:t>
      </w:r>
    </w:p>
    <w:p w14:paraId="00000067" w14:textId="5C6AEF27" w:rsidR="00B91124"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Nelsen and Guth (2023) found that religious factors moderate the effect a particular religious denomination has on EU support and their view</w:t>
      </w:r>
      <w:r w:rsidR="00F55B82" w:rsidRPr="005E599E">
        <w:rPr>
          <w:rFonts w:ascii="Times New Roman" w:hAnsi="Times New Roman" w:cs="Times New Roman"/>
          <w:sz w:val="24"/>
          <w:szCs w:val="24"/>
        </w:rPr>
        <w:t>s</w:t>
      </w:r>
      <w:r w:rsidRPr="005E599E">
        <w:rPr>
          <w:rFonts w:ascii="Times New Roman" w:hAnsi="Times New Roman" w:cs="Times New Roman"/>
          <w:sz w:val="24"/>
          <w:szCs w:val="24"/>
        </w:rPr>
        <w:t xml:space="preserve"> o</w:t>
      </w:r>
      <w:r w:rsidR="00F55B82" w:rsidRPr="005E599E">
        <w:rPr>
          <w:rFonts w:ascii="Times New Roman" w:hAnsi="Times New Roman" w:cs="Times New Roman"/>
          <w:sz w:val="24"/>
          <w:szCs w:val="24"/>
        </w:rPr>
        <w:t>n</w:t>
      </w:r>
      <w:r w:rsidRPr="005E599E">
        <w:rPr>
          <w:rFonts w:ascii="Times New Roman" w:hAnsi="Times New Roman" w:cs="Times New Roman"/>
          <w:sz w:val="24"/>
          <w:szCs w:val="24"/>
        </w:rPr>
        <w:t xml:space="preserve"> the European Parliament. They tested for two different factors of an individual’s religion: religiosity and religious traditionalism</w:t>
      </w:r>
      <w:r w:rsidR="00135177">
        <w:rPr>
          <w:rFonts w:ascii="Times New Roman" w:hAnsi="Times New Roman" w:cs="Times New Roman"/>
          <w:sz w:val="24"/>
          <w:szCs w:val="24"/>
        </w:rPr>
        <w:t>, both regularly used in research on religion, but most research only use either of the two as a substitute for religious belief</w:t>
      </w:r>
      <w:r w:rsidRPr="005E599E">
        <w:rPr>
          <w:rFonts w:ascii="Times New Roman" w:hAnsi="Times New Roman" w:cs="Times New Roman"/>
          <w:sz w:val="24"/>
          <w:szCs w:val="24"/>
        </w:rPr>
        <w:t xml:space="preserve">. </w:t>
      </w:r>
      <w:r w:rsidR="00135177">
        <w:rPr>
          <w:rFonts w:ascii="Times New Roman" w:hAnsi="Times New Roman" w:cs="Times New Roman"/>
          <w:sz w:val="24"/>
          <w:szCs w:val="24"/>
        </w:rPr>
        <w:t>Nelsen and Guth (2023)</w:t>
      </w:r>
      <w:r w:rsidRPr="005E599E">
        <w:rPr>
          <w:rFonts w:ascii="Times New Roman" w:hAnsi="Times New Roman" w:cs="Times New Roman"/>
          <w:sz w:val="24"/>
          <w:szCs w:val="24"/>
        </w:rPr>
        <w:t xml:space="preserve"> decided to separate these two factors of religion as they</w:t>
      </w:r>
      <w:r w:rsidR="00CF1B5E" w:rsidRPr="005E599E">
        <w:rPr>
          <w:rFonts w:ascii="Times New Roman" w:hAnsi="Times New Roman" w:cs="Times New Roman"/>
          <w:sz w:val="24"/>
          <w:szCs w:val="24"/>
        </w:rPr>
        <w:t xml:space="preserve"> measure different angles of religious beliefs</w:t>
      </w:r>
      <w:r w:rsidR="00F55B82" w:rsidRPr="005E599E">
        <w:rPr>
          <w:rFonts w:ascii="Times New Roman" w:hAnsi="Times New Roman" w:cs="Times New Roman"/>
          <w:sz w:val="24"/>
          <w:szCs w:val="24"/>
        </w:rPr>
        <w:t>,</w:t>
      </w:r>
      <w:r w:rsidR="00CF1B5E" w:rsidRPr="005E599E">
        <w:rPr>
          <w:rFonts w:ascii="Times New Roman" w:hAnsi="Times New Roman" w:cs="Times New Roman"/>
          <w:sz w:val="24"/>
          <w:szCs w:val="24"/>
        </w:rPr>
        <w:t xml:space="preserve"> which can vary massively from one religious individual to another. </w:t>
      </w:r>
    </w:p>
    <w:p w14:paraId="4E5B476E" w14:textId="774D513F" w:rsidR="00CA5CFE" w:rsidRPr="005E599E" w:rsidRDefault="00CA5CFE" w:rsidP="00CA5CFE">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Boomgaarden and Freire (2009, p. 1244) introduce religiosity as </w:t>
      </w:r>
      <w:r w:rsidRPr="005E599E">
        <w:rPr>
          <w:rFonts w:ascii="Times New Roman" w:hAnsi="Times New Roman" w:cs="Times New Roman"/>
          <w:i/>
          <w:sz w:val="24"/>
          <w:szCs w:val="24"/>
        </w:rPr>
        <w:t>“the level of religious commitment.”</w:t>
      </w:r>
      <w:r w:rsidRPr="005E599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E599E">
        <w:rPr>
          <w:rFonts w:ascii="Times New Roman" w:hAnsi="Times New Roman" w:cs="Times New Roman"/>
          <w:sz w:val="24"/>
          <w:szCs w:val="24"/>
        </w:rPr>
        <w:t>This level of religious commitment affects religious people by being more likely to be exposed to cues and positions from their church leadership (Boomgaarden &amp; Freire, 2009). Hagevi (2002, p. 760) ties religiosity with religious involvement to give more context</w:t>
      </w:r>
      <w:r w:rsidR="00135177">
        <w:rPr>
          <w:rFonts w:ascii="Times New Roman" w:hAnsi="Times New Roman" w:cs="Times New Roman"/>
          <w:sz w:val="24"/>
          <w:szCs w:val="24"/>
        </w:rPr>
        <w:t>:</w:t>
      </w:r>
      <w:r w:rsidRPr="005E599E">
        <w:rPr>
          <w:rFonts w:ascii="Times New Roman" w:hAnsi="Times New Roman" w:cs="Times New Roman"/>
          <w:sz w:val="24"/>
          <w:szCs w:val="24"/>
        </w:rPr>
        <w:t xml:space="preserve"> </w:t>
      </w:r>
      <w:r w:rsidRPr="005E599E">
        <w:rPr>
          <w:rFonts w:ascii="Times New Roman" w:hAnsi="Times New Roman" w:cs="Times New Roman"/>
          <w:i/>
          <w:sz w:val="24"/>
          <w:szCs w:val="24"/>
        </w:rPr>
        <w:t>“the emotional attachment of the individual to the values, beliefs, and behavior of a religion as a social reference group.”</w:t>
      </w:r>
    </w:p>
    <w:p w14:paraId="3C6D762C" w14:textId="5DBB0390" w:rsidR="00CA5CFE" w:rsidRPr="005E599E" w:rsidRDefault="00135177" w:rsidP="00135177">
      <w:pPr>
        <w:ind w:firstLine="720"/>
        <w:jc w:val="both"/>
        <w:rPr>
          <w:rFonts w:ascii="Times New Roman" w:hAnsi="Times New Roman" w:cs="Times New Roman"/>
          <w:sz w:val="24"/>
          <w:szCs w:val="24"/>
        </w:rPr>
      </w:pPr>
      <w:r>
        <w:rPr>
          <w:rFonts w:ascii="Times New Roman" w:hAnsi="Times New Roman" w:cs="Times New Roman"/>
          <w:sz w:val="24"/>
          <w:szCs w:val="24"/>
        </w:rPr>
        <w:t>Nelsen and Guth (2023), p. 317) identity r</w:t>
      </w:r>
      <w:r w:rsidR="00CA5CFE" w:rsidRPr="005E599E">
        <w:rPr>
          <w:rFonts w:ascii="Times New Roman" w:hAnsi="Times New Roman" w:cs="Times New Roman"/>
          <w:sz w:val="24"/>
          <w:szCs w:val="24"/>
        </w:rPr>
        <w:t xml:space="preserve">eligious traditionalism </w:t>
      </w:r>
      <w:r>
        <w:rPr>
          <w:rFonts w:ascii="Times New Roman" w:hAnsi="Times New Roman" w:cs="Times New Roman"/>
          <w:sz w:val="24"/>
          <w:szCs w:val="24"/>
        </w:rPr>
        <w:t xml:space="preserve">as: </w:t>
      </w:r>
      <w:r w:rsidR="00CA5CFE" w:rsidRPr="005E599E">
        <w:rPr>
          <w:rFonts w:ascii="Times New Roman" w:hAnsi="Times New Roman" w:cs="Times New Roman"/>
          <w:i/>
          <w:sz w:val="24"/>
          <w:szCs w:val="24"/>
        </w:rPr>
        <w:t>“defense of the Bible and other traditional forms of religious guidance as sources of moral authority.”</w:t>
      </w:r>
      <w:r w:rsidR="00CA5CFE" w:rsidRPr="005E599E">
        <w:rPr>
          <w:rFonts w:ascii="Times New Roman" w:hAnsi="Times New Roman" w:cs="Times New Roman"/>
          <w:sz w:val="24"/>
          <w:szCs w:val="24"/>
        </w:rPr>
        <w:t xml:space="preserve"> Hagevi (2002, p. 761) extends this definition by including </w:t>
      </w:r>
      <w:r w:rsidR="00CA5CFE" w:rsidRPr="005E599E">
        <w:rPr>
          <w:rFonts w:ascii="Times New Roman" w:hAnsi="Times New Roman" w:cs="Times New Roman"/>
          <w:i/>
          <w:sz w:val="24"/>
          <w:szCs w:val="24"/>
        </w:rPr>
        <w:t>“the importance of salvation.”</w:t>
      </w:r>
      <w:r w:rsidR="00CA5CFE" w:rsidRPr="005E599E">
        <w:rPr>
          <w:rFonts w:ascii="Times New Roman" w:hAnsi="Times New Roman" w:cs="Times New Roman"/>
          <w:sz w:val="24"/>
          <w:szCs w:val="24"/>
        </w:rPr>
        <w:t xml:space="preserve"> While there </w:t>
      </w:r>
      <w:r w:rsidR="00CA5CFE" w:rsidRPr="005E599E">
        <w:rPr>
          <w:rFonts w:ascii="Times New Roman" w:hAnsi="Times New Roman" w:cs="Times New Roman"/>
          <w:sz w:val="24"/>
          <w:szCs w:val="24"/>
        </w:rPr>
        <w:lastRenderedPageBreak/>
        <w:t xml:space="preserve">are some differences in religious traditions between Catholics and Protestants, mainly in the institution of the Pope, </w:t>
      </w:r>
      <w:r>
        <w:rPr>
          <w:rFonts w:ascii="Times New Roman" w:hAnsi="Times New Roman" w:cs="Times New Roman"/>
          <w:sz w:val="24"/>
          <w:szCs w:val="24"/>
        </w:rPr>
        <w:t xml:space="preserve">it is </w:t>
      </w:r>
      <w:r w:rsidR="00CA5CFE" w:rsidRPr="005E599E">
        <w:rPr>
          <w:rFonts w:ascii="Times New Roman" w:hAnsi="Times New Roman" w:cs="Times New Roman"/>
          <w:sz w:val="24"/>
          <w:szCs w:val="24"/>
        </w:rPr>
        <w:t xml:space="preserve">the core traditions of Christianity, mainly the divinity of Christ and the importance of salvation for eternal life, </w:t>
      </w:r>
      <w:r>
        <w:rPr>
          <w:rFonts w:ascii="Times New Roman" w:hAnsi="Times New Roman" w:cs="Times New Roman"/>
          <w:sz w:val="24"/>
          <w:szCs w:val="24"/>
        </w:rPr>
        <w:t xml:space="preserve">that </w:t>
      </w:r>
      <w:r w:rsidR="00CA5CFE" w:rsidRPr="005E599E">
        <w:rPr>
          <w:rFonts w:ascii="Times New Roman" w:hAnsi="Times New Roman" w:cs="Times New Roman"/>
          <w:sz w:val="24"/>
          <w:szCs w:val="24"/>
        </w:rPr>
        <w:t>are</w:t>
      </w:r>
      <w:r>
        <w:rPr>
          <w:rFonts w:ascii="Times New Roman" w:hAnsi="Times New Roman" w:cs="Times New Roman"/>
          <w:sz w:val="24"/>
          <w:szCs w:val="24"/>
        </w:rPr>
        <w:t xml:space="preserve"> the most</w:t>
      </w:r>
      <w:r w:rsidR="00CA5CFE" w:rsidRPr="005E599E">
        <w:rPr>
          <w:rFonts w:ascii="Times New Roman" w:hAnsi="Times New Roman" w:cs="Times New Roman"/>
          <w:sz w:val="24"/>
          <w:szCs w:val="24"/>
        </w:rPr>
        <w:t xml:space="preserve"> important factors of religious tradition shared amongst all Christian denominations (Hagevi, 2002; Nelsen &amp; Guth, 2023).</w:t>
      </w:r>
    </w:p>
    <w:p w14:paraId="00000069" w14:textId="5BA057EC" w:rsidR="00B91124" w:rsidRPr="005E599E" w:rsidRDefault="00135177" w:rsidP="00EC2D89">
      <w:pPr>
        <w:ind w:firstLine="720"/>
        <w:jc w:val="both"/>
        <w:rPr>
          <w:rFonts w:ascii="Times New Roman" w:hAnsi="Times New Roman" w:cs="Times New Roman"/>
          <w:sz w:val="24"/>
          <w:szCs w:val="24"/>
        </w:rPr>
      </w:pPr>
      <w:r>
        <w:rPr>
          <w:rFonts w:ascii="Times New Roman" w:hAnsi="Times New Roman" w:cs="Times New Roman"/>
          <w:sz w:val="24"/>
          <w:szCs w:val="24"/>
        </w:rPr>
        <w:t>Nelsen and Guth (2023)</w:t>
      </w:r>
      <w:r w:rsidRPr="005E599E">
        <w:rPr>
          <w:rFonts w:ascii="Times New Roman" w:hAnsi="Times New Roman" w:cs="Times New Roman"/>
          <w:sz w:val="24"/>
          <w:szCs w:val="24"/>
        </w:rPr>
        <w:t xml:space="preserve"> found that both factors have different effects on Euroscepticism.</w:t>
      </w:r>
      <w:r>
        <w:rPr>
          <w:rFonts w:ascii="Times New Roman" w:hAnsi="Times New Roman" w:cs="Times New Roman"/>
          <w:sz w:val="24"/>
          <w:szCs w:val="24"/>
        </w:rPr>
        <w:t xml:space="preserve"> </w:t>
      </w:r>
      <w:r w:rsidRPr="005E599E">
        <w:rPr>
          <w:rFonts w:ascii="Times New Roman" w:hAnsi="Times New Roman" w:cs="Times New Roman"/>
          <w:sz w:val="24"/>
          <w:szCs w:val="24"/>
        </w:rPr>
        <w:t>They found that Catholic affiliation still remains a strong predictor of EU support</w:t>
      </w:r>
      <w:r w:rsidR="00F55B82" w:rsidRPr="005E599E">
        <w:rPr>
          <w:rFonts w:ascii="Times New Roman" w:hAnsi="Times New Roman" w:cs="Times New Roman"/>
          <w:sz w:val="24"/>
          <w:szCs w:val="24"/>
        </w:rPr>
        <w:t>,</w:t>
      </w:r>
      <w:r w:rsidRPr="005E599E">
        <w:rPr>
          <w:rFonts w:ascii="Times New Roman" w:hAnsi="Times New Roman" w:cs="Times New Roman"/>
          <w:sz w:val="24"/>
          <w:szCs w:val="24"/>
        </w:rPr>
        <w:t xml:space="preserve"> which is strengthened by religiosity as a moderating variable. However, religious traditionalism swiftly turns Catholic affiliation into a very clear negative one. For Protestants, the same conclusions are made: </w:t>
      </w:r>
      <w:r w:rsidR="00175A8A" w:rsidRPr="005E599E">
        <w:rPr>
          <w:rFonts w:ascii="Times New Roman" w:hAnsi="Times New Roman" w:cs="Times New Roman"/>
          <w:sz w:val="24"/>
          <w:szCs w:val="24"/>
        </w:rPr>
        <w:t>R</w:t>
      </w:r>
      <w:r w:rsidRPr="005E599E">
        <w:rPr>
          <w:rFonts w:ascii="Times New Roman" w:hAnsi="Times New Roman" w:cs="Times New Roman"/>
          <w:sz w:val="24"/>
          <w:szCs w:val="24"/>
        </w:rPr>
        <w:t>eligiosity increases Protestants' support for the EU, while traditionalism produces greater Euroscepticism (Nelsen &amp; Guth, 2023).</w:t>
      </w:r>
    </w:p>
    <w:p w14:paraId="0000006B" w14:textId="76827137"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While Nelsen and Guth (2023) do not explore religiosity and traditionalism as moderating variables on other variables, they do mention that they would expect younger generations to experience </w:t>
      </w:r>
      <w:r w:rsidR="00F55B82" w:rsidRPr="005E599E">
        <w:rPr>
          <w:rFonts w:ascii="Times New Roman" w:hAnsi="Times New Roman" w:cs="Times New Roman"/>
          <w:sz w:val="24"/>
          <w:szCs w:val="24"/>
        </w:rPr>
        <w:t>fewer</w:t>
      </w:r>
      <w:r w:rsidRPr="005E599E">
        <w:rPr>
          <w:rFonts w:ascii="Times New Roman" w:hAnsi="Times New Roman" w:cs="Times New Roman"/>
          <w:sz w:val="24"/>
          <w:szCs w:val="24"/>
        </w:rPr>
        <w:t xml:space="preserve"> effects of religiosity and religious traditionalism as moderating variables, perhaps due to taking more utilitarian approaches to Euroscepticism.</w:t>
      </w:r>
    </w:p>
    <w:p w14:paraId="0000006C" w14:textId="51FF75AD" w:rsidR="004D7230"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One study that does use religion in </w:t>
      </w:r>
      <w:r w:rsidR="00B465BD" w:rsidRPr="005E599E">
        <w:rPr>
          <w:rFonts w:ascii="Times New Roman" w:hAnsi="Times New Roman" w:cs="Times New Roman"/>
          <w:sz w:val="24"/>
          <w:szCs w:val="24"/>
        </w:rPr>
        <w:t>their research</w:t>
      </w:r>
      <w:r w:rsidRPr="005E599E">
        <w:rPr>
          <w:rFonts w:ascii="Times New Roman" w:hAnsi="Times New Roman" w:cs="Times New Roman"/>
          <w:sz w:val="24"/>
          <w:szCs w:val="24"/>
        </w:rPr>
        <w:t xml:space="preserve"> on moderating variables is the study by Hinrichsen et al. (2012) on media exposure and Euroscepticism. They found that there is an interaction effect of religiosity, political ideology</w:t>
      </w:r>
      <w:r w:rsidR="00F55B82"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media exposure on Euroscepticism. While they use religiosity as the independent variable in their model, they do theorize that traditionalism could have a moderating effect on the relation of media exposure or other variables on Euroscepticism (Hinrichsen et al., 2012).</w:t>
      </w:r>
    </w:p>
    <w:p w14:paraId="50524E6E" w14:textId="77777777" w:rsidR="004D7230" w:rsidRDefault="004D7230">
      <w:pPr>
        <w:rPr>
          <w:rFonts w:ascii="Times New Roman" w:hAnsi="Times New Roman" w:cs="Times New Roman"/>
          <w:sz w:val="24"/>
          <w:szCs w:val="24"/>
        </w:rPr>
      </w:pPr>
      <w:r>
        <w:rPr>
          <w:rFonts w:ascii="Times New Roman" w:hAnsi="Times New Roman" w:cs="Times New Roman"/>
          <w:sz w:val="24"/>
          <w:szCs w:val="24"/>
        </w:rPr>
        <w:br w:type="page"/>
      </w:r>
    </w:p>
    <w:p w14:paraId="0000006E" w14:textId="4CA7E4AB" w:rsidR="00B91124" w:rsidRPr="005E599E" w:rsidRDefault="00000000" w:rsidP="0072332E">
      <w:pPr>
        <w:pStyle w:val="Heading2"/>
      </w:pPr>
      <w:bookmarkStart w:id="30" w:name="_Toc168527426"/>
      <w:bookmarkStart w:id="31" w:name="_Toc169190587"/>
      <w:r w:rsidRPr="005E599E">
        <w:lastRenderedPageBreak/>
        <w:t>Hypotheses</w:t>
      </w:r>
      <w:bookmarkEnd w:id="30"/>
      <w:bookmarkEnd w:id="31"/>
    </w:p>
    <w:p w14:paraId="2DA82D62" w14:textId="72449AB7" w:rsidR="002A4D2D" w:rsidRPr="005E599E" w:rsidRDefault="00000000" w:rsidP="002A4D2D">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To research the effects of religion on causes of Euroscepticism as a moderating variable, this research will </w:t>
      </w:r>
      <w:r w:rsidR="002A4D2D" w:rsidRPr="005E599E">
        <w:rPr>
          <w:rFonts w:ascii="Times New Roman" w:hAnsi="Times New Roman" w:cs="Times New Roman"/>
          <w:sz w:val="24"/>
          <w:szCs w:val="24"/>
        </w:rPr>
        <w:t>use</w:t>
      </w:r>
      <w:r w:rsidRPr="005E599E">
        <w:rPr>
          <w:rFonts w:ascii="Times New Roman" w:hAnsi="Times New Roman" w:cs="Times New Roman"/>
          <w:sz w:val="24"/>
          <w:szCs w:val="24"/>
        </w:rPr>
        <w:t xml:space="preserve"> variables found from the four approaches by Hobolt and de Vries (2016). </w:t>
      </w:r>
    </w:p>
    <w:p w14:paraId="00000072" w14:textId="1F0572B4"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This thesis will look at whether religion, through the concepts of religiosity and religious traditionalism, has a moderating effect on the causal relationship </w:t>
      </w:r>
      <w:r w:rsidR="00F55B82" w:rsidRPr="005E599E">
        <w:rPr>
          <w:rFonts w:ascii="Times New Roman" w:hAnsi="Times New Roman" w:cs="Times New Roman"/>
          <w:sz w:val="24"/>
          <w:szCs w:val="24"/>
        </w:rPr>
        <w:t>between</w:t>
      </w:r>
      <w:r w:rsidRPr="005E599E">
        <w:rPr>
          <w:rFonts w:ascii="Times New Roman" w:hAnsi="Times New Roman" w:cs="Times New Roman"/>
          <w:sz w:val="24"/>
          <w:szCs w:val="24"/>
        </w:rPr>
        <w:t xml:space="preserve"> the dependent variable Euroscepticism and the following independent variables: income, education, hostility towards other cultures and minorities</w:t>
      </w:r>
      <w:r w:rsidR="00F55B82"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political extremism.</w:t>
      </w:r>
    </w:p>
    <w:p w14:paraId="4C63460B" w14:textId="2AD9814C" w:rsidR="002A4D2D" w:rsidRPr="005E599E" w:rsidRDefault="002A4D2D"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These independent variables resemble three of the four approaches found by Hobolt and de Vries (2016), all except for the </w:t>
      </w:r>
      <w:r w:rsidR="0007018D" w:rsidRPr="005E599E">
        <w:rPr>
          <w:rFonts w:ascii="Times New Roman" w:hAnsi="Times New Roman" w:cs="Times New Roman"/>
          <w:sz w:val="24"/>
          <w:szCs w:val="24"/>
        </w:rPr>
        <w:t>benchmarking approach are used as independent variables. However, this approach is taken into account through the use of a control variable for confidence in the national government (see the Method section). For the cue-taking approach only political extremism is taken into account as media exposure has already been found to have an interaction effect with religion (see Hinrichsen et al., 2012).</w:t>
      </w:r>
    </w:p>
    <w:p w14:paraId="00000079" w14:textId="7B4CAB4D" w:rsidR="00B91124" w:rsidRPr="005E599E" w:rsidRDefault="00000000" w:rsidP="00CA5CFE">
      <w:pPr>
        <w:ind w:firstLine="720"/>
        <w:jc w:val="both"/>
        <w:rPr>
          <w:rFonts w:ascii="Times New Roman" w:hAnsi="Times New Roman" w:cs="Times New Roman"/>
          <w:sz w:val="24"/>
          <w:szCs w:val="24"/>
        </w:rPr>
      </w:pPr>
      <w:r w:rsidRPr="005E599E">
        <w:rPr>
          <w:rFonts w:ascii="Times New Roman" w:hAnsi="Times New Roman" w:cs="Times New Roman"/>
          <w:sz w:val="24"/>
          <w:szCs w:val="24"/>
        </w:rPr>
        <w:t>The construction of the hypotheses for this thesis will be structured with the following methodology</w:t>
      </w:r>
      <w:r w:rsidR="00F55B82" w:rsidRPr="005E599E">
        <w:rPr>
          <w:rFonts w:ascii="Times New Roman" w:hAnsi="Times New Roman" w:cs="Times New Roman"/>
          <w:sz w:val="24"/>
          <w:szCs w:val="24"/>
        </w:rPr>
        <w:t>:</w:t>
      </w:r>
      <w:r w:rsidRPr="005E599E">
        <w:rPr>
          <w:rFonts w:ascii="Times New Roman" w:hAnsi="Times New Roman" w:cs="Times New Roman"/>
          <w:sz w:val="24"/>
          <w:szCs w:val="24"/>
        </w:rPr>
        <w:t xml:space="preserve"> First, </w:t>
      </w:r>
      <w:r w:rsidR="00CA5CFE">
        <w:rPr>
          <w:rFonts w:ascii="Times New Roman" w:hAnsi="Times New Roman" w:cs="Times New Roman"/>
          <w:sz w:val="24"/>
          <w:szCs w:val="24"/>
        </w:rPr>
        <w:t xml:space="preserve">findings from previous research on Euroscepticism will be introduced. </w:t>
      </w:r>
      <w:r w:rsidRPr="005E599E">
        <w:rPr>
          <w:rFonts w:ascii="Times New Roman" w:hAnsi="Times New Roman" w:cs="Times New Roman"/>
          <w:sz w:val="24"/>
          <w:szCs w:val="24"/>
        </w:rPr>
        <w:t>Second, an initial hypothesis will be formulated for the causal relation</w:t>
      </w:r>
      <w:r w:rsidR="00F55B82" w:rsidRPr="005E599E">
        <w:rPr>
          <w:rFonts w:ascii="Times New Roman" w:hAnsi="Times New Roman" w:cs="Times New Roman"/>
          <w:sz w:val="24"/>
          <w:szCs w:val="24"/>
        </w:rPr>
        <w:t>ship</w:t>
      </w:r>
      <w:r w:rsidRPr="005E599E">
        <w:rPr>
          <w:rFonts w:ascii="Times New Roman" w:hAnsi="Times New Roman" w:cs="Times New Roman"/>
          <w:sz w:val="24"/>
          <w:szCs w:val="24"/>
        </w:rPr>
        <w:t xml:space="preserve"> between the concept as an independent variable and Euroscepticism as a dependent variable. Third, the possible moderating influence of religiosity, religious traditionalism</w:t>
      </w:r>
      <w:r w:rsidR="00F55B82" w:rsidRPr="005E599E">
        <w:rPr>
          <w:rFonts w:ascii="Times New Roman" w:hAnsi="Times New Roman" w:cs="Times New Roman"/>
          <w:sz w:val="24"/>
          <w:szCs w:val="24"/>
        </w:rPr>
        <w:t>,</w:t>
      </w:r>
      <w:r w:rsidRPr="005E599E">
        <w:rPr>
          <w:rFonts w:ascii="Times New Roman" w:hAnsi="Times New Roman" w:cs="Times New Roman"/>
          <w:sz w:val="24"/>
          <w:szCs w:val="24"/>
        </w:rPr>
        <w:t xml:space="preserve"> or both will be discussed by using theories and inferred analysis of previous research, most often found in the discussion sections of previous studies. This will finally lead to the construction of the hypotheses central to this thesis: the potential moderating relationship of religion on Euroscepticism and its causes.</w:t>
      </w:r>
    </w:p>
    <w:p w14:paraId="391D6F8A" w14:textId="566D0038" w:rsidR="00135177" w:rsidRDefault="00000000" w:rsidP="004D7230">
      <w:pPr>
        <w:ind w:firstLine="720"/>
        <w:jc w:val="both"/>
        <w:rPr>
          <w:rFonts w:ascii="Times New Roman" w:hAnsi="Times New Roman" w:cs="Times New Roman"/>
          <w:sz w:val="24"/>
          <w:szCs w:val="24"/>
        </w:rPr>
      </w:pPr>
      <w:r w:rsidRPr="005E599E">
        <w:rPr>
          <w:rFonts w:ascii="Times New Roman" w:hAnsi="Times New Roman" w:cs="Times New Roman"/>
          <w:sz w:val="24"/>
          <w:szCs w:val="24"/>
        </w:rPr>
        <w:t>The hypotheses for the causal relation</w:t>
      </w:r>
      <w:r w:rsidR="00F55B82" w:rsidRPr="005E599E">
        <w:rPr>
          <w:rFonts w:ascii="Times New Roman" w:hAnsi="Times New Roman" w:cs="Times New Roman"/>
          <w:sz w:val="24"/>
          <w:szCs w:val="24"/>
        </w:rPr>
        <w:t>ship</w:t>
      </w:r>
      <w:r w:rsidRPr="005E599E">
        <w:rPr>
          <w:rFonts w:ascii="Times New Roman" w:hAnsi="Times New Roman" w:cs="Times New Roman"/>
          <w:sz w:val="24"/>
          <w:szCs w:val="24"/>
        </w:rPr>
        <w:t xml:space="preserve"> between the concepts and Euroscepticism are derived from numerous previous research studies proven to be statistically significant. However, to find a moderating relationship</w:t>
      </w:r>
      <w:r w:rsidR="00F55B82" w:rsidRPr="005E599E">
        <w:rPr>
          <w:rFonts w:ascii="Times New Roman" w:hAnsi="Times New Roman" w:cs="Times New Roman"/>
          <w:sz w:val="24"/>
          <w:szCs w:val="24"/>
        </w:rPr>
        <w:t>,</w:t>
      </w:r>
      <w:r w:rsidRPr="005E599E">
        <w:rPr>
          <w:rFonts w:ascii="Times New Roman" w:hAnsi="Times New Roman" w:cs="Times New Roman"/>
          <w:sz w:val="24"/>
          <w:szCs w:val="24"/>
        </w:rPr>
        <w:t xml:space="preserve"> it is necessary to check these findings for the </w:t>
      </w:r>
      <w:r w:rsidRPr="005E599E">
        <w:rPr>
          <w:rFonts w:ascii="Times New Roman" w:hAnsi="Times New Roman" w:cs="Times New Roman"/>
          <w:sz w:val="24"/>
          <w:szCs w:val="24"/>
        </w:rPr>
        <w:lastRenderedPageBreak/>
        <w:t xml:space="preserve">dataset used, as a conclusion can’t be </w:t>
      </w:r>
      <w:r w:rsidR="00F55B82" w:rsidRPr="005E599E">
        <w:rPr>
          <w:rFonts w:ascii="Times New Roman" w:hAnsi="Times New Roman" w:cs="Times New Roman"/>
          <w:sz w:val="24"/>
          <w:szCs w:val="24"/>
        </w:rPr>
        <w:t>drawn</w:t>
      </w:r>
      <w:r w:rsidRPr="005E599E">
        <w:rPr>
          <w:rFonts w:ascii="Times New Roman" w:hAnsi="Times New Roman" w:cs="Times New Roman"/>
          <w:sz w:val="24"/>
          <w:szCs w:val="24"/>
        </w:rPr>
        <w:t xml:space="preserve"> on a moderating relationship without proving the statistical significance of the original relationship.</w:t>
      </w:r>
    </w:p>
    <w:p w14:paraId="00000083" w14:textId="77777777" w:rsidR="00B91124" w:rsidRPr="005E599E" w:rsidRDefault="00000000" w:rsidP="0072332E">
      <w:pPr>
        <w:pStyle w:val="Heading3"/>
      </w:pPr>
      <w:bookmarkStart w:id="32" w:name="_Toc168527427"/>
      <w:r w:rsidRPr="005E599E">
        <w:t>Income</w:t>
      </w:r>
      <w:bookmarkEnd w:id="32"/>
    </w:p>
    <w:p w14:paraId="00000085" w14:textId="08AE29D9"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As Hobolt and de Vries (2016) illustrate with the utilitarian approach to EU support, the economic situation of individuals heavily affects their opinion on the functioning of the European project. A higher income allows individuals to enjoy the liberalization of trade within Europe but hurts the poorer sections of the population as companies can outsource their low-skilled working needs </w:t>
      </w:r>
      <w:r w:rsidR="00F55B82" w:rsidRPr="005E599E">
        <w:rPr>
          <w:rFonts w:ascii="Times New Roman" w:hAnsi="Times New Roman" w:cs="Times New Roman"/>
          <w:sz w:val="24"/>
          <w:szCs w:val="24"/>
        </w:rPr>
        <w:t>to</w:t>
      </w:r>
      <w:r w:rsidRPr="005E599E">
        <w:rPr>
          <w:rFonts w:ascii="Times New Roman" w:hAnsi="Times New Roman" w:cs="Times New Roman"/>
          <w:sz w:val="24"/>
          <w:szCs w:val="24"/>
        </w:rPr>
        <w:t xml:space="preserve"> countries with lower wages and less strict labor laws (Hobolt &amp; de Vries, 2016). This economic situation can lead to individuals blaming the EU for the state of their personal or even their country’s economy. As a solution, they reject the utilitarian benefits of the EU and see the exit of their country from the EU as a solution for their economic problems (Nelsen &amp; Guth, 2023).</w:t>
      </w:r>
    </w:p>
    <w:p w14:paraId="00000087" w14:textId="392FAD73"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In addition to the Eurozone’s potential curses, poorer individuals also blame the EU for mishandling the welfare state that the EU and national governments provide (Eick, 2024). Individuals o</w:t>
      </w:r>
      <w:r w:rsidR="00F55B82" w:rsidRPr="005E599E">
        <w:rPr>
          <w:rFonts w:ascii="Times New Roman" w:hAnsi="Times New Roman" w:cs="Times New Roman"/>
          <w:sz w:val="24"/>
          <w:szCs w:val="24"/>
        </w:rPr>
        <w:t>n</w:t>
      </w:r>
      <w:r w:rsidRPr="005E599E">
        <w:rPr>
          <w:rFonts w:ascii="Times New Roman" w:hAnsi="Times New Roman" w:cs="Times New Roman"/>
          <w:sz w:val="24"/>
          <w:szCs w:val="24"/>
        </w:rPr>
        <w:t xml:space="preserve"> both sides of the political spectrum cue this factor of the utilitarian approach in different ways</w:t>
      </w:r>
      <w:r w:rsidR="00E331AA" w:rsidRPr="005E599E">
        <w:rPr>
          <w:rFonts w:ascii="Times New Roman" w:hAnsi="Times New Roman" w:cs="Times New Roman"/>
          <w:sz w:val="24"/>
          <w:szCs w:val="24"/>
        </w:rPr>
        <w:t>, w</w:t>
      </w:r>
      <w:r w:rsidRPr="005E599E">
        <w:rPr>
          <w:rFonts w:ascii="Times New Roman" w:hAnsi="Times New Roman" w:cs="Times New Roman"/>
          <w:sz w:val="24"/>
          <w:szCs w:val="24"/>
        </w:rPr>
        <w:t>ith radical left-wing parties voicing their concerns over ‘the EU’s neoliberal agenda’ while radical right-wing parties voice their concerns over the EU’s invasion of national sovereignty (Halikiopoulou et al., 2012; Eick, 2024).</w:t>
      </w:r>
    </w:p>
    <w:p w14:paraId="00000088" w14:textId="7BEC5FD9" w:rsidR="00B91124" w:rsidRPr="005E599E" w:rsidRDefault="00000000" w:rsidP="00C80323">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These findings lead to the following hypothesis, based on the </w:t>
      </w:r>
      <w:r w:rsidR="00F55B82" w:rsidRPr="005E599E">
        <w:rPr>
          <w:rFonts w:ascii="Times New Roman" w:hAnsi="Times New Roman" w:cs="Times New Roman"/>
          <w:sz w:val="24"/>
          <w:szCs w:val="24"/>
        </w:rPr>
        <w:t>proven</w:t>
      </w:r>
      <w:r w:rsidRPr="005E599E">
        <w:rPr>
          <w:rFonts w:ascii="Times New Roman" w:hAnsi="Times New Roman" w:cs="Times New Roman"/>
          <w:sz w:val="24"/>
          <w:szCs w:val="24"/>
        </w:rPr>
        <w:t xml:space="preserve"> statistically significant relation between income and Euroscepticism in previous research:</w:t>
      </w:r>
    </w:p>
    <w:p w14:paraId="00000089" w14:textId="4E39AB01" w:rsidR="00B91124" w:rsidRPr="005E599E" w:rsidRDefault="00000000" w:rsidP="00EC2D89">
      <w:pPr>
        <w:jc w:val="both"/>
        <w:rPr>
          <w:rFonts w:ascii="Times New Roman" w:hAnsi="Times New Roman" w:cs="Times New Roman"/>
          <w:i/>
          <w:sz w:val="24"/>
          <w:szCs w:val="24"/>
        </w:rPr>
      </w:pPr>
      <w:r w:rsidRPr="005E599E">
        <w:rPr>
          <w:rFonts w:ascii="Times New Roman" w:hAnsi="Times New Roman" w:cs="Times New Roman"/>
          <w:sz w:val="24"/>
          <w:szCs w:val="24"/>
        </w:rPr>
        <w:tab/>
      </w:r>
      <w:r w:rsidRPr="005E599E">
        <w:rPr>
          <w:rFonts w:ascii="Times New Roman" w:hAnsi="Times New Roman" w:cs="Times New Roman"/>
          <w:i/>
          <w:sz w:val="24"/>
          <w:szCs w:val="24"/>
        </w:rPr>
        <w:t>[H.1a.] Individuals with lower incomes are more likely to be Eurosceptic.</w:t>
      </w:r>
    </w:p>
    <w:p w14:paraId="0000008C" w14:textId="00123794"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In their conclusion, Nelsen and Guth (2023) mention that a divide between support for the EU through utilitarian versus identity factors is forming. They attribute this phenomenon </w:t>
      </w:r>
      <w:r w:rsidRPr="005E599E">
        <w:rPr>
          <w:rFonts w:ascii="Times New Roman" w:hAnsi="Times New Roman" w:cs="Times New Roman"/>
          <w:sz w:val="24"/>
          <w:szCs w:val="24"/>
        </w:rPr>
        <w:lastRenderedPageBreak/>
        <w:t xml:space="preserve">to the rising secularization of younger EU citizens, who now look </w:t>
      </w:r>
      <w:r w:rsidR="00E331AA" w:rsidRPr="005E599E">
        <w:rPr>
          <w:rFonts w:ascii="Times New Roman" w:hAnsi="Times New Roman" w:cs="Times New Roman"/>
          <w:sz w:val="24"/>
          <w:szCs w:val="24"/>
        </w:rPr>
        <w:t xml:space="preserve">to see </w:t>
      </w:r>
      <w:r w:rsidRPr="005E599E">
        <w:rPr>
          <w:rFonts w:ascii="Times New Roman" w:hAnsi="Times New Roman" w:cs="Times New Roman"/>
          <w:sz w:val="24"/>
          <w:szCs w:val="24"/>
        </w:rPr>
        <w:t>whether the EU suffices their economic utilitarian goals</w:t>
      </w:r>
      <w:r w:rsidR="005A2E88" w:rsidRPr="005E599E">
        <w:rPr>
          <w:rFonts w:ascii="Times New Roman" w:hAnsi="Times New Roman" w:cs="Times New Roman"/>
          <w:sz w:val="24"/>
          <w:szCs w:val="24"/>
        </w:rPr>
        <w:t xml:space="preserve"> and </w:t>
      </w:r>
      <w:r w:rsidRPr="005E599E">
        <w:rPr>
          <w:rFonts w:ascii="Times New Roman" w:hAnsi="Times New Roman" w:cs="Times New Roman"/>
          <w:sz w:val="24"/>
          <w:szCs w:val="24"/>
        </w:rPr>
        <w:t>identity</w:t>
      </w:r>
      <w:r w:rsidR="005A2E88"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thus religion becomes less of a factor (Nelsen &amp; Guth, 2023). They </w:t>
      </w:r>
      <w:r w:rsidR="00053B3F" w:rsidRPr="005E599E">
        <w:rPr>
          <w:rFonts w:ascii="Times New Roman" w:hAnsi="Times New Roman" w:cs="Times New Roman"/>
          <w:sz w:val="24"/>
          <w:szCs w:val="24"/>
        </w:rPr>
        <w:t>theorize</w:t>
      </w:r>
      <w:r w:rsidR="005A2E88" w:rsidRPr="005E599E">
        <w:rPr>
          <w:rFonts w:ascii="Times New Roman" w:hAnsi="Times New Roman" w:cs="Times New Roman"/>
          <w:sz w:val="24"/>
          <w:szCs w:val="24"/>
        </w:rPr>
        <w:t>,</w:t>
      </w:r>
      <w:r w:rsidRPr="005E599E">
        <w:rPr>
          <w:rFonts w:ascii="Times New Roman" w:hAnsi="Times New Roman" w:cs="Times New Roman"/>
          <w:sz w:val="24"/>
          <w:szCs w:val="24"/>
        </w:rPr>
        <w:t xml:space="preserve"> however</w:t>
      </w:r>
      <w:r w:rsidR="005A2E88" w:rsidRPr="005E599E">
        <w:rPr>
          <w:rFonts w:ascii="Times New Roman" w:hAnsi="Times New Roman" w:cs="Times New Roman"/>
          <w:sz w:val="24"/>
          <w:szCs w:val="24"/>
        </w:rPr>
        <w:t>,</w:t>
      </w:r>
      <w:r w:rsidRPr="005E599E">
        <w:rPr>
          <w:rFonts w:ascii="Times New Roman" w:hAnsi="Times New Roman" w:cs="Times New Roman"/>
          <w:sz w:val="24"/>
          <w:szCs w:val="24"/>
        </w:rPr>
        <w:t xml:space="preserve"> that this age factor could be fully explained by the fact that older generations are more religious traditionalist than their younger counterparts, and that they tend to be more supportive of the EU even if it fails to deliver them concrete </w:t>
      </w:r>
      <w:r w:rsidR="00053B3F" w:rsidRPr="005E599E">
        <w:rPr>
          <w:rFonts w:ascii="Times New Roman" w:hAnsi="Times New Roman" w:cs="Times New Roman"/>
          <w:sz w:val="24"/>
          <w:szCs w:val="24"/>
        </w:rPr>
        <w:t>economic</w:t>
      </w:r>
      <w:r w:rsidRPr="005E599E">
        <w:rPr>
          <w:rFonts w:ascii="Times New Roman" w:hAnsi="Times New Roman" w:cs="Times New Roman"/>
          <w:sz w:val="24"/>
          <w:szCs w:val="24"/>
        </w:rPr>
        <w:t xml:space="preserve"> benefits (Nelsen and Guth, 2023).</w:t>
      </w:r>
    </w:p>
    <w:p w14:paraId="456C2991" w14:textId="77777777" w:rsidR="0072332E" w:rsidRPr="005E599E" w:rsidRDefault="00000000" w:rsidP="00C80323">
      <w:pPr>
        <w:ind w:firstLine="720"/>
        <w:rPr>
          <w:rFonts w:ascii="Times New Roman" w:hAnsi="Times New Roman" w:cs="Times New Roman"/>
          <w:sz w:val="24"/>
          <w:szCs w:val="24"/>
        </w:rPr>
      </w:pPr>
      <w:r w:rsidRPr="005E599E">
        <w:rPr>
          <w:rFonts w:ascii="Times New Roman" w:hAnsi="Times New Roman" w:cs="Times New Roman"/>
          <w:sz w:val="24"/>
          <w:szCs w:val="24"/>
        </w:rPr>
        <w:t>This theory leads to the following hypothesis:</w:t>
      </w:r>
    </w:p>
    <w:p w14:paraId="00000091" w14:textId="28C5C03A" w:rsidR="00B91124" w:rsidRPr="005E599E" w:rsidRDefault="00000000" w:rsidP="00EC2D89">
      <w:pPr>
        <w:ind w:left="720"/>
        <w:jc w:val="both"/>
        <w:rPr>
          <w:rFonts w:ascii="Times New Roman" w:hAnsi="Times New Roman" w:cs="Times New Roman"/>
          <w:sz w:val="24"/>
          <w:szCs w:val="24"/>
        </w:rPr>
      </w:pPr>
      <w:r w:rsidRPr="005E599E">
        <w:rPr>
          <w:rFonts w:ascii="Times New Roman" w:hAnsi="Times New Roman" w:cs="Times New Roman"/>
          <w:i/>
          <w:sz w:val="24"/>
          <w:szCs w:val="24"/>
        </w:rPr>
        <w:t>[H.1b.] The positive effect of low income on Euroscepticism will be weaker for higher values of religious traditionalism.</w:t>
      </w:r>
    </w:p>
    <w:p w14:paraId="00000092" w14:textId="77777777" w:rsidR="00B91124" w:rsidRPr="005E599E" w:rsidRDefault="00000000" w:rsidP="0072332E">
      <w:pPr>
        <w:pStyle w:val="Heading3"/>
      </w:pPr>
      <w:bookmarkStart w:id="33" w:name="_Toc168527428"/>
      <w:r w:rsidRPr="005E599E">
        <w:t>Education</w:t>
      </w:r>
      <w:bookmarkEnd w:id="33"/>
    </w:p>
    <w:p w14:paraId="00000094" w14:textId="55E78B16"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As Hobolt and de Vries (2016) illustrate, an individual's higher education unlocks the ability to use the benefits of the EU’s economy</w:t>
      </w:r>
      <w:r w:rsidR="005A2E88" w:rsidRPr="005E599E">
        <w:rPr>
          <w:rFonts w:ascii="Times New Roman" w:hAnsi="Times New Roman" w:cs="Times New Roman"/>
          <w:sz w:val="24"/>
          <w:szCs w:val="24"/>
        </w:rPr>
        <w:t>,</w:t>
      </w:r>
      <w:r w:rsidR="00AD42D2" w:rsidRPr="005E599E">
        <w:rPr>
          <w:rFonts w:ascii="Times New Roman" w:hAnsi="Times New Roman" w:cs="Times New Roman"/>
          <w:sz w:val="24"/>
          <w:szCs w:val="24"/>
        </w:rPr>
        <w:t xml:space="preserve"> </w:t>
      </w:r>
      <w:r w:rsidRPr="005E599E">
        <w:rPr>
          <w:rFonts w:ascii="Times New Roman" w:hAnsi="Times New Roman" w:cs="Times New Roman"/>
          <w:sz w:val="24"/>
          <w:szCs w:val="24"/>
        </w:rPr>
        <w:t xml:space="preserve">but individuals with lower education do not have this ability and can suffer under the same </w:t>
      </w:r>
      <w:r w:rsidR="00053B3F" w:rsidRPr="005E599E">
        <w:rPr>
          <w:rFonts w:ascii="Times New Roman" w:hAnsi="Times New Roman" w:cs="Times New Roman"/>
          <w:sz w:val="24"/>
          <w:szCs w:val="24"/>
        </w:rPr>
        <w:t>economic</w:t>
      </w:r>
      <w:r w:rsidRPr="005E599E">
        <w:rPr>
          <w:rFonts w:ascii="Times New Roman" w:hAnsi="Times New Roman" w:cs="Times New Roman"/>
          <w:sz w:val="24"/>
          <w:szCs w:val="24"/>
        </w:rPr>
        <w:t xml:space="preserve"> effects as individuals with lower incomes. Both Hakhverdian et al. (2013) and Eick (2024) find that higher education is indeed a good predictor of the lack of Euroscepticism of individuals, an effect </w:t>
      </w:r>
      <w:r w:rsidR="005A2E88" w:rsidRPr="005E599E">
        <w:rPr>
          <w:rFonts w:ascii="Times New Roman" w:hAnsi="Times New Roman" w:cs="Times New Roman"/>
          <w:sz w:val="24"/>
          <w:szCs w:val="24"/>
        </w:rPr>
        <w:t>that</w:t>
      </w:r>
      <w:r w:rsidRPr="005E599E">
        <w:rPr>
          <w:rFonts w:ascii="Times New Roman" w:hAnsi="Times New Roman" w:cs="Times New Roman"/>
          <w:sz w:val="24"/>
          <w:szCs w:val="24"/>
        </w:rPr>
        <w:t xml:space="preserve"> has been slowly increasing, assumingly due to higher EU integration and the enhanced ability of higher educated individuals to use this integration for their benefit.</w:t>
      </w:r>
    </w:p>
    <w:p w14:paraId="00000095" w14:textId="77777777" w:rsidR="00B91124" w:rsidRPr="005E599E" w:rsidRDefault="00000000" w:rsidP="00C80323">
      <w:pPr>
        <w:ind w:firstLine="720"/>
        <w:jc w:val="both"/>
        <w:rPr>
          <w:rFonts w:ascii="Times New Roman" w:hAnsi="Times New Roman" w:cs="Times New Roman"/>
          <w:sz w:val="24"/>
          <w:szCs w:val="24"/>
        </w:rPr>
      </w:pPr>
      <w:r w:rsidRPr="005E599E">
        <w:rPr>
          <w:rFonts w:ascii="Times New Roman" w:hAnsi="Times New Roman" w:cs="Times New Roman"/>
          <w:sz w:val="24"/>
          <w:szCs w:val="24"/>
        </w:rPr>
        <w:t>These findings lead to the following hypothesis:</w:t>
      </w:r>
    </w:p>
    <w:p w14:paraId="55F5E507" w14:textId="19D041D5" w:rsidR="009D6BC3" w:rsidRPr="005E599E" w:rsidRDefault="00000000" w:rsidP="00C80323">
      <w:pPr>
        <w:jc w:val="both"/>
        <w:rPr>
          <w:rFonts w:ascii="Times New Roman" w:hAnsi="Times New Roman" w:cs="Times New Roman"/>
          <w:sz w:val="24"/>
          <w:szCs w:val="24"/>
        </w:rPr>
      </w:pPr>
      <w:r w:rsidRPr="005E599E">
        <w:rPr>
          <w:rFonts w:ascii="Times New Roman" w:hAnsi="Times New Roman" w:cs="Times New Roman"/>
          <w:sz w:val="24"/>
          <w:szCs w:val="24"/>
        </w:rPr>
        <w:tab/>
      </w:r>
      <w:r w:rsidRPr="005E599E">
        <w:rPr>
          <w:rFonts w:ascii="Times New Roman" w:hAnsi="Times New Roman" w:cs="Times New Roman"/>
          <w:i/>
          <w:sz w:val="24"/>
          <w:szCs w:val="24"/>
        </w:rPr>
        <w:t>[H.2a.] Individuals with higher education are less likely to be Eurosceptic.</w:t>
      </w:r>
    </w:p>
    <w:p w14:paraId="00000099" w14:textId="5678DD08" w:rsidR="00B91124" w:rsidRPr="005E599E" w:rsidRDefault="00000000" w:rsidP="00EC2D8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Not only does education increase the opportunities </w:t>
      </w:r>
      <w:r w:rsidR="005A2E88" w:rsidRPr="005E599E">
        <w:rPr>
          <w:rFonts w:ascii="Times New Roman" w:hAnsi="Times New Roman" w:cs="Times New Roman"/>
          <w:sz w:val="24"/>
          <w:szCs w:val="24"/>
        </w:rPr>
        <w:t>for</w:t>
      </w:r>
      <w:r w:rsidRPr="005E599E">
        <w:rPr>
          <w:rFonts w:ascii="Times New Roman" w:hAnsi="Times New Roman" w:cs="Times New Roman"/>
          <w:sz w:val="24"/>
          <w:szCs w:val="24"/>
        </w:rPr>
        <w:t xml:space="preserve"> individuals to use the opportunities of Europe’s integrated market</w:t>
      </w:r>
      <w:r w:rsidR="005A2E88" w:rsidRPr="005E599E">
        <w:rPr>
          <w:rFonts w:ascii="Times New Roman" w:hAnsi="Times New Roman" w:cs="Times New Roman"/>
          <w:sz w:val="24"/>
          <w:szCs w:val="24"/>
        </w:rPr>
        <w:t>,</w:t>
      </w:r>
      <w:r w:rsidR="00B6039C" w:rsidRPr="005E599E">
        <w:rPr>
          <w:rFonts w:ascii="Times New Roman" w:hAnsi="Times New Roman" w:cs="Times New Roman"/>
          <w:sz w:val="24"/>
          <w:szCs w:val="24"/>
        </w:rPr>
        <w:t xml:space="preserve"> but </w:t>
      </w:r>
      <w:r w:rsidRPr="005E599E">
        <w:rPr>
          <w:rFonts w:ascii="Times New Roman" w:hAnsi="Times New Roman" w:cs="Times New Roman"/>
          <w:sz w:val="24"/>
          <w:szCs w:val="24"/>
        </w:rPr>
        <w:t>it also enhances their knowledge, which can form their opinion on many matters, including the function of the EU and future integration efforts (Rosenau, 2003; Hakhverdian et al., 2013). Siegers and Jedinger (20</w:t>
      </w:r>
      <w:r w:rsidR="00C90A50" w:rsidRPr="005E599E">
        <w:rPr>
          <w:rFonts w:ascii="Times New Roman" w:hAnsi="Times New Roman" w:cs="Times New Roman"/>
          <w:sz w:val="24"/>
          <w:szCs w:val="24"/>
        </w:rPr>
        <w:t>2</w:t>
      </w:r>
      <w:r w:rsidRPr="005E599E">
        <w:rPr>
          <w:rFonts w:ascii="Times New Roman" w:hAnsi="Times New Roman" w:cs="Times New Roman"/>
          <w:sz w:val="24"/>
          <w:szCs w:val="24"/>
        </w:rPr>
        <w:t xml:space="preserve">1) find that the </w:t>
      </w:r>
      <w:r w:rsidRPr="005E599E">
        <w:rPr>
          <w:rFonts w:ascii="Times New Roman" w:hAnsi="Times New Roman" w:cs="Times New Roman"/>
          <w:sz w:val="24"/>
          <w:szCs w:val="24"/>
        </w:rPr>
        <w:lastRenderedPageBreak/>
        <w:t>church can have the same effect on religious individuals</w:t>
      </w:r>
      <w:r w:rsidR="003021AB" w:rsidRPr="005E599E">
        <w:rPr>
          <w:rFonts w:ascii="Times New Roman" w:hAnsi="Times New Roman" w:cs="Times New Roman"/>
          <w:sz w:val="24"/>
          <w:szCs w:val="24"/>
        </w:rPr>
        <w:t>, comparing going to school and listening to the teachings of professors during lectures with going to church and listening to the teachings of pastors during sermons</w:t>
      </w:r>
      <w:r w:rsidRPr="005E599E">
        <w:rPr>
          <w:rFonts w:ascii="Times New Roman" w:hAnsi="Times New Roman" w:cs="Times New Roman"/>
          <w:sz w:val="24"/>
          <w:szCs w:val="24"/>
        </w:rPr>
        <w:t xml:space="preserve">. In fact, heavy church attendance could possibly </w:t>
      </w:r>
      <w:r w:rsidR="003021AB" w:rsidRPr="005E599E">
        <w:rPr>
          <w:rFonts w:ascii="Times New Roman" w:hAnsi="Times New Roman" w:cs="Times New Roman"/>
          <w:sz w:val="24"/>
          <w:szCs w:val="24"/>
        </w:rPr>
        <w:t xml:space="preserve">fully </w:t>
      </w:r>
      <w:r w:rsidRPr="005E599E">
        <w:rPr>
          <w:rFonts w:ascii="Times New Roman" w:hAnsi="Times New Roman" w:cs="Times New Roman"/>
          <w:sz w:val="24"/>
          <w:szCs w:val="24"/>
        </w:rPr>
        <w:t xml:space="preserve">substitute the effects of higher education </w:t>
      </w:r>
      <w:r w:rsidR="003021AB" w:rsidRPr="005E599E">
        <w:rPr>
          <w:rFonts w:ascii="Times New Roman" w:hAnsi="Times New Roman" w:cs="Times New Roman"/>
          <w:sz w:val="24"/>
          <w:szCs w:val="24"/>
        </w:rPr>
        <w:t>in individuals, severely limiting or even eliminating the effect of education on Euroscepticism</w:t>
      </w:r>
      <w:r w:rsidRPr="005E599E">
        <w:rPr>
          <w:rFonts w:ascii="Times New Roman" w:hAnsi="Times New Roman" w:cs="Times New Roman"/>
          <w:sz w:val="24"/>
          <w:szCs w:val="24"/>
        </w:rPr>
        <w:t xml:space="preserve"> (Siegers &amp; Jedinger, 2021).</w:t>
      </w:r>
    </w:p>
    <w:p w14:paraId="0000009A" w14:textId="4C013D3D" w:rsidR="00B91124" w:rsidRPr="005E599E" w:rsidRDefault="00000000" w:rsidP="00C80323">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Considering the replacement effect of church attendance, a factor of religiosity, </w:t>
      </w:r>
      <w:r w:rsidR="005A2E88" w:rsidRPr="005E599E">
        <w:rPr>
          <w:rFonts w:ascii="Times New Roman" w:hAnsi="Times New Roman" w:cs="Times New Roman"/>
          <w:sz w:val="24"/>
          <w:szCs w:val="24"/>
        </w:rPr>
        <w:t>on</w:t>
      </w:r>
      <w:r w:rsidRPr="005E599E">
        <w:rPr>
          <w:rFonts w:ascii="Times New Roman" w:hAnsi="Times New Roman" w:cs="Times New Roman"/>
          <w:sz w:val="24"/>
          <w:szCs w:val="24"/>
        </w:rPr>
        <w:t xml:space="preserve"> education, the following hypothesis is constructed:</w:t>
      </w:r>
    </w:p>
    <w:p w14:paraId="0000009B" w14:textId="77777777" w:rsidR="00B91124" w:rsidRPr="005E599E" w:rsidRDefault="00000000" w:rsidP="00EC2D89">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 xml:space="preserve">[H.2b.] The negative effect of higher education on Euroscepticism will be weaker for </w:t>
      </w:r>
    </w:p>
    <w:p w14:paraId="0000009D" w14:textId="316BA2C1" w:rsidR="00B91124" w:rsidRPr="005E599E" w:rsidRDefault="00000000" w:rsidP="00EC2D89">
      <w:pPr>
        <w:ind w:left="720"/>
        <w:jc w:val="both"/>
        <w:rPr>
          <w:rFonts w:ascii="Times New Roman" w:hAnsi="Times New Roman" w:cs="Times New Roman"/>
          <w:i/>
          <w:sz w:val="24"/>
          <w:szCs w:val="24"/>
        </w:rPr>
      </w:pPr>
      <w:r w:rsidRPr="005E599E">
        <w:rPr>
          <w:rFonts w:ascii="Times New Roman" w:hAnsi="Times New Roman" w:cs="Times New Roman"/>
          <w:i/>
          <w:sz w:val="24"/>
          <w:szCs w:val="24"/>
        </w:rPr>
        <w:t>higher values of religiosity.</w:t>
      </w:r>
    </w:p>
    <w:p w14:paraId="0000009E" w14:textId="092CBA8D" w:rsidR="00B91124" w:rsidRPr="005E599E" w:rsidRDefault="00000000" w:rsidP="007C2540">
      <w:pPr>
        <w:pStyle w:val="Heading3"/>
      </w:pPr>
      <w:bookmarkStart w:id="34" w:name="_Toc168527429"/>
      <w:r w:rsidRPr="005E599E">
        <w:t xml:space="preserve">Hostility </w:t>
      </w:r>
      <w:r w:rsidR="005A2E88" w:rsidRPr="005E599E">
        <w:t>T</w:t>
      </w:r>
      <w:r w:rsidRPr="005E599E">
        <w:t xml:space="preserve">owards </w:t>
      </w:r>
      <w:r w:rsidR="005A2E88" w:rsidRPr="005E599E">
        <w:t>O</w:t>
      </w:r>
      <w:r w:rsidRPr="005E599E">
        <w:t xml:space="preserve">ther </w:t>
      </w:r>
      <w:r w:rsidR="005A2E88" w:rsidRPr="005E599E">
        <w:t>C</w:t>
      </w:r>
      <w:r w:rsidRPr="005E599E">
        <w:t xml:space="preserve">ultures and </w:t>
      </w:r>
      <w:r w:rsidR="005A2E88" w:rsidRPr="005E599E">
        <w:t>M</w:t>
      </w:r>
      <w:r w:rsidRPr="005E599E">
        <w:t>inorities</w:t>
      </w:r>
      <w:bookmarkEnd w:id="34"/>
    </w:p>
    <w:p w14:paraId="6303558C" w14:textId="1F57CC48" w:rsidR="009D6BC3"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Besides the utilitarian factors of Euroscepticism, anti-immigrant sentiments and sentiments against other cultures and minorities in general are clear predictors of Euroscepticism (Stockemer et al., 2018). Hooghe and Marks (2004</w:t>
      </w:r>
      <w:r w:rsidR="001736EF" w:rsidRPr="005E599E">
        <w:rPr>
          <w:rFonts w:ascii="Times New Roman" w:hAnsi="Times New Roman" w:cs="Times New Roman"/>
          <w:sz w:val="24"/>
          <w:szCs w:val="24"/>
        </w:rPr>
        <w:t>;</w:t>
      </w:r>
      <w:r w:rsidRPr="005E599E">
        <w:rPr>
          <w:rFonts w:ascii="Times New Roman" w:hAnsi="Times New Roman" w:cs="Times New Roman"/>
          <w:sz w:val="24"/>
          <w:szCs w:val="24"/>
        </w:rPr>
        <w:t xml:space="preserve"> 2005) have found that individuals who conceive</w:t>
      </w:r>
      <w:r w:rsidR="00E331AA" w:rsidRPr="005E599E">
        <w:rPr>
          <w:rFonts w:ascii="Times New Roman" w:hAnsi="Times New Roman" w:cs="Times New Roman"/>
          <w:sz w:val="24"/>
          <w:szCs w:val="24"/>
        </w:rPr>
        <w:t xml:space="preserve"> of</w:t>
      </w:r>
      <w:r w:rsidRPr="005E599E">
        <w:rPr>
          <w:rFonts w:ascii="Times New Roman" w:hAnsi="Times New Roman" w:cs="Times New Roman"/>
          <w:sz w:val="24"/>
          <w:szCs w:val="24"/>
        </w:rPr>
        <w:t xml:space="preserve"> these resources and their national identity as exclusive to themselves are likely to be considerably more Eurosceptic than those without this hostility. </w:t>
      </w:r>
    </w:p>
    <w:p w14:paraId="000000A3" w14:textId="5BC7B24D" w:rsidR="00B91124" w:rsidRPr="005E599E" w:rsidRDefault="00000000" w:rsidP="00C80323">
      <w:pPr>
        <w:ind w:firstLine="720"/>
        <w:rPr>
          <w:rFonts w:ascii="Times New Roman" w:hAnsi="Times New Roman" w:cs="Times New Roman"/>
          <w:sz w:val="24"/>
          <w:szCs w:val="24"/>
        </w:rPr>
      </w:pPr>
      <w:r w:rsidRPr="005E599E">
        <w:rPr>
          <w:rFonts w:ascii="Times New Roman" w:hAnsi="Times New Roman" w:cs="Times New Roman"/>
          <w:sz w:val="24"/>
          <w:szCs w:val="24"/>
        </w:rPr>
        <w:t>Considering these findings, the following hypothesis is constructed:</w:t>
      </w:r>
    </w:p>
    <w:p w14:paraId="000000A6" w14:textId="56BF203F" w:rsidR="00B91124" w:rsidRPr="005E599E" w:rsidRDefault="00000000" w:rsidP="00B769C6">
      <w:pPr>
        <w:ind w:left="720"/>
        <w:jc w:val="both"/>
        <w:rPr>
          <w:rFonts w:ascii="Times New Roman" w:hAnsi="Times New Roman" w:cs="Times New Roman"/>
          <w:i/>
          <w:sz w:val="24"/>
          <w:szCs w:val="24"/>
        </w:rPr>
      </w:pPr>
      <w:r w:rsidRPr="005E599E">
        <w:rPr>
          <w:rFonts w:ascii="Times New Roman" w:hAnsi="Times New Roman" w:cs="Times New Roman"/>
          <w:i/>
          <w:sz w:val="24"/>
          <w:szCs w:val="24"/>
        </w:rPr>
        <w:t>[H.3a.] Individuals with higher hostility towards other cultures and minorities are more likely to be Eurosceptic.</w:t>
      </w:r>
    </w:p>
    <w:p w14:paraId="000000A8" w14:textId="46BB0838"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Research on religiosity and anti-immigrant sentiments is divided. While Grötsch and Schnabel (2013) find that</w:t>
      </w:r>
      <w:r w:rsidR="003021AB" w:rsidRPr="005E599E">
        <w:rPr>
          <w:rFonts w:ascii="Times New Roman" w:hAnsi="Times New Roman" w:cs="Times New Roman"/>
          <w:sz w:val="24"/>
          <w:szCs w:val="24"/>
        </w:rPr>
        <w:t xml:space="preserve"> </w:t>
      </w:r>
      <w:r w:rsidRPr="005E599E">
        <w:rPr>
          <w:rFonts w:ascii="Times New Roman" w:hAnsi="Times New Roman" w:cs="Times New Roman"/>
          <w:sz w:val="24"/>
          <w:szCs w:val="24"/>
        </w:rPr>
        <w:t>religiosity increases the negative attitudes of individuals</w:t>
      </w:r>
      <w:r w:rsidR="003021AB" w:rsidRPr="005E599E">
        <w:rPr>
          <w:rFonts w:ascii="Times New Roman" w:hAnsi="Times New Roman" w:cs="Times New Roman"/>
          <w:sz w:val="24"/>
          <w:szCs w:val="24"/>
        </w:rPr>
        <w:t xml:space="preserve"> in Poland</w:t>
      </w:r>
      <w:r w:rsidRPr="005E599E">
        <w:rPr>
          <w:rFonts w:ascii="Times New Roman" w:hAnsi="Times New Roman" w:cs="Times New Roman"/>
          <w:sz w:val="24"/>
          <w:szCs w:val="24"/>
        </w:rPr>
        <w:t xml:space="preserve"> towards Muslim minorities and immigrants, Siegers and Jedinger (2021) argue that individuals with higher church attendance</w:t>
      </w:r>
      <w:r w:rsidR="003021AB" w:rsidRPr="005E599E">
        <w:rPr>
          <w:rFonts w:ascii="Times New Roman" w:hAnsi="Times New Roman" w:cs="Times New Roman"/>
          <w:sz w:val="24"/>
          <w:szCs w:val="24"/>
        </w:rPr>
        <w:t xml:space="preserve"> in France and Western Germany</w:t>
      </w:r>
      <w:r w:rsidRPr="005E599E">
        <w:rPr>
          <w:rFonts w:ascii="Times New Roman" w:hAnsi="Times New Roman" w:cs="Times New Roman"/>
          <w:sz w:val="24"/>
          <w:szCs w:val="24"/>
        </w:rPr>
        <w:t xml:space="preserve"> are ‘immunized’ against broad anti-immigrant rhetoric, suppressing the effect of anti-immigrant and anti-minority sentiments.</w:t>
      </w:r>
      <w:r w:rsidR="003021AB" w:rsidRPr="005E599E">
        <w:rPr>
          <w:rFonts w:ascii="Times New Roman" w:hAnsi="Times New Roman" w:cs="Times New Roman"/>
          <w:sz w:val="24"/>
          <w:szCs w:val="24"/>
        </w:rPr>
        <w:t xml:space="preserve"> </w:t>
      </w:r>
      <w:r w:rsidR="003021AB" w:rsidRPr="005E599E">
        <w:rPr>
          <w:rFonts w:ascii="Times New Roman" w:hAnsi="Times New Roman" w:cs="Times New Roman"/>
          <w:sz w:val="24"/>
          <w:szCs w:val="24"/>
        </w:rPr>
        <w:lastRenderedPageBreak/>
        <w:t xml:space="preserve">Both authors argue that this effect occurs because of the messages of the pastor during the church sermons, messages against the </w:t>
      </w:r>
      <w:r w:rsidR="00F41BA2" w:rsidRPr="005E599E">
        <w:rPr>
          <w:rFonts w:ascii="Times New Roman" w:hAnsi="Times New Roman" w:cs="Times New Roman"/>
          <w:sz w:val="24"/>
          <w:szCs w:val="24"/>
        </w:rPr>
        <w:t>dangers</w:t>
      </w:r>
      <w:r w:rsidR="003021AB" w:rsidRPr="005E599E">
        <w:rPr>
          <w:rFonts w:ascii="Times New Roman" w:hAnsi="Times New Roman" w:cs="Times New Roman"/>
          <w:sz w:val="24"/>
          <w:szCs w:val="24"/>
        </w:rPr>
        <w:t xml:space="preserve"> of Islam and</w:t>
      </w:r>
      <w:r w:rsidR="00F41BA2" w:rsidRPr="005E599E">
        <w:rPr>
          <w:rFonts w:ascii="Times New Roman" w:hAnsi="Times New Roman" w:cs="Times New Roman"/>
          <w:sz w:val="24"/>
          <w:szCs w:val="24"/>
        </w:rPr>
        <w:t xml:space="preserve"> the difference in cultures between</w:t>
      </w:r>
      <w:r w:rsidR="003021AB" w:rsidRPr="005E599E">
        <w:rPr>
          <w:rFonts w:ascii="Times New Roman" w:hAnsi="Times New Roman" w:cs="Times New Roman"/>
          <w:sz w:val="24"/>
          <w:szCs w:val="24"/>
        </w:rPr>
        <w:t xml:space="preserve"> immigrants </w:t>
      </w:r>
      <w:r w:rsidR="00F41BA2" w:rsidRPr="005E599E">
        <w:rPr>
          <w:rFonts w:ascii="Times New Roman" w:hAnsi="Times New Roman" w:cs="Times New Roman"/>
          <w:sz w:val="24"/>
          <w:szCs w:val="24"/>
        </w:rPr>
        <w:t>and the national identity of Poland</w:t>
      </w:r>
      <w:r w:rsidR="00F640E5">
        <w:rPr>
          <w:rFonts w:ascii="Times New Roman" w:hAnsi="Times New Roman" w:cs="Times New Roman"/>
          <w:sz w:val="24"/>
          <w:szCs w:val="24"/>
        </w:rPr>
        <w:t xml:space="preserve"> </w:t>
      </w:r>
      <w:r w:rsidR="003021AB" w:rsidRPr="005E599E">
        <w:rPr>
          <w:rFonts w:ascii="Times New Roman" w:hAnsi="Times New Roman" w:cs="Times New Roman"/>
          <w:sz w:val="24"/>
          <w:szCs w:val="24"/>
        </w:rPr>
        <w:t>in Grötsch and Schnabel’s (2013) case</w:t>
      </w:r>
      <w:r w:rsidR="00F41BA2" w:rsidRPr="005E599E">
        <w:rPr>
          <w:rFonts w:ascii="Times New Roman" w:hAnsi="Times New Roman" w:cs="Times New Roman"/>
          <w:sz w:val="24"/>
          <w:szCs w:val="24"/>
        </w:rPr>
        <w:t>, while Siegers and Jedinger (2021) find church leaders preaching for tolerance towards others and the virtue of charity.</w:t>
      </w:r>
    </w:p>
    <w:p w14:paraId="000000AA" w14:textId="5F91F9EB"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To provide a solution to this debate and form a hypothesis, I use Nelsen and Guth’s (2023) theory that the church’s efforts in politics and combativeness against populists and anti-immigrant rhetoric </w:t>
      </w:r>
      <w:r w:rsidR="00E331AA" w:rsidRPr="005E599E">
        <w:rPr>
          <w:rFonts w:ascii="Times New Roman" w:hAnsi="Times New Roman" w:cs="Times New Roman"/>
          <w:sz w:val="24"/>
          <w:szCs w:val="24"/>
        </w:rPr>
        <w:t>have</w:t>
      </w:r>
      <w:r w:rsidRPr="005E599E">
        <w:rPr>
          <w:rFonts w:ascii="Times New Roman" w:hAnsi="Times New Roman" w:cs="Times New Roman"/>
          <w:sz w:val="24"/>
          <w:szCs w:val="24"/>
        </w:rPr>
        <w:t xml:space="preserve"> been a relatively recent development, explaining </w:t>
      </w:r>
      <w:r w:rsidR="003021AB" w:rsidRPr="005E599E">
        <w:rPr>
          <w:rFonts w:ascii="Times New Roman" w:hAnsi="Times New Roman" w:cs="Times New Roman"/>
          <w:sz w:val="24"/>
          <w:szCs w:val="24"/>
        </w:rPr>
        <w:t xml:space="preserve">why </w:t>
      </w:r>
      <w:r w:rsidRPr="005E599E">
        <w:rPr>
          <w:rFonts w:ascii="Times New Roman" w:hAnsi="Times New Roman" w:cs="Times New Roman"/>
          <w:sz w:val="24"/>
          <w:szCs w:val="24"/>
        </w:rPr>
        <w:t xml:space="preserve">the findings </w:t>
      </w:r>
      <w:r w:rsidR="00E331AA" w:rsidRPr="005E599E">
        <w:rPr>
          <w:rFonts w:ascii="Times New Roman" w:hAnsi="Times New Roman" w:cs="Times New Roman"/>
          <w:sz w:val="24"/>
          <w:szCs w:val="24"/>
        </w:rPr>
        <w:t>from</w:t>
      </w:r>
      <w:r w:rsidRPr="005E599E">
        <w:rPr>
          <w:rFonts w:ascii="Times New Roman" w:hAnsi="Times New Roman" w:cs="Times New Roman"/>
          <w:sz w:val="24"/>
          <w:szCs w:val="24"/>
        </w:rPr>
        <w:t xml:space="preserve"> the older study of Grötsch and Schnabel</w:t>
      </w:r>
      <w:r w:rsidR="003021AB" w:rsidRPr="005E599E">
        <w:rPr>
          <w:rFonts w:ascii="Times New Roman" w:hAnsi="Times New Roman" w:cs="Times New Roman"/>
          <w:sz w:val="24"/>
          <w:szCs w:val="24"/>
        </w:rPr>
        <w:t xml:space="preserve"> found the opposite</w:t>
      </w:r>
      <w:r w:rsidRPr="005E599E">
        <w:rPr>
          <w:rFonts w:ascii="Times New Roman" w:hAnsi="Times New Roman" w:cs="Times New Roman"/>
          <w:sz w:val="24"/>
          <w:szCs w:val="24"/>
        </w:rPr>
        <w:t xml:space="preserve"> (2013).</w:t>
      </w:r>
    </w:p>
    <w:p w14:paraId="000000AB" w14:textId="0008383C" w:rsidR="00B91124" w:rsidRPr="005E599E" w:rsidRDefault="00000000" w:rsidP="00C80323">
      <w:pPr>
        <w:ind w:firstLine="720"/>
        <w:jc w:val="both"/>
        <w:rPr>
          <w:rFonts w:ascii="Times New Roman" w:hAnsi="Times New Roman" w:cs="Times New Roman"/>
          <w:sz w:val="24"/>
          <w:szCs w:val="24"/>
        </w:rPr>
      </w:pPr>
      <w:r w:rsidRPr="005E599E">
        <w:rPr>
          <w:rFonts w:ascii="Times New Roman" w:hAnsi="Times New Roman" w:cs="Times New Roman"/>
          <w:sz w:val="24"/>
          <w:szCs w:val="24"/>
        </w:rPr>
        <w:t>Considering this and the immunizing effect of the church against anti-immigrant sentiments, the following hypothesis is constructed:</w:t>
      </w:r>
    </w:p>
    <w:p w14:paraId="000000AE" w14:textId="216949FF" w:rsidR="00B91124" w:rsidRPr="005E599E" w:rsidRDefault="00000000" w:rsidP="00B769C6">
      <w:pPr>
        <w:ind w:left="720"/>
        <w:jc w:val="both"/>
        <w:rPr>
          <w:rFonts w:ascii="Times New Roman" w:hAnsi="Times New Roman" w:cs="Times New Roman"/>
          <w:i/>
          <w:sz w:val="24"/>
          <w:szCs w:val="24"/>
        </w:rPr>
      </w:pPr>
      <w:r w:rsidRPr="005E599E">
        <w:rPr>
          <w:rFonts w:ascii="Times New Roman" w:hAnsi="Times New Roman" w:cs="Times New Roman"/>
          <w:i/>
          <w:sz w:val="24"/>
          <w:szCs w:val="24"/>
        </w:rPr>
        <w:t>[H.3b.] The positive effect of higher hostility towards other cultures and minorities will be weaker for higher values of religiosity.</w:t>
      </w:r>
    </w:p>
    <w:p w14:paraId="000000B0" w14:textId="043F8AAD"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Regarding hostility towards other cultures and minorities, the strength of the belief </w:t>
      </w:r>
      <w:r w:rsidR="00E331AA" w:rsidRPr="005E599E">
        <w:rPr>
          <w:rFonts w:ascii="Times New Roman" w:hAnsi="Times New Roman" w:cs="Times New Roman"/>
          <w:sz w:val="24"/>
          <w:szCs w:val="24"/>
        </w:rPr>
        <w:t>in</w:t>
      </w:r>
      <w:r w:rsidRPr="005E599E">
        <w:rPr>
          <w:rFonts w:ascii="Times New Roman" w:hAnsi="Times New Roman" w:cs="Times New Roman"/>
          <w:sz w:val="24"/>
          <w:szCs w:val="24"/>
        </w:rPr>
        <w:t xml:space="preserve"> belonging to a native national identity of the individual is crucial in determining its effect on Euroscepticism (Stockemer et al., 2018). Góra and Zielińska (2023) find that, in Poland, this effect is enhanced in individuals with high religious traditionalism.</w:t>
      </w:r>
    </w:p>
    <w:p w14:paraId="000000B1" w14:textId="77777777" w:rsidR="00B91124" w:rsidRPr="005E599E" w:rsidRDefault="00000000" w:rsidP="00C80323">
      <w:pPr>
        <w:ind w:firstLine="720"/>
        <w:jc w:val="both"/>
        <w:rPr>
          <w:rFonts w:ascii="Times New Roman" w:hAnsi="Times New Roman" w:cs="Times New Roman"/>
          <w:sz w:val="24"/>
          <w:szCs w:val="24"/>
        </w:rPr>
      </w:pPr>
      <w:r w:rsidRPr="005E599E">
        <w:rPr>
          <w:rFonts w:ascii="Times New Roman" w:hAnsi="Times New Roman" w:cs="Times New Roman"/>
          <w:sz w:val="24"/>
          <w:szCs w:val="24"/>
        </w:rPr>
        <w:t>Based on this finding by Góra and Zielińska (2023), I constructed the following hypothesis:</w:t>
      </w:r>
    </w:p>
    <w:p w14:paraId="000000B4" w14:textId="4971E97A" w:rsidR="004D7230" w:rsidRDefault="00000000" w:rsidP="00B769C6">
      <w:pPr>
        <w:ind w:left="720"/>
        <w:jc w:val="both"/>
        <w:rPr>
          <w:rFonts w:ascii="Times New Roman" w:hAnsi="Times New Roman" w:cs="Times New Roman"/>
          <w:i/>
          <w:sz w:val="24"/>
          <w:szCs w:val="24"/>
        </w:rPr>
      </w:pPr>
      <w:r w:rsidRPr="005E599E">
        <w:rPr>
          <w:rFonts w:ascii="Times New Roman" w:hAnsi="Times New Roman" w:cs="Times New Roman"/>
          <w:i/>
          <w:sz w:val="24"/>
          <w:szCs w:val="24"/>
        </w:rPr>
        <w:t>[H.3c.] The positive effect of higher hostility towards other cultures and minorities will be stronger for higher values of religious traditionalism.</w:t>
      </w:r>
    </w:p>
    <w:p w14:paraId="3216BAF2" w14:textId="77777777" w:rsidR="004D7230" w:rsidRDefault="004D7230">
      <w:pPr>
        <w:rPr>
          <w:rFonts w:ascii="Times New Roman" w:hAnsi="Times New Roman" w:cs="Times New Roman"/>
          <w:i/>
          <w:sz w:val="24"/>
          <w:szCs w:val="24"/>
        </w:rPr>
      </w:pPr>
      <w:r>
        <w:rPr>
          <w:rFonts w:ascii="Times New Roman" w:hAnsi="Times New Roman" w:cs="Times New Roman"/>
          <w:i/>
          <w:sz w:val="24"/>
          <w:szCs w:val="24"/>
        </w:rPr>
        <w:br w:type="page"/>
      </w:r>
    </w:p>
    <w:p w14:paraId="000000B5" w14:textId="0C388F8C" w:rsidR="00B91124" w:rsidRPr="005E599E" w:rsidRDefault="00000000" w:rsidP="007C2540">
      <w:pPr>
        <w:pStyle w:val="Heading3"/>
      </w:pPr>
      <w:bookmarkStart w:id="35" w:name="_Toc168527430"/>
      <w:r w:rsidRPr="005E599E">
        <w:lastRenderedPageBreak/>
        <w:t xml:space="preserve">Political </w:t>
      </w:r>
      <w:r w:rsidR="0032504A" w:rsidRPr="005E599E">
        <w:t>E</w:t>
      </w:r>
      <w:r w:rsidRPr="005E599E">
        <w:t>xtremism</w:t>
      </w:r>
      <w:bookmarkEnd w:id="35"/>
    </w:p>
    <w:p w14:paraId="000000B7" w14:textId="68C93A45"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Eurosceptics exist in all regions of the political spectrum</w:t>
      </w:r>
      <w:r w:rsidR="00B6039C" w:rsidRPr="005E599E">
        <w:rPr>
          <w:rFonts w:ascii="Times New Roman" w:hAnsi="Times New Roman" w:cs="Times New Roman"/>
          <w:sz w:val="24"/>
          <w:szCs w:val="24"/>
        </w:rPr>
        <w:t xml:space="preserve"> </w:t>
      </w:r>
      <w:r w:rsidRPr="005E599E">
        <w:rPr>
          <w:rFonts w:ascii="Times New Roman" w:hAnsi="Times New Roman" w:cs="Times New Roman"/>
          <w:sz w:val="24"/>
          <w:szCs w:val="24"/>
        </w:rPr>
        <w:t xml:space="preserve">but are most often found in the extremes (van Elsas et al., 2016; Wagner, 2022). Van Hiel (2012) argues that </w:t>
      </w:r>
      <w:r w:rsidR="00E331AA" w:rsidRPr="005E599E">
        <w:rPr>
          <w:rFonts w:ascii="Times New Roman" w:hAnsi="Times New Roman" w:cs="Times New Roman"/>
          <w:sz w:val="24"/>
          <w:szCs w:val="24"/>
        </w:rPr>
        <w:t>l</w:t>
      </w:r>
      <w:r w:rsidRPr="005E599E">
        <w:rPr>
          <w:rFonts w:ascii="Times New Roman" w:hAnsi="Times New Roman" w:cs="Times New Roman"/>
          <w:sz w:val="24"/>
          <w:szCs w:val="24"/>
        </w:rPr>
        <w:t xml:space="preserve">eft- and right-wing extremism can best be approached as distinct ideologies and should not be reduced to extreme versions of the moderate or center left or right. </w:t>
      </w:r>
    </w:p>
    <w:p w14:paraId="000000B9" w14:textId="4DA584D3" w:rsidR="00B91124" w:rsidRPr="005E599E" w:rsidRDefault="00000000" w:rsidP="00B2749A">
      <w:pPr>
        <w:ind w:firstLine="720"/>
        <w:jc w:val="both"/>
        <w:rPr>
          <w:rFonts w:ascii="Times New Roman" w:hAnsi="Times New Roman" w:cs="Times New Roman"/>
          <w:sz w:val="24"/>
          <w:szCs w:val="24"/>
        </w:rPr>
      </w:pPr>
      <w:r w:rsidRPr="005E599E">
        <w:rPr>
          <w:rFonts w:ascii="Times New Roman" w:hAnsi="Times New Roman" w:cs="Times New Roman"/>
          <w:sz w:val="24"/>
          <w:szCs w:val="24"/>
        </w:rPr>
        <w:t>Both extremes view Euroscepticism very differently</w:t>
      </w:r>
      <w:r w:rsidR="00B2749A">
        <w:rPr>
          <w:rFonts w:ascii="Times New Roman" w:hAnsi="Times New Roman" w:cs="Times New Roman"/>
          <w:sz w:val="24"/>
          <w:szCs w:val="24"/>
        </w:rPr>
        <w:t>. Halikiopoulou et al. (2012) and van Elsas et al. (2016)</w:t>
      </w:r>
      <w:r w:rsidRPr="005E599E">
        <w:rPr>
          <w:rFonts w:ascii="Times New Roman" w:hAnsi="Times New Roman" w:cs="Times New Roman"/>
          <w:sz w:val="24"/>
          <w:szCs w:val="24"/>
        </w:rPr>
        <w:t xml:space="preserve"> found that </w:t>
      </w:r>
      <w:r w:rsidR="00B2749A">
        <w:rPr>
          <w:rFonts w:ascii="Times New Roman" w:hAnsi="Times New Roman" w:cs="Times New Roman"/>
          <w:sz w:val="24"/>
          <w:szCs w:val="24"/>
        </w:rPr>
        <w:t xml:space="preserve">while </w:t>
      </w:r>
      <w:r w:rsidRPr="005E599E">
        <w:rPr>
          <w:rFonts w:ascii="Times New Roman" w:hAnsi="Times New Roman" w:cs="Times New Roman"/>
          <w:sz w:val="24"/>
          <w:szCs w:val="24"/>
        </w:rPr>
        <w:t xml:space="preserve">left-wing Eurosceptics are </w:t>
      </w:r>
      <w:r w:rsidR="00B2749A">
        <w:rPr>
          <w:rFonts w:ascii="Times New Roman" w:hAnsi="Times New Roman" w:cs="Times New Roman"/>
          <w:sz w:val="24"/>
          <w:szCs w:val="24"/>
        </w:rPr>
        <w:t xml:space="preserve">somewhat </w:t>
      </w:r>
      <w:r w:rsidRPr="005E599E">
        <w:rPr>
          <w:rFonts w:ascii="Times New Roman" w:hAnsi="Times New Roman" w:cs="Times New Roman"/>
          <w:sz w:val="24"/>
          <w:szCs w:val="24"/>
        </w:rPr>
        <w:t>motivated by cultural concerns</w:t>
      </w:r>
      <w:r w:rsidR="00B2749A">
        <w:rPr>
          <w:rFonts w:ascii="Times New Roman" w:hAnsi="Times New Roman" w:cs="Times New Roman"/>
          <w:sz w:val="24"/>
          <w:szCs w:val="24"/>
        </w:rPr>
        <w:t>, economic concerns fuel most of their Euroscepticism, as they fear further European integration hurting the national welfare state.</w:t>
      </w:r>
      <w:r w:rsidRPr="005E599E">
        <w:rPr>
          <w:rFonts w:ascii="Times New Roman" w:hAnsi="Times New Roman" w:cs="Times New Roman"/>
          <w:sz w:val="24"/>
          <w:szCs w:val="24"/>
        </w:rPr>
        <w:t xml:space="preserve"> </w:t>
      </w:r>
      <w:r w:rsidR="00B2749A">
        <w:rPr>
          <w:rFonts w:ascii="Times New Roman" w:hAnsi="Times New Roman" w:cs="Times New Roman"/>
          <w:sz w:val="24"/>
          <w:szCs w:val="24"/>
        </w:rPr>
        <w:t>R</w:t>
      </w:r>
      <w:r w:rsidRPr="005E599E">
        <w:rPr>
          <w:rFonts w:ascii="Times New Roman" w:hAnsi="Times New Roman" w:cs="Times New Roman"/>
          <w:sz w:val="24"/>
          <w:szCs w:val="24"/>
        </w:rPr>
        <w:t>ight-wing Eurosceptics are solely motivated by cultural concerns</w:t>
      </w:r>
      <w:r w:rsidR="00C80323">
        <w:rPr>
          <w:rFonts w:ascii="Times New Roman" w:hAnsi="Times New Roman" w:cs="Times New Roman"/>
          <w:sz w:val="24"/>
          <w:szCs w:val="24"/>
        </w:rPr>
        <w:t>, fearing that further European integration could lead to harmful consequences for national traditions and identities (van Elsas et al., 2016)</w:t>
      </w:r>
      <w:r w:rsidRPr="005E599E">
        <w:rPr>
          <w:rFonts w:ascii="Times New Roman" w:hAnsi="Times New Roman" w:cs="Times New Roman"/>
          <w:sz w:val="24"/>
          <w:szCs w:val="24"/>
        </w:rPr>
        <w:t>. Considering these arguments, this thesis separates the two extremes into two different independent variables to see how either of the extremes would be influenced by religion as a moderating variable.</w:t>
      </w:r>
    </w:p>
    <w:p w14:paraId="000000BE" w14:textId="77777777" w:rsidR="00B91124" w:rsidRPr="005E599E" w:rsidRDefault="00000000" w:rsidP="00C80323">
      <w:pPr>
        <w:ind w:firstLine="720"/>
        <w:jc w:val="both"/>
        <w:rPr>
          <w:rFonts w:ascii="Times New Roman" w:hAnsi="Times New Roman" w:cs="Times New Roman"/>
          <w:sz w:val="24"/>
          <w:szCs w:val="24"/>
        </w:rPr>
      </w:pPr>
      <w:r w:rsidRPr="005E599E">
        <w:rPr>
          <w:rFonts w:ascii="Times New Roman" w:hAnsi="Times New Roman" w:cs="Times New Roman"/>
          <w:sz w:val="24"/>
          <w:szCs w:val="24"/>
        </w:rPr>
        <w:t>Considering that individuals on both extremes have proven to be more likely to be Eurosceptic than their center counterparts, the following hypothesis is constructed:</w:t>
      </w:r>
    </w:p>
    <w:p w14:paraId="000000C0" w14:textId="0D7F9E89" w:rsidR="00B91124" w:rsidRPr="005E599E" w:rsidRDefault="00000000" w:rsidP="00B769C6">
      <w:pPr>
        <w:jc w:val="both"/>
        <w:rPr>
          <w:rFonts w:ascii="Times New Roman" w:hAnsi="Times New Roman" w:cs="Times New Roman"/>
          <w:i/>
          <w:sz w:val="24"/>
          <w:szCs w:val="24"/>
        </w:rPr>
      </w:pPr>
      <w:r w:rsidRPr="005E599E">
        <w:rPr>
          <w:rFonts w:ascii="Times New Roman" w:hAnsi="Times New Roman" w:cs="Times New Roman"/>
          <w:sz w:val="24"/>
          <w:szCs w:val="24"/>
        </w:rPr>
        <w:tab/>
      </w:r>
      <w:r w:rsidRPr="005E599E">
        <w:rPr>
          <w:rFonts w:ascii="Times New Roman" w:hAnsi="Times New Roman" w:cs="Times New Roman"/>
          <w:i/>
          <w:sz w:val="24"/>
          <w:szCs w:val="24"/>
        </w:rPr>
        <w:t>[H.4a.] More politically extreme individuals are more likely to be Eurosceptic.</w:t>
      </w:r>
    </w:p>
    <w:p w14:paraId="53D57B80" w14:textId="2475D837" w:rsidR="00135177" w:rsidRDefault="00000000" w:rsidP="004D7230">
      <w:pPr>
        <w:ind w:firstLine="720"/>
        <w:jc w:val="both"/>
        <w:rPr>
          <w:rFonts w:ascii="Times New Roman" w:hAnsi="Times New Roman" w:cs="Times New Roman"/>
          <w:sz w:val="24"/>
          <w:szCs w:val="24"/>
        </w:rPr>
      </w:pPr>
      <w:r w:rsidRPr="005E599E">
        <w:rPr>
          <w:rFonts w:ascii="Times New Roman" w:hAnsi="Times New Roman" w:cs="Times New Roman"/>
          <w:sz w:val="24"/>
          <w:szCs w:val="24"/>
        </w:rPr>
        <w:t>When taking into account religion as a moderating variable for political extremism, it is necessary to split the far left- and right-wing individuals as their approach</w:t>
      </w:r>
      <w:r w:rsidR="00E331AA" w:rsidRPr="005E599E">
        <w:rPr>
          <w:rFonts w:ascii="Times New Roman" w:hAnsi="Times New Roman" w:cs="Times New Roman"/>
          <w:sz w:val="24"/>
          <w:szCs w:val="24"/>
        </w:rPr>
        <w:t>es</w:t>
      </w:r>
      <w:r w:rsidRPr="005E599E">
        <w:rPr>
          <w:rFonts w:ascii="Times New Roman" w:hAnsi="Times New Roman" w:cs="Times New Roman"/>
          <w:sz w:val="24"/>
          <w:szCs w:val="24"/>
        </w:rPr>
        <w:t xml:space="preserve"> to Euroscepticism </w:t>
      </w:r>
      <w:r w:rsidR="00E331AA" w:rsidRPr="005E599E">
        <w:rPr>
          <w:rFonts w:ascii="Times New Roman" w:hAnsi="Times New Roman" w:cs="Times New Roman"/>
          <w:sz w:val="24"/>
          <w:szCs w:val="24"/>
        </w:rPr>
        <w:t>are</w:t>
      </w:r>
      <w:r w:rsidRPr="005E599E">
        <w:rPr>
          <w:rFonts w:ascii="Times New Roman" w:hAnsi="Times New Roman" w:cs="Times New Roman"/>
          <w:sz w:val="24"/>
          <w:szCs w:val="24"/>
        </w:rPr>
        <w:t xml:space="preserve"> very different. For example, while Halikiopoulou et al. (2012) argue that extreme left-wing individuals barely value their national identity, Haynes (2020) argues that right-wing individuals are Eurosceptic mostly because they value their national identity so much that they view attacks to it as a personal attack. As the national identity and the confessional culture are linked, especially through religious traditionalism, taking political </w:t>
      </w:r>
      <w:r w:rsidRPr="005E599E">
        <w:rPr>
          <w:rFonts w:ascii="Times New Roman" w:hAnsi="Times New Roman" w:cs="Times New Roman"/>
          <w:sz w:val="24"/>
          <w:szCs w:val="24"/>
        </w:rPr>
        <w:lastRenderedPageBreak/>
        <w:t>extremes as a single concept will mix the left- and right-wing Eurosceptics and corrupt the potential moderating effect of religion.</w:t>
      </w:r>
    </w:p>
    <w:p w14:paraId="000000C3" w14:textId="394CD6B4" w:rsidR="00B91124" w:rsidRPr="005E599E" w:rsidRDefault="00000000" w:rsidP="00C80323">
      <w:pPr>
        <w:ind w:firstLine="720"/>
        <w:jc w:val="both"/>
        <w:rPr>
          <w:rFonts w:ascii="Times New Roman" w:hAnsi="Times New Roman" w:cs="Times New Roman"/>
          <w:sz w:val="24"/>
          <w:szCs w:val="24"/>
        </w:rPr>
      </w:pPr>
      <w:r w:rsidRPr="005E599E">
        <w:rPr>
          <w:rFonts w:ascii="Times New Roman" w:hAnsi="Times New Roman" w:cs="Times New Roman"/>
          <w:sz w:val="24"/>
          <w:szCs w:val="24"/>
        </w:rPr>
        <w:t>Considering Halikiopoulou et al.’s (2012) argument that extreme left-wing individuals barely value their national identity, the following hypothesis is constructed:</w:t>
      </w:r>
    </w:p>
    <w:p w14:paraId="000000C4" w14:textId="77777777" w:rsidR="00B91124" w:rsidRPr="005E599E" w:rsidRDefault="00000000" w:rsidP="00B769C6">
      <w:pPr>
        <w:jc w:val="both"/>
        <w:rPr>
          <w:rFonts w:ascii="Times New Roman" w:hAnsi="Times New Roman" w:cs="Times New Roman"/>
          <w:i/>
          <w:sz w:val="24"/>
          <w:szCs w:val="24"/>
        </w:rPr>
      </w:pPr>
      <w:r w:rsidRPr="005E599E">
        <w:rPr>
          <w:rFonts w:ascii="Times New Roman" w:hAnsi="Times New Roman" w:cs="Times New Roman"/>
          <w:sz w:val="24"/>
          <w:szCs w:val="24"/>
        </w:rPr>
        <w:tab/>
      </w:r>
      <w:r w:rsidRPr="005E599E">
        <w:rPr>
          <w:rFonts w:ascii="Times New Roman" w:hAnsi="Times New Roman" w:cs="Times New Roman"/>
          <w:i/>
          <w:sz w:val="24"/>
          <w:szCs w:val="24"/>
        </w:rPr>
        <w:t xml:space="preserve">[H.4b.] The positive effect of left-wing extremism on Euroscepticism will not be </w:t>
      </w:r>
    </w:p>
    <w:p w14:paraId="000000C6" w14:textId="190E50B0" w:rsidR="00B91124" w:rsidRPr="005E599E" w:rsidRDefault="00000000" w:rsidP="00B769C6">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influenced by religious traditionalism.</w:t>
      </w:r>
    </w:p>
    <w:p w14:paraId="000000C7" w14:textId="673F8583" w:rsidR="00B91124" w:rsidRPr="005E599E" w:rsidRDefault="00000000" w:rsidP="00C80323">
      <w:pPr>
        <w:ind w:firstLine="720"/>
        <w:jc w:val="both"/>
        <w:rPr>
          <w:rFonts w:ascii="Times New Roman" w:hAnsi="Times New Roman" w:cs="Times New Roman"/>
          <w:sz w:val="24"/>
          <w:szCs w:val="24"/>
        </w:rPr>
      </w:pPr>
      <w:r w:rsidRPr="005E599E">
        <w:rPr>
          <w:rFonts w:ascii="Times New Roman" w:hAnsi="Times New Roman" w:cs="Times New Roman"/>
          <w:sz w:val="24"/>
          <w:szCs w:val="24"/>
        </w:rPr>
        <w:t>Considering Haynes (2020) argument that extreme right-wing individuals value their national identity extremely, and considering their national identity is often tied with religious traditions through confessional cultures, the following hypothesis is constructed:</w:t>
      </w:r>
    </w:p>
    <w:p w14:paraId="000000C8" w14:textId="77777777" w:rsidR="00B91124" w:rsidRPr="005E599E" w:rsidRDefault="00000000" w:rsidP="00B769C6">
      <w:pPr>
        <w:jc w:val="both"/>
        <w:rPr>
          <w:rFonts w:ascii="Times New Roman" w:hAnsi="Times New Roman" w:cs="Times New Roman"/>
          <w:i/>
          <w:sz w:val="24"/>
          <w:szCs w:val="24"/>
        </w:rPr>
      </w:pPr>
      <w:r w:rsidRPr="005E599E">
        <w:rPr>
          <w:rFonts w:ascii="Times New Roman" w:hAnsi="Times New Roman" w:cs="Times New Roman"/>
          <w:sz w:val="24"/>
          <w:szCs w:val="24"/>
        </w:rPr>
        <w:tab/>
      </w:r>
      <w:r w:rsidRPr="005E599E">
        <w:rPr>
          <w:rFonts w:ascii="Times New Roman" w:hAnsi="Times New Roman" w:cs="Times New Roman"/>
          <w:i/>
          <w:sz w:val="24"/>
          <w:szCs w:val="24"/>
        </w:rPr>
        <w:t xml:space="preserve">[H.4c.] The positive effect of right-wing extremism on Euroscepticism will be stronger </w:t>
      </w:r>
    </w:p>
    <w:p w14:paraId="000000CA" w14:textId="553A3BD7" w:rsidR="00B91124" w:rsidRPr="005E599E" w:rsidRDefault="00000000" w:rsidP="00B769C6">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for higher values of religious traditionalism.</w:t>
      </w:r>
    </w:p>
    <w:p w14:paraId="2AC81743" w14:textId="1DBD9C49" w:rsidR="002A23BA" w:rsidRPr="005E599E" w:rsidRDefault="00000000" w:rsidP="00661032">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In the case of religiosity, a split </w:t>
      </w:r>
      <w:r w:rsidR="00E331AA" w:rsidRPr="005E599E">
        <w:rPr>
          <w:rFonts w:ascii="Times New Roman" w:hAnsi="Times New Roman" w:cs="Times New Roman"/>
          <w:sz w:val="24"/>
          <w:szCs w:val="24"/>
        </w:rPr>
        <w:t>between</w:t>
      </w:r>
      <w:r w:rsidRPr="005E599E">
        <w:rPr>
          <w:rFonts w:ascii="Times New Roman" w:hAnsi="Times New Roman" w:cs="Times New Roman"/>
          <w:sz w:val="24"/>
          <w:szCs w:val="24"/>
        </w:rPr>
        <w:t xml:space="preserve"> political extremes is necessary</w:t>
      </w:r>
      <w:r w:rsidR="00E331AA" w:rsidRPr="005E599E">
        <w:rPr>
          <w:rFonts w:ascii="Times New Roman" w:hAnsi="Times New Roman" w:cs="Times New Roman"/>
          <w:sz w:val="24"/>
          <w:szCs w:val="24"/>
        </w:rPr>
        <w:t xml:space="preserve"> again</w:t>
      </w:r>
      <w:r w:rsidRPr="005E599E">
        <w:rPr>
          <w:rFonts w:ascii="Times New Roman" w:hAnsi="Times New Roman" w:cs="Times New Roman"/>
          <w:sz w:val="24"/>
          <w:szCs w:val="24"/>
        </w:rPr>
        <w:t xml:space="preserve">. </w:t>
      </w:r>
      <w:r w:rsidR="002A23BA" w:rsidRPr="005E599E">
        <w:rPr>
          <w:rFonts w:ascii="Times New Roman" w:hAnsi="Times New Roman" w:cs="Times New Roman"/>
          <w:sz w:val="24"/>
          <w:szCs w:val="24"/>
        </w:rPr>
        <w:t>Cremer (2023) found that some religious leaders choose to erect social taboos around the populist right and try to delegitimize them. For example, in the French elections of 2002, French Catholic Bishops continuously warned Catholics in public and during church sermons that Jean-Marie Le Pen’s party Front National’s positions were incompatible with the Gospel and the teachings of the Church (Cremer, 2023). Cremer (2023) did not find such campaigns against left-wing extremism</w:t>
      </w:r>
      <w:r w:rsidR="00882665" w:rsidRPr="005E599E">
        <w:rPr>
          <w:rFonts w:ascii="Times New Roman" w:hAnsi="Times New Roman" w:cs="Times New Roman"/>
          <w:sz w:val="24"/>
          <w:szCs w:val="24"/>
        </w:rPr>
        <w:t>, which can be attributed to that movement being largely irreligious and the realization of religious leaders that (almost) no one in that movement would be in their congregation during their sermons.</w:t>
      </w:r>
    </w:p>
    <w:p w14:paraId="6AFD2EE7" w14:textId="16FDF9D8" w:rsidR="00135177" w:rsidRDefault="001160B2" w:rsidP="004D7230">
      <w:pPr>
        <w:ind w:firstLine="720"/>
        <w:jc w:val="both"/>
        <w:rPr>
          <w:rFonts w:ascii="Times New Roman" w:hAnsi="Times New Roman" w:cs="Times New Roman"/>
          <w:sz w:val="24"/>
          <w:szCs w:val="24"/>
        </w:rPr>
      </w:pPr>
      <w:r>
        <w:rPr>
          <w:rFonts w:ascii="Times New Roman" w:hAnsi="Times New Roman" w:cs="Times New Roman"/>
          <w:sz w:val="24"/>
          <w:szCs w:val="24"/>
        </w:rPr>
        <w:t>According to</w:t>
      </w:r>
      <w:r w:rsidR="00882665" w:rsidRPr="005E599E">
        <w:rPr>
          <w:rFonts w:ascii="Times New Roman" w:hAnsi="Times New Roman" w:cs="Times New Roman"/>
          <w:sz w:val="24"/>
          <w:szCs w:val="24"/>
        </w:rPr>
        <w:t xml:space="preserve"> these findings, church attendance, a large part of religiosity and a common way of measuring it in research, is likely to influence the relation</w:t>
      </w:r>
      <w:r w:rsidR="00E331AA" w:rsidRPr="005E599E">
        <w:rPr>
          <w:rFonts w:ascii="Times New Roman" w:hAnsi="Times New Roman" w:cs="Times New Roman"/>
          <w:sz w:val="24"/>
          <w:szCs w:val="24"/>
        </w:rPr>
        <w:t>ship</w:t>
      </w:r>
      <w:r w:rsidR="00882665" w:rsidRPr="005E599E">
        <w:rPr>
          <w:rFonts w:ascii="Times New Roman" w:hAnsi="Times New Roman" w:cs="Times New Roman"/>
          <w:sz w:val="24"/>
          <w:szCs w:val="24"/>
        </w:rPr>
        <w:t xml:space="preserve"> between right-wing </w:t>
      </w:r>
      <w:r w:rsidR="00882665" w:rsidRPr="005E599E">
        <w:rPr>
          <w:rFonts w:ascii="Times New Roman" w:hAnsi="Times New Roman" w:cs="Times New Roman"/>
          <w:sz w:val="24"/>
          <w:szCs w:val="24"/>
        </w:rPr>
        <w:lastRenderedPageBreak/>
        <w:t>extremism and Euroscepticism. While in the case of the relation</w:t>
      </w:r>
      <w:r w:rsidR="00E331AA" w:rsidRPr="005E599E">
        <w:rPr>
          <w:rFonts w:ascii="Times New Roman" w:hAnsi="Times New Roman" w:cs="Times New Roman"/>
          <w:sz w:val="24"/>
          <w:szCs w:val="24"/>
        </w:rPr>
        <w:t>ship</w:t>
      </w:r>
      <w:r w:rsidR="00882665" w:rsidRPr="005E599E">
        <w:rPr>
          <w:rFonts w:ascii="Times New Roman" w:hAnsi="Times New Roman" w:cs="Times New Roman"/>
          <w:sz w:val="24"/>
          <w:szCs w:val="24"/>
        </w:rPr>
        <w:t xml:space="preserve"> </w:t>
      </w:r>
      <w:r w:rsidR="00E331AA" w:rsidRPr="005E599E">
        <w:rPr>
          <w:rFonts w:ascii="Times New Roman" w:hAnsi="Times New Roman" w:cs="Times New Roman"/>
          <w:sz w:val="24"/>
          <w:szCs w:val="24"/>
        </w:rPr>
        <w:t>between</w:t>
      </w:r>
      <w:r w:rsidR="00882665" w:rsidRPr="005E599E">
        <w:rPr>
          <w:rFonts w:ascii="Times New Roman" w:hAnsi="Times New Roman" w:cs="Times New Roman"/>
          <w:sz w:val="24"/>
          <w:szCs w:val="24"/>
        </w:rPr>
        <w:t xml:space="preserve"> left-wing extremism and Euroscepticism, it would be surprising if religiosity influenced it at all. </w:t>
      </w:r>
    </w:p>
    <w:p w14:paraId="000000CF" w14:textId="3FEFBB9C" w:rsidR="00B91124" w:rsidRPr="005E599E" w:rsidRDefault="00000000" w:rsidP="00C80323">
      <w:pPr>
        <w:ind w:firstLine="720"/>
        <w:jc w:val="both"/>
        <w:rPr>
          <w:rFonts w:ascii="Times New Roman" w:hAnsi="Times New Roman" w:cs="Times New Roman"/>
          <w:sz w:val="24"/>
          <w:szCs w:val="24"/>
        </w:rPr>
      </w:pPr>
      <w:r w:rsidRPr="005E599E">
        <w:rPr>
          <w:rFonts w:ascii="Times New Roman" w:hAnsi="Times New Roman" w:cs="Times New Roman"/>
          <w:sz w:val="24"/>
          <w:szCs w:val="24"/>
        </w:rPr>
        <w:t>Considering these arguments, the following two hypotheses are constructed:</w:t>
      </w:r>
    </w:p>
    <w:p w14:paraId="000000D0" w14:textId="04F3A748" w:rsidR="00B91124" w:rsidRPr="005E599E" w:rsidRDefault="00000000" w:rsidP="00B769C6">
      <w:pPr>
        <w:jc w:val="both"/>
        <w:rPr>
          <w:rFonts w:ascii="Times New Roman" w:hAnsi="Times New Roman" w:cs="Times New Roman"/>
          <w:i/>
          <w:sz w:val="24"/>
          <w:szCs w:val="24"/>
        </w:rPr>
      </w:pPr>
      <w:r w:rsidRPr="005E599E">
        <w:rPr>
          <w:rFonts w:ascii="Times New Roman" w:hAnsi="Times New Roman" w:cs="Times New Roman"/>
          <w:i/>
          <w:sz w:val="24"/>
          <w:szCs w:val="24"/>
        </w:rPr>
        <w:tab/>
        <w:t>[H.4</w:t>
      </w:r>
      <w:r w:rsidR="00C422F4" w:rsidRPr="005E599E">
        <w:rPr>
          <w:rFonts w:ascii="Times New Roman" w:hAnsi="Times New Roman" w:cs="Times New Roman"/>
          <w:i/>
          <w:sz w:val="24"/>
          <w:szCs w:val="24"/>
        </w:rPr>
        <w:t>d</w:t>
      </w:r>
      <w:r w:rsidRPr="005E599E">
        <w:rPr>
          <w:rFonts w:ascii="Times New Roman" w:hAnsi="Times New Roman" w:cs="Times New Roman"/>
          <w:i/>
          <w:sz w:val="24"/>
          <w:szCs w:val="24"/>
        </w:rPr>
        <w:t xml:space="preserve">.] The positive effect of left-wing extremism on Euroscepticism will not be </w:t>
      </w:r>
    </w:p>
    <w:p w14:paraId="000000D1" w14:textId="77777777" w:rsidR="00B91124" w:rsidRPr="005E599E" w:rsidRDefault="00000000" w:rsidP="00B769C6">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influenced by religiosity.</w:t>
      </w:r>
    </w:p>
    <w:p w14:paraId="4786DEC6" w14:textId="3198FDB2" w:rsidR="007C2540" w:rsidRPr="005E599E" w:rsidRDefault="00C422F4" w:rsidP="00661032">
      <w:pPr>
        <w:ind w:left="720"/>
        <w:jc w:val="both"/>
        <w:rPr>
          <w:b/>
        </w:rPr>
      </w:pPr>
      <w:r w:rsidRPr="005E599E">
        <w:rPr>
          <w:rFonts w:ascii="Times New Roman" w:hAnsi="Times New Roman" w:cs="Times New Roman"/>
          <w:i/>
          <w:sz w:val="24"/>
          <w:szCs w:val="24"/>
        </w:rPr>
        <w:t>[H.4e.] The positive effect of right-wing extremism on Euroscepticism will be weaker for higher values of religiosity.</w:t>
      </w:r>
      <w:r w:rsidR="007C2540" w:rsidRPr="005E599E">
        <w:rPr>
          <w:b/>
        </w:rPr>
        <w:br w:type="page"/>
      </w:r>
    </w:p>
    <w:p w14:paraId="000000D4" w14:textId="07B39B80" w:rsidR="00B91124" w:rsidRPr="005E599E" w:rsidRDefault="00000000" w:rsidP="0027055F">
      <w:pPr>
        <w:pStyle w:val="Heading1"/>
      </w:pPr>
      <w:bookmarkStart w:id="36" w:name="_Toc168527431"/>
      <w:bookmarkStart w:id="37" w:name="_Toc169190588"/>
      <w:r w:rsidRPr="005E599E">
        <w:lastRenderedPageBreak/>
        <w:t>Method</w:t>
      </w:r>
      <w:bookmarkEnd w:id="36"/>
      <w:bookmarkEnd w:id="37"/>
    </w:p>
    <w:p w14:paraId="000000D5" w14:textId="77777777" w:rsidR="00B91124" w:rsidRPr="005E599E" w:rsidRDefault="00000000" w:rsidP="0027055F">
      <w:pPr>
        <w:pStyle w:val="Heading2"/>
      </w:pPr>
      <w:bookmarkStart w:id="38" w:name="_Toc168527432"/>
      <w:bookmarkStart w:id="39" w:name="_Toc169190589"/>
      <w:r w:rsidRPr="005E599E">
        <w:t>Research Approach</w:t>
      </w:r>
      <w:bookmarkEnd w:id="38"/>
      <w:bookmarkEnd w:id="39"/>
    </w:p>
    <w:p w14:paraId="000000D7" w14:textId="2CD9B51E"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The main objective of this thesis is to find the moderating effect of religion on the relation</w:t>
      </w:r>
      <w:r w:rsidR="00E331AA" w:rsidRPr="005E599E">
        <w:rPr>
          <w:rFonts w:ascii="Times New Roman" w:hAnsi="Times New Roman" w:cs="Times New Roman"/>
          <w:sz w:val="24"/>
          <w:szCs w:val="24"/>
        </w:rPr>
        <w:t>ship</w:t>
      </w:r>
      <w:r w:rsidRPr="005E599E">
        <w:rPr>
          <w:rFonts w:ascii="Times New Roman" w:hAnsi="Times New Roman" w:cs="Times New Roman"/>
          <w:sz w:val="24"/>
          <w:szCs w:val="24"/>
        </w:rPr>
        <w:t xml:space="preserve"> of independent variables and Euroscepticism. In order to research the potential of a moderating effect, this thesis uses a quantitative research approach with a large N of individuals within EU Member States. The goal is to test the hypothesized moderating effects of religion by using regression analysis. This analytical method is suitable for testing the hypothesized moderating effects of the moderating variable, religion, on the relation</w:t>
      </w:r>
      <w:r w:rsidR="00E331AA" w:rsidRPr="005E599E">
        <w:rPr>
          <w:rFonts w:ascii="Times New Roman" w:hAnsi="Times New Roman" w:cs="Times New Roman"/>
          <w:sz w:val="24"/>
          <w:szCs w:val="24"/>
        </w:rPr>
        <w:t>ship</w:t>
      </w:r>
      <w:r w:rsidRPr="005E599E">
        <w:rPr>
          <w:rFonts w:ascii="Times New Roman" w:hAnsi="Times New Roman" w:cs="Times New Roman"/>
          <w:sz w:val="24"/>
          <w:szCs w:val="24"/>
        </w:rPr>
        <w:t xml:space="preserve"> of the independent variables (X) and the dependent variable (Y), Euroscepticism, while controlling for possible confounding variables.</w:t>
      </w:r>
    </w:p>
    <w:p w14:paraId="000000D8" w14:textId="77777777" w:rsidR="00B91124" w:rsidRPr="005E599E" w:rsidRDefault="00000000" w:rsidP="0027055F">
      <w:pPr>
        <w:pStyle w:val="Heading2"/>
      </w:pPr>
      <w:bookmarkStart w:id="40" w:name="_Toc168527433"/>
      <w:bookmarkStart w:id="41" w:name="_Toc169190590"/>
      <w:r w:rsidRPr="005E599E">
        <w:t>Case Selection</w:t>
      </w:r>
      <w:bookmarkEnd w:id="40"/>
      <w:bookmarkEnd w:id="41"/>
    </w:p>
    <w:p w14:paraId="000000DB" w14:textId="5D987189"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unit of analysis </w:t>
      </w:r>
      <w:r w:rsidR="00E331AA" w:rsidRPr="005E599E">
        <w:rPr>
          <w:rFonts w:ascii="Times New Roman" w:hAnsi="Times New Roman" w:cs="Times New Roman"/>
          <w:sz w:val="24"/>
          <w:szCs w:val="24"/>
        </w:rPr>
        <w:t>in</w:t>
      </w:r>
      <w:r w:rsidRPr="005E599E">
        <w:rPr>
          <w:rFonts w:ascii="Times New Roman" w:hAnsi="Times New Roman" w:cs="Times New Roman"/>
          <w:sz w:val="24"/>
          <w:szCs w:val="24"/>
        </w:rPr>
        <w:t xml:space="preserve"> this thesis </w:t>
      </w:r>
      <w:r w:rsidR="00E331AA" w:rsidRPr="005E599E">
        <w:rPr>
          <w:rFonts w:ascii="Times New Roman" w:hAnsi="Times New Roman" w:cs="Times New Roman"/>
          <w:sz w:val="24"/>
          <w:szCs w:val="24"/>
        </w:rPr>
        <w:t>is</w:t>
      </w:r>
      <w:r w:rsidRPr="005E599E">
        <w:rPr>
          <w:rFonts w:ascii="Times New Roman" w:hAnsi="Times New Roman" w:cs="Times New Roman"/>
          <w:sz w:val="24"/>
          <w:szCs w:val="24"/>
        </w:rPr>
        <w:t xml:space="preserve"> individual voters from across the European Union. As there are regional differences in religion and confessional cultures within the EU, it is important to include respondents from as many EU member states</w:t>
      </w:r>
      <w:r w:rsidR="00E331AA" w:rsidRPr="005E599E">
        <w:rPr>
          <w:rFonts w:ascii="Times New Roman" w:hAnsi="Times New Roman" w:cs="Times New Roman"/>
          <w:sz w:val="24"/>
          <w:szCs w:val="24"/>
        </w:rPr>
        <w:t xml:space="preserve"> </w:t>
      </w:r>
      <w:r w:rsidRPr="005E599E">
        <w:rPr>
          <w:rFonts w:ascii="Times New Roman" w:hAnsi="Times New Roman" w:cs="Times New Roman"/>
          <w:sz w:val="24"/>
          <w:szCs w:val="24"/>
        </w:rPr>
        <w:t xml:space="preserve">as </w:t>
      </w:r>
      <w:r w:rsidR="00E331AA" w:rsidRPr="005E599E">
        <w:rPr>
          <w:rFonts w:ascii="Times New Roman" w:hAnsi="Times New Roman" w:cs="Times New Roman"/>
          <w:sz w:val="24"/>
          <w:szCs w:val="24"/>
        </w:rPr>
        <w:t xml:space="preserve">possible </w:t>
      </w:r>
      <w:r w:rsidRPr="005E599E">
        <w:rPr>
          <w:rFonts w:ascii="Times New Roman" w:hAnsi="Times New Roman" w:cs="Times New Roman"/>
          <w:sz w:val="24"/>
          <w:szCs w:val="24"/>
        </w:rPr>
        <w:t>to provide a generalizable model of religion as a moderating variable on relations with Euroscepticism as the dependent variable within the whole EU. In addition, the dataset used for this thesis should be as recent as possible</w:t>
      </w:r>
      <w:r w:rsidR="00DF6CB1" w:rsidRPr="005E599E">
        <w:rPr>
          <w:rFonts w:ascii="Times New Roman" w:hAnsi="Times New Roman" w:cs="Times New Roman"/>
          <w:sz w:val="24"/>
          <w:szCs w:val="24"/>
        </w:rPr>
        <w:t xml:space="preserve"> </w:t>
      </w:r>
      <w:r w:rsidRPr="005E599E">
        <w:rPr>
          <w:rFonts w:ascii="Times New Roman" w:hAnsi="Times New Roman" w:cs="Times New Roman"/>
          <w:sz w:val="24"/>
          <w:szCs w:val="24"/>
        </w:rPr>
        <w:t>to account for the increase in secularization in European cultures and thus the external validity of the findings of this thesis for a longer time period (Minkenberg, 2018).</w:t>
      </w:r>
    </w:p>
    <w:p w14:paraId="000000DC" w14:textId="77777777" w:rsidR="00B91124" w:rsidRPr="005E599E" w:rsidRDefault="00000000" w:rsidP="0027055F">
      <w:pPr>
        <w:pStyle w:val="Heading2"/>
      </w:pPr>
      <w:bookmarkStart w:id="42" w:name="_Toc168527434"/>
      <w:bookmarkStart w:id="43" w:name="_Toc169190591"/>
      <w:r w:rsidRPr="005E599E">
        <w:t>Data Approach</w:t>
      </w:r>
      <w:bookmarkEnd w:id="42"/>
      <w:bookmarkEnd w:id="43"/>
    </w:p>
    <w:p w14:paraId="092371C0" w14:textId="43045A1E" w:rsidR="00A24409"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To fulfill the requirements for the case selection, this thesis uses the joint dataset from the European Values Study (EVS) and the World Values Survey (WVS) surveys from 2017 to 2022 (Gedeshi et al., 2022). The EVS and WVS are large-scale, cross-national</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longitudinal </w:t>
      </w:r>
      <w:r w:rsidRPr="005E599E">
        <w:rPr>
          <w:rFonts w:ascii="Times New Roman" w:hAnsi="Times New Roman" w:cs="Times New Roman"/>
          <w:sz w:val="24"/>
          <w:szCs w:val="24"/>
        </w:rPr>
        <w:lastRenderedPageBreak/>
        <w:t>studies that include a large number of questions on moral, religious, social, political, occupational</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family values since the early eighties. While both surveys developed their questionnaires separately, the EVS was responsible for planning and conducting the surveys in European countries, using their own methodological guidelines</w:t>
      </w:r>
      <w:r w:rsidR="00176812" w:rsidRPr="005E599E">
        <w:rPr>
          <w:rFonts w:ascii="Times New Roman" w:hAnsi="Times New Roman" w:cs="Times New Roman"/>
          <w:sz w:val="24"/>
          <w:szCs w:val="24"/>
        </w:rPr>
        <w:t xml:space="preserve"> of conducting the surveys</w:t>
      </w:r>
      <w:r w:rsidRPr="005E599E">
        <w:rPr>
          <w:rFonts w:ascii="Times New Roman" w:hAnsi="Times New Roman" w:cs="Times New Roman"/>
          <w:sz w:val="24"/>
          <w:szCs w:val="24"/>
        </w:rPr>
        <w:t xml:space="preserve">, so there should not be any endogeneity problems by using a dataset from the combined surveys. </w:t>
      </w:r>
    </w:p>
    <w:p w14:paraId="3A5DEC34" w14:textId="0C3B8841" w:rsidR="00B6039C" w:rsidRPr="005E599E" w:rsidRDefault="00B8238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database has been combined by the researchers of the EVS with </w:t>
      </w:r>
      <w:r w:rsidR="00DF6CB1" w:rsidRPr="005E599E">
        <w:rPr>
          <w:rFonts w:ascii="Times New Roman" w:hAnsi="Times New Roman" w:cs="Times New Roman"/>
          <w:sz w:val="24"/>
          <w:szCs w:val="24"/>
        </w:rPr>
        <w:t xml:space="preserve">the </w:t>
      </w:r>
      <w:r w:rsidRPr="005E599E">
        <w:rPr>
          <w:rFonts w:ascii="Times New Roman" w:hAnsi="Times New Roman" w:cs="Times New Roman"/>
          <w:sz w:val="24"/>
          <w:szCs w:val="24"/>
        </w:rPr>
        <w:t xml:space="preserve">collaboration of the WVS, with separate entries for each respondent </w:t>
      </w:r>
      <w:r w:rsidR="00DF6CB1" w:rsidRPr="005E599E">
        <w:rPr>
          <w:rFonts w:ascii="Times New Roman" w:hAnsi="Times New Roman" w:cs="Times New Roman"/>
          <w:sz w:val="24"/>
          <w:szCs w:val="24"/>
        </w:rPr>
        <w:t>from</w:t>
      </w:r>
      <w:r w:rsidRPr="005E599E">
        <w:rPr>
          <w:rFonts w:ascii="Times New Roman" w:hAnsi="Times New Roman" w:cs="Times New Roman"/>
          <w:sz w:val="24"/>
          <w:szCs w:val="24"/>
        </w:rPr>
        <w:t xml:space="preserve"> either of the two surveys. Only </w:t>
      </w:r>
      <w:r w:rsidR="00DF6CB1" w:rsidRPr="005E599E">
        <w:rPr>
          <w:rFonts w:ascii="Times New Roman" w:hAnsi="Times New Roman" w:cs="Times New Roman"/>
          <w:sz w:val="24"/>
          <w:szCs w:val="24"/>
        </w:rPr>
        <w:t xml:space="preserve">the </w:t>
      </w:r>
      <w:r w:rsidRPr="005E599E">
        <w:rPr>
          <w:rFonts w:ascii="Times New Roman" w:hAnsi="Times New Roman" w:cs="Times New Roman"/>
          <w:sz w:val="24"/>
          <w:szCs w:val="24"/>
        </w:rPr>
        <w:t xml:space="preserve">results of questions </w:t>
      </w:r>
      <w:r w:rsidR="00B6039C" w:rsidRPr="005E599E">
        <w:rPr>
          <w:rFonts w:ascii="Times New Roman" w:hAnsi="Times New Roman" w:cs="Times New Roman"/>
          <w:sz w:val="24"/>
          <w:szCs w:val="24"/>
        </w:rPr>
        <w:t xml:space="preserve">that were </w:t>
      </w:r>
      <w:r w:rsidRPr="005E599E">
        <w:rPr>
          <w:rFonts w:ascii="Times New Roman" w:hAnsi="Times New Roman" w:cs="Times New Roman"/>
          <w:sz w:val="24"/>
          <w:szCs w:val="24"/>
        </w:rPr>
        <w:t xml:space="preserve">asked </w:t>
      </w:r>
      <w:r w:rsidR="00DF6CB1" w:rsidRPr="005E599E">
        <w:rPr>
          <w:rFonts w:ascii="Times New Roman" w:hAnsi="Times New Roman" w:cs="Times New Roman"/>
          <w:sz w:val="24"/>
          <w:szCs w:val="24"/>
        </w:rPr>
        <w:t>in</w:t>
      </w:r>
      <w:r w:rsidRPr="005E599E">
        <w:rPr>
          <w:rFonts w:ascii="Times New Roman" w:hAnsi="Times New Roman" w:cs="Times New Roman"/>
          <w:sz w:val="24"/>
          <w:szCs w:val="24"/>
        </w:rPr>
        <w:t xml:space="preserve"> both surveys were included as variables in the database. </w:t>
      </w:r>
      <w:r w:rsidR="00B6039C" w:rsidRPr="005E599E">
        <w:rPr>
          <w:rFonts w:ascii="Times New Roman" w:hAnsi="Times New Roman" w:cs="Times New Roman"/>
          <w:sz w:val="24"/>
          <w:szCs w:val="24"/>
        </w:rPr>
        <w:t>All respondents were asked question</w:t>
      </w:r>
      <w:r w:rsidR="00175A8A" w:rsidRPr="005E599E">
        <w:rPr>
          <w:rFonts w:ascii="Times New Roman" w:hAnsi="Times New Roman" w:cs="Times New Roman"/>
          <w:sz w:val="24"/>
          <w:szCs w:val="24"/>
        </w:rPr>
        <w:t>s</w:t>
      </w:r>
      <w:r w:rsidR="00B6039C" w:rsidRPr="005E599E">
        <w:rPr>
          <w:rFonts w:ascii="Times New Roman" w:hAnsi="Times New Roman" w:cs="Times New Roman"/>
          <w:sz w:val="24"/>
          <w:szCs w:val="24"/>
        </w:rPr>
        <w:t xml:space="preserve"> by a single survey, </w:t>
      </w:r>
      <w:r w:rsidR="00175A8A" w:rsidRPr="005E599E">
        <w:rPr>
          <w:rFonts w:ascii="Times New Roman" w:hAnsi="Times New Roman" w:cs="Times New Roman"/>
          <w:sz w:val="24"/>
          <w:szCs w:val="24"/>
        </w:rPr>
        <w:t>no individual</w:t>
      </w:r>
      <w:r w:rsidR="00B6039C" w:rsidRPr="005E599E">
        <w:rPr>
          <w:rFonts w:ascii="Times New Roman" w:hAnsi="Times New Roman" w:cs="Times New Roman"/>
          <w:sz w:val="24"/>
          <w:szCs w:val="24"/>
        </w:rPr>
        <w:t xml:space="preserve"> </w:t>
      </w:r>
      <w:r w:rsidR="00175A8A" w:rsidRPr="005E599E">
        <w:rPr>
          <w:rFonts w:ascii="Times New Roman" w:hAnsi="Times New Roman" w:cs="Times New Roman"/>
          <w:sz w:val="24"/>
          <w:szCs w:val="24"/>
        </w:rPr>
        <w:t>was a</w:t>
      </w:r>
      <w:r w:rsidR="00B6039C" w:rsidRPr="005E599E">
        <w:rPr>
          <w:rFonts w:ascii="Times New Roman" w:hAnsi="Times New Roman" w:cs="Times New Roman"/>
          <w:sz w:val="24"/>
          <w:szCs w:val="24"/>
        </w:rPr>
        <w:t xml:space="preserve"> respondent </w:t>
      </w:r>
      <w:r w:rsidR="00175A8A" w:rsidRPr="005E599E">
        <w:rPr>
          <w:rFonts w:ascii="Times New Roman" w:hAnsi="Times New Roman" w:cs="Times New Roman"/>
          <w:sz w:val="24"/>
          <w:szCs w:val="24"/>
        </w:rPr>
        <w:t>of</w:t>
      </w:r>
      <w:r w:rsidR="00B6039C" w:rsidRPr="005E599E">
        <w:rPr>
          <w:rFonts w:ascii="Times New Roman" w:hAnsi="Times New Roman" w:cs="Times New Roman"/>
          <w:sz w:val="24"/>
          <w:szCs w:val="24"/>
        </w:rPr>
        <w:t xml:space="preserve"> both surveys.</w:t>
      </w:r>
    </w:p>
    <w:p w14:paraId="000000E0" w14:textId="0663AC33" w:rsidR="00B91124" w:rsidRPr="005E599E" w:rsidRDefault="00000000" w:rsidP="00B769C6">
      <w:pPr>
        <w:ind w:firstLine="720"/>
        <w:jc w:val="both"/>
      </w:pPr>
      <w:r w:rsidRPr="005E599E">
        <w:rPr>
          <w:rFonts w:ascii="Times New Roman" w:hAnsi="Times New Roman" w:cs="Times New Roman"/>
          <w:sz w:val="24"/>
          <w:szCs w:val="24"/>
        </w:rPr>
        <w:t xml:space="preserve">The combined dataset covers all regions </w:t>
      </w:r>
      <w:r w:rsidR="00DF6CB1" w:rsidRPr="005E599E">
        <w:rPr>
          <w:rFonts w:ascii="Times New Roman" w:hAnsi="Times New Roman" w:cs="Times New Roman"/>
          <w:sz w:val="24"/>
          <w:szCs w:val="24"/>
        </w:rPr>
        <w:t>of</w:t>
      </w:r>
      <w:r w:rsidRPr="005E599E">
        <w:rPr>
          <w:rFonts w:ascii="Times New Roman" w:hAnsi="Times New Roman" w:cs="Times New Roman"/>
          <w:sz w:val="24"/>
          <w:szCs w:val="24"/>
        </w:rPr>
        <w:t xml:space="preserve"> the world, </w:t>
      </w:r>
      <w:r w:rsidR="00DF6CB1" w:rsidRPr="005E599E">
        <w:rPr>
          <w:rFonts w:ascii="Times New Roman" w:hAnsi="Times New Roman" w:cs="Times New Roman"/>
          <w:sz w:val="24"/>
          <w:szCs w:val="24"/>
        </w:rPr>
        <w:t>with</w:t>
      </w:r>
      <w:r w:rsidRPr="005E599E">
        <w:rPr>
          <w:rFonts w:ascii="Times New Roman" w:hAnsi="Times New Roman" w:cs="Times New Roman"/>
          <w:sz w:val="24"/>
          <w:szCs w:val="24"/>
        </w:rPr>
        <w:t xml:space="preserve"> respondents from 90 countries. For this thesis, only respondents from EU </w:t>
      </w:r>
      <w:r w:rsidR="0063762F" w:rsidRPr="005E599E">
        <w:rPr>
          <w:rFonts w:ascii="Times New Roman" w:hAnsi="Times New Roman" w:cs="Times New Roman"/>
          <w:sz w:val="24"/>
          <w:szCs w:val="24"/>
        </w:rPr>
        <w:t>M</w:t>
      </w:r>
      <w:r w:rsidRPr="005E599E">
        <w:rPr>
          <w:rFonts w:ascii="Times New Roman" w:hAnsi="Times New Roman" w:cs="Times New Roman"/>
          <w:sz w:val="24"/>
          <w:szCs w:val="24"/>
        </w:rPr>
        <w:t xml:space="preserve">ember </w:t>
      </w:r>
      <w:r w:rsidR="0063762F" w:rsidRPr="005E599E">
        <w:rPr>
          <w:rFonts w:ascii="Times New Roman" w:hAnsi="Times New Roman" w:cs="Times New Roman"/>
          <w:sz w:val="24"/>
          <w:szCs w:val="24"/>
        </w:rPr>
        <w:t>S</w:t>
      </w:r>
      <w:r w:rsidRPr="005E599E">
        <w:rPr>
          <w:rFonts w:ascii="Times New Roman" w:hAnsi="Times New Roman" w:cs="Times New Roman"/>
          <w:sz w:val="24"/>
          <w:szCs w:val="24"/>
        </w:rPr>
        <w:t>tates who answered the Euroscepticism question will be used. Unfortunately, the dataset does not include the EU member states of Belgium, Ireland, Luxembourg</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Malta. While Belgium, Luxembourg</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Malta share large parts of their confessional cultures with other included </w:t>
      </w:r>
      <w:r w:rsidR="0063762F" w:rsidRPr="005E599E">
        <w:rPr>
          <w:rFonts w:ascii="Times New Roman" w:hAnsi="Times New Roman" w:cs="Times New Roman"/>
          <w:sz w:val="24"/>
          <w:szCs w:val="24"/>
        </w:rPr>
        <w:t>M</w:t>
      </w:r>
      <w:r w:rsidRPr="005E599E">
        <w:rPr>
          <w:rFonts w:ascii="Times New Roman" w:hAnsi="Times New Roman" w:cs="Times New Roman"/>
          <w:sz w:val="24"/>
          <w:szCs w:val="24"/>
        </w:rPr>
        <w:t xml:space="preserve">ember </w:t>
      </w:r>
      <w:r w:rsidR="0063762F" w:rsidRPr="005E599E">
        <w:rPr>
          <w:rFonts w:ascii="Times New Roman" w:hAnsi="Times New Roman" w:cs="Times New Roman"/>
          <w:sz w:val="24"/>
          <w:szCs w:val="24"/>
        </w:rPr>
        <w:t>S</w:t>
      </w:r>
      <w:r w:rsidRPr="005E599E">
        <w:rPr>
          <w:rFonts w:ascii="Times New Roman" w:hAnsi="Times New Roman" w:cs="Times New Roman"/>
          <w:sz w:val="24"/>
          <w:szCs w:val="24"/>
        </w:rPr>
        <w:t>tates: France, Germany</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Italy respectively (Nelsen and Guth, 2015); Ireland’s religious history is much less related to mainland Europe. However, Ireland’s history of left-wing Euroscepticism and Catholic religiosity is very much alike to the other members of the “PIIGS” group: Portugal, Italy, and Spain, with Orthodox Greece as the only exception (FitzGibbon, 2016).</w:t>
      </w:r>
      <w:r w:rsidR="00176812" w:rsidRPr="005E599E">
        <w:rPr>
          <w:rFonts w:ascii="Times New Roman" w:hAnsi="Times New Roman" w:cs="Times New Roman"/>
          <w:sz w:val="24"/>
          <w:szCs w:val="24"/>
        </w:rPr>
        <w:t xml:space="preserve"> </w:t>
      </w:r>
      <w:r w:rsidR="0063762F" w:rsidRPr="005E599E">
        <w:rPr>
          <w:rFonts w:ascii="Times New Roman" w:hAnsi="Times New Roman" w:cs="Times New Roman"/>
          <w:sz w:val="24"/>
          <w:szCs w:val="24"/>
        </w:rPr>
        <w:t>Therefore,</w:t>
      </w:r>
      <w:r w:rsidR="00176812" w:rsidRPr="005E599E">
        <w:rPr>
          <w:rFonts w:ascii="Times New Roman" w:hAnsi="Times New Roman" w:cs="Times New Roman"/>
          <w:sz w:val="24"/>
          <w:szCs w:val="24"/>
        </w:rPr>
        <w:t xml:space="preserve"> it </w:t>
      </w:r>
      <w:r w:rsidR="0063762F" w:rsidRPr="005E599E">
        <w:rPr>
          <w:rFonts w:ascii="Times New Roman" w:hAnsi="Times New Roman" w:cs="Times New Roman"/>
          <w:sz w:val="24"/>
          <w:szCs w:val="24"/>
        </w:rPr>
        <w:t>can be argued that the results of this thesis would not be limited to the included EU Member States, and that the results can also be generalized for the missing EU nations, given the similarities in expected results.</w:t>
      </w:r>
    </w:p>
    <w:p w14:paraId="31F02EE5" w14:textId="77777777" w:rsidR="0027055F" w:rsidRPr="005E599E" w:rsidRDefault="0027055F">
      <w:pPr>
        <w:rPr>
          <w:b/>
          <w:u w:val="single"/>
        </w:rPr>
      </w:pPr>
      <w:r w:rsidRPr="005E599E">
        <w:rPr>
          <w:b/>
          <w:u w:val="single"/>
        </w:rPr>
        <w:br w:type="page"/>
      </w:r>
    </w:p>
    <w:p w14:paraId="000000E1" w14:textId="5CB1F426" w:rsidR="00B91124" w:rsidRPr="005E599E" w:rsidRDefault="00000000" w:rsidP="0027055F">
      <w:pPr>
        <w:pStyle w:val="Heading2"/>
      </w:pPr>
      <w:bookmarkStart w:id="44" w:name="_Toc168527435"/>
      <w:bookmarkStart w:id="45" w:name="_Toc169190592"/>
      <w:r w:rsidRPr="005E599E">
        <w:lastRenderedPageBreak/>
        <w:t>Operationalization</w:t>
      </w:r>
      <w:bookmarkEnd w:id="44"/>
      <w:bookmarkEnd w:id="45"/>
    </w:p>
    <w:p w14:paraId="000000E3" w14:textId="672EBFF8"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This section shows how each variable was measured, which questions were asked by the EVS and WVS surveys</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how variables are constructed if they are formed from a combination of results within the dataset. For some variables</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xml:space="preserve"> the questions can be asked differently between each survey</w:t>
      </w:r>
      <w:r w:rsidR="00175A8A" w:rsidRPr="005E599E">
        <w:rPr>
          <w:rFonts w:ascii="Times New Roman" w:hAnsi="Times New Roman" w:cs="Times New Roman"/>
          <w:sz w:val="24"/>
          <w:szCs w:val="24"/>
        </w:rPr>
        <w:t>,</w:t>
      </w:r>
      <w:r w:rsidR="00AD42D2" w:rsidRPr="005E599E">
        <w:rPr>
          <w:rFonts w:ascii="Times New Roman" w:hAnsi="Times New Roman" w:cs="Times New Roman"/>
          <w:sz w:val="24"/>
          <w:szCs w:val="24"/>
        </w:rPr>
        <w:t xml:space="preserve"> </w:t>
      </w:r>
      <w:r w:rsidRPr="005E599E">
        <w:rPr>
          <w:rFonts w:ascii="Times New Roman" w:hAnsi="Times New Roman" w:cs="Times New Roman"/>
          <w:sz w:val="24"/>
          <w:szCs w:val="24"/>
        </w:rPr>
        <w:t>but the differences are negligible.</w:t>
      </w:r>
    </w:p>
    <w:p w14:paraId="76EF9E98" w14:textId="77777777" w:rsidR="0007018D" w:rsidRPr="005E599E" w:rsidRDefault="0007018D" w:rsidP="0007018D">
      <w:pPr>
        <w:pStyle w:val="Heading2"/>
        <w:rPr>
          <w:u w:val="single"/>
        </w:rPr>
      </w:pPr>
      <w:bookmarkStart w:id="46" w:name="_Toc168527441"/>
      <w:bookmarkStart w:id="47" w:name="_Toc169190593"/>
      <w:r w:rsidRPr="005E599E">
        <w:t>Operationalization of the Dependent Variable</w:t>
      </w:r>
      <w:bookmarkEnd w:id="46"/>
      <w:bookmarkEnd w:id="47"/>
    </w:p>
    <w:p w14:paraId="61A4361C" w14:textId="77777777" w:rsidR="0007018D" w:rsidRPr="005E599E" w:rsidRDefault="0007018D" w:rsidP="0007018D">
      <w:pPr>
        <w:pStyle w:val="Heading3"/>
      </w:pPr>
      <w:bookmarkStart w:id="48" w:name="_Toc168527442"/>
      <w:r w:rsidRPr="005E599E">
        <w:t>Dependent Variable: Euroscepticism</w:t>
      </w:r>
      <w:bookmarkEnd w:id="48"/>
    </w:p>
    <w:p w14:paraId="73BCCAFA" w14:textId="77777777" w:rsidR="0007018D" w:rsidRPr="005E599E" w:rsidRDefault="0007018D" w:rsidP="0007018D">
      <w:pPr>
        <w:ind w:firstLine="720"/>
        <w:jc w:val="both"/>
        <w:rPr>
          <w:rFonts w:ascii="Times New Roman" w:hAnsi="Times New Roman" w:cs="Times New Roman"/>
          <w:sz w:val="24"/>
          <w:szCs w:val="24"/>
        </w:rPr>
      </w:pPr>
      <w:r w:rsidRPr="005E599E">
        <w:rPr>
          <w:rFonts w:ascii="Times New Roman" w:hAnsi="Times New Roman" w:cs="Times New Roman"/>
          <w:sz w:val="24"/>
          <w:szCs w:val="24"/>
        </w:rPr>
        <w:t>The dependent variable of Euroscepticism is measured with a 4-point Likert scale. Both surveys asked respondents how much confidence they had in the European Union, ranging from ‘great deal of confidence’ to ‘no confidence at all’. A value of 1 represents respondents having a great deal of confidence in the EU, while a value of 4 represents them having no confidence at all in the EU.</w:t>
      </w:r>
    </w:p>
    <w:p w14:paraId="2CC3CDDC" w14:textId="77777777" w:rsidR="0007018D" w:rsidRPr="005E599E" w:rsidRDefault="0007018D" w:rsidP="0007018D">
      <w:pPr>
        <w:ind w:firstLine="720"/>
        <w:jc w:val="both"/>
        <w:rPr>
          <w:rFonts w:ascii="Times New Roman" w:hAnsi="Times New Roman" w:cs="Times New Roman"/>
          <w:sz w:val="24"/>
          <w:szCs w:val="24"/>
        </w:rPr>
      </w:pPr>
      <w:r w:rsidRPr="005E599E">
        <w:rPr>
          <w:rFonts w:ascii="Times New Roman" w:hAnsi="Times New Roman" w:cs="Times New Roman"/>
          <w:sz w:val="24"/>
          <w:szCs w:val="24"/>
        </w:rPr>
        <w:t>As this thesis uses a multilevel binary logistic regression method of analysis, it is necessary to recode the Euroscepticism variable into a binary dummy variable. The original values of 1 and 2, representing ‘a great deal of confidence’ and ‘quite a lot of confidence’, are recoded to a value of 0, representing ‘not Eurosceptic’. The original values of 3 and 4, representing ‘not very much confidence’ and ‘no confidence at all’, are recoded to a value of 1, representing ‘Eurosceptic’.</w:t>
      </w:r>
    </w:p>
    <w:p w14:paraId="20CC8442" w14:textId="14F77178" w:rsidR="0007018D" w:rsidRPr="005E599E" w:rsidRDefault="0007018D" w:rsidP="0007018D">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This operationalization of Euroscepticism is limited, as the surveys do not ask questions on further EU integration. This operationalization does fit more with the broader definitions of Euroscepticism, such as </w:t>
      </w:r>
      <w:r w:rsidR="00B2749A">
        <w:rPr>
          <w:rFonts w:ascii="Times New Roman" w:hAnsi="Times New Roman" w:cs="Times New Roman"/>
          <w:sz w:val="24"/>
          <w:szCs w:val="24"/>
        </w:rPr>
        <w:t>the one</w:t>
      </w:r>
      <w:r w:rsidRPr="005E599E">
        <w:rPr>
          <w:rFonts w:ascii="Times New Roman" w:hAnsi="Times New Roman" w:cs="Times New Roman"/>
          <w:sz w:val="24"/>
          <w:szCs w:val="24"/>
        </w:rPr>
        <w:t xml:space="preserve"> used by Hooghe and Marks (2007). Unlike with opinion of the EU, a lack of confidence does also include those who feel that the EU project is a good cause but are mostly against the ways the EU wishes to achieve this goal.</w:t>
      </w:r>
    </w:p>
    <w:p w14:paraId="000000E4" w14:textId="77777777" w:rsidR="00B91124" w:rsidRPr="005E599E" w:rsidRDefault="00000000" w:rsidP="0027055F">
      <w:pPr>
        <w:pStyle w:val="Heading2"/>
      </w:pPr>
      <w:bookmarkStart w:id="49" w:name="_Toc168527436"/>
      <w:bookmarkStart w:id="50" w:name="_Toc169190594"/>
      <w:r w:rsidRPr="005E599E">
        <w:lastRenderedPageBreak/>
        <w:t>Operationalization of the Independent Variables</w:t>
      </w:r>
      <w:bookmarkEnd w:id="49"/>
      <w:bookmarkEnd w:id="50"/>
    </w:p>
    <w:p w14:paraId="73843BF7" w14:textId="7ACBD2C0" w:rsidR="0027055F" w:rsidRPr="005E599E" w:rsidRDefault="00000000" w:rsidP="0027055F">
      <w:pPr>
        <w:pStyle w:val="Heading3"/>
      </w:pPr>
      <w:bookmarkStart w:id="51" w:name="_Toc168527437"/>
      <w:r w:rsidRPr="005E599E">
        <w:t xml:space="preserve">Independent </w:t>
      </w:r>
      <w:r w:rsidR="0032504A" w:rsidRPr="005E599E">
        <w:t>V</w:t>
      </w:r>
      <w:r w:rsidRPr="005E599E">
        <w:t>ariable: Income</w:t>
      </w:r>
      <w:bookmarkEnd w:id="51"/>
    </w:p>
    <w:p w14:paraId="000000E7" w14:textId="2129BCE5"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independent variable of income is measured </w:t>
      </w:r>
      <w:r w:rsidR="00B6039C" w:rsidRPr="005E599E">
        <w:rPr>
          <w:rFonts w:ascii="Times New Roman" w:hAnsi="Times New Roman" w:cs="Times New Roman"/>
          <w:sz w:val="24"/>
          <w:szCs w:val="24"/>
        </w:rPr>
        <w:t>on</w:t>
      </w:r>
      <w:r w:rsidRPr="005E599E">
        <w:rPr>
          <w:rFonts w:ascii="Times New Roman" w:hAnsi="Times New Roman" w:cs="Times New Roman"/>
          <w:sz w:val="24"/>
          <w:szCs w:val="24"/>
        </w:rPr>
        <w:t xml:space="preserve"> an ordinal 10-point scale. The EVS survey listed 10 weekly, monthly</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annual incomes and asked the respondents which of the 10 income brackets their household would belong to. For each different country</w:t>
      </w:r>
      <w:r w:rsidR="00DF6CB1" w:rsidRPr="005E599E">
        <w:rPr>
          <w:rFonts w:ascii="Times New Roman" w:hAnsi="Times New Roman" w:cs="Times New Roman"/>
          <w:sz w:val="24"/>
          <w:szCs w:val="24"/>
        </w:rPr>
        <w:t xml:space="preserve"> in which</w:t>
      </w:r>
      <w:r w:rsidRPr="005E599E">
        <w:rPr>
          <w:rFonts w:ascii="Times New Roman" w:hAnsi="Times New Roman" w:cs="Times New Roman"/>
          <w:sz w:val="24"/>
          <w:szCs w:val="24"/>
        </w:rPr>
        <w:t xml:space="preserve"> the survey was taken, the values would represent the 1st decile (for the value of 1 on the 10-point scale) to the 10th decile (for the value of 10 on the 10-point scale) of the income of that particular country. The WVS survey showed the respondents a card with an ordinal 10-point scale listing 10 income groups and asked what group their household belongs to. Both surveys asked the respondents to include all sources of income, including wages, salaries, pensions</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other incomes</w:t>
      </w:r>
      <w:r w:rsidR="00AD42D2" w:rsidRPr="005E599E">
        <w:rPr>
          <w:rFonts w:ascii="Times New Roman" w:hAnsi="Times New Roman" w:cs="Times New Roman"/>
          <w:sz w:val="24"/>
          <w:szCs w:val="24"/>
        </w:rPr>
        <w:t>, yet</w:t>
      </w:r>
      <w:r w:rsidRPr="005E599E">
        <w:rPr>
          <w:rFonts w:ascii="Times New Roman" w:hAnsi="Times New Roman" w:cs="Times New Roman"/>
          <w:sz w:val="24"/>
          <w:szCs w:val="24"/>
        </w:rPr>
        <w:t xml:space="preserve"> only the EVS survey explicitly stated to include deductions like taxes in the respondent’s consideration.</w:t>
      </w:r>
    </w:p>
    <w:p w14:paraId="0CD75F79" w14:textId="4ABE21A7" w:rsidR="0027055F" w:rsidRPr="005E599E" w:rsidRDefault="00000000" w:rsidP="00661032">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For each respondent, income was relative to the average incomes of each of their countries' 10th-percentiles. The variable of income should therefore not be seen as an absolute number but as a number on an ordinal 10-point scale of how well off, at least income wise, a </w:t>
      </w:r>
      <w:r w:rsidR="00FD3A8B" w:rsidRPr="005E599E">
        <w:rPr>
          <w:rFonts w:ascii="Times New Roman" w:hAnsi="Times New Roman" w:cs="Times New Roman"/>
          <w:sz w:val="24"/>
          <w:szCs w:val="24"/>
        </w:rPr>
        <w:t>respondent’s</w:t>
      </w:r>
      <w:r w:rsidRPr="005E599E">
        <w:rPr>
          <w:rFonts w:ascii="Times New Roman" w:hAnsi="Times New Roman" w:cs="Times New Roman"/>
          <w:sz w:val="24"/>
          <w:szCs w:val="24"/>
        </w:rPr>
        <w:t xml:space="preserve"> household is compared to other individuals within their country.</w:t>
      </w:r>
    </w:p>
    <w:p w14:paraId="01A9F4FC" w14:textId="3CA86CAB" w:rsidR="0027055F" w:rsidRPr="005E599E" w:rsidRDefault="00000000" w:rsidP="0027055F">
      <w:pPr>
        <w:pStyle w:val="Heading3"/>
      </w:pPr>
      <w:bookmarkStart w:id="52" w:name="_Toc168527438"/>
      <w:r w:rsidRPr="005E599E">
        <w:t xml:space="preserve">Independent </w:t>
      </w:r>
      <w:r w:rsidR="0032504A" w:rsidRPr="005E599E">
        <w:t>V</w:t>
      </w:r>
      <w:r w:rsidRPr="005E599E">
        <w:t>ariable: Education</w:t>
      </w:r>
      <w:bookmarkEnd w:id="52"/>
    </w:p>
    <w:p w14:paraId="000000EC" w14:textId="4B7493DB" w:rsidR="00B91124" w:rsidRPr="005E599E" w:rsidRDefault="00000000" w:rsidP="00B769C6">
      <w:pPr>
        <w:ind w:firstLine="720"/>
        <w:jc w:val="both"/>
        <w:rPr>
          <w:rFonts w:ascii="Times New Roman" w:hAnsi="Times New Roman" w:cs="Times New Roman"/>
          <w:sz w:val="24"/>
          <w:szCs w:val="24"/>
          <w:u w:val="single"/>
        </w:rPr>
      </w:pPr>
      <w:r w:rsidRPr="005E599E">
        <w:rPr>
          <w:rFonts w:ascii="Times New Roman" w:hAnsi="Times New Roman" w:cs="Times New Roman"/>
          <w:sz w:val="24"/>
          <w:szCs w:val="24"/>
        </w:rPr>
        <w:t xml:space="preserve">The independent variable of education is measured </w:t>
      </w:r>
      <w:r w:rsidR="00DF6CB1" w:rsidRPr="005E599E">
        <w:rPr>
          <w:rFonts w:ascii="Times New Roman" w:hAnsi="Times New Roman" w:cs="Times New Roman"/>
          <w:sz w:val="24"/>
          <w:szCs w:val="24"/>
        </w:rPr>
        <w:t>by</w:t>
      </w:r>
      <w:r w:rsidRPr="005E599E">
        <w:rPr>
          <w:rFonts w:ascii="Times New Roman" w:hAnsi="Times New Roman" w:cs="Times New Roman"/>
          <w:sz w:val="24"/>
          <w:szCs w:val="24"/>
        </w:rPr>
        <w:t xml:space="preserve"> the highest level of education achieved by respondents. Both the EVS and WVS provided the respondents with a list of locally relevant categories, which were then recorded by the survey researchers into the ISCED coding frame. The ISCED (International Standard Classification of Education) level system is a system created by UNESCO used to rank levels of education across different countries </w:t>
      </w:r>
      <w:r w:rsidR="00DF6CB1" w:rsidRPr="005E599E">
        <w:rPr>
          <w:rFonts w:ascii="Times New Roman" w:hAnsi="Times New Roman" w:cs="Times New Roman"/>
          <w:sz w:val="24"/>
          <w:szCs w:val="24"/>
        </w:rPr>
        <w:t>on</w:t>
      </w:r>
      <w:r w:rsidRPr="005E599E">
        <w:rPr>
          <w:rFonts w:ascii="Times New Roman" w:hAnsi="Times New Roman" w:cs="Times New Roman"/>
          <w:sz w:val="24"/>
          <w:szCs w:val="24"/>
        </w:rPr>
        <w:t xml:space="preserve"> an ordinal scale</w:t>
      </w:r>
      <w:r w:rsidR="00132703" w:rsidRPr="005E599E">
        <w:rPr>
          <w:rFonts w:ascii="Times New Roman" w:hAnsi="Times New Roman" w:cs="Times New Roman"/>
          <w:sz w:val="24"/>
          <w:szCs w:val="24"/>
        </w:rPr>
        <w:t xml:space="preserve"> (UNESCO Institute for Statistics, 2012)</w:t>
      </w:r>
      <w:r w:rsidRPr="005E599E">
        <w:rPr>
          <w:rFonts w:ascii="Times New Roman" w:hAnsi="Times New Roman" w:cs="Times New Roman"/>
          <w:sz w:val="24"/>
          <w:szCs w:val="24"/>
        </w:rPr>
        <w:t xml:space="preserve">. The ISCED grades educational </w:t>
      </w:r>
      <w:r w:rsidRPr="005E599E">
        <w:rPr>
          <w:rFonts w:ascii="Times New Roman" w:hAnsi="Times New Roman" w:cs="Times New Roman"/>
          <w:sz w:val="24"/>
          <w:szCs w:val="24"/>
        </w:rPr>
        <w:lastRenderedPageBreak/>
        <w:t>achievements across nine levels, ranging from ‘early childhood education’ (level 0) to ‘doctoral or equivalent level’ (level 8).</w:t>
      </w:r>
    </w:p>
    <w:p w14:paraId="000000ED" w14:textId="3E58CBF7" w:rsidR="00B91124" w:rsidRPr="005E599E" w:rsidRDefault="00000000" w:rsidP="0027055F">
      <w:pPr>
        <w:pStyle w:val="Heading3"/>
      </w:pPr>
      <w:bookmarkStart w:id="53" w:name="_Toc168527439"/>
      <w:r w:rsidRPr="005E599E">
        <w:t xml:space="preserve">Independent variable: Hostility </w:t>
      </w:r>
      <w:r w:rsidR="0032504A" w:rsidRPr="005E599E">
        <w:t>T</w:t>
      </w:r>
      <w:r w:rsidRPr="005E599E">
        <w:t xml:space="preserve">owards </w:t>
      </w:r>
      <w:r w:rsidR="0032504A" w:rsidRPr="005E599E">
        <w:t>O</w:t>
      </w:r>
      <w:r w:rsidRPr="005E599E">
        <w:t xml:space="preserve">ther </w:t>
      </w:r>
      <w:r w:rsidR="0032504A" w:rsidRPr="005E599E">
        <w:t>C</w:t>
      </w:r>
      <w:r w:rsidRPr="005E599E">
        <w:t xml:space="preserve">ultures and </w:t>
      </w:r>
      <w:r w:rsidR="0032504A" w:rsidRPr="005E599E">
        <w:t>M</w:t>
      </w:r>
      <w:r w:rsidRPr="005E599E">
        <w:t>inorities</w:t>
      </w:r>
      <w:bookmarkEnd w:id="53"/>
    </w:p>
    <w:p w14:paraId="000000EF" w14:textId="3E34F655"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The independent variable of hostility towards other cultures and minorities is measured through the construction of a new variable, measured by a combination of answers to different questions related to sentiments against ‘the other’.</w:t>
      </w:r>
    </w:p>
    <w:p w14:paraId="000000F5" w14:textId="10DAF0C0" w:rsidR="00B91124" w:rsidRPr="005E599E" w:rsidRDefault="000737BF"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First, respondents were asked their opinion on the following statement, with a five-point Likert scale (1 = </w:t>
      </w:r>
      <w:r w:rsidRPr="005E599E">
        <w:rPr>
          <w:rFonts w:ascii="Times New Roman" w:hAnsi="Times New Roman" w:cs="Times New Roman"/>
          <w:i/>
          <w:sz w:val="24"/>
          <w:szCs w:val="24"/>
        </w:rPr>
        <w:t>strongly agree</w:t>
      </w:r>
      <w:r w:rsidRPr="005E599E">
        <w:rPr>
          <w:rFonts w:ascii="Times New Roman" w:hAnsi="Times New Roman" w:cs="Times New Roman"/>
          <w:sz w:val="24"/>
          <w:szCs w:val="24"/>
        </w:rPr>
        <w:t xml:space="preserve">, 5 = </w:t>
      </w:r>
      <w:r w:rsidRPr="005E599E">
        <w:rPr>
          <w:rFonts w:ascii="Times New Roman" w:hAnsi="Times New Roman" w:cs="Times New Roman"/>
          <w:i/>
          <w:sz w:val="24"/>
          <w:szCs w:val="24"/>
        </w:rPr>
        <w:t>strongly disagree</w:t>
      </w:r>
      <w:r w:rsidRPr="005E599E">
        <w:rPr>
          <w:rFonts w:ascii="Times New Roman" w:hAnsi="Times New Roman" w:cs="Times New Roman"/>
          <w:sz w:val="24"/>
          <w:szCs w:val="24"/>
        </w:rPr>
        <w:t>): “Employers should give priority to [nationality] people over immigrants'' with ‘[nationality]’ being the main nationality of the location where the survey was taken. The values are inversely recoded, so that a value of 1 (representing ‘strongly agree’) is recoded to a value of 5 (to represent the highest scale of hostility towards immigrants), while a value of 5 (representing ‘strongly disagree’) is recoded to a value of 1 (to represent the lowest scale of hostility towards immigrants).</w:t>
      </w:r>
    </w:p>
    <w:p w14:paraId="000000F6" w14:textId="69B61C58" w:rsidR="00B91124" w:rsidRPr="005E599E" w:rsidRDefault="000737BF"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Second, respondents were asked whether they trust people from various groups </w:t>
      </w:r>
      <w:r w:rsidR="00DF6CB1" w:rsidRPr="005E599E">
        <w:rPr>
          <w:rFonts w:ascii="Times New Roman" w:hAnsi="Times New Roman" w:cs="Times New Roman"/>
          <w:sz w:val="24"/>
          <w:szCs w:val="24"/>
        </w:rPr>
        <w:t>using</w:t>
      </w:r>
      <w:r w:rsidRPr="005E599E">
        <w:rPr>
          <w:rFonts w:ascii="Times New Roman" w:hAnsi="Times New Roman" w:cs="Times New Roman"/>
          <w:sz w:val="24"/>
          <w:szCs w:val="24"/>
        </w:rPr>
        <w:t xml:space="preserve"> a four-point Likert scale. Included in this question was whether they could completely, somewhat, not very much, or not at all trust people of another nationality. A value of 1 represents ‘completely trust people </w:t>
      </w:r>
      <w:r w:rsidR="00DF6CB1" w:rsidRPr="005E599E">
        <w:rPr>
          <w:rFonts w:ascii="Times New Roman" w:hAnsi="Times New Roman" w:cs="Times New Roman"/>
          <w:sz w:val="24"/>
          <w:szCs w:val="24"/>
        </w:rPr>
        <w:t>of</w:t>
      </w:r>
      <w:r w:rsidRPr="005E599E">
        <w:rPr>
          <w:rFonts w:ascii="Times New Roman" w:hAnsi="Times New Roman" w:cs="Times New Roman"/>
          <w:sz w:val="24"/>
          <w:szCs w:val="24"/>
        </w:rPr>
        <w:t xml:space="preserve"> another nationality’, while a value of 4 represents ‘not at all trust people </w:t>
      </w:r>
      <w:r w:rsidR="00DF6CB1" w:rsidRPr="005E599E">
        <w:rPr>
          <w:rFonts w:ascii="Times New Roman" w:hAnsi="Times New Roman" w:cs="Times New Roman"/>
          <w:sz w:val="24"/>
          <w:szCs w:val="24"/>
        </w:rPr>
        <w:t>of</w:t>
      </w:r>
      <w:r w:rsidRPr="005E599E">
        <w:rPr>
          <w:rFonts w:ascii="Times New Roman" w:hAnsi="Times New Roman" w:cs="Times New Roman"/>
          <w:sz w:val="24"/>
          <w:szCs w:val="24"/>
        </w:rPr>
        <w:t xml:space="preserve"> another nationality’.</w:t>
      </w:r>
    </w:p>
    <w:p w14:paraId="000000F9" w14:textId="42263744" w:rsidR="00B91124" w:rsidRPr="005E599E" w:rsidRDefault="000737BF"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Third, respondents were also asked in the same section whether they completely, somewhat, not very much, or not at all trust people of other religions. A value of 1 represents ‘completely trust people of other religions’, while a value of 4 represents ‘not at all trust people </w:t>
      </w:r>
      <w:r w:rsidR="00DF6CB1" w:rsidRPr="005E599E">
        <w:rPr>
          <w:rFonts w:ascii="Times New Roman" w:hAnsi="Times New Roman" w:cs="Times New Roman"/>
          <w:sz w:val="24"/>
          <w:szCs w:val="24"/>
        </w:rPr>
        <w:t>of</w:t>
      </w:r>
      <w:r w:rsidRPr="005E599E">
        <w:rPr>
          <w:rFonts w:ascii="Times New Roman" w:hAnsi="Times New Roman" w:cs="Times New Roman"/>
          <w:sz w:val="24"/>
          <w:szCs w:val="24"/>
        </w:rPr>
        <w:t xml:space="preserve"> </w:t>
      </w:r>
      <w:r w:rsidR="00DF6CB1" w:rsidRPr="005E599E">
        <w:rPr>
          <w:rFonts w:ascii="Times New Roman" w:hAnsi="Times New Roman" w:cs="Times New Roman"/>
          <w:sz w:val="24"/>
          <w:szCs w:val="24"/>
        </w:rPr>
        <w:t>other</w:t>
      </w:r>
      <w:r w:rsidRPr="005E599E">
        <w:rPr>
          <w:rFonts w:ascii="Times New Roman" w:hAnsi="Times New Roman" w:cs="Times New Roman"/>
          <w:sz w:val="24"/>
          <w:szCs w:val="24"/>
        </w:rPr>
        <w:t xml:space="preserve"> </w:t>
      </w:r>
      <w:r w:rsidR="00DF6CB1" w:rsidRPr="005E599E">
        <w:rPr>
          <w:rFonts w:ascii="Times New Roman" w:hAnsi="Times New Roman" w:cs="Times New Roman"/>
          <w:sz w:val="24"/>
          <w:szCs w:val="24"/>
        </w:rPr>
        <w:t>religions</w:t>
      </w:r>
      <w:r w:rsidRPr="005E599E">
        <w:rPr>
          <w:rFonts w:ascii="Times New Roman" w:hAnsi="Times New Roman" w:cs="Times New Roman"/>
          <w:sz w:val="24"/>
          <w:szCs w:val="24"/>
        </w:rPr>
        <w:t>.</w:t>
      </w:r>
    </w:p>
    <w:p w14:paraId="000000FB" w14:textId="4F22FC40"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lastRenderedPageBreak/>
        <w:t xml:space="preserve">Finally, the constructed variable uses the opinions of the respondents on the following question, answered with a five-point Likert scale (1 = </w:t>
      </w:r>
      <w:r w:rsidRPr="005E599E">
        <w:rPr>
          <w:rFonts w:ascii="Times New Roman" w:hAnsi="Times New Roman" w:cs="Times New Roman"/>
          <w:i/>
          <w:sz w:val="24"/>
          <w:szCs w:val="24"/>
        </w:rPr>
        <w:t>very bad</w:t>
      </w:r>
      <w:r w:rsidRPr="005E599E">
        <w:rPr>
          <w:rFonts w:ascii="Times New Roman" w:hAnsi="Times New Roman" w:cs="Times New Roman"/>
          <w:sz w:val="24"/>
          <w:szCs w:val="24"/>
        </w:rPr>
        <w:t xml:space="preserve">, 5 = </w:t>
      </w:r>
      <w:r w:rsidRPr="005E599E">
        <w:rPr>
          <w:rFonts w:ascii="Times New Roman" w:hAnsi="Times New Roman" w:cs="Times New Roman"/>
          <w:i/>
          <w:sz w:val="24"/>
          <w:szCs w:val="24"/>
        </w:rPr>
        <w:t>very good</w:t>
      </w:r>
      <w:r w:rsidRPr="005E599E">
        <w:rPr>
          <w:rFonts w:ascii="Times New Roman" w:hAnsi="Times New Roman" w:cs="Times New Roman"/>
          <w:sz w:val="24"/>
          <w:szCs w:val="24"/>
        </w:rPr>
        <w:t>): “Now we would like to know your opinion about the people from other countries who come to live in [your country] - the immigrants. How would you evaluate the impact of these people on the development of [your country]</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with ‘[your country]’ being the country of the location where the survey was taken. For the construction of the variable, the result</w:t>
      </w:r>
      <w:r w:rsidR="003A4A58" w:rsidRPr="005E599E">
        <w:rPr>
          <w:rFonts w:ascii="Times New Roman" w:hAnsi="Times New Roman" w:cs="Times New Roman"/>
          <w:sz w:val="24"/>
          <w:szCs w:val="24"/>
        </w:rPr>
        <w:t>s</w:t>
      </w:r>
      <w:r w:rsidRPr="005E599E">
        <w:rPr>
          <w:rFonts w:ascii="Times New Roman" w:hAnsi="Times New Roman" w:cs="Times New Roman"/>
          <w:sz w:val="24"/>
          <w:szCs w:val="24"/>
        </w:rPr>
        <w:t xml:space="preserve"> of this question are inversely recoded, with a value of 1 (representing ‘very bad’) being recoded to a value of 5 (to represent the highest scale of hostility towards immigrants), while a value of 5 (representing ‘very good’) is recoded to a value of 1 (to represent the lowest scale of hostility towards immigrants).</w:t>
      </w:r>
    </w:p>
    <w:p w14:paraId="000000FD" w14:textId="172C3B94"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Each question is asked by both the EVS and WVS survey in the same manner and includes the same answer keys for each part of the constructing variable. Put together</w:t>
      </w:r>
      <w:r w:rsidR="008576D0" w:rsidRPr="005E599E">
        <w:rPr>
          <w:rFonts w:ascii="Times New Roman" w:hAnsi="Times New Roman" w:cs="Times New Roman"/>
          <w:sz w:val="24"/>
          <w:szCs w:val="24"/>
        </w:rPr>
        <w:t xml:space="preserve"> by averaging the scores to form a single scale</w:t>
      </w:r>
      <w:r w:rsidRPr="005E599E">
        <w:rPr>
          <w:rFonts w:ascii="Times New Roman" w:hAnsi="Times New Roman" w:cs="Times New Roman"/>
          <w:sz w:val="24"/>
          <w:szCs w:val="24"/>
        </w:rPr>
        <w:t xml:space="preserve">, the answers from each separate question form a single constructed variable resembling the hostility of an individual towards other cultures and minorities. A higher value on this scale shows a large extent of hostility shown towards other cultures and minorities, while a low value shows a limited amount of hostility shown towards other cultures and minorities by respondents. </w:t>
      </w:r>
    </w:p>
    <w:p w14:paraId="000000FF" w14:textId="7BF2C40C" w:rsidR="00661032"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As this constructed variable is not based on already validated work </w:t>
      </w:r>
      <w:r w:rsidR="00DF6CB1" w:rsidRPr="005E599E">
        <w:rPr>
          <w:rFonts w:ascii="Times New Roman" w:hAnsi="Times New Roman" w:cs="Times New Roman"/>
          <w:sz w:val="24"/>
          <w:szCs w:val="24"/>
        </w:rPr>
        <w:t>in</w:t>
      </w:r>
      <w:r w:rsidRPr="005E599E">
        <w:rPr>
          <w:rFonts w:ascii="Times New Roman" w:hAnsi="Times New Roman" w:cs="Times New Roman"/>
          <w:sz w:val="24"/>
          <w:szCs w:val="24"/>
        </w:rPr>
        <w:t xml:space="preserve"> previous research</w:t>
      </w:r>
      <w:r w:rsidR="00C52EE3" w:rsidRPr="005E599E">
        <w:rPr>
          <w:rFonts w:ascii="Times New Roman" w:hAnsi="Times New Roman" w:cs="Times New Roman"/>
          <w:sz w:val="24"/>
          <w:szCs w:val="24"/>
        </w:rPr>
        <w:t xml:space="preserve"> and simply uses all available data in the database that would relate to hostility towards other cultures and minorities</w:t>
      </w:r>
      <w:r w:rsidRPr="005E599E">
        <w:rPr>
          <w:rFonts w:ascii="Times New Roman" w:hAnsi="Times New Roman" w:cs="Times New Roman"/>
          <w:sz w:val="24"/>
          <w:szCs w:val="24"/>
        </w:rPr>
        <w:t>, it must first be verified by a factor analysis before being able to use it in the analysis in order to avoid</w:t>
      </w:r>
      <w:r w:rsidR="00C52EE3" w:rsidRPr="005E599E">
        <w:rPr>
          <w:rFonts w:ascii="Times New Roman" w:hAnsi="Times New Roman" w:cs="Times New Roman"/>
          <w:sz w:val="24"/>
          <w:szCs w:val="24"/>
        </w:rPr>
        <w:t xml:space="preserve"> potential</w:t>
      </w:r>
      <w:r w:rsidRPr="005E599E">
        <w:rPr>
          <w:rFonts w:ascii="Times New Roman" w:hAnsi="Times New Roman" w:cs="Times New Roman"/>
          <w:sz w:val="24"/>
          <w:szCs w:val="24"/>
        </w:rPr>
        <w:t xml:space="preserve"> endogeneity problems.</w:t>
      </w:r>
    </w:p>
    <w:p w14:paraId="2B580AAE" w14:textId="77777777" w:rsidR="00661032" w:rsidRDefault="00661032">
      <w:pPr>
        <w:rPr>
          <w:rFonts w:ascii="Times New Roman" w:hAnsi="Times New Roman" w:cs="Times New Roman"/>
          <w:sz w:val="24"/>
          <w:szCs w:val="24"/>
        </w:rPr>
      </w:pPr>
      <w:r>
        <w:rPr>
          <w:rFonts w:ascii="Times New Roman" w:hAnsi="Times New Roman" w:cs="Times New Roman"/>
          <w:sz w:val="24"/>
          <w:szCs w:val="24"/>
        </w:rPr>
        <w:br w:type="page"/>
      </w:r>
    </w:p>
    <w:p w14:paraId="00000100" w14:textId="791EB5B1" w:rsidR="00B91124" w:rsidRPr="005E599E" w:rsidRDefault="00000000" w:rsidP="0027055F">
      <w:pPr>
        <w:pStyle w:val="Heading3"/>
      </w:pPr>
      <w:bookmarkStart w:id="54" w:name="_Toc168527440"/>
      <w:r w:rsidRPr="005E599E">
        <w:lastRenderedPageBreak/>
        <w:t xml:space="preserve">Independent </w:t>
      </w:r>
      <w:r w:rsidR="0032504A" w:rsidRPr="005E599E">
        <w:t>V</w:t>
      </w:r>
      <w:r w:rsidRPr="005E599E">
        <w:t xml:space="preserve">ariable: Political </w:t>
      </w:r>
      <w:r w:rsidR="0032504A" w:rsidRPr="005E599E">
        <w:t>E</w:t>
      </w:r>
      <w:r w:rsidRPr="005E599E">
        <w:t>xtremism</w:t>
      </w:r>
      <w:bookmarkEnd w:id="54"/>
    </w:p>
    <w:p w14:paraId="615CCD0B" w14:textId="46CFC1B4" w:rsidR="00D21CED"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independent variable of left-wing extremism is measured through the construction of </w:t>
      </w:r>
      <w:r w:rsidR="003A4A58" w:rsidRPr="005E599E">
        <w:rPr>
          <w:rFonts w:ascii="Times New Roman" w:hAnsi="Times New Roman" w:cs="Times New Roman"/>
          <w:sz w:val="24"/>
          <w:szCs w:val="24"/>
        </w:rPr>
        <w:t>two dummy variables</w:t>
      </w:r>
      <w:r w:rsidR="00D21CED" w:rsidRPr="005E599E">
        <w:rPr>
          <w:rFonts w:ascii="Times New Roman" w:hAnsi="Times New Roman" w:cs="Times New Roman"/>
          <w:sz w:val="24"/>
          <w:szCs w:val="24"/>
        </w:rPr>
        <w:t xml:space="preserve">, indicating whether an individual either identifies themselves as a member of the extreme left or extreme right, compared to the political center. </w:t>
      </w:r>
    </w:p>
    <w:p w14:paraId="0417E6BC" w14:textId="5691C587" w:rsidR="00D21CED" w:rsidRPr="005E599E" w:rsidRDefault="00D21CED"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To determine an individual’s political standing, both surveys asked: “In political matters, people talk of ‘the left’ and ‘the right’. How would you place your views on this scale, generally speaking?” The scale provided by the surveys </w:t>
      </w:r>
      <w:r w:rsidR="00B6039C" w:rsidRPr="005E599E">
        <w:rPr>
          <w:rFonts w:ascii="Times New Roman" w:hAnsi="Times New Roman" w:cs="Times New Roman"/>
          <w:sz w:val="24"/>
          <w:szCs w:val="24"/>
        </w:rPr>
        <w:t>is</w:t>
      </w:r>
      <w:r w:rsidRPr="005E599E">
        <w:rPr>
          <w:rFonts w:ascii="Times New Roman" w:hAnsi="Times New Roman" w:cs="Times New Roman"/>
          <w:sz w:val="24"/>
          <w:szCs w:val="24"/>
        </w:rPr>
        <w:t xml:space="preserve"> a 10-point scale, where a value of 1 represents the extreme left-wing and a value of 10 represents the extreme right-wing.</w:t>
      </w:r>
      <w:r w:rsidR="00C03AA1" w:rsidRPr="005E599E">
        <w:rPr>
          <w:rFonts w:ascii="Times New Roman" w:hAnsi="Times New Roman" w:cs="Times New Roman"/>
          <w:sz w:val="24"/>
          <w:szCs w:val="24"/>
        </w:rPr>
        <w:t xml:space="preserve"> </w:t>
      </w:r>
    </w:p>
    <w:p w14:paraId="2711C687" w14:textId="3AEC6516" w:rsidR="002218E0" w:rsidRPr="005E599E" w:rsidRDefault="00C03AA1"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For the construction of the two political extremism dummy variables, </w:t>
      </w:r>
      <w:r w:rsidR="00615C09" w:rsidRPr="005E599E">
        <w:rPr>
          <w:rFonts w:ascii="Times New Roman" w:hAnsi="Times New Roman" w:cs="Times New Roman"/>
          <w:sz w:val="24"/>
          <w:szCs w:val="24"/>
        </w:rPr>
        <w:t xml:space="preserve">only the political extreme is taken. In the model, these variables will represent the effects of political extremists compared to those who inhabit the center of the political spectrum. Aybar </w:t>
      </w:r>
      <w:r w:rsidR="000737BF" w:rsidRPr="005E599E">
        <w:rPr>
          <w:rFonts w:ascii="Times New Roman" w:hAnsi="Times New Roman" w:cs="Times New Roman"/>
          <w:sz w:val="24"/>
          <w:szCs w:val="24"/>
        </w:rPr>
        <w:t>et</w:t>
      </w:r>
      <w:r w:rsidR="00615C09" w:rsidRPr="005E599E">
        <w:rPr>
          <w:rFonts w:ascii="Times New Roman" w:hAnsi="Times New Roman" w:cs="Times New Roman"/>
          <w:sz w:val="24"/>
          <w:szCs w:val="24"/>
        </w:rPr>
        <w:t xml:space="preserve"> al</w:t>
      </w:r>
      <w:r w:rsidR="000737BF" w:rsidRPr="005E599E">
        <w:rPr>
          <w:rFonts w:ascii="Times New Roman" w:hAnsi="Times New Roman" w:cs="Times New Roman"/>
          <w:sz w:val="24"/>
          <w:szCs w:val="24"/>
        </w:rPr>
        <w:t>.</w:t>
      </w:r>
      <w:r w:rsidR="00615C09" w:rsidRPr="005E599E">
        <w:rPr>
          <w:rFonts w:ascii="Times New Roman" w:hAnsi="Times New Roman" w:cs="Times New Roman"/>
          <w:sz w:val="24"/>
          <w:szCs w:val="24"/>
        </w:rPr>
        <w:t xml:space="preserve"> (2024)</w:t>
      </w:r>
      <w:r w:rsidR="00231F16" w:rsidRPr="005E599E">
        <w:rPr>
          <w:rFonts w:ascii="Times New Roman" w:hAnsi="Times New Roman" w:cs="Times New Roman"/>
          <w:sz w:val="24"/>
          <w:szCs w:val="24"/>
        </w:rPr>
        <w:t xml:space="preserve"> find that the vast majority of individuals identify themselves with values ranging from 3 to 7, approximately 84% of respondents. In comparison, only approximately 8</w:t>
      </w:r>
      <w:r w:rsidR="00DF6CB1" w:rsidRPr="005E599E">
        <w:rPr>
          <w:rFonts w:ascii="Times New Roman" w:hAnsi="Times New Roman" w:cs="Times New Roman"/>
          <w:sz w:val="24"/>
          <w:szCs w:val="24"/>
        </w:rPr>
        <w:t>.</w:t>
      </w:r>
      <w:r w:rsidR="00231F16" w:rsidRPr="005E599E">
        <w:rPr>
          <w:rFonts w:ascii="Times New Roman" w:hAnsi="Times New Roman" w:cs="Times New Roman"/>
          <w:sz w:val="24"/>
          <w:szCs w:val="24"/>
        </w:rPr>
        <w:t>7% of individuals identify themselves as far more left-wing than the average respondent (with a value of 1 or 2)</w:t>
      </w:r>
      <w:r w:rsidR="00DF6CB1" w:rsidRPr="005E599E">
        <w:rPr>
          <w:rFonts w:ascii="Times New Roman" w:hAnsi="Times New Roman" w:cs="Times New Roman"/>
          <w:sz w:val="24"/>
          <w:szCs w:val="24"/>
        </w:rPr>
        <w:t>,</w:t>
      </w:r>
      <w:r w:rsidR="00231F16" w:rsidRPr="005E599E">
        <w:rPr>
          <w:rFonts w:ascii="Times New Roman" w:hAnsi="Times New Roman" w:cs="Times New Roman"/>
          <w:sz w:val="24"/>
          <w:szCs w:val="24"/>
        </w:rPr>
        <w:t xml:space="preserve"> and only approximately 7</w:t>
      </w:r>
      <w:r w:rsidR="00DF6CB1" w:rsidRPr="005E599E">
        <w:rPr>
          <w:rFonts w:ascii="Times New Roman" w:hAnsi="Times New Roman" w:cs="Times New Roman"/>
          <w:sz w:val="24"/>
          <w:szCs w:val="24"/>
        </w:rPr>
        <w:t>.</w:t>
      </w:r>
      <w:r w:rsidR="00231F16" w:rsidRPr="005E599E">
        <w:rPr>
          <w:rFonts w:ascii="Times New Roman" w:hAnsi="Times New Roman" w:cs="Times New Roman"/>
          <w:sz w:val="24"/>
          <w:szCs w:val="24"/>
        </w:rPr>
        <w:t>4% of individuals identify themselves as far more right-wing than the average respondent (with a value of 8 through 10).</w:t>
      </w:r>
    </w:p>
    <w:p w14:paraId="752B873D" w14:textId="3485BC29" w:rsidR="000737BF" w:rsidRPr="005E599E" w:rsidRDefault="002218E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For an example of an author who identifies certain values on the political scale as extremism</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xml:space="preserve"> I turn to van Hiel (2012). In his research</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xml:space="preserve"> he identifies the first two values </w:t>
      </w:r>
      <w:r w:rsidR="00DF6CB1" w:rsidRPr="005E599E">
        <w:rPr>
          <w:rFonts w:ascii="Times New Roman" w:hAnsi="Times New Roman" w:cs="Times New Roman"/>
          <w:sz w:val="24"/>
          <w:szCs w:val="24"/>
        </w:rPr>
        <w:t>on</w:t>
      </w:r>
      <w:r w:rsidRPr="005E599E">
        <w:rPr>
          <w:rFonts w:ascii="Times New Roman" w:hAnsi="Times New Roman" w:cs="Times New Roman"/>
          <w:sz w:val="24"/>
          <w:szCs w:val="24"/>
        </w:rPr>
        <w:t xml:space="preserve"> the political scale as left-wing extremism, while the last two values represent right-wing extremism (Van Hiel, 2012). While van Hiel (2012) uses an 11-point scale, Aybar et al</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xml:space="preserve"> (2024) find that the only real large difference with a 10-point scale is the placing of individual on either side of the political center, the extremes have relatively the same percentage of respondents. </w:t>
      </w:r>
    </w:p>
    <w:p w14:paraId="00000106" w14:textId="4F116B02" w:rsidR="00B91124" w:rsidRPr="005E599E" w:rsidRDefault="000737BF"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Considering Aybar et al.’s (2024) findings</w:t>
      </w:r>
      <w:r w:rsidR="002218E0" w:rsidRPr="005E599E">
        <w:rPr>
          <w:rFonts w:ascii="Times New Roman" w:hAnsi="Times New Roman" w:cs="Times New Roman"/>
          <w:sz w:val="24"/>
          <w:szCs w:val="24"/>
        </w:rPr>
        <w:t xml:space="preserve"> and van Hiel’s (2012) example</w:t>
      </w:r>
      <w:r w:rsidRPr="005E599E">
        <w:rPr>
          <w:rFonts w:ascii="Times New Roman" w:hAnsi="Times New Roman" w:cs="Times New Roman"/>
          <w:sz w:val="24"/>
          <w:szCs w:val="24"/>
        </w:rPr>
        <w:t xml:space="preserve">, to construct the left-wing extremism dummy variable, the values of 1 and 2 will be recoded to a value of 1, </w:t>
      </w:r>
      <w:r w:rsidRPr="005E599E">
        <w:rPr>
          <w:rFonts w:ascii="Times New Roman" w:hAnsi="Times New Roman" w:cs="Times New Roman"/>
          <w:sz w:val="24"/>
          <w:szCs w:val="24"/>
        </w:rPr>
        <w:lastRenderedPageBreak/>
        <w:t>representing being left-wing extreme, while all other values are recoded to a value of 0, representing not being left-wing extreme. To construct the right-wing extremism dummy variable, the values of 9 and 10 will be recoded to a value of 1, representing being right-wing extreme, while all other values are recoded to a value of 0, representing not being right-wing extreme.</w:t>
      </w:r>
    </w:p>
    <w:p w14:paraId="00000115" w14:textId="77777777" w:rsidR="00B91124" w:rsidRPr="005E599E" w:rsidRDefault="00000000" w:rsidP="0027055F">
      <w:pPr>
        <w:pStyle w:val="Heading2"/>
        <w:rPr>
          <w:u w:val="single"/>
        </w:rPr>
      </w:pPr>
      <w:bookmarkStart w:id="55" w:name="_Toc168527443"/>
      <w:bookmarkStart w:id="56" w:name="_Toc169190595"/>
      <w:r w:rsidRPr="005E599E">
        <w:t>Operationalization of the Moderator Variables</w:t>
      </w:r>
      <w:bookmarkEnd w:id="55"/>
      <w:bookmarkEnd w:id="56"/>
    </w:p>
    <w:p w14:paraId="00000116" w14:textId="0F1CE39C" w:rsidR="00B91124" w:rsidRPr="005E599E" w:rsidRDefault="00000000" w:rsidP="0027055F">
      <w:pPr>
        <w:pStyle w:val="Heading3"/>
      </w:pPr>
      <w:bookmarkStart w:id="57" w:name="_Toc168527444"/>
      <w:r w:rsidRPr="005E599E">
        <w:t xml:space="preserve">Moderator </w:t>
      </w:r>
      <w:r w:rsidR="0032504A" w:rsidRPr="005E599E">
        <w:t>V</w:t>
      </w:r>
      <w:r w:rsidRPr="005E599E">
        <w:t xml:space="preserve">ariable: Religious </w:t>
      </w:r>
      <w:r w:rsidR="0032504A" w:rsidRPr="005E599E">
        <w:t>T</w:t>
      </w:r>
      <w:r w:rsidRPr="005E599E">
        <w:t>raditionalism</w:t>
      </w:r>
      <w:bookmarkEnd w:id="57"/>
    </w:p>
    <w:p w14:paraId="00000118" w14:textId="4B4E73DE"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The moderator variable of religious traditionalism is measured through the construction of a new variable, measured by a combination of answers to questions related to religious traditionalism. The variable is constructed using one question on religious leaders as political authority (following the definition of religious traditionalism used by Nelsen and Guth, 2023)</w:t>
      </w:r>
      <w:r w:rsidR="008576D0" w:rsidRPr="005E599E">
        <w:rPr>
          <w:rFonts w:ascii="Times New Roman" w:hAnsi="Times New Roman" w:cs="Times New Roman"/>
          <w:sz w:val="24"/>
          <w:szCs w:val="24"/>
        </w:rPr>
        <w:t xml:space="preserve"> </w:t>
      </w:r>
      <w:r w:rsidRPr="005E599E">
        <w:rPr>
          <w:rFonts w:ascii="Times New Roman" w:hAnsi="Times New Roman" w:cs="Times New Roman"/>
          <w:sz w:val="24"/>
          <w:szCs w:val="24"/>
        </w:rPr>
        <w:t xml:space="preserve">and six questions on acts deemed immoral by religious traditionalist standards (following the definition used by </w:t>
      </w:r>
      <w:r w:rsidR="00DF6CB1" w:rsidRPr="005E599E">
        <w:rPr>
          <w:rFonts w:ascii="Times New Roman" w:hAnsi="Times New Roman" w:cs="Times New Roman"/>
          <w:sz w:val="24"/>
          <w:szCs w:val="24"/>
        </w:rPr>
        <w:t xml:space="preserve">Langsæther, 2019, Damjanovski et al., 2020 and </w:t>
      </w:r>
      <w:r w:rsidRPr="005E599E">
        <w:rPr>
          <w:rFonts w:ascii="Times New Roman" w:hAnsi="Times New Roman" w:cs="Times New Roman"/>
          <w:sz w:val="24"/>
          <w:szCs w:val="24"/>
        </w:rPr>
        <w:t>Nelsen and Guth, 2023</w:t>
      </w:r>
      <w:r w:rsidR="00DF6CB1" w:rsidRPr="005E599E">
        <w:rPr>
          <w:rFonts w:ascii="Times New Roman" w:hAnsi="Times New Roman" w:cs="Times New Roman"/>
          <w:sz w:val="24"/>
          <w:szCs w:val="24"/>
        </w:rPr>
        <w:t>).</w:t>
      </w:r>
    </w:p>
    <w:p w14:paraId="0000011C" w14:textId="73683E0F"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first question used to construct the religious traditionalism variable is the question </w:t>
      </w:r>
      <w:r w:rsidR="00DF6CB1" w:rsidRPr="005E599E">
        <w:rPr>
          <w:rFonts w:ascii="Times New Roman" w:hAnsi="Times New Roman" w:cs="Times New Roman"/>
          <w:sz w:val="24"/>
          <w:szCs w:val="24"/>
        </w:rPr>
        <w:t xml:space="preserve">of </w:t>
      </w:r>
      <w:r w:rsidRPr="005E599E">
        <w:rPr>
          <w:rFonts w:ascii="Times New Roman" w:hAnsi="Times New Roman" w:cs="Times New Roman"/>
          <w:sz w:val="24"/>
          <w:szCs w:val="24"/>
        </w:rPr>
        <w:t>whether religious authorities ultimately interpreting the law would be an essential characteristic of democracy. Both surveys asked the respondents this question, using a 10-point Likert scale as the answer key, with a value of 1 representing ‘not an essential characteristic of democracy’ and a value of 10 representing ‘an essential characteristic of democracy’. In addition, if a respondent would independently respond with a statement like ‘it is against democracy’, their answer would be scored with a value of 0.</w:t>
      </w:r>
    </w:p>
    <w:p w14:paraId="51A1C247" w14:textId="0121BA91" w:rsidR="00260B59" w:rsidRPr="005E599E" w:rsidRDefault="008576D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Second, the religious traditionalism variable will use the six answers of the respondents when they were asked by both surveys whether they found the following actions to be justifiable: prostitution, abortion, divorce, euthanasia, suicide</w:t>
      </w:r>
      <w:r w:rsidR="00DF6CB1"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casual sex, using a 10-point Likert scale. A value of 1 represents a respondent's opinion that the action could never be </w:t>
      </w:r>
      <w:r w:rsidRPr="005E599E">
        <w:rPr>
          <w:rFonts w:ascii="Times New Roman" w:hAnsi="Times New Roman" w:cs="Times New Roman"/>
          <w:sz w:val="24"/>
          <w:szCs w:val="24"/>
        </w:rPr>
        <w:lastRenderedPageBreak/>
        <w:t>justified, while a value of 10 represents the opinion that such an action is always justifiable. For the construction of the religious traditionalism variable, these values are inversely reco</w:t>
      </w:r>
      <w:r w:rsidR="00543E67" w:rsidRPr="005E599E">
        <w:rPr>
          <w:rFonts w:ascii="Times New Roman" w:hAnsi="Times New Roman" w:cs="Times New Roman"/>
          <w:sz w:val="24"/>
          <w:szCs w:val="24"/>
        </w:rPr>
        <w:t>ded so that a value of 1 represents the lowest religious traditionalism, while a value of 10 represents the highest religious traditionalism.</w:t>
      </w:r>
    </w:p>
    <w:p w14:paraId="14418C0F" w14:textId="0F14A0E5" w:rsidR="00543E67" w:rsidRPr="005E599E" w:rsidRDefault="00260B59"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combined values of these seven 10-scale questions will be added and averaged for the construction of the religious traditionalism variable, so that a value of 1 represents </w:t>
      </w:r>
      <w:r w:rsidR="00AC25C1" w:rsidRPr="005E599E">
        <w:rPr>
          <w:rFonts w:ascii="Times New Roman" w:hAnsi="Times New Roman" w:cs="Times New Roman"/>
          <w:sz w:val="24"/>
          <w:szCs w:val="24"/>
        </w:rPr>
        <w:t>the lowest amount of religious traditionalism, while a value of 10 represents the high</w:t>
      </w:r>
      <w:r w:rsidR="0040185A" w:rsidRPr="005E599E">
        <w:rPr>
          <w:rFonts w:ascii="Times New Roman" w:hAnsi="Times New Roman" w:cs="Times New Roman"/>
          <w:sz w:val="24"/>
          <w:szCs w:val="24"/>
        </w:rPr>
        <w:t>est</w:t>
      </w:r>
      <w:r w:rsidR="00AC25C1" w:rsidRPr="005E599E">
        <w:rPr>
          <w:rFonts w:ascii="Times New Roman" w:hAnsi="Times New Roman" w:cs="Times New Roman"/>
          <w:sz w:val="24"/>
          <w:szCs w:val="24"/>
        </w:rPr>
        <w:t xml:space="preserve"> amount of religious traditionalism.</w:t>
      </w:r>
    </w:p>
    <w:p w14:paraId="00000122" w14:textId="67709BBE" w:rsidR="00B91124" w:rsidRPr="005E599E" w:rsidRDefault="00543E67"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As this constructed variable</w:t>
      </w:r>
      <w:r w:rsidR="0040185A" w:rsidRPr="005E599E">
        <w:rPr>
          <w:rFonts w:ascii="Times New Roman" w:hAnsi="Times New Roman" w:cs="Times New Roman"/>
          <w:sz w:val="24"/>
          <w:szCs w:val="24"/>
        </w:rPr>
        <w:t xml:space="preserve"> is</w:t>
      </w:r>
      <w:r w:rsidRPr="005E599E">
        <w:rPr>
          <w:rFonts w:ascii="Times New Roman" w:hAnsi="Times New Roman" w:cs="Times New Roman"/>
          <w:sz w:val="24"/>
          <w:szCs w:val="24"/>
        </w:rPr>
        <w:t xml:space="preserve"> based on a combination of theoretical definitions of religious traditionalism and the exact configuration of this constructed variable has not already been validated </w:t>
      </w:r>
      <w:r w:rsidR="0040185A" w:rsidRPr="005E599E">
        <w:rPr>
          <w:rFonts w:ascii="Times New Roman" w:hAnsi="Times New Roman" w:cs="Times New Roman"/>
          <w:sz w:val="24"/>
          <w:szCs w:val="24"/>
        </w:rPr>
        <w:t>in</w:t>
      </w:r>
      <w:r w:rsidRPr="005E599E">
        <w:rPr>
          <w:rFonts w:ascii="Times New Roman" w:hAnsi="Times New Roman" w:cs="Times New Roman"/>
          <w:sz w:val="24"/>
          <w:szCs w:val="24"/>
        </w:rPr>
        <w:t xml:space="preserve"> previous research, it must first be verified by a factor analysis before being able to </w:t>
      </w:r>
      <w:r w:rsidR="0040185A" w:rsidRPr="005E599E">
        <w:rPr>
          <w:rFonts w:ascii="Times New Roman" w:hAnsi="Times New Roman" w:cs="Times New Roman"/>
          <w:sz w:val="24"/>
          <w:szCs w:val="24"/>
        </w:rPr>
        <w:t xml:space="preserve">be </w:t>
      </w:r>
      <w:r w:rsidRPr="005E599E">
        <w:rPr>
          <w:rFonts w:ascii="Times New Roman" w:hAnsi="Times New Roman" w:cs="Times New Roman"/>
          <w:sz w:val="24"/>
          <w:szCs w:val="24"/>
        </w:rPr>
        <w:t>use</w:t>
      </w:r>
      <w:r w:rsidR="0040185A" w:rsidRPr="005E599E">
        <w:rPr>
          <w:rFonts w:ascii="Times New Roman" w:hAnsi="Times New Roman" w:cs="Times New Roman"/>
          <w:sz w:val="24"/>
          <w:szCs w:val="24"/>
        </w:rPr>
        <w:t>d</w:t>
      </w:r>
      <w:r w:rsidRPr="005E599E">
        <w:rPr>
          <w:rFonts w:ascii="Times New Roman" w:hAnsi="Times New Roman" w:cs="Times New Roman"/>
          <w:sz w:val="24"/>
          <w:szCs w:val="24"/>
        </w:rPr>
        <w:t xml:space="preserve"> in the analysis in order to avoid potential endogeneity problems. In addition,</w:t>
      </w:r>
      <w:r w:rsidR="001160B2">
        <w:rPr>
          <w:rFonts w:ascii="Times New Roman" w:hAnsi="Times New Roman" w:cs="Times New Roman"/>
          <w:sz w:val="24"/>
          <w:szCs w:val="24"/>
        </w:rPr>
        <w:t xml:space="preserve"> </w:t>
      </w:r>
      <w:r w:rsidRPr="005E599E">
        <w:rPr>
          <w:rFonts w:ascii="Times New Roman" w:hAnsi="Times New Roman" w:cs="Times New Roman"/>
          <w:sz w:val="24"/>
          <w:szCs w:val="24"/>
        </w:rPr>
        <w:t>factor analysis can be used to avoid potential collinearity issues with the constructed religiosity variable, as both are constructed using different parts of religious beliefs and practice</w:t>
      </w:r>
      <w:r w:rsidR="0040185A" w:rsidRPr="005E599E">
        <w:rPr>
          <w:rFonts w:ascii="Times New Roman" w:hAnsi="Times New Roman" w:cs="Times New Roman"/>
          <w:sz w:val="24"/>
          <w:szCs w:val="24"/>
        </w:rPr>
        <w:t>s</w:t>
      </w:r>
      <w:r w:rsidRPr="005E599E">
        <w:rPr>
          <w:rFonts w:ascii="Times New Roman" w:hAnsi="Times New Roman" w:cs="Times New Roman"/>
          <w:sz w:val="24"/>
          <w:szCs w:val="24"/>
        </w:rPr>
        <w:t xml:space="preserve"> that could potentially be related.</w:t>
      </w:r>
    </w:p>
    <w:p w14:paraId="00000123" w14:textId="61765673" w:rsidR="00B91124" w:rsidRPr="005E599E" w:rsidRDefault="00000000" w:rsidP="0027055F">
      <w:pPr>
        <w:pStyle w:val="Heading3"/>
      </w:pPr>
      <w:bookmarkStart w:id="58" w:name="_Toc168527445"/>
      <w:r w:rsidRPr="005E599E">
        <w:t xml:space="preserve">Moderator </w:t>
      </w:r>
      <w:r w:rsidR="0032504A" w:rsidRPr="005E599E">
        <w:t>V</w:t>
      </w:r>
      <w:r w:rsidRPr="005E599E">
        <w:t>ariable: Religiosity</w:t>
      </w:r>
      <w:bookmarkEnd w:id="58"/>
    </w:p>
    <w:p w14:paraId="00000125" w14:textId="2E837A1F"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The moderator variable of religiosity is measured through the construction of a new variable, measured by a combination of answers to questions related to religiosity. Reflecting the two factors of religiosity: attendance and belief intensity, the following 4 questions are used to construct the religiosity variable:</w:t>
      </w:r>
    </w:p>
    <w:p w14:paraId="00000127" w14:textId="04F0D24E"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first question used to construct the religiosity variable is: “How important is religion in your life?” The question was measured using a 4-point Likert scale, with a value of 1 representing ‘very important’ and a value of 4 representing ‘not at all important’. For the </w:t>
      </w:r>
      <w:r w:rsidRPr="005E599E">
        <w:rPr>
          <w:rFonts w:ascii="Times New Roman" w:hAnsi="Times New Roman" w:cs="Times New Roman"/>
          <w:sz w:val="24"/>
          <w:szCs w:val="24"/>
        </w:rPr>
        <w:lastRenderedPageBreak/>
        <w:t>constructed variable, the values were inversely recoded</w:t>
      </w:r>
      <w:r w:rsidR="00222AF5" w:rsidRPr="005E599E">
        <w:rPr>
          <w:rFonts w:ascii="Times New Roman" w:hAnsi="Times New Roman" w:cs="Times New Roman"/>
          <w:sz w:val="24"/>
          <w:szCs w:val="24"/>
        </w:rPr>
        <w:t xml:space="preserve">, </w:t>
      </w:r>
      <w:r w:rsidRPr="005E599E">
        <w:rPr>
          <w:rFonts w:ascii="Times New Roman" w:hAnsi="Times New Roman" w:cs="Times New Roman"/>
          <w:sz w:val="24"/>
          <w:szCs w:val="24"/>
        </w:rPr>
        <w:t xml:space="preserve">where a value of </w:t>
      </w:r>
      <w:r w:rsidR="00222AF5" w:rsidRPr="005E599E">
        <w:rPr>
          <w:rFonts w:ascii="Times New Roman" w:hAnsi="Times New Roman" w:cs="Times New Roman"/>
          <w:sz w:val="24"/>
          <w:szCs w:val="24"/>
        </w:rPr>
        <w:t>1</w:t>
      </w:r>
      <w:r w:rsidRPr="005E599E">
        <w:rPr>
          <w:rFonts w:ascii="Times New Roman" w:hAnsi="Times New Roman" w:cs="Times New Roman"/>
          <w:sz w:val="24"/>
          <w:szCs w:val="24"/>
        </w:rPr>
        <w:t xml:space="preserve"> represents an answer of ‘not at all important’ and a value of </w:t>
      </w:r>
      <w:r w:rsidR="00222AF5" w:rsidRPr="005E599E">
        <w:rPr>
          <w:rFonts w:ascii="Times New Roman" w:hAnsi="Times New Roman" w:cs="Times New Roman"/>
          <w:sz w:val="24"/>
          <w:szCs w:val="24"/>
        </w:rPr>
        <w:t>4</w:t>
      </w:r>
      <w:r w:rsidRPr="005E599E">
        <w:rPr>
          <w:rFonts w:ascii="Times New Roman" w:hAnsi="Times New Roman" w:cs="Times New Roman"/>
          <w:sz w:val="24"/>
          <w:szCs w:val="24"/>
        </w:rPr>
        <w:t xml:space="preserve"> represents an answer of ‘very important’.</w:t>
      </w:r>
    </w:p>
    <w:p w14:paraId="00000129" w14:textId="331FECFF"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Second, the question</w:t>
      </w:r>
      <w:r w:rsidR="0040185A" w:rsidRPr="005E599E">
        <w:rPr>
          <w:rFonts w:ascii="Times New Roman" w:hAnsi="Times New Roman" w:cs="Times New Roman"/>
          <w:sz w:val="24"/>
          <w:szCs w:val="24"/>
        </w:rPr>
        <w:t>,</w:t>
      </w:r>
      <w:r w:rsidRPr="005E599E">
        <w:rPr>
          <w:rFonts w:ascii="Times New Roman" w:hAnsi="Times New Roman" w:cs="Times New Roman"/>
          <w:sz w:val="24"/>
          <w:szCs w:val="24"/>
        </w:rPr>
        <w:t xml:space="preserve"> “How often do you attend religious services these days?”</w:t>
      </w:r>
      <w:r w:rsidR="0040185A" w:rsidRPr="005E599E">
        <w:rPr>
          <w:rFonts w:ascii="Times New Roman" w:hAnsi="Times New Roman" w:cs="Times New Roman"/>
          <w:sz w:val="24"/>
          <w:szCs w:val="24"/>
        </w:rPr>
        <w:t>,</w:t>
      </w:r>
      <w:r w:rsidRPr="005E599E">
        <w:rPr>
          <w:rFonts w:ascii="Times New Roman" w:hAnsi="Times New Roman" w:cs="Times New Roman"/>
          <w:sz w:val="24"/>
          <w:szCs w:val="24"/>
        </w:rPr>
        <w:t xml:space="preserve"> is used. The EVS survey adds “apart from weddings, funerals</w:t>
      </w:r>
      <w:r w:rsidR="0040185A"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christenings”, while the WVS survey only adds “apart from weddings and funerals</w:t>
      </w:r>
      <w:r w:rsidR="0040185A" w:rsidRPr="005E599E">
        <w:rPr>
          <w:rFonts w:ascii="Times New Roman" w:hAnsi="Times New Roman" w:cs="Times New Roman"/>
          <w:sz w:val="24"/>
          <w:szCs w:val="24"/>
        </w:rPr>
        <w:t>.</w:t>
      </w:r>
      <w:r w:rsidRPr="005E599E">
        <w:rPr>
          <w:rFonts w:ascii="Times New Roman" w:hAnsi="Times New Roman" w:cs="Times New Roman"/>
          <w:sz w:val="24"/>
          <w:szCs w:val="24"/>
        </w:rPr>
        <w:t xml:space="preserve">” Both surveys gave respondents the same seven answer categories with which they could identify themselves (1 = </w:t>
      </w:r>
      <w:r w:rsidRPr="005E599E">
        <w:rPr>
          <w:rFonts w:ascii="Times New Roman" w:hAnsi="Times New Roman" w:cs="Times New Roman"/>
          <w:i/>
          <w:sz w:val="24"/>
          <w:szCs w:val="24"/>
        </w:rPr>
        <w:t>more than once a week</w:t>
      </w:r>
      <w:r w:rsidRPr="005E599E">
        <w:rPr>
          <w:rFonts w:ascii="Times New Roman" w:hAnsi="Times New Roman" w:cs="Times New Roman"/>
          <w:sz w:val="24"/>
          <w:szCs w:val="24"/>
        </w:rPr>
        <w:t xml:space="preserve">, 2 = </w:t>
      </w:r>
      <w:r w:rsidRPr="005E599E">
        <w:rPr>
          <w:rFonts w:ascii="Times New Roman" w:hAnsi="Times New Roman" w:cs="Times New Roman"/>
          <w:i/>
          <w:sz w:val="24"/>
          <w:szCs w:val="24"/>
        </w:rPr>
        <w:t>once a week</w:t>
      </w:r>
      <w:r w:rsidRPr="005E599E">
        <w:rPr>
          <w:rFonts w:ascii="Times New Roman" w:hAnsi="Times New Roman" w:cs="Times New Roman"/>
          <w:sz w:val="24"/>
          <w:szCs w:val="24"/>
        </w:rPr>
        <w:t xml:space="preserve">, 3 = </w:t>
      </w:r>
      <w:r w:rsidRPr="005E599E">
        <w:rPr>
          <w:rFonts w:ascii="Times New Roman" w:hAnsi="Times New Roman" w:cs="Times New Roman"/>
          <w:i/>
          <w:sz w:val="24"/>
          <w:szCs w:val="24"/>
        </w:rPr>
        <w:t>once a month</w:t>
      </w:r>
      <w:r w:rsidRPr="005E599E">
        <w:rPr>
          <w:rFonts w:ascii="Times New Roman" w:hAnsi="Times New Roman" w:cs="Times New Roman"/>
          <w:sz w:val="24"/>
          <w:szCs w:val="24"/>
        </w:rPr>
        <w:t xml:space="preserve">, 4 = </w:t>
      </w:r>
      <w:r w:rsidRPr="005E599E">
        <w:rPr>
          <w:rFonts w:ascii="Times New Roman" w:hAnsi="Times New Roman" w:cs="Times New Roman"/>
          <w:i/>
          <w:sz w:val="24"/>
          <w:szCs w:val="24"/>
        </w:rPr>
        <w:t>only on specific holy days</w:t>
      </w:r>
      <w:r w:rsidRPr="005E599E">
        <w:rPr>
          <w:rFonts w:ascii="Times New Roman" w:hAnsi="Times New Roman" w:cs="Times New Roman"/>
          <w:sz w:val="24"/>
          <w:szCs w:val="24"/>
        </w:rPr>
        <w:t xml:space="preserve">, 5 = </w:t>
      </w:r>
      <w:r w:rsidRPr="005E599E">
        <w:rPr>
          <w:rFonts w:ascii="Times New Roman" w:hAnsi="Times New Roman" w:cs="Times New Roman"/>
          <w:i/>
          <w:sz w:val="24"/>
          <w:szCs w:val="24"/>
        </w:rPr>
        <w:t>once a year</w:t>
      </w:r>
      <w:r w:rsidRPr="005E599E">
        <w:rPr>
          <w:rFonts w:ascii="Times New Roman" w:hAnsi="Times New Roman" w:cs="Times New Roman"/>
          <w:sz w:val="24"/>
          <w:szCs w:val="24"/>
        </w:rPr>
        <w:t xml:space="preserve">, 6 = </w:t>
      </w:r>
      <w:r w:rsidRPr="005E599E">
        <w:rPr>
          <w:rFonts w:ascii="Times New Roman" w:hAnsi="Times New Roman" w:cs="Times New Roman"/>
          <w:i/>
          <w:sz w:val="24"/>
          <w:szCs w:val="24"/>
        </w:rPr>
        <w:t>less often</w:t>
      </w:r>
      <w:r w:rsidRPr="005E599E">
        <w:rPr>
          <w:rFonts w:ascii="Times New Roman" w:hAnsi="Times New Roman" w:cs="Times New Roman"/>
          <w:sz w:val="24"/>
          <w:szCs w:val="24"/>
        </w:rPr>
        <w:t xml:space="preserve">, 7 = </w:t>
      </w:r>
      <w:r w:rsidRPr="005E599E">
        <w:rPr>
          <w:rFonts w:ascii="Times New Roman" w:hAnsi="Times New Roman" w:cs="Times New Roman"/>
          <w:i/>
          <w:sz w:val="24"/>
          <w:szCs w:val="24"/>
        </w:rPr>
        <w:t>never, practically never</w:t>
      </w:r>
      <w:r w:rsidRPr="005E599E">
        <w:rPr>
          <w:rFonts w:ascii="Times New Roman" w:hAnsi="Times New Roman" w:cs="Times New Roman"/>
          <w:sz w:val="24"/>
          <w:szCs w:val="24"/>
        </w:rPr>
        <w:t>). For the constructed variable, the values were inversely recoded</w:t>
      </w:r>
      <w:r w:rsidR="00222AF5" w:rsidRPr="005E599E">
        <w:rPr>
          <w:rFonts w:ascii="Times New Roman" w:hAnsi="Times New Roman" w:cs="Times New Roman"/>
          <w:sz w:val="24"/>
          <w:szCs w:val="24"/>
        </w:rPr>
        <w:t xml:space="preserve">, </w:t>
      </w:r>
      <w:r w:rsidRPr="005E599E">
        <w:rPr>
          <w:rFonts w:ascii="Times New Roman" w:hAnsi="Times New Roman" w:cs="Times New Roman"/>
          <w:sz w:val="24"/>
          <w:szCs w:val="24"/>
        </w:rPr>
        <w:t xml:space="preserve">where a value of </w:t>
      </w:r>
      <w:r w:rsidR="00222AF5" w:rsidRPr="005E599E">
        <w:rPr>
          <w:rFonts w:ascii="Times New Roman" w:hAnsi="Times New Roman" w:cs="Times New Roman"/>
          <w:sz w:val="24"/>
          <w:szCs w:val="24"/>
        </w:rPr>
        <w:t>1</w:t>
      </w:r>
      <w:r w:rsidRPr="005E599E">
        <w:rPr>
          <w:rFonts w:ascii="Times New Roman" w:hAnsi="Times New Roman" w:cs="Times New Roman"/>
          <w:sz w:val="24"/>
          <w:szCs w:val="24"/>
        </w:rPr>
        <w:t xml:space="preserve"> represents an answer of ‘never, practically never’ and a value of </w:t>
      </w:r>
      <w:r w:rsidR="00222AF5" w:rsidRPr="005E599E">
        <w:rPr>
          <w:rFonts w:ascii="Times New Roman" w:hAnsi="Times New Roman" w:cs="Times New Roman"/>
          <w:sz w:val="24"/>
          <w:szCs w:val="24"/>
        </w:rPr>
        <w:t>7</w:t>
      </w:r>
      <w:r w:rsidRPr="005E599E">
        <w:rPr>
          <w:rFonts w:ascii="Times New Roman" w:hAnsi="Times New Roman" w:cs="Times New Roman"/>
          <w:sz w:val="24"/>
          <w:szCs w:val="24"/>
        </w:rPr>
        <w:t xml:space="preserve"> represents ‘more than once a week’.</w:t>
      </w:r>
    </w:p>
    <w:p w14:paraId="0000012B" w14:textId="00282541"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Third, the question</w:t>
      </w:r>
      <w:r w:rsidR="0040185A" w:rsidRPr="005E599E">
        <w:rPr>
          <w:rFonts w:ascii="Times New Roman" w:hAnsi="Times New Roman" w:cs="Times New Roman"/>
          <w:sz w:val="24"/>
          <w:szCs w:val="24"/>
        </w:rPr>
        <w:t>,</w:t>
      </w:r>
      <w:r w:rsidRPr="005E599E">
        <w:rPr>
          <w:rFonts w:ascii="Times New Roman" w:hAnsi="Times New Roman" w:cs="Times New Roman"/>
          <w:sz w:val="24"/>
          <w:szCs w:val="24"/>
        </w:rPr>
        <w:t xml:space="preserve"> “How important is </w:t>
      </w:r>
      <w:r w:rsidR="00CA7BA2">
        <w:rPr>
          <w:rFonts w:ascii="Times New Roman" w:hAnsi="Times New Roman" w:cs="Times New Roman"/>
          <w:sz w:val="24"/>
          <w:szCs w:val="24"/>
        </w:rPr>
        <w:t>G</w:t>
      </w:r>
      <w:r w:rsidRPr="005E599E">
        <w:rPr>
          <w:rFonts w:ascii="Times New Roman" w:hAnsi="Times New Roman" w:cs="Times New Roman"/>
          <w:sz w:val="24"/>
          <w:szCs w:val="24"/>
        </w:rPr>
        <w:t>od in your life?”</w:t>
      </w:r>
      <w:r w:rsidR="0040185A" w:rsidRPr="005E599E">
        <w:rPr>
          <w:rFonts w:ascii="Times New Roman" w:hAnsi="Times New Roman" w:cs="Times New Roman"/>
          <w:sz w:val="24"/>
          <w:szCs w:val="24"/>
        </w:rPr>
        <w:t>,</w:t>
      </w:r>
      <w:r w:rsidRPr="005E599E">
        <w:rPr>
          <w:rFonts w:ascii="Times New Roman" w:hAnsi="Times New Roman" w:cs="Times New Roman"/>
          <w:sz w:val="24"/>
          <w:szCs w:val="24"/>
        </w:rPr>
        <w:t xml:space="preserve"> is used. Respondents were asked by both surveys to indicate their answer on a 10-point Likert scale, with a value of 1 representing ‘not at all important’ and a value of 10 representing ‘very important’.</w:t>
      </w:r>
    </w:p>
    <w:p w14:paraId="55AFB35D" w14:textId="334D8DD5" w:rsidR="00222AF5"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Finally, the constructed variable for religiosity uses the question </w:t>
      </w:r>
      <w:r w:rsidR="0040185A" w:rsidRPr="005E599E">
        <w:rPr>
          <w:rFonts w:ascii="Times New Roman" w:hAnsi="Times New Roman" w:cs="Times New Roman"/>
          <w:sz w:val="24"/>
          <w:szCs w:val="24"/>
        </w:rPr>
        <w:t>of</w:t>
      </w:r>
      <w:r w:rsidRPr="005E599E">
        <w:rPr>
          <w:rFonts w:ascii="Times New Roman" w:hAnsi="Times New Roman" w:cs="Times New Roman"/>
          <w:sz w:val="24"/>
          <w:szCs w:val="24"/>
        </w:rPr>
        <w:t xml:space="preserve"> how often a respondent prays outside</w:t>
      </w:r>
      <w:r w:rsidR="0040185A" w:rsidRPr="005E599E">
        <w:rPr>
          <w:rFonts w:ascii="Times New Roman" w:hAnsi="Times New Roman" w:cs="Times New Roman"/>
          <w:sz w:val="24"/>
          <w:szCs w:val="24"/>
        </w:rPr>
        <w:t xml:space="preserve"> of</w:t>
      </w:r>
      <w:r w:rsidRPr="005E599E">
        <w:rPr>
          <w:rFonts w:ascii="Times New Roman" w:hAnsi="Times New Roman" w:cs="Times New Roman"/>
          <w:sz w:val="24"/>
          <w:szCs w:val="24"/>
        </w:rPr>
        <w:t xml:space="preserve"> religious service. </w:t>
      </w:r>
      <w:r w:rsidR="000D0264" w:rsidRPr="005E599E">
        <w:rPr>
          <w:rFonts w:ascii="Times New Roman" w:hAnsi="Times New Roman" w:cs="Times New Roman"/>
          <w:sz w:val="24"/>
          <w:szCs w:val="24"/>
        </w:rPr>
        <w:t xml:space="preserve">This variable was put separately in the dataset for each survey but can be combined without problems. </w:t>
      </w:r>
      <w:r w:rsidRPr="005E599E">
        <w:rPr>
          <w:rFonts w:ascii="Times New Roman" w:hAnsi="Times New Roman" w:cs="Times New Roman"/>
          <w:sz w:val="24"/>
          <w:szCs w:val="24"/>
        </w:rPr>
        <w:t xml:space="preserve">The EVS survey asked respondents how often each respondent prays outside of religious services and gave them seven answer categories with which they could identify themselves (1 = </w:t>
      </w:r>
      <w:r w:rsidRPr="005E599E">
        <w:rPr>
          <w:rFonts w:ascii="Times New Roman" w:hAnsi="Times New Roman" w:cs="Times New Roman"/>
          <w:i/>
          <w:sz w:val="24"/>
          <w:szCs w:val="24"/>
        </w:rPr>
        <w:t>every day</w:t>
      </w:r>
      <w:r w:rsidRPr="005E599E">
        <w:rPr>
          <w:rFonts w:ascii="Times New Roman" w:hAnsi="Times New Roman" w:cs="Times New Roman"/>
          <w:sz w:val="24"/>
          <w:szCs w:val="24"/>
        </w:rPr>
        <w:t xml:space="preserve">, 2 = </w:t>
      </w:r>
      <w:r w:rsidRPr="005E599E">
        <w:rPr>
          <w:rFonts w:ascii="Times New Roman" w:hAnsi="Times New Roman" w:cs="Times New Roman"/>
          <w:i/>
          <w:sz w:val="24"/>
          <w:szCs w:val="24"/>
        </w:rPr>
        <w:t>more than once a week</w:t>
      </w:r>
      <w:r w:rsidRPr="005E599E">
        <w:rPr>
          <w:rFonts w:ascii="Times New Roman" w:hAnsi="Times New Roman" w:cs="Times New Roman"/>
          <w:sz w:val="24"/>
          <w:szCs w:val="24"/>
        </w:rPr>
        <w:t xml:space="preserve">, 3 = </w:t>
      </w:r>
      <w:r w:rsidRPr="005E599E">
        <w:rPr>
          <w:rFonts w:ascii="Times New Roman" w:hAnsi="Times New Roman" w:cs="Times New Roman"/>
          <w:i/>
          <w:sz w:val="24"/>
          <w:szCs w:val="24"/>
        </w:rPr>
        <w:t>once a week</w:t>
      </w:r>
      <w:r w:rsidRPr="005E599E">
        <w:rPr>
          <w:rFonts w:ascii="Times New Roman" w:hAnsi="Times New Roman" w:cs="Times New Roman"/>
          <w:sz w:val="24"/>
          <w:szCs w:val="24"/>
        </w:rPr>
        <w:t xml:space="preserve">, 4 = </w:t>
      </w:r>
      <w:r w:rsidRPr="005E599E">
        <w:rPr>
          <w:rFonts w:ascii="Times New Roman" w:hAnsi="Times New Roman" w:cs="Times New Roman"/>
          <w:i/>
          <w:sz w:val="24"/>
          <w:szCs w:val="24"/>
        </w:rPr>
        <w:t>at least once a month</w:t>
      </w:r>
      <w:r w:rsidRPr="005E599E">
        <w:rPr>
          <w:rFonts w:ascii="Times New Roman" w:hAnsi="Times New Roman" w:cs="Times New Roman"/>
          <w:sz w:val="24"/>
          <w:szCs w:val="24"/>
        </w:rPr>
        <w:t xml:space="preserve">, 5 = </w:t>
      </w:r>
      <w:r w:rsidRPr="005E599E">
        <w:rPr>
          <w:rFonts w:ascii="Times New Roman" w:hAnsi="Times New Roman" w:cs="Times New Roman"/>
          <w:i/>
          <w:sz w:val="24"/>
          <w:szCs w:val="24"/>
        </w:rPr>
        <w:t>several times a year</w:t>
      </w:r>
      <w:r w:rsidRPr="005E599E">
        <w:rPr>
          <w:rFonts w:ascii="Times New Roman" w:hAnsi="Times New Roman" w:cs="Times New Roman"/>
          <w:sz w:val="24"/>
          <w:szCs w:val="24"/>
        </w:rPr>
        <w:t xml:space="preserve">, 6 = </w:t>
      </w:r>
      <w:r w:rsidRPr="005E599E">
        <w:rPr>
          <w:rFonts w:ascii="Times New Roman" w:hAnsi="Times New Roman" w:cs="Times New Roman"/>
          <w:i/>
          <w:sz w:val="24"/>
          <w:szCs w:val="24"/>
        </w:rPr>
        <w:t>less often</w:t>
      </w:r>
      <w:r w:rsidRPr="005E599E">
        <w:rPr>
          <w:rFonts w:ascii="Times New Roman" w:hAnsi="Times New Roman" w:cs="Times New Roman"/>
          <w:sz w:val="24"/>
          <w:szCs w:val="24"/>
        </w:rPr>
        <w:t xml:space="preserve">, 7 = </w:t>
      </w:r>
      <w:r w:rsidRPr="005E599E">
        <w:rPr>
          <w:rFonts w:ascii="Times New Roman" w:hAnsi="Times New Roman" w:cs="Times New Roman"/>
          <w:i/>
          <w:sz w:val="24"/>
          <w:szCs w:val="24"/>
        </w:rPr>
        <w:t>never</w:t>
      </w:r>
      <w:r w:rsidRPr="005E599E">
        <w:rPr>
          <w:rFonts w:ascii="Times New Roman" w:hAnsi="Times New Roman" w:cs="Times New Roman"/>
          <w:sz w:val="24"/>
          <w:szCs w:val="24"/>
        </w:rPr>
        <w:t>). The WVS survey asked how often each respondent prays, without including the ‘outside of religious services’ clause. Like the EVS survey</w:t>
      </w:r>
      <w:r w:rsidR="0040185A" w:rsidRPr="005E599E">
        <w:rPr>
          <w:rFonts w:ascii="Times New Roman" w:hAnsi="Times New Roman" w:cs="Times New Roman"/>
          <w:sz w:val="24"/>
          <w:szCs w:val="24"/>
        </w:rPr>
        <w:t>,</w:t>
      </w:r>
      <w:r w:rsidRPr="005E599E">
        <w:rPr>
          <w:rFonts w:ascii="Times New Roman" w:hAnsi="Times New Roman" w:cs="Times New Roman"/>
          <w:sz w:val="24"/>
          <w:szCs w:val="24"/>
        </w:rPr>
        <w:t xml:space="preserve"> they used answer categories for the respondents to choose from, and fortunately</w:t>
      </w:r>
      <w:r w:rsidR="0040185A" w:rsidRPr="005E599E">
        <w:rPr>
          <w:rFonts w:ascii="Times New Roman" w:hAnsi="Times New Roman" w:cs="Times New Roman"/>
          <w:sz w:val="24"/>
          <w:szCs w:val="24"/>
        </w:rPr>
        <w:t>,</w:t>
      </w:r>
      <w:r w:rsidRPr="005E599E">
        <w:rPr>
          <w:rFonts w:ascii="Times New Roman" w:hAnsi="Times New Roman" w:cs="Times New Roman"/>
          <w:sz w:val="24"/>
          <w:szCs w:val="24"/>
        </w:rPr>
        <w:t xml:space="preserve"> they included an option for ‘only when attending religious </w:t>
      </w:r>
      <w:r w:rsidR="00222AF5" w:rsidRPr="005E599E">
        <w:rPr>
          <w:rFonts w:ascii="Times New Roman" w:hAnsi="Times New Roman" w:cs="Times New Roman"/>
          <w:sz w:val="24"/>
          <w:szCs w:val="24"/>
        </w:rPr>
        <w:t>services’.</w:t>
      </w:r>
      <w:r w:rsidRPr="005E599E">
        <w:rPr>
          <w:rFonts w:ascii="Times New Roman" w:hAnsi="Times New Roman" w:cs="Times New Roman"/>
          <w:sz w:val="24"/>
          <w:szCs w:val="24"/>
        </w:rPr>
        <w:t xml:space="preserve"> The WVS survey included seven other answer categories with which respondents could identify themselves (1 = </w:t>
      </w:r>
      <w:r w:rsidRPr="005E599E">
        <w:rPr>
          <w:rFonts w:ascii="Times New Roman" w:hAnsi="Times New Roman" w:cs="Times New Roman"/>
          <w:i/>
          <w:sz w:val="24"/>
          <w:szCs w:val="24"/>
        </w:rPr>
        <w:t>several times a day</w:t>
      </w:r>
      <w:r w:rsidRPr="005E599E">
        <w:rPr>
          <w:rFonts w:ascii="Times New Roman" w:hAnsi="Times New Roman" w:cs="Times New Roman"/>
          <w:sz w:val="24"/>
          <w:szCs w:val="24"/>
        </w:rPr>
        <w:t xml:space="preserve">, 2 = </w:t>
      </w:r>
      <w:r w:rsidRPr="005E599E">
        <w:rPr>
          <w:rFonts w:ascii="Times New Roman" w:hAnsi="Times New Roman" w:cs="Times New Roman"/>
          <w:i/>
          <w:sz w:val="24"/>
          <w:szCs w:val="24"/>
        </w:rPr>
        <w:t>once a day</w:t>
      </w:r>
      <w:r w:rsidRPr="005E599E">
        <w:rPr>
          <w:rFonts w:ascii="Times New Roman" w:hAnsi="Times New Roman" w:cs="Times New Roman"/>
          <w:sz w:val="24"/>
          <w:szCs w:val="24"/>
        </w:rPr>
        <w:t xml:space="preserve">, 3 = </w:t>
      </w:r>
      <w:r w:rsidRPr="005E599E">
        <w:rPr>
          <w:rFonts w:ascii="Times New Roman" w:hAnsi="Times New Roman" w:cs="Times New Roman"/>
          <w:i/>
          <w:sz w:val="24"/>
          <w:szCs w:val="24"/>
        </w:rPr>
        <w:t xml:space="preserve">several </w:t>
      </w:r>
      <w:r w:rsidRPr="005E599E">
        <w:rPr>
          <w:rFonts w:ascii="Times New Roman" w:hAnsi="Times New Roman" w:cs="Times New Roman"/>
          <w:i/>
          <w:sz w:val="24"/>
          <w:szCs w:val="24"/>
        </w:rPr>
        <w:lastRenderedPageBreak/>
        <w:t>times each week</w:t>
      </w:r>
      <w:r w:rsidRPr="005E599E">
        <w:rPr>
          <w:rFonts w:ascii="Times New Roman" w:hAnsi="Times New Roman" w:cs="Times New Roman"/>
          <w:sz w:val="24"/>
          <w:szCs w:val="24"/>
        </w:rPr>
        <w:t xml:space="preserve">, 4 = </w:t>
      </w:r>
      <w:r w:rsidRPr="005E599E">
        <w:rPr>
          <w:rFonts w:ascii="Times New Roman" w:hAnsi="Times New Roman" w:cs="Times New Roman"/>
          <w:i/>
          <w:sz w:val="24"/>
          <w:szCs w:val="24"/>
        </w:rPr>
        <w:t>only when attending religious services</w:t>
      </w:r>
      <w:r w:rsidRPr="005E599E">
        <w:rPr>
          <w:rFonts w:ascii="Times New Roman" w:hAnsi="Times New Roman" w:cs="Times New Roman"/>
          <w:sz w:val="24"/>
          <w:szCs w:val="24"/>
        </w:rPr>
        <w:t xml:space="preserve">, 5 = </w:t>
      </w:r>
      <w:r w:rsidRPr="005E599E">
        <w:rPr>
          <w:rFonts w:ascii="Times New Roman" w:hAnsi="Times New Roman" w:cs="Times New Roman"/>
          <w:i/>
          <w:sz w:val="24"/>
          <w:szCs w:val="24"/>
        </w:rPr>
        <w:t>only on special holy days</w:t>
      </w:r>
      <w:r w:rsidRPr="005E599E">
        <w:rPr>
          <w:rFonts w:ascii="Times New Roman" w:hAnsi="Times New Roman" w:cs="Times New Roman"/>
          <w:sz w:val="24"/>
          <w:szCs w:val="24"/>
        </w:rPr>
        <w:t xml:space="preserve">, 6 = </w:t>
      </w:r>
      <w:r w:rsidRPr="005E599E">
        <w:rPr>
          <w:rFonts w:ascii="Times New Roman" w:hAnsi="Times New Roman" w:cs="Times New Roman"/>
          <w:i/>
          <w:sz w:val="24"/>
          <w:szCs w:val="24"/>
        </w:rPr>
        <w:t>once a year</w:t>
      </w:r>
      <w:r w:rsidRPr="005E599E">
        <w:rPr>
          <w:rFonts w:ascii="Times New Roman" w:hAnsi="Times New Roman" w:cs="Times New Roman"/>
          <w:sz w:val="24"/>
          <w:szCs w:val="24"/>
        </w:rPr>
        <w:t xml:space="preserve">, 7 = </w:t>
      </w:r>
      <w:r w:rsidRPr="005E599E">
        <w:rPr>
          <w:rFonts w:ascii="Times New Roman" w:hAnsi="Times New Roman" w:cs="Times New Roman"/>
          <w:i/>
          <w:sz w:val="24"/>
          <w:szCs w:val="24"/>
        </w:rPr>
        <w:t>less often</w:t>
      </w:r>
      <w:r w:rsidRPr="005E599E">
        <w:rPr>
          <w:rFonts w:ascii="Times New Roman" w:hAnsi="Times New Roman" w:cs="Times New Roman"/>
          <w:sz w:val="24"/>
          <w:szCs w:val="24"/>
        </w:rPr>
        <w:t xml:space="preserve">, 8 = </w:t>
      </w:r>
      <w:r w:rsidRPr="005E599E">
        <w:rPr>
          <w:rFonts w:ascii="Times New Roman" w:hAnsi="Times New Roman" w:cs="Times New Roman"/>
          <w:i/>
          <w:sz w:val="24"/>
          <w:szCs w:val="24"/>
        </w:rPr>
        <w:t>never</w:t>
      </w:r>
      <w:r w:rsidRPr="005E599E">
        <w:rPr>
          <w:rFonts w:ascii="Times New Roman" w:hAnsi="Times New Roman" w:cs="Times New Roman"/>
          <w:sz w:val="24"/>
          <w:szCs w:val="24"/>
        </w:rPr>
        <w:t>).</w:t>
      </w:r>
      <w:r w:rsidR="00222AF5" w:rsidRPr="005E599E">
        <w:rPr>
          <w:rFonts w:ascii="Times New Roman" w:hAnsi="Times New Roman" w:cs="Times New Roman"/>
          <w:sz w:val="24"/>
          <w:szCs w:val="24"/>
        </w:rPr>
        <w:t xml:space="preserve"> </w:t>
      </w:r>
    </w:p>
    <w:p w14:paraId="62E3C3C0" w14:textId="4146E98A" w:rsidR="00AC25C1"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To combine these survey results into a single variable for constructing the religiosity variable, I will use </w:t>
      </w:r>
      <w:r w:rsidR="00AC25C1" w:rsidRPr="005E599E">
        <w:rPr>
          <w:rFonts w:ascii="Times New Roman" w:hAnsi="Times New Roman" w:cs="Times New Roman"/>
          <w:sz w:val="24"/>
          <w:szCs w:val="24"/>
        </w:rPr>
        <w:t>the religiosity church-attendance scale</w:t>
      </w:r>
      <w:r w:rsidRPr="005E599E">
        <w:rPr>
          <w:rFonts w:ascii="Times New Roman" w:hAnsi="Times New Roman" w:cs="Times New Roman"/>
          <w:sz w:val="24"/>
          <w:szCs w:val="24"/>
        </w:rPr>
        <w:t xml:space="preserve"> by Sethi and Seligman (shown in Hill and Hood Jr., 1999</w:t>
      </w:r>
      <w:r w:rsidR="006B612B" w:rsidRPr="005E599E">
        <w:rPr>
          <w:rFonts w:ascii="Times New Roman" w:hAnsi="Times New Roman" w:cs="Times New Roman"/>
          <w:sz w:val="24"/>
          <w:szCs w:val="24"/>
        </w:rPr>
        <w:t>), including an additional ‘never’ category not used by Sethi and Seligman, as their survey design was meant only for religious respondents</w:t>
      </w:r>
      <w:r w:rsidRPr="005E599E">
        <w:rPr>
          <w:rFonts w:ascii="Times New Roman" w:hAnsi="Times New Roman" w:cs="Times New Roman"/>
          <w:sz w:val="24"/>
          <w:szCs w:val="24"/>
        </w:rPr>
        <w:t xml:space="preserve">. </w:t>
      </w:r>
      <w:r w:rsidR="00222AF5" w:rsidRPr="005E599E">
        <w:rPr>
          <w:rFonts w:ascii="Times New Roman" w:hAnsi="Times New Roman" w:cs="Times New Roman"/>
          <w:sz w:val="24"/>
          <w:szCs w:val="24"/>
        </w:rPr>
        <w:t xml:space="preserve">A value of 6 represents ‘at least once a day’ (consisting of value 1 of the EVS survey and values 1 and 2 of the WVS survey), 5 represents ‘at least once a week’ (consisting of values 2 and 3 of the EVS survey and values 3 of the WVS survey), 4 represents ‘at least once a month’ (consisting of value 4 of the EVS survey), 3 represents ‘less than once a month’ (consisting of value 5 of the EVS survey and values 5 and 6 on the WVS survey), 2 represents ‘once a year or less’ (consisting of value 6 of the EVS and </w:t>
      </w:r>
      <w:r w:rsidR="00B465BD" w:rsidRPr="005E599E">
        <w:rPr>
          <w:rFonts w:ascii="Times New Roman" w:hAnsi="Times New Roman" w:cs="Times New Roman"/>
          <w:sz w:val="24"/>
          <w:szCs w:val="24"/>
        </w:rPr>
        <w:t xml:space="preserve">value </w:t>
      </w:r>
      <w:r w:rsidR="00222AF5" w:rsidRPr="005E599E">
        <w:rPr>
          <w:rFonts w:ascii="Times New Roman" w:hAnsi="Times New Roman" w:cs="Times New Roman"/>
          <w:sz w:val="24"/>
          <w:szCs w:val="24"/>
        </w:rPr>
        <w:t>7 on the WVS survey)</w:t>
      </w:r>
      <w:r w:rsidR="0040185A" w:rsidRPr="005E599E">
        <w:rPr>
          <w:rFonts w:ascii="Times New Roman" w:hAnsi="Times New Roman" w:cs="Times New Roman"/>
          <w:sz w:val="24"/>
          <w:szCs w:val="24"/>
        </w:rPr>
        <w:t>,</w:t>
      </w:r>
      <w:r w:rsidR="00222AF5" w:rsidRPr="005E599E">
        <w:rPr>
          <w:rFonts w:ascii="Times New Roman" w:hAnsi="Times New Roman" w:cs="Times New Roman"/>
          <w:sz w:val="24"/>
          <w:szCs w:val="24"/>
        </w:rPr>
        <w:t xml:space="preserve"> and 1 represents ‘never’ (consisting of value 7 of the EVS and values 4 and 8 on the WVS survey</w:t>
      </w:r>
      <w:r w:rsidR="00B465BD" w:rsidRPr="005E599E">
        <w:rPr>
          <w:rFonts w:ascii="Times New Roman" w:hAnsi="Times New Roman" w:cs="Times New Roman"/>
          <w:sz w:val="24"/>
          <w:szCs w:val="24"/>
        </w:rPr>
        <w:t xml:space="preserve">). Value 5 of the WVS survey, ‘only on special holidays’, is represented within the new value 3, ‘less than once a month’, as there </w:t>
      </w:r>
      <w:r w:rsidR="003A4A58" w:rsidRPr="005E599E">
        <w:rPr>
          <w:rFonts w:ascii="Times New Roman" w:hAnsi="Times New Roman" w:cs="Times New Roman"/>
          <w:sz w:val="24"/>
          <w:szCs w:val="24"/>
        </w:rPr>
        <w:t>is</w:t>
      </w:r>
      <w:r w:rsidR="00B465BD" w:rsidRPr="005E599E">
        <w:rPr>
          <w:rFonts w:ascii="Times New Roman" w:hAnsi="Times New Roman" w:cs="Times New Roman"/>
          <w:sz w:val="24"/>
          <w:szCs w:val="24"/>
        </w:rPr>
        <w:t xml:space="preserve"> more than one holy day every year of religious practiced in the EU</w:t>
      </w:r>
      <w:r w:rsidR="00AD42D2" w:rsidRPr="005E599E">
        <w:rPr>
          <w:rFonts w:ascii="Times New Roman" w:hAnsi="Times New Roman" w:cs="Times New Roman"/>
          <w:sz w:val="24"/>
          <w:szCs w:val="24"/>
        </w:rPr>
        <w:t xml:space="preserve"> </w:t>
      </w:r>
      <w:r w:rsidR="00B465BD" w:rsidRPr="005E599E">
        <w:rPr>
          <w:rFonts w:ascii="Times New Roman" w:hAnsi="Times New Roman" w:cs="Times New Roman"/>
          <w:sz w:val="24"/>
          <w:szCs w:val="24"/>
        </w:rPr>
        <w:t>but on average less than one every month.</w:t>
      </w:r>
    </w:p>
    <w:p w14:paraId="7BFED528" w14:textId="270CF246" w:rsidR="00A7173B" w:rsidRPr="005E599E" w:rsidRDefault="00AC25C1"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The constructed variable will consist of the added averaged results of each question</w:t>
      </w:r>
      <w:r w:rsidR="00A7173B" w:rsidRPr="005E599E">
        <w:rPr>
          <w:rFonts w:ascii="Times New Roman" w:hAnsi="Times New Roman" w:cs="Times New Roman"/>
          <w:sz w:val="24"/>
          <w:szCs w:val="24"/>
        </w:rPr>
        <w:t xml:space="preserve">, with each item of the constructed variable being </w:t>
      </w:r>
      <w:r w:rsidR="0040185A" w:rsidRPr="005E599E">
        <w:rPr>
          <w:rFonts w:ascii="Times New Roman" w:hAnsi="Times New Roman" w:cs="Times New Roman"/>
          <w:sz w:val="24"/>
          <w:szCs w:val="24"/>
        </w:rPr>
        <w:t>averaged</w:t>
      </w:r>
      <w:r w:rsidR="00A7173B" w:rsidRPr="005E599E">
        <w:rPr>
          <w:rFonts w:ascii="Times New Roman" w:hAnsi="Times New Roman" w:cs="Times New Roman"/>
          <w:sz w:val="24"/>
          <w:szCs w:val="24"/>
        </w:rPr>
        <w:t xml:space="preserve"> to </w:t>
      </w:r>
      <w:r w:rsidR="0040185A" w:rsidRPr="005E599E">
        <w:rPr>
          <w:rFonts w:ascii="Times New Roman" w:hAnsi="Times New Roman" w:cs="Times New Roman"/>
          <w:sz w:val="24"/>
          <w:szCs w:val="24"/>
        </w:rPr>
        <w:t>create</w:t>
      </w:r>
      <w:r w:rsidR="00A7173B" w:rsidRPr="005E599E">
        <w:rPr>
          <w:rFonts w:ascii="Times New Roman" w:hAnsi="Times New Roman" w:cs="Times New Roman"/>
          <w:sz w:val="24"/>
          <w:szCs w:val="24"/>
        </w:rPr>
        <w:t xml:space="preserve"> a scale with a maximum value of </w:t>
      </w:r>
      <w:r w:rsidRPr="005E599E">
        <w:rPr>
          <w:rFonts w:ascii="Times New Roman" w:hAnsi="Times New Roman" w:cs="Times New Roman"/>
          <w:sz w:val="24"/>
          <w:szCs w:val="24"/>
        </w:rPr>
        <w:t>10.</w:t>
      </w:r>
      <w:r w:rsidR="006919A9" w:rsidRPr="005E599E">
        <w:rPr>
          <w:rFonts w:ascii="Times New Roman" w:hAnsi="Times New Roman" w:cs="Times New Roman"/>
          <w:sz w:val="24"/>
          <w:szCs w:val="24"/>
        </w:rPr>
        <w:t xml:space="preserve"> </w:t>
      </w:r>
    </w:p>
    <w:p w14:paraId="5FCEEC6A" w14:textId="7E544C32" w:rsidR="00B465BD" w:rsidRPr="005E599E" w:rsidRDefault="00B465BD"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As this constructed variable</w:t>
      </w:r>
      <w:r w:rsidR="0040185A" w:rsidRPr="005E599E">
        <w:rPr>
          <w:rFonts w:ascii="Times New Roman" w:hAnsi="Times New Roman" w:cs="Times New Roman"/>
          <w:sz w:val="24"/>
          <w:szCs w:val="24"/>
        </w:rPr>
        <w:t>,</w:t>
      </w:r>
      <w:r w:rsidRPr="005E599E">
        <w:rPr>
          <w:rFonts w:ascii="Times New Roman" w:hAnsi="Times New Roman" w:cs="Times New Roman"/>
          <w:sz w:val="24"/>
          <w:szCs w:val="24"/>
        </w:rPr>
        <w:t xml:space="preserve"> based on a combination of theoretical definitions of religiosity</w:t>
      </w:r>
      <w:r w:rsidR="0040185A"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the exact configuration of this constructed variable has not already been validated by previous research, it must first be verified by a factor analysis before being able to </w:t>
      </w:r>
      <w:r w:rsidR="0040185A" w:rsidRPr="005E599E">
        <w:rPr>
          <w:rFonts w:ascii="Times New Roman" w:hAnsi="Times New Roman" w:cs="Times New Roman"/>
          <w:sz w:val="24"/>
          <w:szCs w:val="24"/>
        </w:rPr>
        <w:t xml:space="preserve">be </w:t>
      </w:r>
      <w:r w:rsidRPr="005E599E">
        <w:rPr>
          <w:rFonts w:ascii="Times New Roman" w:hAnsi="Times New Roman" w:cs="Times New Roman"/>
          <w:sz w:val="24"/>
          <w:szCs w:val="24"/>
        </w:rPr>
        <w:t>use</w:t>
      </w:r>
      <w:r w:rsidR="0040185A" w:rsidRPr="005E599E">
        <w:rPr>
          <w:rFonts w:ascii="Times New Roman" w:hAnsi="Times New Roman" w:cs="Times New Roman"/>
          <w:sz w:val="24"/>
          <w:szCs w:val="24"/>
        </w:rPr>
        <w:t>d</w:t>
      </w:r>
      <w:r w:rsidRPr="005E599E">
        <w:rPr>
          <w:rFonts w:ascii="Times New Roman" w:hAnsi="Times New Roman" w:cs="Times New Roman"/>
          <w:sz w:val="24"/>
          <w:szCs w:val="24"/>
        </w:rPr>
        <w:t xml:space="preserve"> in the analysis in order to avoid potential endogeneity problems. In addition, the factor analysis can be used to avoid potential collinearity issues with the constructed religious </w:t>
      </w:r>
      <w:r w:rsidRPr="005E599E">
        <w:rPr>
          <w:rFonts w:ascii="Times New Roman" w:hAnsi="Times New Roman" w:cs="Times New Roman"/>
          <w:sz w:val="24"/>
          <w:szCs w:val="24"/>
        </w:rPr>
        <w:lastRenderedPageBreak/>
        <w:t>traditionalism variable, as both are constructed using different parts of religious beliefs and practice</w:t>
      </w:r>
      <w:r w:rsidR="0040185A" w:rsidRPr="005E599E">
        <w:rPr>
          <w:rFonts w:ascii="Times New Roman" w:hAnsi="Times New Roman" w:cs="Times New Roman"/>
          <w:sz w:val="24"/>
          <w:szCs w:val="24"/>
        </w:rPr>
        <w:t>s</w:t>
      </w:r>
      <w:r w:rsidRPr="005E599E">
        <w:rPr>
          <w:rFonts w:ascii="Times New Roman" w:hAnsi="Times New Roman" w:cs="Times New Roman"/>
          <w:sz w:val="24"/>
          <w:szCs w:val="24"/>
        </w:rPr>
        <w:t xml:space="preserve"> that could potentially be related.</w:t>
      </w:r>
    </w:p>
    <w:p w14:paraId="00000134" w14:textId="77777777" w:rsidR="00B91124" w:rsidRPr="005E599E" w:rsidRDefault="00000000" w:rsidP="0027055F">
      <w:pPr>
        <w:pStyle w:val="Heading2"/>
        <w:rPr>
          <w:u w:val="single"/>
        </w:rPr>
      </w:pPr>
      <w:bookmarkStart w:id="59" w:name="_Toc168527446"/>
      <w:bookmarkStart w:id="60" w:name="_Toc169190596"/>
      <w:r w:rsidRPr="005E599E">
        <w:t>Operationalization of the Control Variables</w:t>
      </w:r>
      <w:bookmarkEnd w:id="59"/>
      <w:bookmarkEnd w:id="60"/>
    </w:p>
    <w:p w14:paraId="554EEFD4" w14:textId="7994C632" w:rsidR="00AC25C1" w:rsidRPr="005E599E" w:rsidRDefault="00AC25C1" w:rsidP="0027055F">
      <w:pPr>
        <w:pStyle w:val="Heading3"/>
      </w:pPr>
      <w:bookmarkStart w:id="61" w:name="_Toc168527447"/>
      <w:r w:rsidRPr="005E599E">
        <w:t xml:space="preserve">Control </w:t>
      </w:r>
      <w:r w:rsidR="0032504A" w:rsidRPr="005E599E">
        <w:t>V</w:t>
      </w:r>
      <w:r w:rsidRPr="005E599E">
        <w:t>ariable: Age</w:t>
      </w:r>
      <w:bookmarkEnd w:id="61"/>
    </w:p>
    <w:p w14:paraId="7ED18CF4" w14:textId="02FC247C" w:rsidR="00113297" w:rsidRPr="005E599E" w:rsidRDefault="00113297"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Age is often used as an independent or control variable in studies on Euroscepticism. Findings are divided</w:t>
      </w:r>
      <w:r w:rsidR="0040185A" w:rsidRPr="005E599E">
        <w:rPr>
          <w:rFonts w:ascii="Times New Roman" w:hAnsi="Times New Roman" w:cs="Times New Roman"/>
          <w:sz w:val="24"/>
          <w:szCs w:val="24"/>
        </w:rPr>
        <w:t>,</w:t>
      </w:r>
      <w:r w:rsidRPr="005E599E">
        <w:rPr>
          <w:rFonts w:ascii="Times New Roman" w:hAnsi="Times New Roman" w:cs="Times New Roman"/>
          <w:sz w:val="24"/>
          <w:szCs w:val="24"/>
        </w:rPr>
        <w:t xml:space="preserve"> however, while van Elsas et al. (2016) find that age has a statistically significant negligible effect of 0.000, Damjanovski et al. (2020) and Lubbers and Scheepers (201</w:t>
      </w:r>
      <w:r w:rsidR="00C90A50" w:rsidRPr="005E599E">
        <w:rPr>
          <w:rFonts w:ascii="Times New Roman" w:hAnsi="Times New Roman" w:cs="Times New Roman"/>
          <w:sz w:val="24"/>
          <w:szCs w:val="24"/>
        </w:rPr>
        <w:t>0</w:t>
      </w:r>
      <w:r w:rsidRPr="005E599E">
        <w:rPr>
          <w:rFonts w:ascii="Times New Roman" w:hAnsi="Times New Roman" w:cs="Times New Roman"/>
          <w:sz w:val="24"/>
          <w:szCs w:val="24"/>
        </w:rPr>
        <w:t>) do find a significant effect of age on Euroscepticism. However, with all three studies being regional case studies, age could prove to follow either example in this EU-wide thesis.</w:t>
      </w:r>
    </w:p>
    <w:p w14:paraId="57694A08" w14:textId="5810D11B" w:rsidR="00794708" w:rsidRPr="005E599E" w:rsidRDefault="00113297"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Concerning the main topic of moderation for this thesis, Nelsen and Guth (2023) find that older individuals with higher religious traditionalism tend to support the EU more. They also theorize that age might have more unexplored effects on religious traditionalism and especially religiosity, which may </w:t>
      </w:r>
      <w:r w:rsidR="00794708" w:rsidRPr="005E599E">
        <w:rPr>
          <w:rFonts w:ascii="Times New Roman" w:hAnsi="Times New Roman" w:cs="Times New Roman"/>
          <w:sz w:val="24"/>
          <w:szCs w:val="24"/>
        </w:rPr>
        <w:t>cause endogeneity issues with the analysis of this thesis if left out. Therefore, to be on the safe side, age is included as a control variable in this thesis.</w:t>
      </w:r>
    </w:p>
    <w:p w14:paraId="1D629A2C" w14:textId="1E106883" w:rsidR="00794708" w:rsidRPr="005E599E" w:rsidRDefault="00794708"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Age is measured in years by both surveys. In the EVS survey, age was determined by asking the date of birth of the respondents, after which the surveyor noted down the age of the respondent. The WVS surveyors did the same but asked the respondents for confirmation after calculating and writing down the age in years.</w:t>
      </w:r>
      <w:r w:rsidR="008E45BB" w:rsidRPr="005E599E">
        <w:rPr>
          <w:rFonts w:ascii="Times New Roman" w:hAnsi="Times New Roman" w:cs="Times New Roman"/>
          <w:sz w:val="24"/>
          <w:szCs w:val="24"/>
        </w:rPr>
        <w:t xml:space="preserve"> The database, which was constructed by the EVS researchers</w:t>
      </w:r>
      <w:r w:rsidR="0040185A" w:rsidRPr="005E599E">
        <w:rPr>
          <w:rFonts w:ascii="Times New Roman" w:hAnsi="Times New Roman" w:cs="Times New Roman"/>
          <w:sz w:val="24"/>
          <w:szCs w:val="24"/>
        </w:rPr>
        <w:t>,</w:t>
      </w:r>
      <w:r w:rsidR="008E45BB" w:rsidRPr="005E599E">
        <w:rPr>
          <w:rFonts w:ascii="Times New Roman" w:hAnsi="Times New Roman" w:cs="Times New Roman"/>
          <w:sz w:val="24"/>
          <w:szCs w:val="24"/>
        </w:rPr>
        <w:t xml:space="preserve"> recoded the age of 82 and all ages above as ’82 and older’</w:t>
      </w:r>
      <w:r w:rsidR="0027055F" w:rsidRPr="005E599E">
        <w:rPr>
          <w:rFonts w:ascii="Times New Roman" w:hAnsi="Times New Roman" w:cs="Times New Roman"/>
          <w:sz w:val="24"/>
          <w:szCs w:val="24"/>
        </w:rPr>
        <w:t>.</w:t>
      </w:r>
    </w:p>
    <w:p w14:paraId="1245CAB5" w14:textId="14A8D212" w:rsidR="00794708" w:rsidRPr="005E599E" w:rsidRDefault="00794708"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While the dataset contains additional recoded age scales, this thesis will follow the examples of Nelsen and Guth (2023) and Damjanovski et al. (2020) and use age in years with a ratio scale without recoding</w:t>
      </w:r>
      <w:r w:rsidR="008E45BB" w:rsidRPr="005E599E">
        <w:rPr>
          <w:rFonts w:ascii="Times New Roman" w:hAnsi="Times New Roman" w:cs="Times New Roman"/>
          <w:sz w:val="24"/>
          <w:szCs w:val="24"/>
        </w:rPr>
        <w:t>, except for the ’82 and older’ category for the respondents of the age of 82 and above</w:t>
      </w:r>
      <w:r w:rsidRPr="005E599E">
        <w:rPr>
          <w:rFonts w:ascii="Times New Roman" w:hAnsi="Times New Roman" w:cs="Times New Roman"/>
          <w:sz w:val="24"/>
          <w:szCs w:val="24"/>
        </w:rPr>
        <w:t>.</w:t>
      </w:r>
    </w:p>
    <w:p w14:paraId="00000135" w14:textId="3B7296D1" w:rsidR="00B91124" w:rsidRPr="005E599E" w:rsidRDefault="00000000" w:rsidP="0027055F">
      <w:pPr>
        <w:pStyle w:val="Heading3"/>
      </w:pPr>
      <w:bookmarkStart w:id="62" w:name="_Toc168527448"/>
      <w:r w:rsidRPr="005E599E">
        <w:lastRenderedPageBreak/>
        <w:t xml:space="preserve">Control </w:t>
      </w:r>
      <w:r w:rsidR="0032504A" w:rsidRPr="005E599E">
        <w:t>V</w:t>
      </w:r>
      <w:r w:rsidRPr="005E599E">
        <w:t xml:space="preserve">ariable: Distrust in </w:t>
      </w:r>
      <w:r w:rsidR="0032504A" w:rsidRPr="005E599E">
        <w:t>N</w:t>
      </w:r>
      <w:r w:rsidRPr="005E599E">
        <w:t xml:space="preserve">ational </w:t>
      </w:r>
      <w:r w:rsidR="0032504A" w:rsidRPr="005E599E">
        <w:t>G</w:t>
      </w:r>
      <w:r w:rsidRPr="005E599E">
        <w:t>overnment</w:t>
      </w:r>
      <w:bookmarkEnd w:id="62"/>
    </w:p>
    <w:p w14:paraId="00000137" w14:textId="16F86599"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As this thesis is looking at attitudes towards the EU in particular and not an overall distrust in politics as a whole, there is a need to control for trust in their national government. Nelsen and Guth (2011) found that in general, individuals who have positive attitudes towards their national governments also tend to view the EU more positively, and those who have negative attitudes towards their national government</w:t>
      </w:r>
      <w:r w:rsidR="0040185A" w:rsidRPr="005E599E">
        <w:rPr>
          <w:rFonts w:ascii="Times New Roman" w:hAnsi="Times New Roman" w:cs="Times New Roman"/>
          <w:sz w:val="24"/>
          <w:szCs w:val="24"/>
        </w:rPr>
        <w:t>s</w:t>
      </w:r>
      <w:r w:rsidRPr="005E599E">
        <w:rPr>
          <w:rFonts w:ascii="Times New Roman" w:hAnsi="Times New Roman" w:cs="Times New Roman"/>
          <w:sz w:val="24"/>
          <w:szCs w:val="24"/>
        </w:rPr>
        <w:t xml:space="preserve"> also tend to view the EU more negatively (Nelsen et al., 2011). In Nelsen and Guth’s (2023) research on religiosity, religious traditionalism</w:t>
      </w:r>
      <w:r w:rsidR="0040185A"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Euroscepticism, they also control for trust in national government, citing similar reasoning.</w:t>
      </w:r>
    </w:p>
    <w:p w14:paraId="1C3C90B2" w14:textId="7C4A8341" w:rsidR="00794708"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Trust in national governments is measured by the confidence of respondents in their national governments. They are asked by both surveys to describe their confidence within a 4-point Likert scale, with a value of 1 representing ‘a great deal of confidence’ and a value of 4 representing ‘no confidence at all’. For the purpose of this thesis, these values are inversely recoded to represent a value of 1 as ‘no confidence at all’ and a value of 4 as ‘a great deal of confidence’.</w:t>
      </w:r>
    </w:p>
    <w:p w14:paraId="2562C563" w14:textId="370BA45C" w:rsidR="00794708" w:rsidRPr="005E599E" w:rsidRDefault="00794708" w:rsidP="0027055F">
      <w:pPr>
        <w:pStyle w:val="Heading3"/>
      </w:pPr>
      <w:bookmarkStart w:id="63" w:name="_Toc168527449"/>
      <w:r w:rsidRPr="005E599E">
        <w:t xml:space="preserve">Control </w:t>
      </w:r>
      <w:r w:rsidR="0032504A" w:rsidRPr="005E599E">
        <w:t>V</w:t>
      </w:r>
      <w:r w:rsidRPr="005E599E">
        <w:t>ariable: Gender</w:t>
      </w:r>
      <w:bookmarkEnd w:id="63"/>
    </w:p>
    <w:p w14:paraId="58792C56" w14:textId="53436E5F" w:rsidR="00794708" w:rsidRPr="005E599E" w:rsidRDefault="00794708"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Like age, gender is often used as an independent or control variable in studies on Euroscepticism. Male individuals are more likely to have negative affections towards the EU than their female counterparts (Boomgaarden et al., 2011). For the purpose of this thesis, gender is being controlled</w:t>
      </w:r>
      <w:r w:rsidR="0040185A" w:rsidRPr="005E599E">
        <w:rPr>
          <w:rFonts w:ascii="Times New Roman" w:hAnsi="Times New Roman" w:cs="Times New Roman"/>
          <w:sz w:val="24"/>
          <w:szCs w:val="24"/>
        </w:rPr>
        <w:t xml:space="preserve"> for,</w:t>
      </w:r>
      <w:r w:rsidRPr="005E599E">
        <w:rPr>
          <w:rFonts w:ascii="Times New Roman" w:hAnsi="Times New Roman" w:cs="Times New Roman"/>
          <w:sz w:val="24"/>
          <w:szCs w:val="24"/>
        </w:rPr>
        <w:t xml:space="preserve"> as Miller and Hoffmann (1995) have found that female individuals have higher values of religiosity</w:t>
      </w:r>
      <w:r w:rsidR="00B6039C" w:rsidRPr="005E599E">
        <w:rPr>
          <w:rFonts w:ascii="Times New Roman" w:hAnsi="Times New Roman" w:cs="Times New Roman"/>
          <w:sz w:val="24"/>
          <w:szCs w:val="24"/>
        </w:rPr>
        <w:t>,</w:t>
      </w:r>
      <w:r w:rsidRPr="005E599E">
        <w:rPr>
          <w:rFonts w:ascii="Times New Roman" w:hAnsi="Times New Roman" w:cs="Times New Roman"/>
          <w:sz w:val="24"/>
          <w:szCs w:val="24"/>
        </w:rPr>
        <w:t xml:space="preserve"> and this relation could have an effect on other results if not controlled.</w:t>
      </w:r>
    </w:p>
    <w:p w14:paraId="48183E02" w14:textId="4D2ACD6E" w:rsidR="000F65A9" w:rsidRPr="005E599E" w:rsidRDefault="00794708"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Gender is measured with a binary gender option. The EVS survey directly asked the respondents to identify themselves as either a member of the male or female sex, while for the </w:t>
      </w:r>
      <w:r w:rsidRPr="005E599E">
        <w:rPr>
          <w:rFonts w:ascii="Times New Roman" w:hAnsi="Times New Roman" w:cs="Times New Roman"/>
          <w:sz w:val="24"/>
          <w:szCs w:val="24"/>
        </w:rPr>
        <w:lastRenderedPageBreak/>
        <w:t xml:space="preserve">WVS survey, </w:t>
      </w:r>
      <w:r w:rsidR="0040185A" w:rsidRPr="005E599E">
        <w:rPr>
          <w:rFonts w:ascii="Times New Roman" w:hAnsi="Times New Roman" w:cs="Times New Roman"/>
          <w:sz w:val="24"/>
          <w:szCs w:val="24"/>
        </w:rPr>
        <w:t xml:space="preserve">the </w:t>
      </w:r>
      <w:r w:rsidRPr="005E599E">
        <w:rPr>
          <w:rFonts w:ascii="Times New Roman" w:hAnsi="Times New Roman" w:cs="Times New Roman"/>
          <w:sz w:val="24"/>
          <w:szCs w:val="24"/>
        </w:rPr>
        <w:t>surveyors themselves were asked to identify the respondent’s gender. Neither survey gave an option for non-binary gender options</w:t>
      </w:r>
      <w:r w:rsidR="000F65A9" w:rsidRPr="005E599E">
        <w:rPr>
          <w:rFonts w:ascii="Times New Roman" w:hAnsi="Times New Roman" w:cs="Times New Roman"/>
          <w:sz w:val="24"/>
          <w:szCs w:val="24"/>
        </w:rPr>
        <w:t xml:space="preserve">. </w:t>
      </w:r>
    </w:p>
    <w:p w14:paraId="00000139" w14:textId="2EAD983F" w:rsidR="00B91124" w:rsidRPr="005E599E" w:rsidRDefault="000F65A9"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Values of 1 were coded as male, while values of 2 were coded as female. These values are recoded to make the variable a true dummy variable, with a value of 0 representing males and a value of 1 representing females.</w:t>
      </w:r>
    </w:p>
    <w:p w14:paraId="0000013A" w14:textId="21EFC9F0" w:rsidR="00B91124" w:rsidRPr="005E599E" w:rsidRDefault="00000000" w:rsidP="0027055F">
      <w:pPr>
        <w:pStyle w:val="Heading3"/>
      </w:pPr>
      <w:bookmarkStart w:id="64" w:name="_Toc168527450"/>
      <w:r w:rsidRPr="005E599E">
        <w:t xml:space="preserve">Control </w:t>
      </w:r>
      <w:r w:rsidR="0032504A" w:rsidRPr="005E599E">
        <w:t>V</w:t>
      </w:r>
      <w:r w:rsidRPr="005E599E">
        <w:t xml:space="preserve">ariable: Size of </w:t>
      </w:r>
      <w:r w:rsidR="0032504A" w:rsidRPr="005E599E">
        <w:t>P</w:t>
      </w:r>
      <w:r w:rsidRPr="005E599E">
        <w:t>lace</w:t>
      </w:r>
      <w:bookmarkEnd w:id="64"/>
    </w:p>
    <w:p w14:paraId="0000013C" w14:textId="0D59B620"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As this thesis is looking for a generalizable model </w:t>
      </w:r>
      <w:r w:rsidR="0040185A" w:rsidRPr="005E599E">
        <w:rPr>
          <w:rFonts w:ascii="Times New Roman" w:hAnsi="Times New Roman" w:cs="Times New Roman"/>
          <w:sz w:val="24"/>
          <w:szCs w:val="24"/>
        </w:rPr>
        <w:t>for</w:t>
      </w:r>
      <w:r w:rsidRPr="005E599E">
        <w:rPr>
          <w:rFonts w:ascii="Times New Roman" w:hAnsi="Times New Roman" w:cs="Times New Roman"/>
          <w:sz w:val="24"/>
          <w:szCs w:val="24"/>
        </w:rPr>
        <w:t xml:space="preserve"> the whole EU, it is important to control for urban and rural regional differences (Nelsen and Guth, 2023). Nelsen and Guth (2023) argue that controlling for the size of the respondent’s city or town can lead to a perception of more or less opportunities from EU integration and thus look positively towards the EU. </w:t>
      </w:r>
    </w:p>
    <w:p w14:paraId="589C17A2" w14:textId="221612D5" w:rsidR="009D6BC3" w:rsidRPr="005E599E" w:rsidRDefault="00000000" w:rsidP="00D4606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size of the place of the respondent is measured by the population size of the town or city where the interview was conducted. Both surveys noted after the survey was conducted whether the population size of the town or city </w:t>
      </w:r>
      <w:r w:rsidR="0040185A" w:rsidRPr="005E599E">
        <w:rPr>
          <w:rFonts w:ascii="Times New Roman" w:hAnsi="Times New Roman" w:cs="Times New Roman"/>
          <w:sz w:val="24"/>
          <w:szCs w:val="24"/>
        </w:rPr>
        <w:t>fits</w:t>
      </w:r>
      <w:r w:rsidRPr="005E599E">
        <w:rPr>
          <w:rFonts w:ascii="Times New Roman" w:hAnsi="Times New Roman" w:cs="Times New Roman"/>
          <w:sz w:val="24"/>
          <w:szCs w:val="24"/>
        </w:rPr>
        <w:t xml:space="preserve"> in one of these five categories: ‘under 5000’ (1), ‘5000-20000’ (2), ‘20000-100000’ (3), ‘100000-500000’ (4), and ‘500000 and more’ (5).</w:t>
      </w:r>
    </w:p>
    <w:p w14:paraId="00000144" w14:textId="76027DAC" w:rsidR="00B91124" w:rsidRPr="005E599E" w:rsidRDefault="00000000" w:rsidP="0027055F">
      <w:pPr>
        <w:pStyle w:val="Heading2"/>
      </w:pPr>
      <w:bookmarkStart w:id="65" w:name="_Toc168527451"/>
      <w:bookmarkStart w:id="66" w:name="_Toc169190597"/>
      <w:r w:rsidRPr="005E599E">
        <w:t>Method of Analysis</w:t>
      </w:r>
      <w:bookmarkEnd w:id="65"/>
      <w:bookmarkEnd w:id="66"/>
    </w:p>
    <w:p w14:paraId="00000145" w14:textId="27D371CE" w:rsidR="00B91124" w:rsidRPr="005E599E" w:rsidRDefault="0000000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To statistically test the hypotheses of this thesis, a regression analysis will be used. A regression analysis is an excellent tool for testing hypotheses about the causal relationship between independent variables and dependent variables while controlling for the influence of confounding variables and testing for moderation relationships (Burton, 2016).</w:t>
      </w:r>
    </w:p>
    <w:p w14:paraId="77A0B5F4" w14:textId="3DAA0FE7" w:rsidR="00FF1912" w:rsidRPr="005E599E" w:rsidRDefault="000F65A9"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A ‘basic’ linear model</w:t>
      </w:r>
      <w:r w:rsidR="00FF1912" w:rsidRPr="005E599E">
        <w:rPr>
          <w:rFonts w:ascii="Times New Roman" w:hAnsi="Times New Roman" w:cs="Times New Roman"/>
          <w:sz w:val="24"/>
          <w:szCs w:val="24"/>
        </w:rPr>
        <w:t xml:space="preserve"> like an OLS (ordinary least square</w:t>
      </w:r>
      <w:r w:rsidR="00030122" w:rsidRPr="005E599E">
        <w:rPr>
          <w:rFonts w:ascii="Times New Roman" w:hAnsi="Times New Roman" w:cs="Times New Roman"/>
          <w:sz w:val="24"/>
          <w:szCs w:val="24"/>
        </w:rPr>
        <w:t>s</w:t>
      </w:r>
      <w:r w:rsidR="00FF1912" w:rsidRPr="005E599E">
        <w:rPr>
          <w:rFonts w:ascii="Times New Roman" w:hAnsi="Times New Roman" w:cs="Times New Roman"/>
          <w:sz w:val="24"/>
          <w:szCs w:val="24"/>
        </w:rPr>
        <w:t>) regression</w:t>
      </w:r>
      <w:r w:rsidRPr="005E599E">
        <w:rPr>
          <w:rFonts w:ascii="Times New Roman" w:hAnsi="Times New Roman" w:cs="Times New Roman"/>
          <w:sz w:val="24"/>
          <w:szCs w:val="24"/>
        </w:rPr>
        <w:t xml:space="preserve"> does not fit the </w:t>
      </w:r>
      <w:r w:rsidR="00F508F7" w:rsidRPr="005E599E">
        <w:rPr>
          <w:rFonts w:ascii="Times New Roman" w:hAnsi="Times New Roman" w:cs="Times New Roman"/>
          <w:sz w:val="24"/>
          <w:szCs w:val="24"/>
        </w:rPr>
        <w:t>data used for this thesis</w:t>
      </w:r>
      <w:r w:rsidR="00025DDE" w:rsidRPr="005E599E">
        <w:rPr>
          <w:rFonts w:ascii="Times New Roman" w:hAnsi="Times New Roman" w:cs="Times New Roman"/>
          <w:sz w:val="24"/>
          <w:szCs w:val="24"/>
        </w:rPr>
        <w:t xml:space="preserve">, as the dataset does not allow for controlling for </w:t>
      </w:r>
      <w:r w:rsidR="00FF1912" w:rsidRPr="005E599E">
        <w:rPr>
          <w:rFonts w:ascii="Times New Roman" w:hAnsi="Times New Roman" w:cs="Times New Roman"/>
          <w:sz w:val="24"/>
          <w:szCs w:val="24"/>
        </w:rPr>
        <w:t xml:space="preserve">the </w:t>
      </w:r>
      <w:r w:rsidR="00025DDE" w:rsidRPr="005E599E">
        <w:rPr>
          <w:rFonts w:ascii="Times New Roman" w:hAnsi="Times New Roman" w:cs="Times New Roman"/>
          <w:sz w:val="24"/>
          <w:szCs w:val="24"/>
        </w:rPr>
        <w:t>many country-wide statistics</w:t>
      </w:r>
      <w:r w:rsidR="00FF1912" w:rsidRPr="005E599E">
        <w:rPr>
          <w:rFonts w:ascii="Times New Roman" w:hAnsi="Times New Roman" w:cs="Times New Roman"/>
          <w:sz w:val="24"/>
          <w:szCs w:val="24"/>
        </w:rPr>
        <w:t xml:space="preserve"> that can influence an individual’s opinion of the EU</w:t>
      </w:r>
      <w:r w:rsidR="00025DDE" w:rsidRPr="005E599E">
        <w:rPr>
          <w:rFonts w:ascii="Times New Roman" w:hAnsi="Times New Roman" w:cs="Times New Roman"/>
          <w:sz w:val="24"/>
          <w:szCs w:val="24"/>
        </w:rPr>
        <w:t>.</w:t>
      </w:r>
      <w:r w:rsidR="00571C73" w:rsidRPr="005E599E">
        <w:rPr>
          <w:rFonts w:ascii="Times New Roman" w:hAnsi="Times New Roman" w:cs="Times New Roman"/>
          <w:sz w:val="24"/>
          <w:szCs w:val="24"/>
        </w:rPr>
        <w:t xml:space="preserve"> </w:t>
      </w:r>
      <w:r w:rsidR="00025DDE" w:rsidRPr="005E599E">
        <w:rPr>
          <w:rFonts w:ascii="Times New Roman" w:hAnsi="Times New Roman" w:cs="Times New Roman"/>
          <w:sz w:val="24"/>
          <w:szCs w:val="24"/>
        </w:rPr>
        <w:t xml:space="preserve">This could lead to intraclass </w:t>
      </w:r>
      <w:r w:rsidR="00025DDE" w:rsidRPr="005E599E">
        <w:rPr>
          <w:rFonts w:ascii="Times New Roman" w:hAnsi="Times New Roman" w:cs="Times New Roman"/>
          <w:sz w:val="24"/>
          <w:szCs w:val="24"/>
        </w:rPr>
        <w:lastRenderedPageBreak/>
        <w:t>correlation</w:t>
      </w:r>
      <w:r w:rsidR="00FF1912" w:rsidRPr="005E599E">
        <w:rPr>
          <w:rFonts w:ascii="Times New Roman" w:hAnsi="Times New Roman" w:cs="Times New Roman"/>
          <w:sz w:val="24"/>
          <w:szCs w:val="24"/>
        </w:rPr>
        <w:t xml:space="preserve">, which in turn leads to </w:t>
      </w:r>
      <w:r w:rsidR="0040185A" w:rsidRPr="005E599E">
        <w:rPr>
          <w:rFonts w:ascii="Times New Roman" w:hAnsi="Times New Roman" w:cs="Times New Roman"/>
          <w:sz w:val="24"/>
          <w:szCs w:val="24"/>
        </w:rPr>
        <w:t>an</w:t>
      </w:r>
      <w:r w:rsidR="00FF1912" w:rsidRPr="005E599E">
        <w:rPr>
          <w:rFonts w:ascii="Times New Roman" w:hAnsi="Times New Roman" w:cs="Times New Roman"/>
          <w:sz w:val="24"/>
          <w:szCs w:val="24"/>
        </w:rPr>
        <w:t xml:space="preserve"> underestimation of the variability in the data, which then leads to downwardly biased standard errors. </w:t>
      </w:r>
    </w:p>
    <w:p w14:paraId="3F7E2726" w14:textId="78335DE1" w:rsidR="003F74B8" w:rsidRPr="005E599E" w:rsidRDefault="00FF1912" w:rsidP="00CE31B3">
      <w:pPr>
        <w:ind w:firstLine="720"/>
        <w:jc w:val="both"/>
        <w:rPr>
          <w:rFonts w:ascii="Times New Roman" w:hAnsi="Times New Roman" w:cs="Times New Roman"/>
          <w:sz w:val="24"/>
          <w:szCs w:val="24"/>
        </w:rPr>
      </w:pPr>
      <w:r w:rsidRPr="005E599E">
        <w:rPr>
          <w:rFonts w:ascii="Times New Roman" w:hAnsi="Times New Roman" w:cs="Times New Roman"/>
          <w:sz w:val="24"/>
          <w:szCs w:val="24"/>
        </w:rPr>
        <w:t>Not taking this into account will lead to a higher chance of making a ‘type 1 error’, meaning the rejection of the null hypothesis, meaning that it is falsely accepted that there is indeed an effect of the independent variable on the dependent variable, and in the case of this thesis</w:t>
      </w:r>
      <w:r w:rsidR="0040185A" w:rsidRPr="005E599E">
        <w:rPr>
          <w:rFonts w:ascii="Times New Roman" w:hAnsi="Times New Roman" w:cs="Times New Roman"/>
          <w:sz w:val="24"/>
          <w:szCs w:val="24"/>
        </w:rPr>
        <w:t>,</w:t>
      </w:r>
      <w:r w:rsidRPr="005E599E">
        <w:rPr>
          <w:rFonts w:ascii="Times New Roman" w:hAnsi="Times New Roman" w:cs="Times New Roman"/>
          <w:sz w:val="24"/>
          <w:szCs w:val="24"/>
        </w:rPr>
        <w:t xml:space="preserve"> a moderating effect of religion when there is none.</w:t>
      </w:r>
      <w:r w:rsidR="00CE31B3">
        <w:rPr>
          <w:rFonts w:ascii="Times New Roman" w:hAnsi="Times New Roman" w:cs="Times New Roman"/>
          <w:sz w:val="24"/>
          <w:szCs w:val="24"/>
        </w:rPr>
        <w:t xml:space="preserve"> </w:t>
      </w:r>
      <w:r w:rsidR="00571C73" w:rsidRPr="005E599E">
        <w:rPr>
          <w:rFonts w:ascii="Times New Roman" w:hAnsi="Times New Roman" w:cs="Times New Roman"/>
          <w:sz w:val="24"/>
          <w:szCs w:val="24"/>
        </w:rPr>
        <w:t>A multilevel model can solve this problem by disentangling the within-cluster effects (the individual effects) and the between-cluster effects (the extent to which some countries affect Euroscepticism more than others)</w:t>
      </w:r>
      <w:r w:rsidR="003F74B8" w:rsidRPr="005E599E">
        <w:rPr>
          <w:rFonts w:ascii="Times New Roman" w:hAnsi="Times New Roman" w:cs="Times New Roman"/>
          <w:sz w:val="24"/>
          <w:szCs w:val="24"/>
        </w:rPr>
        <w:t xml:space="preserve"> (Sommet &amp; Morselli, 2017)</w:t>
      </w:r>
      <w:r w:rsidR="00571C73" w:rsidRPr="005E599E">
        <w:rPr>
          <w:rFonts w:ascii="Times New Roman" w:hAnsi="Times New Roman" w:cs="Times New Roman"/>
          <w:sz w:val="24"/>
          <w:szCs w:val="24"/>
        </w:rPr>
        <w:t xml:space="preserve">. </w:t>
      </w:r>
    </w:p>
    <w:p w14:paraId="3437EEFF" w14:textId="520294D2" w:rsidR="00B769C6" w:rsidRPr="005E599E" w:rsidRDefault="003F74B8" w:rsidP="00D46066">
      <w:pPr>
        <w:ind w:firstLine="720"/>
        <w:jc w:val="both"/>
        <w:rPr>
          <w:rFonts w:ascii="Times New Roman" w:hAnsi="Times New Roman" w:cs="Times New Roman"/>
          <w:sz w:val="24"/>
          <w:szCs w:val="24"/>
        </w:rPr>
      </w:pPr>
      <w:r w:rsidRPr="005E599E">
        <w:rPr>
          <w:rFonts w:ascii="Times New Roman" w:hAnsi="Times New Roman" w:cs="Times New Roman"/>
          <w:sz w:val="24"/>
          <w:szCs w:val="24"/>
        </w:rPr>
        <w:t>This thesis will use a multilevel logistic</w:t>
      </w:r>
      <w:r w:rsidR="00D07335" w:rsidRPr="005E599E">
        <w:rPr>
          <w:rFonts w:ascii="Times New Roman" w:hAnsi="Times New Roman" w:cs="Times New Roman"/>
          <w:sz w:val="24"/>
          <w:szCs w:val="24"/>
        </w:rPr>
        <w:t xml:space="preserve"> </w:t>
      </w:r>
      <w:r w:rsidRPr="005E599E">
        <w:rPr>
          <w:rFonts w:ascii="Times New Roman" w:hAnsi="Times New Roman" w:cs="Times New Roman"/>
          <w:sz w:val="24"/>
          <w:szCs w:val="24"/>
        </w:rPr>
        <w:t>regression.</w:t>
      </w:r>
      <w:r w:rsidR="00D07335" w:rsidRPr="005E599E">
        <w:rPr>
          <w:rFonts w:ascii="Times New Roman" w:hAnsi="Times New Roman" w:cs="Times New Roman"/>
          <w:sz w:val="24"/>
          <w:szCs w:val="24"/>
        </w:rPr>
        <w:t xml:space="preserve"> According to Sommet &amp; Morselli (2017), the aim of multilevel logistic regression is </w:t>
      </w:r>
      <w:r w:rsidR="00D07335" w:rsidRPr="005E599E">
        <w:rPr>
          <w:rFonts w:ascii="Times New Roman" w:hAnsi="Times New Roman" w:cs="Times New Roman"/>
          <w:i/>
          <w:iCs/>
          <w:sz w:val="24"/>
          <w:szCs w:val="24"/>
        </w:rPr>
        <w:t>“to estimate the odds that an event will occur while taking the dependency of data into account.”</w:t>
      </w:r>
      <w:r w:rsidR="00D07335" w:rsidRPr="005E599E">
        <w:rPr>
          <w:rFonts w:ascii="Times New Roman" w:hAnsi="Times New Roman" w:cs="Times New Roman"/>
          <w:sz w:val="24"/>
          <w:szCs w:val="24"/>
        </w:rPr>
        <w:t xml:space="preserve"> In </w:t>
      </w:r>
      <w:r w:rsidR="0007018D" w:rsidRPr="005E599E">
        <w:rPr>
          <w:rFonts w:ascii="Times New Roman" w:hAnsi="Times New Roman" w:cs="Times New Roman"/>
          <w:sz w:val="24"/>
          <w:szCs w:val="24"/>
        </w:rPr>
        <w:t>political science</w:t>
      </w:r>
      <w:r w:rsidR="00D07335" w:rsidRPr="005E599E">
        <w:rPr>
          <w:rFonts w:ascii="Times New Roman" w:hAnsi="Times New Roman" w:cs="Times New Roman"/>
          <w:sz w:val="24"/>
          <w:szCs w:val="24"/>
        </w:rPr>
        <w:t>, multilevel logistic regression is often used when describing the presence or absence of a behavior (Sommet &amp; Morselli, 2017</w:t>
      </w:r>
      <w:r w:rsidR="007B3EC8" w:rsidRPr="005E599E">
        <w:rPr>
          <w:rFonts w:ascii="Times New Roman" w:hAnsi="Times New Roman" w:cs="Times New Roman"/>
          <w:sz w:val="24"/>
          <w:szCs w:val="24"/>
        </w:rPr>
        <w:t>, p. 203</w:t>
      </w:r>
      <w:r w:rsidR="00D07335" w:rsidRPr="005E599E">
        <w:rPr>
          <w:rFonts w:ascii="Times New Roman" w:hAnsi="Times New Roman" w:cs="Times New Roman"/>
          <w:sz w:val="24"/>
          <w:szCs w:val="24"/>
        </w:rPr>
        <w:t>). In the case of this thesis, this behavior is being Eurosceptic.</w:t>
      </w:r>
    </w:p>
    <w:p w14:paraId="7AA00F98" w14:textId="7792F384" w:rsidR="009A3C51" w:rsidRDefault="00CE31B3" w:rsidP="00B769C6">
      <w:pPr>
        <w:ind w:firstLine="720"/>
        <w:jc w:val="both"/>
        <w:rPr>
          <w:rFonts w:ascii="Times New Roman" w:hAnsi="Times New Roman" w:cs="Times New Roman"/>
          <w:sz w:val="24"/>
          <w:szCs w:val="24"/>
        </w:rPr>
      </w:pPr>
      <w:r>
        <w:rPr>
          <w:rFonts w:ascii="Times New Roman" w:hAnsi="Times New Roman" w:cs="Times New Roman"/>
          <w:sz w:val="24"/>
          <w:szCs w:val="24"/>
        </w:rPr>
        <w:t>T</w:t>
      </w:r>
      <w:r w:rsidR="006F187F">
        <w:rPr>
          <w:rFonts w:ascii="Times New Roman" w:hAnsi="Times New Roman" w:cs="Times New Roman"/>
          <w:sz w:val="24"/>
          <w:szCs w:val="24"/>
        </w:rPr>
        <w:t>he logit function used for logistic regression</w:t>
      </w:r>
      <w:r w:rsidR="00C700DB" w:rsidRPr="005E599E">
        <w:rPr>
          <w:rFonts w:ascii="Times New Roman" w:hAnsi="Times New Roman" w:cs="Times New Roman"/>
          <w:sz w:val="24"/>
          <w:szCs w:val="24"/>
        </w:rPr>
        <w:t xml:space="preserve"> predicts the logit of the conditional probability that the dependent variable equals one (being Eurosceptic) over the probability that it equals zero (not being Eurosceptic). Sommet </w:t>
      </w:r>
      <w:r w:rsidR="009A3C51" w:rsidRPr="005E599E">
        <w:rPr>
          <w:rFonts w:ascii="Times New Roman" w:hAnsi="Times New Roman" w:cs="Times New Roman"/>
          <w:sz w:val="24"/>
          <w:szCs w:val="24"/>
        </w:rPr>
        <w:t>and</w:t>
      </w:r>
      <w:r w:rsidR="00C700DB" w:rsidRPr="005E599E">
        <w:rPr>
          <w:rFonts w:ascii="Times New Roman" w:hAnsi="Times New Roman" w:cs="Times New Roman"/>
          <w:sz w:val="24"/>
          <w:szCs w:val="24"/>
        </w:rPr>
        <w:t xml:space="preserve"> Morselli (2017, p. 205) refer to this as the </w:t>
      </w:r>
      <w:r w:rsidR="00C700DB" w:rsidRPr="005E599E">
        <w:rPr>
          <w:rFonts w:ascii="Times New Roman" w:hAnsi="Times New Roman" w:cs="Times New Roman"/>
          <w:i/>
          <w:iCs/>
          <w:sz w:val="24"/>
          <w:szCs w:val="24"/>
        </w:rPr>
        <w:t>“log-odds (or logit of the odds)”</w:t>
      </w:r>
      <w:r w:rsidR="00C700DB" w:rsidRPr="005E599E">
        <w:rPr>
          <w:rFonts w:ascii="Times New Roman" w:hAnsi="Times New Roman" w:cs="Times New Roman"/>
          <w:sz w:val="24"/>
          <w:szCs w:val="24"/>
        </w:rPr>
        <w:t xml:space="preserve">. </w:t>
      </w:r>
    </w:p>
    <w:p w14:paraId="454A179B" w14:textId="7501ABB7" w:rsidR="00CE31B3" w:rsidRDefault="00CE31B3" w:rsidP="00CE31B3">
      <w:pPr>
        <w:ind w:firstLine="720"/>
        <w:jc w:val="both"/>
        <w:rPr>
          <w:rFonts w:ascii="Times New Roman" w:hAnsi="Times New Roman" w:cs="Times New Roman"/>
          <w:bCs/>
          <w:sz w:val="24"/>
          <w:szCs w:val="24"/>
        </w:rPr>
      </w:pPr>
      <w:r>
        <w:rPr>
          <w:rFonts w:ascii="Times New Roman" w:hAnsi="Times New Roman" w:cs="Times New Roman"/>
          <w:sz w:val="24"/>
          <w:szCs w:val="24"/>
        </w:rPr>
        <w:t xml:space="preserve">This thesis uses a random intercept, which is a change </w:t>
      </w:r>
      <w:r w:rsidRPr="005E599E">
        <w:rPr>
          <w:rFonts w:ascii="Times New Roman" w:hAnsi="Times New Roman" w:cs="Times New Roman"/>
          <w:sz w:val="24"/>
          <w:szCs w:val="24"/>
        </w:rPr>
        <w:t>to the intercept for the logistic regression equation. This change represents the differentiation between the average log-odds that the dependent variable equals one in the overall sample (fixed intercept) and the variation of this log-odds from one specific cluster to another (forming the random intercept variance)</w:t>
      </w:r>
      <w:r>
        <w:rPr>
          <w:rFonts w:ascii="Times New Roman" w:hAnsi="Times New Roman" w:cs="Times New Roman"/>
          <w:sz w:val="24"/>
          <w:szCs w:val="24"/>
        </w:rPr>
        <w:t xml:space="preserve">. This thesis does not include a random slope. This is mostly only used when including country-level variables in your model or when you are really interested in the effects in different </w:t>
      </w:r>
      <w:r>
        <w:rPr>
          <w:rFonts w:ascii="Times New Roman" w:hAnsi="Times New Roman" w:cs="Times New Roman"/>
          <w:sz w:val="24"/>
          <w:szCs w:val="24"/>
        </w:rPr>
        <w:lastRenderedPageBreak/>
        <w:t xml:space="preserve">clusters. However, as this thesis does not </w:t>
      </w:r>
      <w:r w:rsidRPr="005E599E">
        <w:rPr>
          <w:rFonts w:ascii="Times New Roman" w:hAnsi="Times New Roman" w:cs="Times New Roman"/>
          <w:bCs/>
          <w:sz w:val="24"/>
          <w:szCs w:val="24"/>
        </w:rPr>
        <w:t>include country-level variables and is only interested in the general moderation effects of religion across the whole EU, there is no need for the inclusion of random slopes in the model.</w:t>
      </w:r>
    </w:p>
    <w:p w14:paraId="27C5A663" w14:textId="3E8DA995" w:rsidR="00DC152C" w:rsidRDefault="00DC152C" w:rsidP="00CE31B3">
      <w:pPr>
        <w:ind w:firstLine="720"/>
        <w:jc w:val="both"/>
        <w:rPr>
          <w:rFonts w:ascii="Times New Roman" w:hAnsi="Times New Roman" w:cs="Times New Roman"/>
          <w:bCs/>
          <w:sz w:val="24"/>
          <w:szCs w:val="24"/>
        </w:rPr>
      </w:pPr>
      <w:r>
        <w:rPr>
          <w:rFonts w:ascii="Times New Roman" w:hAnsi="Times New Roman" w:cs="Times New Roman"/>
          <w:bCs/>
          <w:sz w:val="24"/>
          <w:szCs w:val="24"/>
        </w:rPr>
        <w:t>The following equation represents the final multilevel logistic model used for this thesis, which includes the control variables and the interaction terms for the moderating effect of religiosity and religious traditionalism:</w:t>
      </w:r>
    </w:p>
    <w:p w14:paraId="4A97DC62" w14:textId="111B97A4" w:rsidR="00DC152C" w:rsidRPr="00CE31B3" w:rsidRDefault="00DC152C" w:rsidP="00DC152C">
      <w:pPr>
        <w:rPr>
          <w:rFonts w:ascii="Times New Roman" w:hAnsi="Times New Roman" w:cs="Times New Roman"/>
          <w:sz w:val="24"/>
          <w:szCs w:val="24"/>
        </w:rPr>
      </w:pPr>
      <m:oMathPara>
        <m:oMath>
          <m:r>
            <m:rPr>
              <m:sty m:val="p"/>
            </m:rPr>
            <w:rPr>
              <w:rFonts w:ascii="Cambria Math" w:hAnsi="Cambria Math" w:cs="Times New Roman"/>
              <w:sz w:val="24"/>
              <w:szCs w:val="24"/>
            </w:rPr>
            <m:t>Logit</m:t>
          </m:r>
          <m:d>
            <m:dPr>
              <m:ctrlPr>
                <w:rPr>
                  <w:rFonts w:ascii="Cambria Math" w:hAnsi="Cambria Math" w:cs="Times New Roman"/>
                  <w:i/>
                  <w:sz w:val="24"/>
                  <w:szCs w:val="24"/>
                </w:rPr>
              </m:ctrlPr>
            </m:dPr>
            <m:e>
              <m:r>
                <w:rPr>
                  <w:rFonts w:ascii="Cambria Math" w:hAnsi="Cambria Math" w:cs="Times New Roman"/>
                  <w:sz w:val="24"/>
                  <w:szCs w:val="24"/>
                </w:rPr>
                <m:t>odds</m:t>
              </m:r>
            </m:e>
          </m:d>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00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m:t>
              </m:r>
            </m:sub>
          </m:sSub>
          <m:sSub>
            <m:sSubPr>
              <m:ctrlPr>
                <w:rPr>
                  <w:rFonts w:ascii="Cambria Math" w:hAnsi="Cambria Math" w:cs="Times New Roman"/>
                  <w:i/>
                  <w:sz w:val="24"/>
                  <w:szCs w:val="24"/>
                </w:rPr>
              </m:ctrlPr>
            </m:sSubPr>
            <m:e>
              <m:r>
                <w:rPr>
                  <w:rFonts w:ascii="Cambria Math" w:hAnsi="Cambria Math" w:cs="Times New Roman"/>
                  <w:sz w:val="24"/>
                  <w:szCs w:val="24"/>
                </w:rPr>
                <m:t>Income</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2</m:t>
              </m:r>
            </m:sub>
          </m:sSub>
          <m:sSub>
            <m:sSubPr>
              <m:ctrlPr>
                <w:rPr>
                  <w:rFonts w:ascii="Cambria Math" w:hAnsi="Cambria Math" w:cs="Times New Roman"/>
                  <w:i/>
                  <w:sz w:val="24"/>
                  <w:szCs w:val="24"/>
                </w:rPr>
              </m:ctrlPr>
            </m:sSubPr>
            <m:e>
              <m:r>
                <w:rPr>
                  <w:rFonts w:ascii="Cambria Math" w:hAnsi="Cambria Math" w:cs="Times New Roman"/>
                  <w:sz w:val="24"/>
                  <w:szCs w:val="24"/>
                </w:rPr>
                <m:t>Education</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3</m:t>
              </m:r>
            </m:sub>
          </m:sSub>
          <m:sSub>
            <m:sSubPr>
              <m:ctrlPr>
                <w:rPr>
                  <w:rFonts w:ascii="Cambria Math" w:hAnsi="Cambria Math" w:cs="Times New Roman"/>
                  <w:i/>
                  <w:sz w:val="24"/>
                  <w:szCs w:val="24"/>
                </w:rPr>
              </m:ctrlPr>
            </m:sSubPr>
            <m:e>
              <m:r>
                <w:rPr>
                  <w:rFonts w:ascii="Cambria Math" w:hAnsi="Cambria Math" w:cs="Times New Roman"/>
                  <w:sz w:val="24"/>
                  <w:szCs w:val="24"/>
                </w:rPr>
                <m:t>Hostility</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4</m:t>
              </m:r>
            </m:sub>
          </m:sSub>
          <m:sSub>
            <m:sSubPr>
              <m:ctrlPr>
                <w:rPr>
                  <w:rFonts w:ascii="Cambria Math" w:hAnsi="Cambria Math" w:cs="Times New Roman"/>
                  <w:i/>
                  <w:sz w:val="24"/>
                  <w:szCs w:val="24"/>
                </w:rPr>
              </m:ctrlPr>
            </m:sSubPr>
            <m:e>
              <m:r>
                <w:rPr>
                  <w:rFonts w:ascii="Cambria Math" w:hAnsi="Cambria Math" w:cs="Times New Roman"/>
                  <w:sz w:val="24"/>
                  <w:szCs w:val="24"/>
                </w:rPr>
                <m:t>LeftWingExtremism</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5</m:t>
              </m:r>
            </m:sub>
          </m:sSub>
          <m:sSub>
            <m:sSubPr>
              <m:ctrlPr>
                <w:rPr>
                  <w:rFonts w:ascii="Cambria Math" w:hAnsi="Cambria Math" w:cs="Times New Roman"/>
                  <w:i/>
                  <w:sz w:val="24"/>
                  <w:szCs w:val="24"/>
                </w:rPr>
              </m:ctrlPr>
            </m:sSubPr>
            <m:e>
              <m:r>
                <w:rPr>
                  <w:rFonts w:ascii="Cambria Math" w:hAnsi="Cambria Math" w:cs="Times New Roman"/>
                  <w:sz w:val="24"/>
                  <w:szCs w:val="24"/>
                </w:rPr>
                <m:t>RightWingExtremism</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6</m:t>
              </m:r>
            </m:sub>
          </m:sSub>
          <m:sSub>
            <m:sSubPr>
              <m:ctrlPr>
                <w:rPr>
                  <w:rFonts w:ascii="Cambria Math" w:hAnsi="Cambria Math" w:cs="Times New Roman"/>
                  <w:i/>
                  <w:sz w:val="24"/>
                  <w:szCs w:val="24"/>
                </w:rPr>
              </m:ctrlPr>
            </m:sSubPr>
            <m:e>
              <m:r>
                <w:rPr>
                  <w:rFonts w:ascii="Cambria Math" w:hAnsi="Cambria Math" w:cs="Times New Roman"/>
                  <w:sz w:val="24"/>
                  <w:szCs w:val="24"/>
                </w:rPr>
                <m:t>Age</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7</m:t>
              </m:r>
            </m:sub>
          </m:sSub>
          <m:sSub>
            <m:sSubPr>
              <m:ctrlPr>
                <w:rPr>
                  <w:rFonts w:ascii="Cambria Math" w:hAnsi="Cambria Math" w:cs="Times New Roman"/>
                  <w:i/>
                  <w:sz w:val="24"/>
                  <w:szCs w:val="24"/>
                </w:rPr>
              </m:ctrlPr>
            </m:sSubPr>
            <m:e>
              <m:r>
                <w:rPr>
                  <w:rFonts w:ascii="Cambria Math" w:hAnsi="Cambria Math" w:cs="Times New Roman"/>
                  <w:sz w:val="24"/>
                  <w:szCs w:val="24"/>
                </w:rPr>
                <m:t>DistrustNationalGovernment</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8</m:t>
              </m:r>
            </m:sub>
          </m:sSub>
          <m:sSub>
            <m:sSubPr>
              <m:ctrlPr>
                <w:rPr>
                  <w:rFonts w:ascii="Cambria Math" w:hAnsi="Cambria Math" w:cs="Times New Roman"/>
                  <w:i/>
                  <w:sz w:val="24"/>
                  <w:szCs w:val="24"/>
                </w:rPr>
              </m:ctrlPr>
            </m:sSubPr>
            <m:e>
              <m:r>
                <w:rPr>
                  <w:rFonts w:ascii="Cambria Math" w:hAnsi="Cambria Math" w:cs="Times New Roman"/>
                  <w:sz w:val="24"/>
                  <w:szCs w:val="24"/>
                </w:rPr>
                <m:t>Gender</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9</m:t>
              </m:r>
            </m:sub>
          </m:sSub>
          <m:sSub>
            <m:sSubPr>
              <m:ctrlPr>
                <w:rPr>
                  <w:rFonts w:ascii="Cambria Math" w:hAnsi="Cambria Math" w:cs="Times New Roman"/>
                  <w:i/>
                  <w:sz w:val="24"/>
                  <w:szCs w:val="24"/>
                </w:rPr>
              </m:ctrlPr>
            </m:sSubPr>
            <m:e>
              <m:r>
                <w:rPr>
                  <w:rFonts w:ascii="Cambria Math" w:hAnsi="Cambria Math" w:cs="Times New Roman"/>
                  <w:sz w:val="24"/>
                  <w:szCs w:val="24"/>
                </w:rPr>
                <m:t>SizeOfPlace</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10</m:t>
              </m:r>
            </m:sub>
          </m:sSub>
          <m:sSub>
            <m:sSubPr>
              <m:ctrlPr>
                <w:rPr>
                  <w:rFonts w:ascii="Cambria Math" w:hAnsi="Cambria Math" w:cs="Times New Roman"/>
                  <w:i/>
                  <w:sz w:val="24"/>
                  <w:szCs w:val="24"/>
                </w:rPr>
              </m:ctrlPr>
            </m:sSubPr>
            <m:e>
              <m:r>
                <w:rPr>
                  <w:rFonts w:ascii="Cambria Math" w:hAnsi="Cambria Math" w:cs="Times New Roman"/>
                  <w:sz w:val="24"/>
                  <w:szCs w:val="24"/>
                </w:rPr>
                <m:t>Religiosity</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11</m:t>
              </m:r>
            </m:sub>
          </m:sSub>
          <m:sSub>
            <m:sSubPr>
              <m:ctrlPr>
                <w:rPr>
                  <w:rFonts w:ascii="Cambria Math" w:hAnsi="Cambria Math" w:cs="Times New Roman"/>
                  <w:i/>
                  <w:sz w:val="24"/>
                  <w:szCs w:val="24"/>
                </w:rPr>
              </m:ctrlPr>
            </m:sSubPr>
            <m:e>
              <m:r>
                <w:rPr>
                  <w:rFonts w:ascii="Cambria Math" w:hAnsi="Cambria Math" w:cs="Times New Roman"/>
                  <w:sz w:val="24"/>
                  <w:szCs w:val="24"/>
                </w:rPr>
                <m:t>ReligiousTraditionalism</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12</m:t>
                  </m:r>
                </m:sub>
              </m:sSub>
              <m:r>
                <w:rPr>
                  <w:rFonts w:ascii="Cambria Math" w:hAnsi="Cambria Math" w:cs="Times New Roman"/>
                  <w:sz w:val="24"/>
                  <w:szCs w:val="24"/>
                </w:rPr>
                <m:t>Income</m:t>
              </m:r>
            </m:e>
            <m:sub>
              <m:r>
                <w:rPr>
                  <w:rFonts w:ascii="Cambria Math" w:hAnsi="Cambria Math" w:cs="Times New Roman"/>
                  <w:sz w:val="24"/>
                  <w:szCs w:val="24"/>
                </w:rPr>
                <m:t>ij</m:t>
              </m:r>
            </m:sub>
          </m:sSub>
          <m:sSub>
            <m:sSubPr>
              <m:ctrlPr>
                <w:rPr>
                  <w:rFonts w:ascii="Cambria Math" w:hAnsi="Cambria Math" w:cs="Times New Roman"/>
                  <w:i/>
                  <w:sz w:val="24"/>
                  <w:szCs w:val="24"/>
                </w:rPr>
              </m:ctrlPr>
            </m:sSubPr>
            <m:e>
              <m:r>
                <w:rPr>
                  <w:rFonts w:ascii="Cambria Math" w:hAnsi="Cambria Math" w:cs="Times New Roman"/>
                  <w:sz w:val="24"/>
                  <w:szCs w:val="24"/>
                </w:rPr>
                <m:t>ReligiousTraditionalism</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13</m:t>
                  </m:r>
                </m:sub>
              </m:sSub>
              <m:r>
                <w:rPr>
                  <w:rFonts w:ascii="Cambria Math" w:hAnsi="Cambria Math" w:cs="Times New Roman"/>
                  <w:sz w:val="24"/>
                  <w:szCs w:val="24"/>
                </w:rPr>
                <m:t>Education</m:t>
              </m:r>
            </m:e>
            <m:sub>
              <m:r>
                <w:rPr>
                  <w:rFonts w:ascii="Cambria Math" w:hAnsi="Cambria Math" w:cs="Times New Roman"/>
                  <w:sz w:val="24"/>
                  <w:szCs w:val="24"/>
                </w:rPr>
                <m:t>ij</m:t>
              </m:r>
            </m:sub>
          </m:sSub>
          <m:sSub>
            <m:sSubPr>
              <m:ctrlPr>
                <w:rPr>
                  <w:rFonts w:ascii="Cambria Math" w:hAnsi="Cambria Math" w:cs="Times New Roman"/>
                  <w:i/>
                  <w:sz w:val="24"/>
                  <w:szCs w:val="24"/>
                </w:rPr>
              </m:ctrlPr>
            </m:sSubPr>
            <m:e>
              <m:r>
                <w:rPr>
                  <w:rFonts w:ascii="Cambria Math" w:hAnsi="Cambria Math" w:cs="Times New Roman"/>
                  <w:sz w:val="24"/>
                  <w:szCs w:val="24"/>
                </w:rPr>
                <m:t>Religiosity</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14</m:t>
                  </m:r>
                </m:sub>
              </m:sSub>
              <m:r>
                <w:rPr>
                  <w:rFonts w:ascii="Cambria Math" w:hAnsi="Cambria Math" w:cs="Times New Roman"/>
                  <w:sz w:val="24"/>
                  <w:szCs w:val="24"/>
                </w:rPr>
                <m:t>Hostility</m:t>
              </m:r>
            </m:e>
            <m:sub>
              <m:r>
                <w:rPr>
                  <w:rFonts w:ascii="Cambria Math" w:hAnsi="Cambria Math" w:cs="Times New Roman"/>
                  <w:sz w:val="24"/>
                  <w:szCs w:val="24"/>
                </w:rPr>
                <m:t>ij</m:t>
              </m:r>
            </m:sub>
          </m:sSub>
          <m:sSub>
            <m:sSubPr>
              <m:ctrlPr>
                <w:rPr>
                  <w:rFonts w:ascii="Cambria Math" w:hAnsi="Cambria Math" w:cs="Times New Roman"/>
                  <w:i/>
                  <w:sz w:val="24"/>
                  <w:szCs w:val="24"/>
                </w:rPr>
              </m:ctrlPr>
            </m:sSubPr>
            <m:e>
              <m:r>
                <w:rPr>
                  <w:rFonts w:ascii="Cambria Math" w:hAnsi="Cambria Math" w:cs="Times New Roman"/>
                  <w:sz w:val="24"/>
                  <w:szCs w:val="24"/>
                </w:rPr>
                <m:t>Religiosity</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15</m:t>
                  </m:r>
                </m:sub>
              </m:sSub>
              <m:r>
                <w:rPr>
                  <w:rFonts w:ascii="Cambria Math" w:hAnsi="Cambria Math" w:cs="Times New Roman"/>
                  <w:sz w:val="24"/>
                  <w:szCs w:val="24"/>
                </w:rPr>
                <m:t>Hostility</m:t>
              </m:r>
            </m:e>
            <m:sub>
              <m:r>
                <w:rPr>
                  <w:rFonts w:ascii="Cambria Math" w:hAnsi="Cambria Math" w:cs="Times New Roman"/>
                  <w:sz w:val="24"/>
                  <w:szCs w:val="24"/>
                </w:rPr>
                <m:t>ij</m:t>
              </m:r>
            </m:sub>
          </m:sSub>
          <m:sSub>
            <m:sSubPr>
              <m:ctrlPr>
                <w:rPr>
                  <w:rFonts w:ascii="Cambria Math" w:hAnsi="Cambria Math" w:cs="Times New Roman"/>
                  <w:i/>
                  <w:sz w:val="24"/>
                  <w:szCs w:val="24"/>
                </w:rPr>
              </m:ctrlPr>
            </m:sSubPr>
            <m:e>
              <m:r>
                <w:rPr>
                  <w:rFonts w:ascii="Cambria Math" w:hAnsi="Cambria Math" w:cs="Times New Roman"/>
                  <w:sz w:val="24"/>
                  <w:szCs w:val="24"/>
                </w:rPr>
                <m:t>ReligiousTraditionalism</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16</m:t>
                  </m:r>
                </m:sub>
              </m:sSub>
              <m:r>
                <w:rPr>
                  <w:rFonts w:ascii="Cambria Math" w:hAnsi="Cambria Math" w:cs="Times New Roman"/>
                  <w:sz w:val="24"/>
                  <w:szCs w:val="24"/>
                </w:rPr>
                <m:t>LeftWingExtremism</m:t>
              </m:r>
            </m:e>
            <m:sub>
              <m:r>
                <w:rPr>
                  <w:rFonts w:ascii="Cambria Math" w:hAnsi="Cambria Math" w:cs="Times New Roman"/>
                  <w:sz w:val="24"/>
                  <w:szCs w:val="24"/>
                </w:rPr>
                <m:t>ij</m:t>
              </m:r>
            </m:sub>
          </m:sSub>
          <m:sSub>
            <m:sSubPr>
              <m:ctrlPr>
                <w:rPr>
                  <w:rFonts w:ascii="Cambria Math" w:hAnsi="Cambria Math" w:cs="Times New Roman"/>
                  <w:i/>
                  <w:sz w:val="24"/>
                  <w:szCs w:val="24"/>
                </w:rPr>
              </m:ctrlPr>
            </m:sSubPr>
            <m:e>
              <m:r>
                <w:rPr>
                  <w:rFonts w:ascii="Cambria Math" w:hAnsi="Cambria Math" w:cs="Times New Roman"/>
                  <w:sz w:val="24"/>
                  <w:szCs w:val="24"/>
                </w:rPr>
                <m:t>Religiosity</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17</m:t>
                  </m:r>
                </m:sub>
              </m:sSub>
              <m:r>
                <w:rPr>
                  <w:rFonts w:ascii="Cambria Math" w:hAnsi="Cambria Math" w:cs="Times New Roman"/>
                  <w:sz w:val="24"/>
                  <w:szCs w:val="24"/>
                </w:rPr>
                <m:t>LeftWingExtremism</m:t>
              </m:r>
            </m:e>
            <m:sub>
              <m:r>
                <w:rPr>
                  <w:rFonts w:ascii="Cambria Math" w:hAnsi="Cambria Math" w:cs="Times New Roman"/>
                  <w:sz w:val="24"/>
                  <w:szCs w:val="24"/>
                </w:rPr>
                <m:t>ij</m:t>
              </m:r>
            </m:sub>
          </m:sSub>
          <m:sSub>
            <m:sSubPr>
              <m:ctrlPr>
                <w:rPr>
                  <w:rFonts w:ascii="Cambria Math" w:hAnsi="Cambria Math" w:cs="Times New Roman"/>
                  <w:i/>
                  <w:sz w:val="24"/>
                  <w:szCs w:val="24"/>
                </w:rPr>
              </m:ctrlPr>
            </m:sSubPr>
            <m:e>
              <m:r>
                <w:rPr>
                  <w:rFonts w:ascii="Cambria Math" w:hAnsi="Cambria Math" w:cs="Times New Roman"/>
                  <w:sz w:val="24"/>
                  <w:szCs w:val="24"/>
                </w:rPr>
                <m:t>ReligiousTraditionalism</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18</m:t>
                  </m:r>
                </m:sub>
              </m:sSub>
              <m:r>
                <w:rPr>
                  <w:rFonts w:ascii="Cambria Math" w:hAnsi="Cambria Math" w:cs="Times New Roman"/>
                  <w:sz w:val="24"/>
                  <w:szCs w:val="24"/>
                </w:rPr>
                <m:t>RightWingExtremism</m:t>
              </m:r>
            </m:e>
            <m:sub>
              <m:r>
                <w:rPr>
                  <w:rFonts w:ascii="Cambria Math" w:hAnsi="Cambria Math" w:cs="Times New Roman"/>
                  <w:sz w:val="24"/>
                  <w:szCs w:val="24"/>
                </w:rPr>
                <m:t>ij</m:t>
              </m:r>
            </m:sub>
          </m:sSub>
          <m:sSub>
            <m:sSubPr>
              <m:ctrlPr>
                <w:rPr>
                  <w:rFonts w:ascii="Cambria Math" w:hAnsi="Cambria Math" w:cs="Times New Roman"/>
                  <w:i/>
                  <w:sz w:val="24"/>
                  <w:szCs w:val="24"/>
                </w:rPr>
              </m:ctrlPr>
            </m:sSubPr>
            <m:e>
              <m:r>
                <w:rPr>
                  <w:rFonts w:ascii="Cambria Math" w:hAnsi="Cambria Math" w:cs="Times New Roman"/>
                  <w:sz w:val="24"/>
                  <w:szCs w:val="24"/>
                </w:rPr>
                <m:t>Religiosity</m:t>
              </m:r>
            </m:e>
            <m:sub>
              <m:r>
                <w:rPr>
                  <w:rFonts w:ascii="Cambria Math" w:hAnsi="Cambria Math" w:cs="Times New Roman"/>
                  <w:sz w:val="24"/>
                  <w:szCs w:val="24"/>
                </w:rPr>
                <m:t>ij</m:t>
              </m:r>
            </m:sub>
          </m:sSub>
          <m:r>
            <w:rPr>
              <w:rFonts w:ascii="Cambria Math" w:hAnsi="Cambria Math" w:cs="Times New Roman"/>
              <w:sz w:val="24"/>
              <w:szCs w:val="24"/>
            </w:rPr>
            <m:t>+</m:t>
          </m:r>
          <m:sSub>
            <m:sSubPr>
              <m:ctrlPr>
                <w:rPr>
                  <w:rFonts w:ascii="Cambria Math" w:hAnsi="Cambria Math" w:cs="Times New Roman"/>
                  <w:i/>
                  <w:sz w:val="24"/>
                  <w:szCs w:val="24"/>
                </w:rPr>
              </m:ctrlPr>
            </m:sSubPr>
            <m:e>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19</m:t>
                  </m:r>
                </m:sub>
              </m:sSub>
              <m:r>
                <w:rPr>
                  <w:rFonts w:ascii="Cambria Math" w:hAnsi="Cambria Math" w:cs="Times New Roman"/>
                  <w:sz w:val="24"/>
                  <w:szCs w:val="24"/>
                </w:rPr>
                <m:t>RightWingExtremism</m:t>
              </m:r>
            </m:e>
            <m:sub>
              <m:r>
                <w:rPr>
                  <w:rFonts w:ascii="Cambria Math" w:hAnsi="Cambria Math" w:cs="Times New Roman"/>
                  <w:sz w:val="24"/>
                  <w:szCs w:val="24"/>
                </w:rPr>
                <m:t>ij</m:t>
              </m:r>
            </m:sub>
          </m:sSub>
          <m:sSub>
            <m:sSubPr>
              <m:ctrlPr>
                <w:rPr>
                  <w:rFonts w:ascii="Cambria Math" w:hAnsi="Cambria Math" w:cs="Times New Roman"/>
                  <w:i/>
                  <w:sz w:val="24"/>
                  <w:szCs w:val="24"/>
                </w:rPr>
              </m:ctrlPr>
            </m:sSubPr>
            <m:e>
              <m:r>
                <w:rPr>
                  <w:rFonts w:ascii="Cambria Math" w:hAnsi="Cambria Math" w:cs="Times New Roman"/>
                  <w:sz w:val="24"/>
                  <w:szCs w:val="24"/>
                </w:rPr>
                <m:t>ReligiousTraditionalism</m:t>
              </m:r>
            </m:e>
            <m:sub>
              <m:r>
                <w:rPr>
                  <w:rFonts w:ascii="Cambria Math" w:hAnsi="Cambria Math" w:cs="Times New Roman"/>
                  <w:sz w:val="24"/>
                  <w:szCs w:val="24"/>
                </w:rPr>
                <m:t>ij</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0j</m:t>
              </m:r>
            </m:sub>
          </m:sSub>
        </m:oMath>
      </m:oMathPara>
    </w:p>
    <w:p w14:paraId="443FF0FA" w14:textId="58F0E55A" w:rsidR="00DC152C" w:rsidRDefault="00DC152C" w:rsidP="00DC152C">
      <w:pPr>
        <w:jc w:val="both"/>
        <w:rPr>
          <w:rFonts w:ascii="Times New Roman" w:hAnsi="Times New Roman" w:cs="Times New Roman"/>
          <w:sz w:val="24"/>
          <w:szCs w:val="24"/>
        </w:rPr>
      </w:pPr>
      <w:r>
        <w:rPr>
          <w:rFonts w:ascii="Times New Roman" w:hAnsi="Times New Roman" w:cs="Times New Roman"/>
          <w:sz w:val="24"/>
          <w:szCs w:val="24"/>
        </w:rPr>
        <w:tab/>
        <w:t xml:space="preserve">In the model, </w:t>
      </w:r>
      <m:oMath>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00</m:t>
            </m:r>
          </m:sub>
        </m:sSub>
      </m:oMath>
      <w:r w:rsidRPr="005E599E">
        <w:rPr>
          <w:rFonts w:ascii="Times New Roman" w:hAnsi="Times New Roman" w:cs="Times New Roman"/>
          <w:sz w:val="24"/>
          <w:szCs w:val="24"/>
        </w:rPr>
        <w:t xml:space="preserve"> </w:t>
      </w:r>
      <w:r>
        <w:rPr>
          <w:rFonts w:ascii="Times New Roman" w:hAnsi="Times New Roman" w:cs="Times New Roman"/>
          <w:sz w:val="24"/>
          <w:szCs w:val="24"/>
        </w:rPr>
        <w:t>represents</w:t>
      </w:r>
      <w:r w:rsidRPr="005E599E">
        <w:rPr>
          <w:rFonts w:ascii="Times New Roman" w:hAnsi="Times New Roman" w:cs="Times New Roman"/>
          <w:sz w:val="24"/>
          <w:szCs w:val="24"/>
        </w:rPr>
        <w:t xml:space="preserve"> the fixed intercept</w:t>
      </w:r>
      <w:r>
        <w:rPr>
          <w:rFonts w:ascii="Times New Roman" w:hAnsi="Times New Roman" w:cs="Times New Roman"/>
          <w:sz w:val="24"/>
          <w:szCs w:val="24"/>
        </w:rPr>
        <w:t>,</w:t>
      </w:r>
      <w:r w:rsidRPr="005E599E">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0j</m:t>
            </m:r>
          </m:sub>
        </m:sSub>
      </m:oMath>
      <w:r>
        <w:rPr>
          <w:rFonts w:ascii="Times New Roman" w:hAnsi="Times New Roman" w:cs="Times New Roman"/>
          <w:sz w:val="24"/>
          <w:szCs w:val="24"/>
        </w:rPr>
        <w:t xml:space="preserve"> represents the random intercept, </w:t>
      </w:r>
      <m:oMath>
        <m:r>
          <w:rPr>
            <w:rFonts w:ascii="Cambria Math" w:hAnsi="Cambria Math" w:cs="Times New Roman"/>
            <w:sz w:val="24"/>
            <w:szCs w:val="24"/>
          </w:rPr>
          <m:t>i</m:t>
        </m:r>
      </m:oMath>
      <w:r>
        <w:rPr>
          <w:rFonts w:ascii="Times New Roman" w:hAnsi="Times New Roman" w:cs="Times New Roman"/>
          <w:sz w:val="24"/>
          <w:szCs w:val="24"/>
        </w:rPr>
        <w:t xml:space="preserve"> represents an individual from country </w:t>
      </w:r>
      <m:oMath>
        <m:r>
          <w:rPr>
            <w:rFonts w:ascii="Cambria Math" w:hAnsi="Cambria Math" w:cs="Times New Roman"/>
            <w:sz w:val="24"/>
            <w:szCs w:val="24"/>
          </w:rPr>
          <m:t>j</m:t>
        </m:r>
      </m:oMath>
      <w:r>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m:t>
            </m:r>
          </m:sub>
        </m:sSub>
      </m:oMath>
      <w:r>
        <w:rPr>
          <w:rFonts w:ascii="Times New Roman" w:hAnsi="Times New Roman" w:cs="Times New Roman"/>
          <w:sz w:val="24"/>
          <w:szCs w:val="24"/>
        </w:rPr>
        <w:t xml:space="preserve"> onwards represent the coefficients for each predictor</w:t>
      </w:r>
      <w:r w:rsidR="004D7230">
        <w:rPr>
          <w:rFonts w:ascii="Times New Roman" w:hAnsi="Times New Roman" w:cs="Times New Roman"/>
          <w:sz w:val="24"/>
          <w:szCs w:val="24"/>
        </w:rPr>
        <w:t xml:space="preserve"> and the interaction terms</w:t>
      </w:r>
      <w:r>
        <w:rPr>
          <w:rFonts w:ascii="Times New Roman" w:hAnsi="Times New Roman" w:cs="Times New Roman"/>
          <w:sz w:val="24"/>
          <w:szCs w:val="24"/>
        </w:rPr>
        <w:t>.</w:t>
      </w:r>
    </w:p>
    <w:p w14:paraId="381385FA" w14:textId="6613A7DB" w:rsidR="00C563CF" w:rsidRDefault="009A3C51" w:rsidP="00DC152C">
      <w:pPr>
        <w:ind w:firstLine="720"/>
        <w:jc w:val="both"/>
        <w:rPr>
          <w:rFonts w:ascii="Times New Roman" w:hAnsi="Times New Roman" w:cs="Times New Roman"/>
          <w:sz w:val="24"/>
          <w:szCs w:val="24"/>
        </w:rPr>
      </w:pPr>
      <w:r w:rsidRPr="005E599E">
        <w:rPr>
          <w:rFonts w:ascii="Times New Roman" w:hAnsi="Times New Roman" w:cs="Times New Roman"/>
          <w:sz w:val="24"/>
          <w:szCs w:val="24"/>
        </w:rPr>
        <w:t>With the use of this equation</w:t>
      </w:r>
      <w:r w:rsidR="00D95CEF" w:rsidRPr="005E599E">
        <w:rPr>
          <w:rFonts w:ascii="Times New Roman" w:hAnsi="Times New Roman" w:cs="Times New Roman"/>
          <w:sz w:val="24"/>
          <w:szCs w:val="24"/>
        </w:rPr>
        <w:t>,</w:t>
      </w:r>
      <w:r w:rsidRPr="005E599E">
        <w:rPr>
          <w:rFonts w:ascii="Times New Roman" w:hAnsi="Times New Roman" w:cs="Times New Roman"/>
          <w:sz w:val="24"/>
          <w:szCs w:val="24"/>
        </w:rPr>
        <w:t xml:space="preserve"> however, </w:t>
      </w:r>
      <w:r w:rsidR="00DC152C">
        <w:rPr>
          <w:rFonts w:ascii="Times New Roman" w:hAnsi="Times New Roman" w:cs="Times New Roman"/>
          <w:sz w:val="24"/>
          <w:szCs w:val="24"/>
        </w:rPr>
        <w:t>the coefficients are</w:t>
      </w:r>
      <w:r w:rsidRPr="005E599E">
        <w:rPr>
          <w:rFonts w:ascii="Times New Roman" w:hAnsi="Times New Roman" w:cs="Times New Roman"/>
          <w:sz w:val="24"/>
          <w:szCs w:val="24"/>
        </w:rPr>
        <w:t xml:space="preserve"> hard to interpret, as it represents that an increase of one unit results in an expected increase of points in the log-odds. To interpret </w:t>
      </w:r>
      <w:r w:rsidR="00DC152C">
        <w:rPr>
          <w:rFonts w:ascii="Times New Roman" w:hAnsi="Times New Roman" w:cs="Times New Roman"/>
          <w:sz w:val="24"/>
          <w:szCs w:val="24"/>
        </w:rPr>
        <w:t xml:space="preserve">these more </w:t>
      </w:r>
      <w:r w:rsidRPr="005E599E">
        <w:rPr>
          <w:rFonts w:ascii="Times New Roman" w:hAnsi="Times New Roman" w:cs="Times New Roman"/>
          <w:sz w:val="24"/>
          <w:szCs w:val="24"/>
        </w:rPr>
        <w:t>easi</w:t>
      </w:r>
      <w:r w:rsidR="00DC152C">
        <w:rPr>
          <w:rFonts w:ascii="Times New Roman" w:hAnsi="Times New Roman" w:cs="Times New Roman"/>
          <w:sz w:val="24"/>
          <w:szCs w:val="24"/>
        </w:rPr>
        <w:t>ly</w:t>
      </w:r>
      <w:r w:rsidRPr="005E599E">
        <w:rPr>
          <w:rFonts w:ascii="Times New Roman" w:hAnsi="Times New Roman" w:cs="Times New Roman"/>
          <w:sz w:val="24"/>
          <w:szCs w:val="24"/>
        </w:rPr>
        <w:t xml:space="preserve">, it </w:t>
      </w:r>
      <w:r w:rsidR="00DC152C">
        <w:rPr>
          <w:rFonts w:ascii="Times New Roman" w:hAnsi="Times New Roman" w:cs="Times New Roman"/>
          <w:sz w:val="24"/>
          <w:szCs w:val="24"/>
        </w:rPr>
        <w:t>is</w:t>
      </w:r>
      <w:r w:rsidRPr="005E599E">
        <w:rPr>
          <w:rFonts w:ascii="Times New Roman" w:hAnsi="Times New Roman" w:cs="Times New Roman"/>
          <w:sz w:val="24"/>
          <w:szCs w:val="24"/>
        </w:rPr>
        <w:t xml:space="preserve"> </w:t>
      </w:r>
      <w:r w:rsidR="00DC152C">
        <w:rPr>
          <w:rFonts w:ascii="Times New Roman" w:hAnsi="Times New Roman" w:cs="Times New Roman"/>
          <w:sz w:val="24"/>
          <w:szCs w:val="24"/>
        </w:rPr>
        <w:t>r</w:t>
      </w:r>
      <w:r w:rsidRPr="005E599E">
        <w:rPr>
          <w:rFonts w:ascii="Times New Roman" w:hAnsi="Times New Roman" w:cs="Times New Roman"/>
          <w:sz w:val="24"/>
          <w:szCs w:val="24"/>
        </w:rPr>
        <w:t>aised to the exponent</w:t>
      </w:r>
      <w:r w:rsidR="00C563CF" w:rsidRPr="005E599E">
        <w:rPr>
          <w:rFonts w:ascii="Times New Roman" w:hAnsi="Times New Roman" w:cs="Times New Roman"/>
          <w:sz w:val="24"/>
          <w:szCs w:val="24"/>
        </w:rPr>
        <w:t xml:space="preserve"> (</w:t>
      </w:r>
      <w:r w:rsidR="00C563CF" w:rsidRPr="005E599E">
        <w:rPr>
          <w:rFonts w:ascii="Times New Roman" w:hAnsi="Times New Roman" w:cs="Times New Roman"/>
          <w:i/>
          <w:iCs/>
          <w:sz w:val="24"/>
          <w:szCs w:val="24"/>
        </w:rPr>
        <w:t>e</w:t>
      </w:r>
      <w:r w:rsidR="00C563CF" w:rsidRPr="005E599E">
        <w:rPr>
          <w:rFonts w:ascii="Times New Roman" w:hAnsi="Times New Roman" w:cs="Times New Roman"/>
          <w:sz w:val="24"/>
          <w:szCs w:val="24"/>
        </w:rPr>
        <w:t>, or Euler’s number)</w:t>
      </w:r>
      <w:r w:rsidRPr="005E599E">
        <w:rPr>
          <w:rFonts w:ascii="Times New Roman" w:hAnsi="Times New Roman" w:cs="Times New Roman"/>
          <w:sz w:val="24"/>
          <w:szCs w:val="24"/>
        </w:rPr>
        <w:t xml:space="preserve"> to obtain an </w:t>
      </w:r>
      <w:r w:rsidRPr="005E599E">
        <w:rPr>
          <w:rFonts w:ascii="Times New Roman" w:hAnsi="Times New Roman" w:cs="Times New Roman"/>
          <w:sz w:val="24"/>
          <w:szCs w:val="24"/>
        </w:rPr>
        <w:lastRenderedPageBreak/>
        <w:t>odds ratio (OR).</w:t>
      </w:r>
      <w:r w:rsidR="009C688D" w:rsidRPr="005E599E">
        <w:rPr>
          <w:rFonts w:ascii="Times New Roman" w:hAnsi="Times New Roman" w:cs="Times New Roman"/>
          <w:sz w:val="24"/>
          <w:szCs w:val="24"/>
        </w:rPr>
        <w:t xml:space="preserve"> These odds correspond to the possibility that something will happen rather than not, in the ‘1 to X’ format.</w:t>
      </w:r>
      <w:r w:rsidRPr="005E599E">
        <w:rPr>
          <w:rFonts w:ascii="Times New Roman" w:hAnsi="Times New Roman" w:cs="Times New Roman"/>
          <w:sz w:val="24"/>
          <w:szCs w:val="24"/>
        </w:rPr>
        <w:t xml:space="preserve"> As Sommet and Morselli (2017, p. 205) state: </w:t>
      </w:r>
      <w:r w:rsidRPr="005E599E">
        <w:rPr>
          <w:rFonts w:ascii="Times New Roman" w:hAnsi="Times New Roman" w:cs="Times New Roman"/>
          <w:i/>
          <w:iCs/>
          <w:sz w:val="24"/>
          <w:szCs w:val="24"/>
        </w:rPr>
        <w:t xml:space="preserve">“The odds ratio refers to the multiplicative factor by which the predicted probability of an event occurring rather than not occurring changes when the predictor variable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sidRPr="005E599E">
        <w:rPr>
          <w:rFonts w:ascii="Times New Roman" w:hAnsi="Times New Roman" w:cs="Times New Roman"/>
          <w:i/>
          <w:iCs/>
          <w:sz w:val="24"/>
          <w:szCs w:val="24"/>
        </w:rPr>
        <w:t xml:space="preserve"> increases by one unit.”</w:t>
      </w:r>
      <w:r w:rsidR="00C563CF" w:rsidRPr="005E599E">
        <w:rPr>
          <w:rFonts w:ascii="Times New Roman" w:hAnsi="Times New Roman" w:cs="Times New Roman"/>
          <w:sz w:val="24"/>
          <w:szCs w:val="24"/>
        </w:rPr>
        <w:t xml:space="preserve"> </w:t>
      </w:r>
    </w:p>
    <w:p w14:paraId="53F76029" w14:textId="113CFA61" w:rsidR="00DC152C" w:rsidRDefault="00421713" w:rsidP="00DC152C">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To conclude, the method of analysis used for this thesis is multilevel logistic regression, using a random intercept and fixed slope. T</w:t>
      </w:r>
      <w:r w:rsidR="00D61D1F" w:rsidRPr="005E599E">
        <w:rPr>
          <w:rFonts w:ascii="Times New Roman" w:hAnsi="Times New Roman" w:cs="Times New Roman"/>
          <w:bCs/>
          <w:sz w:val="24"/>
          <w:szCs w:val="24"/>
        </w:rPr>
        <w:t xml:space="preserve">he statistical software used to perform </w:t>
      </w:r>
      <w:r w:rsidRPr="005E599E">
        <w:rPr>
          <w:rFonts w:ascii="Times New Roman" w:hAnsi="Times New Roman" w:cs="Times New Roman"/>
          <w:bCs/>
          <w:sz w:val="24"/>
          <w:szCs w:val="24"/>
        </w:rPr>
        <w:t xml:space="preserve">this </w:t>
      </w:r>
      <w:r w:rsidR="00D61D1F" w:rsidRPr="005E599E">
        <w:rPr>
          <w:rFonts w:ascii="Times New Roman" w:hAnsi="Times New Roman" w:cs="Times New Roman"/>
          <w:bCs/>
          <w:sz w:val="24"/>
          <w:szCs w:val="24"/>
        </w:rPr>
        <w:t>analysis</w:t>
      </w:r>
      <w:r w:rsidRPr="005E599E">
        <w:rPr>
          <w:rFonts w:ascii="Times New Roman" w:hAnsi="Times New Roman" w:cs="Times New Roman"/>
          <w:bCs/>
          <w:sz w:val="24"/>
          <w:szCs w:val="24"/>
        </w:rPr>
        <w:t>, and the factor analysis deemed necessary in the operationalization section</w:t>
      </w:r>
      <w:r w:rsidR="00D61D1F" w:rsidRPr="005E599E">
        <w:rPr>
          <w:rFonts w:ascii="Times New Roman" w:hAnsi="Times New Roman" w:cs="Times New Roman"/>
          <w:bCs/>
          <w:sz w:val="24"/>
          <w:szCs w:val="24"/>
        </w:rPr>
        <w:t xml:space="preserve"> is IBM SPSS Statistics</w:t>
      </w:r>
      <w:r w:rsidRPr="005E599E">
        <w:rPr>
          <w:rFonts w:ascii="Times New Roman" w:hAnsi="Times New Roman" w:cs="Times New Roman"/>
          <w:bCs/>
          <w:sz w:val="24"/>
          <w:szCs w:val="24"/>
        </w:rPr>
        <w:t>.</w:t>
      </w:r>
    </w:p>
    <w:p w14:paraId="6B5E11B5" w14:textId="77777777" w:rsidR="00DC152C" w:rsidRDefault="00DC152C">
      <w:pPr>
        <w:rPr>
          <w:rFonts w:ascii="Times New Roman" w:hAnsi="Times New Roman" w:cs="Times New Roman"/>
          <w:bCs/>
          <w:sz w:val="24"/>
          <w:szCs w:val="24"/>
        </w:rPr>
      </w:pPr>
      <w:r>
        <w:rPr>
          <w:rFonts w:ascii="Times New Roman" w:hAnsi="Times New Roman" w:cs="Times New Roman"/>
          <w:bCs/>
          <w:sz w:val="24"/>
          <w:szCs w:val="24"/>
        </w:rPr>
        <w:br w:type="page"/>
      </w:r>
    </w:p>
    <w:p w14:paraId="0000014B" w14:textId="41632B46" w:rsidR="00B91124" w:rsidRPr="005E599E" w:rsidRDefault="00000000" w:rsidP="009D6BC3">
      <w:pPr>
        <w:pStyle w:val="Heading1"/>
      </w:pPr>
      <w:bookmarkStart w:id="67" w:name="_Toc168527452"/>
      <w:bookmarkStart w:id="68" w:name="_Toc169190598"/>
      <w:r w:rsidRPr="005E599E">
        <w:lastRenderedPageBreak/>
        <w:t xml:space="preserve">Analysis </w:t>
      </w:r>
      <w:r w:rsidR="00A97EBB">
        <w:t>and</w:t>
      </w:r>
      <w:r w:rsidRPr="005E599E">
        <w:t xml:space="preserve"> Results</w:t>
      </w:r>
      <w:bookmarkEnd w:id="67"/>
      <w:bookmarkEnd w:id="68"/>
    </w:p>
    <w:p w14:paraId="431ED0F6" w14:textId="77777777" w:rsidR="00195C90" w:rsidRPr="005E599E" w:rsidRDefault="00421713"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In this chapter, the results of the analyses for the hypotheses are interpreted and discussed. However, first the factor analyses deemed necessary in the operationalization sections are performed, followed by an overview of the descriptive analyses of the variables used. The results for each individual hypothesis are presented and interpreted separately.</w:t>
      </w:r>
    </w:p>
    <w:p w14:paraId="00762756" w14:textId="0E0724E3" w:rsidR="00195C90" w:rsidRPr="005E599E" w:rsidRDefault="00195C90" w:rsidP="00195C90">
      <w:pPr>
        <w:pStyle w:val="Heading2"/>
        <w:rPr>
          <w:bCs/>
        </w:rPr>
      </w:pPr>
      <w:bookmarkStart w:id="69" w:name="_Toc168527453"/>
      <w:bookmarkStart w:id="70" w:name="_Toc169190599"/>
      <w:r w:rsidRPr="005E599E">
        <w:t>Factor Analysis</w:t>
      </w:r>
      <w:bookmarkEnd w:id="69"/>
      <w:bookmarkEnd w:id="70"/>
    </w:p>
    <w:p w14:paraId="71E28F05" w14:textId="7AEE4DE9" w:rsidR="00195C90" w:rsidRPr="005E599E" w:rsidRDefault="00195C90"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To determine the constructed variables from the operationalization section, I performed a factor analysis on all items I brought up in their respective sections. This factor analysis resulted in three factors with an Eigenvalue equal</w:t>
      </w:r>
      <w:r w:rsidR="00D95CEF" w:rsidRPr="005E599E">
        <w:rPr>
          <w:rFonts w:ascii="Times New Roman" w:hAnsi="Times New Roman" w:cs="Times New Roman"/>
          <w:bCs/>
          <w:sz w:val="24"/>
          <w:szCs w:val="24"/>
        </w:rPr>
        <w:t xml:space="preserve"> to</w:t>
      </w:r>
      <w:r w:rsidRPr="005E599E">
        <w:rPr>
          <w:rFonts w:ascii="Times New Roman" w:hAnsi="Times New Roman" w:cs="Times New Roman"/>
          <w:bCs/>
          <w:sz w:val="24"/>
          <w:szCs w:val="24"/>
        </w:rPr>
        <w:t xml:space="preserve"> or </w:t>
      </w:r>
      <w:r w:rsidR="00D95CEF" w:rsidRPr="005E599E">
        <w:rPr>
          <w:rFonts w:ascii="Times New Roman" w:hAnsi="Times New Roman" w:cs="Times New Roman"/>
          <w:bCs/>
          <w:sz w:val="24"/>
          <w:szCs w:val="24"/>
        </w:rPr>
        <w:t>greater</w:t>
      </w:r>
      <w:r w:rsidRPr="005E599E">
        <w:rPr>
          <w:rFonts w:ascii="Times New Roman" w:hAnsi="Times New Roman" w:cs="Times New Roman"/>
          <w:bCs/>
          <w:sz w:val="24"/>
          <w:szCs w:val="24"/>
        </w:rPr>
        <w:t xml:space="preserve"> than 1, explaining approximately 59% of the total variance. The constructed variables</w:t>
      </w:r>
      <w:r w:rsidR="00D95CEF"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hostility towards other cultures and minorities, religiosity</w:t>
      </w:r>
      <w:r w:rsidR="00D95CEF"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and religious traditionalism can all be used in the analysis</w:t>
      </w:r>
      <w:r w:rsidR="00D95CEF" w:rsidRPr="005E599E">
        <w:rPr>
          <w:rFonts w:ascii="Times New Roman" w:hAnsi="Times New Roman" w:cs="Times New Roman"/>
          <w:bCs/>
          <w:sz w:val="24"/>
          <w:szCs w:val="24"/>
        </w:rPr>
        <w:t>,</w:t>
      </w:r>
      <w:r w:rsidR="00AD42D2" w:rsidRPr="005E599E">
        <w:rPr>
          <w:rFonts w:ascii="Times New Roman" w:hAnsi="Times New Roman" w:cs="Times New Roman"/>
          <w:bCs/>
          <w:sz w:val="24"/>
          <w:szCs w:val="24"/>
        </w:rPr>
        <w:t xml:space="preserve"> </w:t>
      </w:r>
      <w:r w:rsidRPr="005E599E">
        <w:rPr>
          <w:rFonts w:ascii="Times New Roman" w:hAnsi="Times New Roman" w:cs="Times New Roman"/>
          <w:bCs/>
          <w:sz w:val="24"/>
          <w:szCs w:val="24"/>
        </w:rPr>
        <w:t xml:space="preserve">but not exactly </w:t>
      </w:r>
      <w:r w:rsidR="00D95CEF" w:rsidRPr="005E599E">
        <w:rPr>
          <w:rFonts w:ascii="Times New Roman" w:hAnsi="Times New Roman" w:cs="Times New Roman"/>
          <w:bCs/>
          <w:sz w:val="24"/>
          <w:szCs w:val="24"/>
        </w:rPr>
        <w:t>as</w:t>
      </w:r>
      <w:r w:rsidRPr="005E599E">
        <w:rPr>
          <w:rFonts w:ascii="Times New Roman" w:hAnsi="Times New Roman" w:cs="Times New Roman"/>
          <w:bCs/>
          <w:sz w:val="24"/>
          <w:szCs w:val="24"/>
        </w:rPr>
        <w:t xml:space="preserve"> originally constructed.</w:t>
      </w:r>
    </w:p>
    <w:p w14:paraId="6103C47A" w14:textId="607C3524" w:rsidR="005A2496" w:rsidRDefault="00195C90" w:rsidP="00661032">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Whether an item will be used for the final construction of the three variables, the item needs to have a factor loading of over .40</w:t>
      </w:r>
      <w:r w:rsidR="005E599E" w:rsidRPr="005E599E">
        <w:rPr>
          <w:rFonts w:ascii="Times New Roman" w:hAnsi="Times New Roman" w:cs="Times New Roman"/>
          <w:bCs/>
          <w:sz w:val="24"/>
          <w:szCs w:val="24"/>
        </w:rPr>
        <w:t xml:space="preserve"> (Hinkin, 1995; 1998), it should not have a factor loading of over .3</w:t>
      </w:r>
      <w:r w:rsidR="000227B9">
        <w:rPr>
          <w:rFonts w:ascii="Times New Roman" w:hAnsi="Times New Roman" w:cs="Times New Roman"/>
          <w:bCs/>
          <w:sz w:val="24"/>
          <w:szCs w:val="24"/>
        </w:rPr>
        <w:t>0</w:t>
      </w:r>
      <w:r w:rsidR="005E599E" w:rsidRPr="005E599E">
        <w:rPr>
          <w:rFonts w:ascii="Times New Roman" w:hAnsi="Times New Roman" w:cs="Times New Roman"/>
          <w:bCs/>
          <w:sz w:val="24"/>
          <w:szCs w:val="24"/>
        </w:rPr>
        <w:t xml:space="preserve"> in another factor (</w:t>
      </w:r>
      <w:r w:rsidR="000227B9">
        <w:rPr>
          <w:rFonts w:ascii="Times New Roman" w:hAnsi="Times New Roman" w:cs="Times New Roman"/>
          <w:bCs/>
          <w:sz w:val="24"/>
          <w:szCs w:val="24"/>
        </w:rPr>
        <w:t>Howard, 2016</w:t>
      </w:r>
      <w:r w:rsidR="005E599E" w:rsidRPr="005E599E">
        <w:rPr>
          <w:rFonts w:ascii="Times New Roman" w:hAnsi="Times New Roman" w:cs="Times New Roman"/>
          <w:bCs/>
          <w:sz w:val="24"/>
          <w:szCs w:val="24"/>
        </w:rPr>
        <w:t>), and the difference between the item’s factor loading in the main factor should be at least 0.20 more than in the other factors (Hinkin, 1998)</w:t>
      </w:r>
      <w:r w:rsidRPr="005E599E">
        <w:rPr>
          <w:rFonts w:ascii="Times New Roman" w:hAnsi="Times New Roman" w:cs="Times New Roman"/>
          <w:bCs/>
          <w:sz w:val="24"/>
          <w:szCs w:val="24"/>
        </w:rPr>
        <w:t xml:space="preserve">. All but three items easily passed this mark and will be used in the final construction for the analysis. The items for each factor and their values of factor loading can be found in </w:t>
      </w:r>
      <w:r w:rsidRPr="005E599E">
        <w:rPr>
          <w:rFonts w:ascii="Times New Roman" w:hAnsi="Times New Roman" w:cs="Times New Roman"/>
          <w:bCs/>
          <w:i/>
          <w:iCs/>
          <w:sz w:val="24"/>
          <w:szCs w:val="24"/>
        </w:rPr>
        <w:t>Table 1</w:t>
      </w:r>
      <w:r w:rsidRPr="005E599E">
        <w:rPr>
          <w:rFonts w:ascii="Times New Roman" w:hAnsi="Times New Roman" w:cs="Times New Roman"/>
          <w:bCs/>
          <w:sz w:val="24"/>
          <w:szCs w:val="24"/>
        </w:rPr>
        <w:t>.</w:t>
      </w:r>
      <w:r w:rsidR="005A2496">
        <w:rPr>
          <w:rFonts w:ascii="Times New Roman" w:hAnsi="Times New Roman" w:cs="Times New Roman"/>
          <w:bCs/>
          <w:sz w:val="24"/>
          <w:szCs w:val="24"/>
        </w:rPr>
        <w:br w:type="page"/>
      </w:r>
    </w:p>
    <w:tbl>
      <w:tblPr>
        <w:tblStyle w:val="TableGrid"/>
        <w:tblW w:w="9029" w:type="dxa"/>
        <w:tblLook w:val="04A0" w:firstRow="1" w:lastRow="0" w:firstColumn="1" w:lastColumn="0" w:noHBand="0" w:noVBand="1"/>
      </w:tblPr>
      <w:tblGrid>
        <w:gridCol w:w="6934"/>
        <w:gridCol w:w="697"/>
        <w:gridCol w:w="697"/>
        <w:gridCol w:w="701"/>
      </w:tblGrid>
      <w:tr w:rsidR="006D4D50" w:rsidRPr="005E599E" w14:paraId="3D6AA1AC" w14:textId="3581AC52" w:rsidTr="00D00BE1">
        <w:tc>
          <w:tcPr>
            <w:tcW w:w="9029" w:type="dxa"/>
            <w:gridSpan w:val="4"/>
            <w:tcBorders>
              <w:top w:val="nil"/>
              <w:left w:val="nil"/>
              <w:right w:val="nil"/>
            </w:tcBorders>
          </w:tcPr>
          <w:p w14:paraId="4F566E17" w14:textId="3FEC6092" w:rsidR="009048E6" w:rsidRPr="005E599E" w:rsidRDefault="009048E6" w:rsidP="009048E6">
            <w:pPr>
              <w:rPr>
                <w:rFonts w:ascii="Times New Roman" w:hAnsi="Times New Roman" w:cs="Times New Roman"/>
                <w:b/>
                <w:bCs/>
                <w:sz w:val="24"/>
                <w:szCs w:val="24"/>
              </w:rPr>
            </w:pPr>
            <w:bookmarkStart w:id="71" w:name="_Toc168518624"/>
            <w:r w:rsidRPr="005E599E">
              <w:rPr>
                <w:rFonts w:ascii="Times New Roman" w:hAnsi="Times New Roman" w:cs="Times New Roman"/>
                <w:b/>
                <w:bCs/>
                <w:sz w:val="24"/>
                <w:szCs w:val="24"/>
              </w:rPr>
              <w:lastRenderedPageBreak/>
              <w:t xml:space="preserve">Table </w:t>
            </w:r>
            <w:r w:rsidRPr="005E599E">
              <w:rPr>
                <w:rFonts w:ascii="Times New Roman" w:hAnsi="Times New Roman" w:cs="Times New Roman"/>
                <w:b/>
                <w:bCs/>
                <w:sz w:val="24"/>
                <w:szCs w:val="24"/>
              </w:rPr>
              <w:fldChar w:fldCharType="begin"/>
            </w:r>
            <w:r w:rsidRPr="005E599E">
              <w:rPr>
                <w:rFonts w:ascii="Times New Roman" w:hAnsi="Times New Roman" w:cs="Times New Roman"/>
                <w:b/>
                <w:bCs/>
                <w:sz w:val="24"/>
                <w:szCs w:val="24"/>
              </w:rPr>
              <w:instrText xml:space="preserve"> SEQ Tabel \* ARABIC </w:instrText>
            </w:r>
            <w:r w:rsidRPr="005E599E">
              <w:rPr>
                <w:rFonts w:ascii="Times New Roman" w:hAnsi="Times New Roman" w:cs="Times New Roman"/>
                <w:b/>
                <w:bCs/>
                <w:sz w:val="24"/>
                <w:szCs w:val="24"/>
              </w:rPr>
              <w:fldChar w:fldCharType="separate"/>
            </w:r>
            <w:r w:rsidRPr="005E599E">
              <w:rPr>
                <w:rFonts w:ascii="Times New Roman" w:hAnsi="Times New Roman" w:cs="Times New Roman"/>
                <w:b/>
                <w:bCs/>
                <w:sz w:val="24"/>
                <w:szCs w:val="24"/>
              </w:rPr>
              <w:t>1</w:t>
            </w:r>
            <w:bookmarkEnd w:id="71"/>
            <w:r w:rsidRPr="005E599E">
              <w:rPr>
                <w:rFonts w:ascii="Times New Roman" w:hAnsi="Times New Roman" w:cs="Times New Roman"/>
                <w:b/>
                <w:bCs/>
                <w:sz w:val="24"/>
                <w:szCs w:val="24"/>
              </w:rPr>
              <w:fldChar w:fldCharType="end"/>
            </w:r>
          </w:p>
          <w:p w14:paraId="12E86C93" w14:textId="77777777" w:rsidR="006D4D50" w:rsidRPr="005E599E" w:rsidRDefault="006D4D50">
            <w:pPr>
              <w:rPr>
                <w:rFonts w:ascii="Times New Roman" w:hAnsi="Times New Roman" w:cs="Times New Roman"/>
                <w:b/>
                <w:sz w:val="24"/>
                <w:szCs w:val="24"/>
              </w:rPr>
            </w:pPr>
          </w:p>
          <w:p w14:paraId="4ABC8720" w14:textId="597F2B3F" w:rsidR="00195C90" w:rsidRPr="005E599E" w:rsidRDefault="006D4D50">
            <w:pPr>
              <w:rPr>
                <w:rFonts w:ascii="Times New Roman" w:hAnsi="Times New Roman" w:cs="Times New Roman"/>
                <w:bCs/>
                <w:i/>
                <w:iCs/>
                <w:sz w:val="24"/>
                <w:szCs w:val="24"/>
              </w:rPr>
            </w:pPr>
            <w:r w:rsidRPr="005E599E">
              <w:rPr>
                <w:rFonts w:ascii="Times New Roman" w:hAnsi="Times New Roman" w:cs="Times New Roman"/>
                <w:bCs/>
                <w:i/>
                <w:iCs/>
                <w:sz w:val="24"/>
                <w:szCs w:val="24"/>
              </w:rPr>
              <w:t>Results From a Factor Analysis of Hostility Towards Other Cultures and Minorities, Religiosity and Religious Traditionalism</w:t>
            </w:r>
          </w:p>
        </w:tc>
      </w:tr>
      <w:tr w:rsidR="006D4D50" w:rsidRPr="005E599E" w14:paraId="3CF78B7F" w14:textId="3D98BF73" w:rsidTr="00195C90">
        <w:tc>
          <w:tcPr>
            <w:tcW w:w="6934" w:type="dxa"/>
            <w:tcBorders>
              <w:top w:val="nil"/>
              <w:left w:val="nil"/>
              <w:bottom w:val="nil"/>
              <w:right w:val="nil"/>
            </w:tcBorders>
          </w:tcPr>
          <w:p w14:paraId="658EAC0C" w14:textId="5300C747" w:rsidR="006D4D50" w:rsidRPr="005E599E" w:rsidRDefault="006D4D50" w:rsidP="006D4D50">
            <w:pPr>
              <w:jc w:val="center"/>
              <w:rPr>
                <w:rFonts w:ascii="Times New Roman" w:hAnsi="Times New Roman" w:cs="Times New Roman"/>
                <w:bCs/>
                <w:sz w:val="24"/>
                <w:szCs w:val="24"/>
              </w:rPr>
            </w:pPr>
            <w:r w:rsidRPr="005E599E">
              <w:rPr>
                <w:rFonts w:ascii="Times New Roman" w:hAnsi="Times New Roman" w:cs="Times New Roman"/>
                <w:bCs/>
                <w:sz w:val="24"/>
                <w:szCs w:val="24"/>
              </w:rPr>
              <w:t>Constructed variable</w:t>
            </w:r>
          </w:p>
        </w:tc>
        <w:tc>
          <w:tcPr>
            <w:tcW w:w="2095" w:type="dxa"/>
            <w:gridSpan w:val="3"/>
            <w:tcBorders>
              <w:left w:val="nil"/>
              <w:bottom w:val="single" w:sz="4" w:space="0" w:color="auto"/>
              <w:right w:val="nil"/>
            </w:tcBorders>
          </w:tcPr>
          <w:p w14:paraId="27F57D0A" w14:textId="644A2566" w:rsidR="006D4D50" w:rsidRPr="005E599E" w:rsidRDefault="006D4D50" w:rsidP="006D4D50">
            <w:pPr>
              <w:jc w:val="center"/>
              <w:rPr>
                <w:rFonts w:ascii="Times New Roman" w:hAnsi="Times New Roman" w:cs="Times New Roman"/>
                <w:bCs/>
                <w:sz w:val="24"/>
                <w:szCs w:val="24"/>
              </w:rPr>
            </w:pPr>
            <w:r w:rsidRPr="005E599E">
              <w:rPr>
                <w:rFonts w:ascii="Times New Roman" w:hAnsi="Times New Roman" w:cs="Times New Roman"/>
                <w:bCs/>
                <w:sz w:val="24"/>
                <w:szCs w:val="24"/>
              </w:rPr>
              <w:t>Fact</w:t>
            </w:r>
            <w:r w:rsidR="009D6BC3" w:rsidRPr="005E599E">
              <w:rPr>
                <w:rFonts w:ascii="Times New Roman" w:hAnsi="Times New Roman" w:cs="Times New Roman"/>
                <w:bCs/>
                <w:sz w:val="24"/>
                <w:szCs w:val="24"/>
              </w:rPr>
              <w:t>o</w:t>
            </w:r>
            <w:r w:rsidRPr="005E599E">
              <w:rPr>
                <w:rFonts w:ascii="Times New Roman" w:hAnsi="Times New Roman" w:cs="Times New Roman"/>
                <w:bCs/>
                <w:sz w:val="24"/>
                <w:szCs w:val="24"/>
              </w:rPr>
              <w:t>r loading</w:t>
            </w:r>
          </w:p>
        </w:tc>
      </w:tr>
      <w:tr w:rsidR="009A0A37" w:rsidRPr="005E599E" w14:paraId="11D8477B" w14:textId="0FCAAF71" w:rsidTr="00D00BE1">
        <w:tc>
          <w:tcPr>
            <w:tcW w:w="6934" w:type="dxa"/>
            <w:tcBorders>
              <w:top w:val="nil"/>
              <w:left w:val="nil"/>
              <w:bottom w:val="single" w:sz="4" w:space="0" w:color="auto"/>
              <w:right w:val="nil"/>
            </w:tcBorders>
          </w:tcPr>
          <w:p w14:paraId="45D57B0C" w14:textId="77777777" w:rsidR="006D4D50" w:rsidRPr="005E599E" w:rsidRDefault="006D4D50">
            <w:pPr>
              <w:rPr>
                <w:rFonts w:ascii="Times New Roman" w:hAnsi="Times New Roman" w:cs="Times New Roman"/>
                <w:b/>
                <w:sz w:val="24"/>
                <w:szCs w:val="24"/>
              </w:rPr>
            </w:pPr>
          </w:p>
        </w:tc>
        <w:tc>
          <w:tcPr>
            <w:tcW w:w="697" w:type="dxa"/>
            <w:tcBorders>
              <w:top w:val="single" w:sz="4" w:space="0" w:color="auto"/>
              <w:left w:val="nil"/>
              <w:bottom w:val="single" w:sz="4" w:space="0" w:color="auto"/>
              <w:right w:val="nil"/>
            </w:tcBorders>
          </w:tcPr>
          <w:p w14:paraId="29DE50B4" w14:textId="12F56E8B" w:rsidR="006D4D50" w:rsidRPr="005E599E" w:rsidRDefault="006D4D50" w:rsidP="006D4D50">
            <w:pPr>
              <w:jc w:val="center"/>
              <w:rPr>
                <w:rFonts w:ascii="Times New Roman" w:hAnsi="Times New Roman" w:cs="Times New Roman"/>
                <w:bCs/>
                <w:sz w:val="24"/>
                <w:szCs w:val="24"/>
              </w:rPr>
            </w:pPr>
            <w:r w:rsidRPr="005E599E">
              <w:rPr>
                <w:rFonts w:ascii="Times New Roman" w:hAnsi="Times New Roman" w:cs="Times New Roman"/>
                <w:bCs/>
                <w:sz w:val="24"/>
                <w:szCs w:val="24"/>
              </w:rPr>
              <w:t>1</w:t>
            </w:r>
          </w:p>
        </w:tc>
        <w:tc>
          <w:tcPr>
            <w:tcW w:w="697" w:type="dxa"/>
            <w:tcBorders>
              <w:top w:val="single" w:sz="4" w:space="0" w:color="auto"/>
              <w:left w:val="nil"/>
              <w:bottom w:val="single" w:sz="4" w:space="0" w:color="auto"/>
              <w:right w:val="nil"/>
            </w:tcBorders>
          </w:tcPr>
          <w:p w14:paraId="50CADEF5" w14:textId="6C9E94D3" w:rsidR="006D4D50" w:rsidRPr="005E599E" w:rsidRDefault="006D4D50" w:rsidP="006D4D50">
            <w:pPr>
              <w:jc w:val="center"/>
              <w:rPr>
                <w:rFonts w:ascii="Times New Roman" w:hAnsi="Times New Roman" w:cs="Times New Roman"/>
                <w:bCs/>
                <w:sz w:val="24"/>
                <w:szCs w:val="24"/>
              </w:rPr>
            </w:pPr>
            <w:r w:rsidRPr="005E599E">
              <w:rPr>
                <w:rFonts w:ascii="Times New Roman" w:hAnsi="Times New Roman" w:cs="Times New Roman"/>
                <w:bCs/>
                <w:sz w:val="24"/>
                <w:szCs w:val="24"/>
              </w:rPr>
              <w:t>2</w:t>
            </w:r>
          </w:p>
        </w:tc>
        <w:tc>
          <w:tcPr>
            <w:tcW w:w="701" w:type="dxa"/>
            <w:tcBorders>
              <w:top w:val="single" w:sz="4" w:space="0" w:color="auto"/>
              <w:left w:val="nil"/>
              <w:bottom w:val="single" w:sz="4" w:space="0" w:color="auto"/>
              <w:right w:val="nil"/>
            </w:tcBorders>
          </w:tcPr>
          <w:p w14:paraId="6DB94E7A" w14:textId="1AC043B0" w:rsidR="006D4D50" w:rsidRPr="005E599E" w:rsidRDefault="006D4D50" w:rsidP="006D4D50">
            <w:pPr>
              <w:jc w:val="center"/>
              <w:rPr>
                <w:rFonts w:ascii="Times New Roman" w:hAnsi="Times New Roman" w:cs="Times New Roman"/>
                <w:bCs/>
                <w:sz w:val="24"/>
                <w:szCs w:val="24"/>
              </w:rPr>
            </w:pPr>
            <w:r w:rsidRPr="005E599E">
              <w:rPr>
                <w:rFonts w:ascii="Times New Roman" w:hAnsi="Times New Roman" w:cs="Times New Roman"/>
                <w:bCs/>
                <w:sz w:val="24"/>
                <w:szCs w:val="24"/>
              </w:rPr>
              <w:t>3</w:t>
            </w:r>
          </w:p>
        </w:tc>
      </w:tr>
      <w:tr w:rsidR="009A0A37" w:rsidRPr="005E599E" w14:paraId="1479FB7C" w14:textId="790482A5" w:rsidTr="00D00BE1">
        <w:tc>
          <w:tcPr>
            <w:tcW w:w="6934" w:type="dxa"/>
            <w:tcBorders>
              <w:left w:val="nil"/>
              <w:bottom w:val="nil"/>
              <w:right w:val="nil"/>
            </w:tcBorders>
          </w:tcPr>
          <w:p w14:paraId="75F6C74B" w14:textId="364809B7" w:rsidR="00084FC7" w:rsidRPr="005E599E" w:rsidRDefault="00084FC7">
            <w:pPr>
              <w:rPr>
                <w:rFonts w:ascii="Times New Roman" w:hAnsi="Times New Roman" w:cs="Times New Roman"/>
                <w:bCs/>
                <w:sz w:val="24"/>
                <w:szCs w:val="24"/>
              </w:rPr>
            </w:pPr>
            <w:r w:rsidRPr="005E599E">
              <w:rPr>
                <w:rFonts w:ascii="Times New Roman" w:hAnsi="Times New Roman" w:cs="Times New Roman"/>
                <w:bCs/>
                <w:sz w:val="24"/>
                <w:szCs w:val="24"/>
              </w:rPr>
              <w:t xml:space="preserve">Factor 1: </w:t>
            </w:r>
            <w:r w:rsidR="00B43896" w:rsidRPr="005E599E">
              <w:rPr>
                <w:rFonts w:ascii="Times New Roman" w:hAnsi="Times New Roman" w:cs="Times New Roman"/>
                <w:bCs/>
                <w:sz w:val="24"/>
                <w:szCs w:val="24"/>
              </w:rPr>
              <w:t>Hostility Towards Other Cultures and Minorities</w:t>
            </w:r>
          </w:p>
        </w:tc>
        <w:tc>
          <w:tcPr>
            <w:tcW w:w="697" w:type="dxa"/>
            <w:tcBorders>
              <w:left w:val="nil"/>
              <w:bottom w:val="nil"/>
              <w:right w:val="nil"/>
            </w:tcBorders>
          </w:tcPr>
          <w:p w14:paraId="17487040" w14:textId="32821208" w:rsidR="00084FC7" w:rsidRPr="005E599E" w:rsidRDefault="00084FC7" w:rsidP="00B43896">
            <w:pPr>
              <w:jc w:val="center"/>
              <w:rPr>
                <w:rFonts w:ascii="Times New Roman" w:hAnsi="Times New Roman" w:cs="Times New Roman"/>
                <w:bCs/>
                <w:sz w:val="24"/>
                <w:szCs w:val="24"/>
              </w:rPr>
            </w:pPr>
          </w:p>
        </w:tc>
        <w:tc>
          <w:tcPr>
            <w:tcW w:w="697" w:type="dxa"/>
            <w:tcBorders>
              <w:left w:val="nil"/>
              <w:bottom w:val="nil"/>
              <w:right w:val="nil"/>
            </w:tcBorders>
          </w:tcPr>
          <w:p w14:paraId="5106FF39" w14:textId="50E52C1E" w:rsidR="00084FC7" w:rsidRPr="005E599E" w:rsidRDefault="00084FC7" w:rsidP="00B43896">
            <w:pPr>
              <w:jc w:val="center"/>
              <w:rPr>
                <w:rFonts w:ascii="Times New Roman" w:hAnsi="Times New Roman" w:cs="Times New Roman"/>
                <w:bCs/>
                <w:sz w:val="24"/>
                <w:szCs w:val="24"/>
              </w:rPr>
            </w:pPr>
          </w:p>
        </w:tc>
        <w:tc>
          <w:tcPr>
            <w:tcW w:w="701" w:type="dxa"/>
            <w:tcBorders>
              <w:left w:val="nil"/>
              <w:bottom w:val="nil"/>
              <w:right w:val="nil"/>
            </w:tcBorders>
          </w:tcPr>
          <w:p w14:paraId="3D14FC89" w14:textId="77777777" w:rsidR="00084FC7" w:rsidRPr="005E599E" w:rsidRDefault="00084FC7" w:rsidP="00B43896">
            <w:pPr>
              <w:jc w:val="center"/>
              <w:rPr>
                <w:rFonts w:ascii="Times New Roman" w:hAnsi="Times New Roman" w:cs="Times New Roman"/>
                <w:bCs/>
                <w:sz w:val="24"/>
                <w:szCs w:val="24"/>
              </w:rPr>
            </w:pPr>
          </w:p>
        </w:tc>
      </w:tr>
      <w:tr w:rsidR="009A0A37" w:rsidRPr="005E599E" w14:paraId="328440CB" w14:textId="77777777" w:rsidTr="00D00BE1">
        <w:tc>
          <w:tcPr>
            <w:tcW w:w="6934" w:type="dxa"/>
            <w:tcBorders>
              <w:top w:val="nil"/>
              <w:left w:val="nil"/>
              <w:bottom w:val="nil"/>
              <w:right w:val="nil"/>
            </w:tcBorders>
          </w:tcPr>
          <w:p w14:paraId="4A803E7E" w14:textId="4A79B476" w:rsidR="00B43896" w:rsidRPr="005E599E" w:rsidRDefault="00B43896" w:rsidP="008543D5">
            <w:pPr>
              <w:pStyle w:val="ListParagraph"/>
              <w:numPr>
                <w:ilvl w:val="0"/>
                <w:numId w:val="8"/>
              </w:numPr>
              <w:rPr>
                <w:rFonts w:ascii="Times New Roman" w:hAnsi="Times New Roman" w:cs="Times New Roman"/>
                <w:bCs/>
                <w:sz w:val="24"/>
                <w:szCs w:val="24"/>
              </w:rPr>
            </w:pPr>
            <w:r w:rsidRPr="005E599E">
              <w:rPr>
                <w:rFonts w:ascii="Times New Roman" w:hAnsi="Times New Roman" w:cs="Times New Roman"/>
                <w:bCs/>
                <w:sz w:val="24"/>
                <w:szCs w:val="24"/>
              </w:rPr>
              <w:t>Trust in people of another nationality (R)</w:t>
            </w:r>
          </w:p>
        </w:tc>
        <w:tc>
          <w:tcPr>
            <w:tcW w:w="697" w:type="dxa"/>
            <w:tcBorders>
              <w:top w:val="nil"/>
              <w:left w:val="nil"/>
              <w:bottom w:val="nil"/>
              <w:right w:val="nil"/>
            </w:tcBorders>
          </w:tcPr>
          <w:p w14:paraId="34EA553F" w14:textId="29B910C9" w:rsidR="00B43896" w:rsidRPr="005E599E" w:rsidRDefault="00B43896" w:rsidP="00B43896">
            <w:pPr>
              <w:jc w:val="center"/>
              <w:rPr>
                <w:rFonts w:ascii="Times New Roman" w:hAnsi="Times New Roman" w:cs="Times New Roman"/>
                <w:b/>
                <w:sz w:val="24"/>
                <w:szCs w:val="24"/>
              </w:rPr>
            </w:pPr>
            <w:r w:rsidRPr="005E599E">
              <w:rPr>
                <w:rFonts w:ascii="Times New Roman" w:hAnsi="Times New Roman" w:cs="Times New Roman"/>
                <w:b/>
                <w:sz w:val="24"/>
                <w:szCs w:val="24"/>
              </w:rPr>
              <w:t>.95</w:t>
            </w:r>
          </w:p>
        </w:tc>
        <w:tc>
          <w:tcPr>
            <w:tcW w:w="697" w:type="dxa"/>
            <w:tcBorders>
              <w:top w:val="nil"/>
              <w:left w:val="nil"/>
              <w:bottom w:val="nil"/>
              <w:right w:val="nil"/>
            </w:tcBorders>
          </w:tcPr>
          <w:p w14:paraId="1CD513D3" w14:textId="58196A23" w:rsidR="00B43896" w:rsidRPr="005E599E" w:rsidRDefault="00B43896" w:rsidP="00B43896">
            <w:pPr>
              <w:jc w:val="center"/>
              <w:rPr>
                <w:rFonts w:ascii="Times New Roman" w:hAnsi="Times New Roman" w:cs="Times New Roman"/>
                <w:bCs/>
                <w:sz w:val="24"/>
                <w:szCs w:val="24"/>
              </w:rPr>
            </w:pPr>
            <w:r w:rsidRPr="005E599E">
              <w:rPr>
                <w:rFonts w:ascii="Times New Roman" w:hAnsi="Times New Roman" w:cs="Times New Roman"/>
                <w:bCs/>
                <w:sz w:val="24"/>
                <w:szCs w:val="24"/>
              </w:rPr>
              <w:t>.08</w:t>
            </w:r>
          </w:p>
        </w:tc>
        <w:tc>
          <w:tcPr>
            <w:tcW w:w="701" w:type="dxa"/>
            <w:tcBorders>
              <w:top w:val="nil"/>
              <w:left w:val="nil"/>
              <w:bottom w:val="nil"/>
              <w:right w:val="nil"/>
            </w:tcBorders>
          </w:tcPr>
          <w:p w14:paraId="35665980" w14:textId="2C2B31C6" w:rsidR="00B43896" w:rsidRPr="005E599E" w:rsidRDefault="006917B8" w:rsidP="00B43896">
            <w:pPr>
              <w:jc w:val="center"/>
              <w:rPr>
                <w:rFonts w:ascii="Times New Roman" w:hAnsi="Times New Roman" w:cs="Times New Roman"/>
                <w:bCs/>
                <w:sz w:val="24"/>
                <w:szCs w:val="24"/>
              </w:rPr>
            </w:pPr>
            <w:r w:rsidRPr="005E599E">
              <w:rPr>
                <w:rFonts w:ascii="Times New Roman" w:hAnsi="Times New Roman" w:cs="Times New Roman"/>
                <w:bCs/>
                <w:sz w:val="24"/>
                <w:szCs w:val="24"/>
              </w:rPr>
              <w:t>-</w:t>
            </w:r>
            <w:r w:rsidR="00B43896" w:rsidRPr="005E599E">
              <w:rPr>
                <w:rFonts w:ascii="Times New Roman" w:hAnsi="Times New Roman" w:cs="Times New Roman"/>
                <w:bCs/>
                <w:sz w:val="24"/>
                <w:szCs w:val="24"/>
              </w:rPr>
              <w:t>.14</w:t>
            </w:r>
          </w:p>
        </w:tc>
      </w:tr>
      <w:tr w:rsidR="009A0A37" w:rsidRPr="005E599E" w14:paraId="7F80BCF7" w14:textId="77777777" w:rsidTr="00D00BE1">
        <w:tc>
          <w:tcPr>
            <w:tcW w:w="6934" w:type="dxa"/>
            <w:tcBorders>
              <w:top w:val="nil"/>
              <w:left w:val="nil"/>
              <w:bottom w:val="nil"/>
              <w:right w:val="nil"/>
            </w:tcBorders>
          </w:tcPr>
          <w:p w14:paraId="3F11A30B" w14:textId="1216545B" w:rsidR="00B43896" w:rsidRPr="005E599E" w:rsidRDefault="00B43896" w:rsidP="008543D5">
            <w:pPr>
              <w:pStyle w:val="ListParagraph"/>
              <w:numPr>
                <w:ilvl w:val="0"/>
                <w:numId w:val="10"/>
              </w:numPr>
              <w:rPr>
                <w:rFonts w:ascii="Times New Roman" w:hAnsi="Times New Roman" w:cs="Times New Roman"/>
                <w:bCs/>
                <w:sz w:val="24"/>
                <w:szCs w:val="24"/>
              </w:rPr>
            </w:pPr>
            <w:r w:rsidRPr="005E599E">
              <w:rPr>
                <w:rFonts w:ascii="Times New Roman" w:hAnsi="Times New Roman" w:cs="Times New Roman"/>
                <w:bCs/>
                <w:sz w:val="24"/>
                <w:szCs w:val="24"/>
              </w:rPr>
              <w:t>Trust in people of another religion (R)</w:t>
            </w:r>
          </w:p>
        </w:tc>
        <w:tc>
          <w:tcPr>
            <w:tcW w:w="697" w:type="dxa"/>
            <w:tcBorders>
              <w:top w:val="nil"/>
              <w:left w:val="nil"/>
              <w:bottom w:val="nil"/>
              <w:right w:val="nil"/>
            </w:tcBorders>
          </w:tcPr>
          <w:p w14:paraId="22A8B68A" w14:textId="7315B28D" w:rsidR="00B43896" w:rsidRPr="005E599E" w:rsidRDefault="00B43896" w:rsidP="00B43896">
            <w:pPr>
              <w:jc w:val="center"/>
              <w:rPr>
                <w:rFonts w:ascii="Times New Roman" w:hAnsi="Times New Roman" w:cs="Times New Roman"/>
                <w:b/>
                <w:sz w:val="24"/>
                <w:szCs w:val="24"/>
              </w:rPr>
            </w:pPr>
            <w:r w:rsidRPr="005E599E">
              <w:rPr>
                <w:rFonts w:ascii="Times New Roman" w:hAnsi="Times New Roman" w:cs="Times New Roman"/>
                <w:b/>
                <w:sz w:val="24"/>
                <w:szCs w:val="24"/>
              </w:rPr>
              <w:t>.89</w:t>
            </w:r>
          </w:p>
        </w:tc>
        <w:tc>
          <w:tcPr>
            <w:tcW w:w="697" w:type="dxa"/>
            <w:tcBorders>
              <w:top w:val="nil"/>
              <w:left w:val="nil"/>
              <w:bottom w:val="nil"/>
              <w:right w:val="nil"/>
            </w:tcBorders>
          </w:tcPr>
          <w:p w14:paraId="3D6F81EF" w14:textId="79E12866" w:rsidR="00B43896" w:rsidRPr="005E599E" w:rsidRDefault="00B43896" w:rsidP="00B43896">
            <w:pPr>
              <w:jc w:val="center"/>
              <w:rPr>
                <w:rFonts w:ascii="Times New Roman" w:hAnsi="Times New Roman" w:cs="Times New Roman"/>
                <w:bCs/>
                <w:sz w:val="24"/>
                <w:szCs w:val="24"/>
              </w:rPr>
            </w:pPr>
            <w:r w:rsidRPr="005E599E">
              <w:rPr>
                <w:rFonts w:ascii="Times New Roman" w:hAnsi="Times New Roman" w:cs="Times New Roman"/>
                <w:bCs/>
                <w:sz w:val="24"/>
                <w:szCs w:val="24"/>
              </w:rPr>
              <w:t>.05</w:t>
            </w:r>
          </w:p>
        </w:tc>
        <w:tc>
          <w:tcPr>
            <w:tcW w:w="701" w:type="dxa"/>
            <w:tcBorders>
              <w:top w:val="nil"/>
              <w:left w:val="nil"/>
              <w:bottom w:val="nil"/>
              <w:right w:val="nil"/>
            </w:tcBorders>
          </w:tcPr>
          <w:p w14:paraId="79D87155" w14:textId="10213E77" w:rsidR="00B43896" w:rsidRPr="005E599E" w:rsidRDefault="006917B8" w:rsidP="00B43896">
            <w:pPr>
              <w:jc w:val="center"/>
              <w:rPr>
                <w:rFonts w:ascii="Times New Roman" w:hAnsi="Times New Roman" w:cs="Times New Roman"/>
                <w:bCs/>
                <w:sz w:val="24"/>
                <w:szCs w:val="24"/>
              </w:rPr>
            </w:pPr>
            <w:r w:rsidRPr="005E599E">
              <w:rPr>
                <w:rFonts w:ascii="Times New Roman" w:hAnsi="Times New Roman" w:cs="Times New Roman"/>
                <w:bCs/>
                <w:sz w:val="24"/>
                <w:szCs w:val="24"/>
              </w:rPr>
              <w:t>-</w:t>
            </w:r>
            <w:r w:rsidR="00B43896" w:rsidRPr="005E599E">
              <w:rPr>
                <w:rFonts w:ascii="Times New Roman" w:hAnsi="Times New Roman" w:cs="Times New Roman"/>
                <w:bCs/>
                <w:sz w:val="24"/>
                <w:szCs w:val="24"/>
              </w:rPr>
              <w:t>.12</w:t>
            </w:r>
          </w:p>
        </w:tc>
      </w:tr>
      <w:tr w:rsidR="009A0A37" w:rsidRPr="005E599E" w14:paraId="66BC273A" w14:textId="77777777" w:rsidTr="00D00BE1">
        <w:tc>
          <w:tcPr>
            <w:tcW w:w="6934" w:type="dxa"/>
            <w:tcBorders>
              <w:top w:val="nil"/>
              <w:left w:val="nil"/>
              <w:bottom w:val="nil"/>
              <w:right w:val="nil"/>
            </w:tcBorders>
          </w:tcPr>
          <w:p w14:paraId="6E0C497D" w14:textId="3D1E17F4" w:rsidR="00B43896" w:rsidRPr="005E599E" w:rsidRDefault="00B43896" w:rsidP="008543D5">
            <w:pPr>
              <w:pStyle w:val="ListParagraph"/>
              <w:numPr>
                <w:ilvl w:val="0"/>
                <w:numId w:val="11"/>
              </w:numPr>
              <w:rPr>
                <w:rFonts w:ascii="Times New Roman" w:hAnsi="Times New Roman" w:cs="Times New Roman"/>
                <w:bCs/>
                <w:sz w:val="24"/>
                <w:szCs w:val="24"/>
              </w:rPr>
            </w:pPr>
            <w:r w:rsidRPr="005E599E">
              <w:rPr>
                <w:rFonts w:ascii="Times New Roman" w:hAnsi="Times New Roman" w:cs="Times New Roman"/>
                <w:bCs/>
                <w:sz w:val="24"/>
                <w:szCs w:val="24"/>
              </w:rPr>
              <w:t>Employers should give priority to (nation) people over immigrants</w:t>
            </w:r>
          </w:p>
        </w:tc>
        <w:tc>
          <w:tcPr>
            <w:tcW w:w="697" w:type="dxa"/>
            <w:tcBorders>
              <w:top w:val="nil"/>
              <w:left w:val="nil"/>
              <w:bottom w:val="nil"/>
              <w:right w:val="nil"/>
            </w:tcBorders>
          </w:tcPr>
          <w:p w14:paraId="686C3D2A" w14:textId="64B1118B" w:rsidR="00B43896" w:rsidRPr="005E599E" w:rsidRDefault="00B43896" w:rsidP="00B43896">
            <w:pPr>
              <w:jc w:val="center"/>
              <w:rPr>
                <w:rFonts w:ascii="Times New Roman" w:hAnsi="Times New Roman" w:cs="Times New Roman"/>
                <w:bCs/>
                <w:sz w:val="24"/>
                <w:szCs w:val="24"/>
              </w:rPr>
            </w:pPr>
            <w:r w:rsidRPr="005E599E">
              <w:rPr>
                <w:rFonts w:ascii="Times New Roman" w:hAnsi="Times New Roman" w:cs="Times New Roman"/>
                <w:bCs/>
                <w:sz w:val="24"/>
                <w:szCs w:val="24"/>
              </w:rPr>
              <w:t>.34</w:t>
            </w:r>
          </w:p>
        </w:tc>
        <w:tc>
          <w:tcPr>
            <w:tcW w:w="697" w:type="dxa"/>
            <w:tcBorders>
              <w:top w:val="nil"/>
              <w:left w:val="nil"/>
              <w:bottom w:val="nil"/>
              <w:right w:val="nil"/>
            </w:tcBorders>
          </w:tcPr>
          <w:p w14:paraId="1B735EBC" w14:textId="03F39188" w:rsidR="00B43896" w:rsidRPr="005E599E" w:rsidRDefault="00B43896" w:rsidP="00B43896">
            <w:pPr>
              <w:jc w:val="center"/>
              <w:rPr>
                <w:rFonts w:ascii="Times New Roman" w:hAnsi="Times New Roman" w:cs="Times New Roman"/>
                <w:bCs/>
                <w:sz w:val="24"/>
                <w:szCs w:val="24"/>
              </w:rPr>
            </w:pPr>
            <w:r w:rsidRPr="005E599E">
              <w:rPr>
                <w:rFonts w:ascii="Times New Roman" w:hAnsi="Times New Roman" w:cs="Times New Roman"/>
                <w:bCs/>
                <w:sz w:val="24"/>
                <w:szCs w:val="24"/>
              </w:rPr>
              <w:t>.00</w:t>
            </w:r>
          </w:p>
        </w:tc>
        <w:tc>
          <w:tcPr>
            <w:tcW w:w="701" w:type="dxa"/>
            <w:tcBorders>
              <w:top w:val="nil"/>
              <w:left w:val="nil"/>
              <w:bottom w:val="nil"/>
              <w:right w:val="nil"/>
            </w:tcBorders>
          </w:tcPr>
          <w:p w14:paraId="34060A0B" w14:textId="66662449" w:rsidR="00B43896" w:rsidRPr="005E599E" w:rsidRDefault="00B43896" w:rsidP="00B43896">
            <w:pPr>
              <w:jc w:val="center"/>
              <w:rPr>
                <w:rFonts w:ascii="Times New Roman" w:hAnsi="Times New Roman" w:cs="Times New Roman"/>
                <w:bCs/>
                <w:sz w:val="24"/>
                <w:szCs w:val="24"/>
              </w:rPr>
            </w:pPr>
            <w:r w:rsidRPr="005E599E">
              <w:rPr>
                <w:rFonts w:ascii="Times New Roman" w:hAnsi="Times New Roman" w:cs="Times New Roman"/>
                <w:bCs/>
                <w:sz w:val="24"/>
                <w:szCs w:val="24"/>
              </w:rPr>
              <w:t>.24</w:t>
            </w:r>
          </w:p>
        </w:tc>
      </w:tr>
      <w:tr w:rsidR="009A0A37" w:rsidRPr="005E599E" w14:paraId="7A87220F" w14:textId="77777777" w:rsidTr="00D00BE1">
        <w:tc>
          <w:tcPr>
            <w:tcW w:w="6934" w:type="dxa"/>
            <w:tcBorders>
              <w:top w:val="nil"/>
              <w:left w:val="nil"/>
              <w:bottom w:val="nil"/>
              <w:right w:val="nil"/>
            </w:tcBorders>
          </w:tcPr>
          <w:p w14:paraId="05C54473" w14:textId="6963E1F1" w:rsidR="00B43896" w:rsidRPr="005E599E" w:rsidRDefault="008543D5" w:rsidP="00722D2E">
            <w:pPr>
              <w:pStyle w:val="ListParagraph"/>
              <w:numPr>
                <w:ilvl w:val="0"/>
                <w:numId w:val="18"/>
              </w:numPr>
              <w:rPr>
                <w:rFonts w:ascii="Times New Roman" w:hAnsi="Times New Roman" w:cs="Times New Roman"/>
                <w:bCs/>
                <w:sz w:val="24"/>
                <w:szCs w:val="24"/>
              </w:rPr>
            </w:pPr>
            <w:r w:rsidRPr="005E599E">
              <w:rPr>
                <w:rFonts w:ascii="Times New Roman" w:hAnsi="Times New Roman" w:cs="Times New Roman"/>
                <w:bCs/>
                <w:sz w:val="24"/>
                <w:szCs w:val="24"/>
              </w:rPr>
              <w:t>Ev</w:t>
            </w:r>
            <w:r w:rsidR="00B43896" w:rsidRPr="005E599E">
              <w:rPr>
                <w:rFonts w:ascii="Times New Roman" w:hAnsi="Times New Roman" w:cs="Times New Roman"/>
                <w:bCs/>
                <w:sz w:val="24"/>
                <w:szCs w:val="24"/>
              </w:rPr>
              <w:t>aluate the</w:t>
            </w:r>
            <w:r w:rsidR="00722D2E" w:rsidRPr="005E599E">
              <w:rPr>
                <w:rFonts w:ascii="Times New Roman" w:hAnsi="Times New Roman" w:cs="Times New Roman"/>
                <w:bCs/>
                <w:sz w:val="24"/>
                <w:szCs w:val="24"/>
              </w:rPr>
              <w:t xml:space="preserve"> </w:t>
            </w:r>
            <w:r w:rsidR="00B43896" w:rsidRPr="005E599E">
              <w:rPr>
                <w:rFonts w:ascii="Times New Roman" w:hAnsi="Times New Roman" w:cs="Times New Roman"/>
                <w:bCs/>
                <w:sz w:val="24"/>
                <w:szCs w:val="24"/>
              </w:rPr>
              <w:t>impact of immigrants on the development of your country (R)</w:t>
            </w:r>
          </w:p>
        </w:tc>
        <w:tc>
          <w:tcPr>
            <w:tcW w:w="697" w:type="dxa"/>
            <w:tcBorders>
              <w:top w:val="nil"/>
              <w:left w:val="nil"/>
              <w:bottom w:val="nil"/>
              <w:right w:val="nil"/>
            </w:tcBorders>
          </w:tcPr>
          <w:p w14:paraId="7BDFA87F" w14:textId="7C9254AC" w:rsidR="00B43896" w:rsidRPr="005E599E" w:rsidRDefault="00B43896" w:rsidP="00B43896">
            <w:pPr>
              <w:jc w:val="center"/>
              <w:rPr>
                <w:rFonts w:ascii="Times New Roman" w:hAnsi="Times New Roman" w:cs="Times New Roman"/>
                <w:bCs/>
                <w:sz w:val="24"/>
                <w:szCs w:val="24"/>
              </w:rPr>
            </w:pPr>
            <w:r w:rsidRPr="005E599E">
              <w:rPr>
                <w:rFonts w:ascii="Times New Roman" w:hAnsi="Times New Roman" w:cs="Times New Roman"/>
                <w:bCs/>
                <w:sz w:val="24"/>
                <w:szCs w:val="24"/>
              </w:rPr>
              <w:t>.30</w:t>
            </w:r>
          </w:p>
        </w:tc>
        <w:tc>
          <w:tcPr>
            <w:tcW w:w="697" w:type="dxa"/>
            <w:tcBorders>
              <w:top w:val="nil"/>
              <w:left w:val="nil"/>
              <w:bottom w:val="nil"/>
              <w:right w:val="nil"/>
            </w:tcBorders>
          </w:tcPr>
          <w:p w14:paraId="4E4FFD3B" w14:textId="7F06D489" w:rsidR="00B43896" w:rsidRPr="005E599E" w:rsidRDefault="00B43896" w:rsidP="00B43896">
            <w:pPr>
              <w:jc w:val="center"/>
              <w:rPr>
                <w:rFonts w:ascii="Times New Roman" w:hAnsi="Times New Roman" w:cs="Times New Roman"/>
                <w:bCs/>
                <w:sz w:val="24"/>
                <w:szCs w:val="24"/>
              </w:rPr>
            </w:pPr>
            <w:r w:rsidRPr="005E599E">
              <w:rPr>
                <w:rFonts w:ascii="Times New Roman" w:hAnsi="Times New Roman" w:cs="Times New Roman"/>
                <w:bCs/>
                <w:sz w:val="24"/>
                <w:szCs w:val="24"/>
              </w:rPr>
              <w:t>-.07</w:t>
            </w:r>
          </w:p>
        </w:tc>
        <w:tc>
          <w:tcPr>
            <w:tcW w:w="701" w:type="dxa"/>
            <w:tcBorders>
              <w:top w:val="nil"/>
              <w:left w:val="nil"/>
              <w:bottom w:val="nil"/>
              <w:right w:val="nil"/>
            </w:tcBorders>
          </w:tcPr>
          <w:p w14:paraId="6DB2AC41" w14:textId="62B2279B" w:rsidR="00B43896" w:rsidRPr="005E599E" w:rsidRDefault="006917B8" w:rsidP="00B43896">
            <w:pPr>
              <w:jc w:val="center"/>
              <w:rPr>
                <w:rFonts w:ascii="Times New Roman" w:hAnsi="Times New Roman" w:cs="Times New Roman"/>
                <w:bCs/>
                <w:sz w:val="24"/>
                <w:szCs w:val="24"/>
              </w:rPr>
            </w:pPr>
            <w:r w:rsidRPr="005E599E">
              <w:rPr>
                <w:rFonts w:ascii="Times New Roman" w:hAnsi="Times New Roman" w:cs="Times New Roman"/>
                <w:bCs/>
                <w:sz w:val="24"/>
                <w:szCs w:val="24"/>
              </w:rPr>
              <w:t>.</w:t>
            </w:r>
            <w:r w:rsidR="00B43896" w:rsidRPr="005E599E">
              <w:rPr>
                <w:rFonts w:ascii="Times New Roman" w:hAnsi="Times New Roman" w:cs="Times New Roman"/>
                <w:bCs/>
                <w:sz w:val="24"/>
                <w:szCs w:val="24"/>
              </w:rPr>
              <w:t>09</w:t>
            </w:r>
          </w:p>
        </w:tc>
      </w:tr>
      <w:tr w:rsidR="009A0A37" w:rsidRPr="005E599E" w14:paraId="49C11D8D" w14:textId="77777777" w:rsidTr="00D00BE1">
        <w:tc>
          <w:tcPr>
            <w:tcW w:w="6934" w:type="dxa"/>
            <w:tcBorders>
              <w:top w:val="nil"/>
              <w:left w:val="nil"/>
              <w:bottom w:val="nil"/>
              <w:right w:val="nil"/>
            </w:tcBorders>
          </w:tcPr>
          <w:p w14:paraId="5245A8A7" w14:textId="40506E88" w:rsidR="00B43896" w:rsidRPr="005E599E" w:rsidRDefault="00B43896">
            <w:pPr>
              <w:rPr>
                <w:rFonts w:ascii="Times New Roman" w:hAnsi="Times New Roman" w:cs="Times New Roman"/>
                <w:bCs/>
                <w:sz w:val="24"/>
                <w:szCs w:val="24"/>
              </w:rPr>
            </w:pPr>
            <w:r w:rsidRPr="005E599E">
              <w:rPr>
                <w:rFonts w:ascii="Times New Roman" w:hAnsi="Times New Roman" w:cs="Times New Roman"/>
                <w:bCs/>
                <w:sz w:val="24"/>
                <w:szCs w:val="24"/>
              </w:rPr>
              <w:t>Factor 2: Religiosity</w:t>
            </w:r>
          </w:p>
        </w:tc>
        <w:tc>
          <w:tcPr>
            <w:tcW w:w="697" w:type="dxa"/>
            <w:tcBorders>
              <w:top w:val="nil"/>
              <w:left w:val="nil"/>
              <w:bottom w:val="nil"/>
              <w:right w:val="nil"/>
            </w:tcBorders>
          </w:tcPr>
          <w:p w14:paraId="5563F70B" w14:textId="77777777" w:rsidR="00B43896" w:rsidRPr="005E599E" w:rsidRDefault="00B43896" w:rsidP="00B43896">
            <w:pPr>
              <w:jc w:val="center"/>
              <w:rPr>
                <w:rFonts w:ascii="Times New Roman" w:hAnsi="Times New Roman" w:cs="Times New Roman"/>
                <w:bCs/>
                <w:sz w:val="24"/>
                <w:szCs w:val="24"/>
              </w:rPr>
            </w:pPr>
          </w:p>
        </w:tc>
        <w:tc>
          <w:tcPr>
            <w:tcW w:w="697" w:type="dxa"/>
            <w:tcBorders>
              <w:top w:val="nil"/>
              <w:left w:val="nil"/>
              <w:bottom w:val="nil"/>
              <w:right w:val="nil"/>
            </w:tcBorders>
          </w:tcPr>
          <w:p w14:paraId="77093BCE" w14:textId="77777777" w:rsidR="00B43896" w:rsidRPr="005E599E" w:rsidRDefault="00B43896" w:rsidP="00B43896">
            <w:pPr>
              <w:jc w:val="center"/>
              <w:rPr>
                <w:rFonts w:ascii="Times New Roman" w:hAnsi="Times New Roman" w:cs="Times New Roman"/>
                <w:bCs/>
                <w:sz w:val="24"/>
                <w:szCs w:val="24"/>
              </w:rPr>
            </w:pPr>
          </w:p>
        </w:tc>
        <w:tc>
          <w:tcPr>
            <w:tcW w:w="701" w:type="dxa"/>
            <w:tcBorders>
              <w:top w:val="nil"/>
              <w:left w:val="nil"/>
              <w:bottom w:val="nil"/>
              <w:right w:val="nil"/>
            </w:tcBorders>
          </w:tcPr>
          <w:p w14:paraId="384853BC" w14:textId="77777777" w:rsidR="00B43896" w:rsidRPr="005E599E" w:rsidRDefault="00B43896" w:rsidP="00B43896">
            <w:pPr>
              <w:jc w:val="center"/>
              <w:rPr>
                <w:rFonts w:ascii="Times New Roman" w:hAnsi="Times New Roman" w:cs="Times New Roman"/>
                <w:bCs/>
                <w:sz w:val="24"/>
                <w:szCs w:val="24"/>
              </w:rPr>
            </w:pPr>
          </w:p>
        </w:tc>
      </w:tr>
      <w:tr w:rsidR="009A0A37" w:rsidRPr="005E599E" w14:paraId="1754CFF6" w14:textId="77777777" w:rsidTr="00D00BE1">
        <w:tc>
          <w:tcPr>
            <w:tcW w:w="6934" w:type="dxa"/>
            <w:tcBorders>
              <w:top w:val="nil"/>
              <w:left w:val="nil"/>
              <w:bottom w:val="nil"/>
              <w:right w:val="nil"/>
            </w:tcBorders>
          </w:tcPr>
          <w:p w14:paraId="6D060E50" w14:textId="67713AA5" w:rsidR="00722D2E" w:rsidRPr="005E599E" w:rsidRDefault="00722D2E" w:rsidP="00722D2E">
            <w:pPr>
              <w:pStyle w:val="ListParagraph"/>
              <w:numPr>
                <w:ilvl w:val="0"/>
                <w:numId w:val="24"/>
              </w:numPr>
              <w:rPr>
                <w:rFonts w:ascii="Times New Roman" w:hAnsi="Times New Roman" w:cs="Times New Roman"/>
                <w:bCs/>
                <w:sz w:val="24"/>
                <w:szCs w:val="24"/>
              </w:rPr>
            </w:pPr>
            <w:r w:rsidRPr="005E599E">
              <w:rPr>
                <w:rFonts w:ascii="Times New Roman" w:hAnsi="Times New Roman" w:cs="Times New Roman"/>
                <w:bCs/>
                <w:sz w:val="24"/>
                <w:szCs w:val="24"/>
              </w:rPr>
              <w:t>Pray to God outside of religious services</w:t>
            </w:r>
          </w:p>
        </w:tc>
        <w:tc>
          <w:tcPr>
            <w:tcW w:w="697" w:type="dxa"/>
            <w:tcBorders>
              <w:top w:val="nil"/>
              <w:left w:val="nil"/>
              <w:bottom w:val="nil"/>
              <w:right w:val="nil"/>
            </w:tcBorders>
          </w:tcPr>
          <w:p w14:paraId="1C601704" w14:textId="5D700A2A" w:rsidR="00722D2E" w:rsidRPr="005E599E" w:rsidRDefault="00722D2E" w:rsidP="00B43896">
            <w:pPr>
              <w:jc w:val="center"/>
              <w:rPr>
                <w:rFonts w:ascii="Times New Roman" w:hAnsi="Times New Roman" w:cs="Times New Roman"/>
                <w:bCs/>
                <w:sz w:val="24"/>
                <w:szCs w:val="24"/>
              </w:rPr>
            </w:pPr>
            <w:r w:rsidRPr="005E599E">
              <w:rPr>
                <w:rFonts w:ascii="Times New Roman" w:hAnsi="Times New Roman" w:cs="Times New Roman"/>
                <w:bCs/>
                <w:sz w:val="24"/>
                <w:szCs w:val="24"/>
              </w:rPr>
              <w:t>-.01</w:t>
            </w:r>
          </w:p>
        </w:tc>
        <w:tc>
          <w:tcPr>
            <w:tcW w:w="697" w:type="dxa"/>
            <w:tcBorders>
              <w:top w:val="nil"/>
              <w:left w:val="nil"/>
              <w:bottom w:val="nil"/>
              <w:right w:val="nil"/>
            </w:tcBorders>
          </w:tcPr>
          <w:p w14:paraId="2D5FA2FC" w14:textId="38A9A5EB" w:rsidR="00722D2E" w:rsidRPr="005E599E" w:rsidRDefault="00722D2E" w:rsidP="00B43896">
            <w:pPr>
              <w:jc w:val="center"/>
              <w:rPr>
                <w:rFonts w:ascii="Times New Roman" w:hAnsi="Times New Roman" w:cs="Times New Roman"/>
                <w:b/>
                <w:sz w:val="24"/>
                <w:szCs w:val="24"/>
              </w:rPr>
            </w:pPr>
            <w:r w:rsidRPr="005E599E">
              <w:rPr>
                <w:rFonts w:ascii="Times New Roman" w:hAnsi="Times New Roman" w:cs="Times New Roman"/>
                <w:b/>
                <w:sz w:val="24"/>
                <w:szCs w:val="24"/>
              </w:rPr>
              <w:t>.88</w:t>
            </w:r>
          </w:p>
        </w:tc>
        <w:tc>
          <w:tcPr>
            <w:tcW w:w="701" w:type="dxa"/>
            <w:tcBorders>
              <w:top w:val="nil"/>
              <w:left w:val="nil"/>
              <w:bottom w:val="nil"/>
              <w:right w:val="nil"/>
            </w:tcBorders>
          </w:tcPr>
          <w:p w14:paraId="48FC6FAB" w14:textId="67A64D9B" w:rsidR="00722D2E" w:rsidRPr="005E599E" w:rsidRDefault="006917B8" w:rsidP="00B43896">
            <w:pPr>
              <w:jc w:val="center"/>
              <w:rPr>
                <w:rFonts w:ascii="Times New Roman" w:hAnsi="Times New Roman" w:cs="Times New Roman"/>
                <w:bCs/>
                <w:sz w:val="24"/>
                <w:szCs w:val="24"/>
              </w:rPr>
            </w:pPr>
            <w:r w:rsidRPr="005E599E">
              <w:rPr>
                <w:rFonts w:ascii="Times New Roman" w:hAnsi="Times New Roman" w:cs="Times New Roman"/>
                <w:bCs/>
                <w:sz w:val="24"/>
                <w:szCs w:val="24"/>
              </w:rPr>
              <w:t>-</w:t>
            </w:r>
            <w:r w:rsidR="00722D2E" w:rsidRPr="005E599E">
              <w:rPr>
                <w:rFonts w:ascii="Times New Roman" w:hAnsi="Times New Roman" w:cs="Times New Roman"/>
                <w:bCs/>
                <w:sz w:val="24"/>
                <w:szCs w:val="24"/>
              </w:rPr>
              <w:t>.04</w:t>
            </w:r>
          </w:p>
        </w:tc>
      </w:tr>
      <w:tr w:rsidR="009A0A37" w:rsidRPr="005E599E" w14:paraId="6C9A5CE4" w14:textId="77777777" w:rsidTr="00D00BE1">
        <w:tc>
          <w:tcPr>
            <w:tcW w:w="6934" w:type="dxa"/>
            <w:tcBorders>
              <w:top w:val="nil"/>
              <w:left w:val="nil"/>
              <w:bottom w:val="nil"/>
              <w:right w:val="nil"/>
            </w:tcBorders>
          </w:tcPr>
          <w:p w14:paraId="5EAAC590" w14:textId="04B28996" w:rsidR="00722D2E" w:rsidRPr="005E599E" w:rsidRDefault="00722D2E" w:rsidP="00722D2E">
            <w:pPr>
              <w:pStyle w:val="ListParagraph"/>
              <w:numPr>
                <w:ilvl w:val="0"/>
                <w:numId w:val="23"/>
              </w:numPr>
              <w:rPr>
                <w:rFonts w:ascii="Times New Roman" w:hAnsi="Times New Roman" w:cs="Times New Roman"/>
                <w:bCs/>
                <w:sz w:val="24"/>
                <w:szCs w:val="24"/>
              </w:rPr>
            </w:pPr>
            <w:r w:rsidRPr="005E599E">
              <w:rPr>
                <w:rFonts w:ascii="Times New Roman" w:hAnsi="Times New Roman" w:cs="Times New Roman"/>
                <w:bCs/>
                <w:sz w:val="24"/>
                <w:szCs w:val="24"/>
              </w:rPr>
              <w:t>How important is God in your life</w:t>
            </w:r>
          </w:p>
        </w:tc>
        <w:tc>
          <w:tcPr>
            <w:tcW w:w="697" w:type="dxa"/>
            <w:tcBorders>
              <w:top w:val="nil"/>
              <w:left w:val="nil"/>
              <w:bottom w:val="nil"/>
              <w:right w:val="nil"/>
            </w:tcBorders>
          </w:tcPr>
          <w:p w14:paraId="586A1BC6" w14:textId="0B3F30C0" w:rsidR="00722D2E" w:rsidRPr="005E599E" w:rsidRDefault="00722D2E" w:rsidP="00722D2E">
            <w:pPr>
              <w:jc w:val="center"/>
              <w:rPr>
                <w:rFonts w:ascii="Times New Roman" w:hAnsi="Times New Roman" w:cs="Times New Roman"/>
                <w:bCs/>
                <w:sz w:val="24"/>
                <w:szCs w:val="24"/>
              </w:rPr>
            </w:pPr>
            <w:r w:rsidRPr="005E599E">
              <w:rPr>
                <w:rFonts w:ascii="Times New Roman" w:hAnsi="Times New Roman" w:cs="Times New Roman"/>
                <w:bCs/>
                <w:sz w:val="24"/>
                <w:szCs w:val="24"/>
              </w:rPr>
              <w:t>.02</w:t>
            </w:r>
          </w:p>
        </w:tc>
        <w:tc>
          <w:tcPr>
            <w:tcW w:w="697" w:type="dxa"/>
            <w:tcBorders>
              <w:top w:val="nil"/>
              <w:left w:val="nil"/>
              <w:bottom w:val="nil"/>
              <w:right w:val="nil"/>
            </w:tcBorders>
          </w:tcPr>
          <w:p w14:paraId="79B85B6F" w14:textId="123DFE0F" w:rsidR="00722D2E" w:rsidRPr="005E599E" w:rsidRDefault="00722D2E" w:rsidP="00722D2E">
            <w:pPr>
              <w:jc w:val="center"/>
              <w:rPr>
                <w:rFonts w:ascii="Times New Roman" w:hAnsi="Times New Roman" w:cs="Times New Roman"/>
                <w:b/>
                <w:sz w:val="24"/>
                <w:szCs w:val="24"/>
              </w:rPr>
            </w:pPr>
            <w:r w:rsidRPr="005E599E">
              <w:rPr>
                <w:rFonts w:ascii="Times New Roman" w:hAnsi="Times New Roman" w:cs="Times New Roman"/>
                <w:b/>
                <w:sz w:val="24"/>
                <w:szCs w:val="24"/>
              </w:rPr>
              <w:t>.87</w:t>
            </w:r>
          </w:p>
        </w:tc>
        <w:tc>
          <w:tcPr>
            <w:tcW w:w="701" w:type="dxa"/>
            <w:tcBorders>
              <w:top w:val="nil"/>
              <w:left w:val="nil"/>
              <w:bottom w:val="nil"/>
              <w:right w:val="nil"/>
            </w:tcBorders>
          </w:tcPr>
          <w:p w14:paraId="3098AFBB" w14:textId="71FC2D84" w:rsidR="00722D2E" w:rsidRPr="005E599E" w:rsidRDefault="00722D2E" w:rsidP="00722D2E">
            <w:pPr>
              <w:jc w:val="center"/>
              <w:rPr>
                <w:rFonts w:ascii="Times New Roman" w:hAnsi="Times New Roman" w:cs="Times New Roman"/>
                <w:bCs/>
                <w:sz w:val="24"/>
                <w:szCs w:val="24"/>
              </w:rPr>
            </w:pPr>
            <w:r w:rsidRPr="005E599E">
              <w:rPr>
                <w:rFonts w:ascii="Times New Roman" w:hAnsi="Times New Roman" w:cs="Times New Roman"/>
                <w:bCs/>
                <w:sz w:val="24"/>
                <w:szCs w:val="24"/>
              </w:rPr>
              <w:t>.02</w:t>
            </w:r>
          </w:p>
        </w:tc>
      </w:tr>
      <w:tr w:rsidR="009A0A37" w:rsidRPr="005E599E" w14:paraId="0E771F47" w14:textId="77777777" w:rsidTr="00D00BE1">
        <w:tc>
          <w:tcPr>
            <w:tcW w:w="6934" w:type="dxa"/>
            <w:tcBorders>
              <w:top w:val="nil"/>
              <w:left w:val="nil"/>
              <w:bottom w:val="nil"/>
              <w:right w:val="nil"/>
            </w:tcBorders>
          </w:tcPr>
          <w:p w14:paraId="6536041E" w14:textId="2B0FE8CF" w:rsidR="00722D2E" w:rsidRPr="005E599E" w:rsidRDefault="00722D2E" w:rsidP="00722D2E">
            <w:pPr>
              <w:pStyle w:val="ListParagraph"/>
              <w:numPr>
                <w:ilvl w:val="0"/>
                <w:numId w:val="26"/>
              </w:numPr>
              <w:rPr>
                <w:rFonts w:ascii="Times New Roman" w:hAnsi="Times New Roman" w:cs="Times New Roman"/>
                <w:bCs/>
                <w:sz w:val="24"/>
                <w:szCs w:val="24"/>
              </w:rPr>
            </w:pPr>
            <w:r w:rsidRPr="005E599E">
              <w:rPr>
                <w:rFonts w:ascii="Times New Roman" w:hAnsi="Times New Roman" w:cs="Times New Roman"/>
                <w:bCs/>
                <w:sz w:val="24"/>
                <w:szCs w:val="24"/>
              </w:rPr>
              <w:t>Religion important in life</w:t>
            </w:r>
          </w:p>
        </w:tc>
        <w:tc>
          <w:tcPr>
            <w:tcW w:w="697" w:type="dxa"/>
            <w:tcBorders>
              <w:top w:val="nil"/>
              <w:left w:val="nil"/>
              <w:bottom w:val="nil"/>
              <w:right w:val="nil"/>
            </w:tcBorders>
          </w:tcPr>
          <w:p w14:paraId="6448D713" w14:textId="164F0ECC" w:rsidR="00722D2E" w:rsidRPr="005E599E" w:rsidRDefault="00722D2E" w:rsidP="00722D2E">
            <w:pPr>
              <w:jc w:val="center"/>
              <w:rPr>
                <w:rFonts w:ascii="Times New Roman" w:hAnsi="Times New Roman" w:cs="Times New Roman"/>
                <w:bCs/>
                <w:sz w:val="24"/>
                <w:szCs w:val="24"/>
              </w:rPr>
            </w:pPr>
            <w:r w:rsidRPr="005E599E">
              <w:rPr>
                <w:rFonts w:ascii="Times New Roman" w:hAnsi="Times New Roman" w:cs="Times New Roman"/>
                <w:bCs/>
                <w:sz w:val="24"/>
                <w:szCs w:val="24"/>
              </w:rPr>
              <w:t>-.03</w:t>
            </w:r>
          </w:p>
        </w:tc>
        <w:tc>
          <w:tcPr>
            <w:tcW w:w="697" w:type="dxa"/>
            <w:tcBorders>
              <w:top w:val="nil"/>
              <w:left w:val="nil"/>
              <w:bottom w:val="nil"/>
              <w:right w:val="nil"/>
            </w:tcBorders>
          </w:tcPr>
          <w:p w14:paraId="596FEE7C" w14:textId="6D93BF6C" w:rsidR="00722D2E" w:rsidRPr="005E599E" w:rsidRDefault="00722D2E" w:rsidP="00722D2E">
            <w:pPr>
              <w:jc w:val="center"/>
              <w:rPr>
                <w:rFonts w:ascii="Times New Roman" w:hAnsi="Times New Roman" w:cs="Times New Roman"/>
                <w:b/>
                <w:sz w:val="24"/>
                <w:szCs w:val="24"/>
              </w:rPr>
            </w:pPr>
            <w:r w:rsidRPr="005E599E">
              <w:rPr>
                <w:rFonts w:ascii="Times New Roman" w:hAnsi="Times New Roman" w:cs="Times New Roman"/>
                <w:b/>
                <w:sz w:val="24"/>
                <w:szCs w:val="24"/>
              </w:rPr>
              <w:t>.79</w:t>
            </w:r>
          </w:p>
        </w:tc>
        <w:tc>
          <w:tcPr>
            <w:tcW w:w="701" w:type="dxa"/>
            <w:tcBorders>
              <w:top w:val="nil"/>
              <w:left w:val="nil"/>
              <w:bottom w:val="nil"/>
              <w:right w:val="nil"/>
            </w:tcBorders>
          </w:tcPr>
          <w:p w14:paraId="361CEB2E" w14:textId="726B049B" w:rsidR="00722D2E" w:rsidRPr="005E599E" w:rsidRDefault="00722D2E" w:rsidP="00722D2E">
            <w:pPr>
              <w:jc w:val="center"/>
              <w:rPr>
                <w:rFonts w:ascii="Times New Roman" w:hAnsi="Times New Roman" w:cs="Times New Roman"/>
                <w:bCs/>
                <w:sz w:val="24"/>
                <w:szCs w:val="24"/>
              </w:rPr>
            </w:pPr>
            <w:r w:rsidRPr="005E599E">
              <w:rPr>
                <w:rFonts w:ascii="Times New Roman" w:hAnsi="Times New Roman" w:cs="Times New Roman"/>
                <w:bCs/>
                <w:sz w:val="24"/>
                <w:szCs w:val="24"/>
              </w:rPr>
              <w:t>.06</w:t>
            </w:r>
          </w:p>
        </w:tc>
      </w:tr>
      <w:tr w:rsidR="00722D2E" w:rsidRPr="005E599E" w14:paraId="04264E57" w14:textId="77777777" w:rsidTr="00D00BE1">
        <w:tc>
          <w:tcPr>
            <w:tcW w:w="6934" w:type="dxa"/>
            <w:tcBorders>
              <w:top w:val="nil"/>
              <w:left w:val="nil"/>
              <w:bottom w:val="nil"/>
              <w:right w:val="nil"/>
            </w:tcBorders>
          </w:tcPr>
          <w:p w14:paraId="424979FC" w14:textId="13DC4B9D" w:rsidR="00722D2E" w:rsidRPr="005E599E" w:rsidRDefault="00722D2E" w:rsidP="00722D2E">
            <w:pPr>
              <w:pStyle w:val="ListParagraph"/>
              <w:numPr>
                <w:ilvl w:val="0"/>
                <w:numId w:val="28"/>
              </w:numPr>
              <w:rPr>
                <w:rFonts w:ascii="Times New Roman" w:hAnsi="Times New Roman" w:cs="Times New Roman"/>
                <w:bCs/>
                <w:sz w:val="24"/>
                <w:szCs w:val="24"/>
              </w:rPr>
            </w:pPr>
            <w:r w:rsidRPr="005E599E">
              <w:rPr>
                <w:rFonts w:ascii="Times New Roman" w:hAnsi="Times New Roman" w:cs="Times New Roman"/>
                <w:bCs/>
                <w:sz w:val="24"/>
                <w:szCs w:val="24"/>
              </w:rPr>
              <w:t>How often do you attend religious services</w:t>
            </w:r>
          </w:p>
        </w:tc>
        <w:tc>
          <w:tcPr>
            <w:tcW w:w="697" w:type="dxa"/>
            <w:tcBorders>
              <w:top w:val="nil"/>
              <w:left w:val="nil"/>
              <w:bottom w:val="nil"/>
              <w:right w:val="nil"/>
            </w:tcBorders>
          </w:tcPr>
          <w:p w14:paraId="17D997DC" w14:textId="6BA7C616" w:rsidR="00722D2E" w:rsidRPr="005E599E" w:rsidRDefault="00722D2E" w:rsidP="00722D2E">
            <w:pPr>
              <w:jc w:val="center"/>
              <w:rPr>
                <w:rFonts w:ascii="Times New Roman" w:hAnsi="Times New Roman" w:cs="Times New Roman"/>
                <w:bCs/>
                <w:sz w:val="24"/>
                <w:szCs w:val="24"/>
              </w:rPr>
            </w:pPr>
            <w:r w:rsidRPr="005E599E">
              <w:rPr>
                <w:rFonts w:ascii="Times New Roman" w:hAnsi="Times New Roman" w:cs="Times New Roman"/>
                <w:bCs/>
                <w:sz w:val="24"/>
                <w:szCs w:val="24"/>
              </w:rPr>
              <w:t>-.01</w:t>
            </w:r>
          </w:p>
        </w:tc>
        <w:tc>
          <w:tcPr>
            <w:tcW w:w="697" w:type="dxa"/>
            <w:tcBorders>
              <w:top w:val="nil"/>
              <w:left w:val="nil"/>
              <w:bottom w:val="nil"/>
              <w:right w:val="nil"/>
            </w:tcBorders>
          </w:tcPr>
          <w:p w14:paraId="11A38833" w14:textId="4EC16142" w:rsidR="00722D2E" w:rsidRPr="005E599E" w:rsidRDefault="00722D2E" w:rsidP="00722D2E">
            <w:pPr>
              <w:jc w:val="center"/>
              <w:rPr>
                <w:rFonts w:ascii="Times New Roman" w:hAnsi="Times New Roman" w:cs="Times New Roman"/>
                <w:b/>
                <w:sz w:val="24"/>
                <w:szCs w:val="24"/>
              </w:rPr>
            </w:pPr>
            <w:r w:rsidRPr="005E599E">
              <w:rPr>
                <w:rFonts w:ascii="Times New Roman" w:hAnsi="Times New Roman" w:cs="Times New Roman"/>
                <w:b/>
                <w:sz w:val="24"/>
                <w:szCs w:val="24"/>
              </w:rPr>
              <w:t>.77</w:t>
            </w:r>
          </w:p>
        </w:tc>
        <w:tc>
          <w:tcPr>
            <w:tcW w:w="701" w:type="dxa"/>
            <w:tcBorders>
              <w:top w:val="nil"/>
              <w:left w:val="nil"/>
              <w:bottom w:val="nil"/>
              <w:right w:val="nil"/>
            </w:tcBorders>
          </w:tcPr>
          <w:p w14:paraId="49ACC59F" w14:textId="0E9C9EA1" w:rsidR="00722D2E" w:rsidRPr="005E599E" w:rsidRDefault="00722D2E" w:rsidP="00722D2E">
            <w:pPr>
              <w:jc w:val="center"/>
              <w:rPr>
                <w:rFonts w:ascii="Times New Roman" w:hAnsi="Times New Roman" w:cs="Times New Roman"/>
                <w:bCs/>
                <w:sz w:val="24"/>
                <w:szCs w:val="24"/>
              </w:rPr>
            </w:pPr>
            <w:r w:rsidRPr="005E599E">
              <w:rPr>
                <w:rFonts w:ascii="Times New Roman" w:hAnsi="Times New Roman" w:cs="Times New Roman"/>
                <w:bCs/>
                <w:sz w:val="24"/>
                <w:szCs w:val="24"/>
              </w:rPr>
              <w:t>.02</w:t>
            </w:r>
          </w:p>
        </w:tc>
      </w:tr>
      <w:tr w:rsidR="00D16C2A" w:rsidRPr="005E599E" w14:paraId="6DAC9E7B" w14:textId="77777777" w:rsidTr="00D00BE1">
        <w:tc>
          <w:tcPr>
            <w:tcW w:w="6934" w:type="dxa"/>
            <w:tcBorders>
              <w:top w:val="nil"/>
              <w:left w:val="nil"/>
              <w:bottom w:val="nil"/>
              <w:right w:val="nil"/>
            </w:tcBorders>
          </w:tcPr>
          <w:p w14:paraId="4C687570" w14:textId="44D1AEA5" w:rsidR="00D16C2A" w:rsidRPr="005E599E" w:rsidRDefault="00D16C2A" w:rsidP="00722D2E">
            <w:pPr>
              <w:rPr>
                <w:rFonts w:ascii="Times New Roman" w:hAnsi="Times New Roman" w:cs="Times New Roman"/>
                <w:bCs/>
                <w:sz w:val="24"/>
                <w:szCs w:val="24"/>
              </w:rPr>
            </w:pPr>
            <w:r w:rsidRPr="005E599E">
              <w:rPr>
                <w:rFonts w:ascii="Times New Roman" w:hAnsi="Times New Roman" w:cs="Times New Roman"/>
                <w:bCs/>
                <w:sz w:val="24"/>
                <w:szCs w:val="24"/>
              </w:rPr>
              <w:t>Factor 3: Religious Traditionalism</w:t>
            </w:r>
          </w:p>
        </w:tc>
        <w:tc>
          <w:tcPr>
            <w:tcW w:w="697" w:type="dxa"/>
            <w:tcBorders>
              <w:top w:val="nil"/>
              <w:left w:val="nil"/>
              <w:bottom w:val="nil"/>
              <w:right w:val="nil"/>
            </w:tcBorders>
          </w:tcPr>
          <w:p w14:paraId="5E6E3416" w14:textId="77777777" w:rsidR="00D16C2A" w:rsidRPr="005E599E" w:rsidRDefault="00D16C2A" w:rsidP="00722D2E">
            <w:pPr>
              <w:jc w:val="center"/>
              <w:rPr>
                <w:rFonts w:ascii="Times New Roman" w:hAnsi="Times New Roman" w:cs="Times New Roman"/>
                <w:bCs/>
                <w:sz w:val="24"/>
                <w:szCs w:val="24"/>
              </w:rPr>
            </w:pPr>
          </w:p>
        </w:tc>
        <w:tc>
          <w:tcPr>
            <w:tcW w:w="697" w:type="dxa"/>
            <w:tcBorders>
              <w:top w:val="nil"/>
              <w:left w:val="nil"/>
              <w:bottom w:val="nil"/>
              <w:right w:val="nil"/>
            </w:tcBorders>
          </w:tcPr>
          <w:p w14:paraId="44D11E23" w14:textId="77777777" w:rsidR="00D16C2A" w:rsidRPr="005E599E" w:rsidRDefault="00D16C2A" w:rsidP="00722D2E">
            <w:pPr>
              <w:jc w:val="center"/>
              <w:rPr>
                <w:rFonts w:ascii="Times New Roman" w:hAnsi="Times New Roman" w:cs="Times New Roman"/>
                <w:bCs/>
                <w:sz w:val="24"/>
                <w:szCs w:val="24"/>
              </w:rPr>
            </w:pPr>
          </w:p>
        </w:tc>
        <w:tc>
          <w:tcPr>
            <w:tcW w:w="701" w:type="dxa"/>
            <w:tcBorders>
              <w:top w:val="nil"/>
              <w:left w:val="nil"/>
              <w:bottom w:val="nil"/>
              <w:right w:val="nil"/>
            </w:tcBorders>
          </w:tcPr>
          <w:p w14:paraId="257DFF01" w14:textId="77777777" w:rsidR="00D16C2A" w:rsidRPr="005E599E" w:rsidRDefault="00D16C2A" w:rsidP="00722D2E">
            <w:pPr>
              <w:jc w:val="center"/>
              <w:rPr>
                <w:rFonts w:ascii="Times New Roman" w:hAnsi="Times New Roman" w:cs="Times New Roman"/>
                <w:bCs/>
                <w:sz w:val="24"/>
                <w:szCs w:val="24"/>
              </w:rPr>
            </w:pPr>
          </w:p>
        </w:tc>
      </w:tr>
      <w:tr w:rsidR="006917B8" w:rsidRPr="005E599E" w14:paraId="3D88125A" w14:textId="77777777" w:rsidTr="00D00BE1">
        <w:tc>
          <w:tcPr>
            <w:tcW w:w="6934" w:type="dxa"/>
            <w:tcBorders>
              <w:top w:val="nil"/>
              <w:left w:val="nil"/>
              <w:bottom w:val="nil"/>
              <w:right w:val="nil"/>
            </w:tcBorders>
          </w:tcPr>
          <w:p w14:paraId="76CBF840" w14:textId="7722AA93" w:rsidR="006917B8" w:rsidRPr="005E599E" w:rsidRDefault="006917B8" w:rsidP="006917B8">
            <w:pPr>
              <w:pStyle w:val="ListParagraph"/>
              <w:numPr>
                <w:ilvl w:val="0"/>
                <w:numId w:val="33"/>
              </w:numPr>
              <w:rPr>
                <w:rFonts w:ascii="Times New Roman" w:hAnsi="Times New Roman" w:cs="Times New Roman"/>
                <w:bCs/>
                <w:sz w:val="24"/>
                <w:szCs w:val="24"/>
              </w:rPr>
            </w:pPr>
            <w:r w:rsidRPr="005E599E">
              <w:rPr>
                <w:rFonts w:ascii="Times New Roman" w:hAnsi="Times New Roman" w:cs="Times New Roman"/>
                <w:bCs/>
                <w:sz w:val="24"/>
                <w:szCs w:val="24"/>
              </w:rPr>
              <w:t>Religious authorities interpreting the laws is essential in democracy</w:t>
            </w:r>
          </w:p>
        </w:tc>
        <w:tc>
          <w:tcPr>
            <w:tcW w:w="697" w:type="dxa"/>
            <w:tcBorders>
              <w:top w:val="nil"/>
              <w:left w:val="nil"/>
              <w:bottom w:val="nil"/>
              <w:right w:val="nil"/>
            </w:tcBorders>
          </w:tcPr>
          <w:p w14:paraId="09FFAF4E" w14:textId="07F6C171" w:rsidR="006917B8" w:rsidRPr="005E599E" w:rsidRDefault="006917B8"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.08</w:t>
            </w:r>
          </w:p>
        </w:tc>
        <w:tc>
          <w:tcPr>
            <w:tcW w:w="697" w:type="dxa"/>
            <w:tcBorders>
              <w:top w:val="nil"/>
              <w:left w:val="nil"/>
              <w:bottom w:val="nil"/>
              <w:right w:val="nil"/>
            </w:tcBorders>
          </w:tcPr>
          <w:p w14:paraId="30F50726" w14:textId="2067BF3B" w:rsidR="006917B8" w:rsidRPr="005E599E" w:rsidRDefault="006917B8"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.22</w:t>
            </w:r>
          </w:p>
        </w:tc>
        <w:tc>
          <w:tcPr>
            <w:tcW w:w="701" w:type="dxa"/>
            <w:tcBorders>
              <w:top w:val="nil"/>
              <w:left w:val="nil"/>
              <w:bottom w:val="nil"/>
              <w:right w:val="nil"/>
            </w:tcBorders>
          </w:tcPr>
          <w:p w14:paraId="431FFF0B" w14:textId="471FF03B" w:rsidR="006917B8" w:rsidRPr="005E599E" w:rsidRDefault="006917B8"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.16</w:t>
            </w:r>
          </w:p>
        </w:tc>
      </w:tr>
      <w:tr w:rsidR="006917B8" w:rsidRPr="005E599E" w14:paraId="1D84D97B" w14:textId="77777777" w:rsidTr="00D00BE1">
        <w:tc>
          <w:tcPr>
            <w:tcW w:w="6934" w:type="dxa"/>
            <w:tcBorders>
              <w:top w:val="nil"/>
              <w:left w:val="nil"/>
              <w:bottom w:val="nil"/>
              <w:right w:val="nil"/>
            </w:tcBorders>
          </w:tcPr>
          <w:p w14:paraId="1F4513B4" w14:textId="2B1C6897" w:rsidR="006917B8" w:rsidRPr="005E599E" w:rsidRDefault="006917B8" w:rsidP="006917B8">
            <w:pPr>
              <w:pStyle w:val="ListParagraph"/>
              <w:numPr>
                <w:ilvl w:val="0"/>
                <w:numId w:val="34"/>
              </w:numPr>
              <w:rPr>
                <w:rFonts w:ascii="Times New Roman" w:hAnsi="Times New Roman" w:cs="Times New Roman"/>
                <w:bCs/>
                <w:sz w:val="24"/>
                <w:szCs w:val="24"/>
              </w:rPr>
            </w:pPr>
            <w:r w:rsidRPr="005E599E">
              <w:rPr>
                <w:rFonts w:ascii="Times New Roman" w:hAnsi="Times New Roman" w:cs="Times New Roman"/>
                <w:bCs/>
                <w:sz w:val="24"/>
                <w:szCs w:val="24"/>
              </w:rPr>
              <w:t>Divorce can always be justified (R)</w:t>
            </w:r>
          </w:p>
        </w:tc>
        <w:tc>
          <w:tcPr>
            <w:tcW w:w="697" w:type="dxa"/>
            <w:tcBorders>
              <w:top w:val="nil"/>
              <w:left w:val="nil"/>
              <w:bottom w:val="nil"/>
              <w:right w:val="nil"/>
            </w:tcBorders>
          </w:tcPr>
          <w:p w14:paraId="381197C3" w14:textId="78EA9FD6" w:rsidR="006917B8" w:rsidRPr="005E599E" w:rsidRDefault="006917B8"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.02</w:t>
            </w:r>
          </w:p>
        </w:tc>
        <w:tc>
          <w:tcPr>
            <w:tcW w:w="697" w:type="dxa"/>
            <w:tcBorders>
              <w:top w:val="nil"/>
              <w:left w:val="nil"/>
              <w:bottom w:val="nil"/>
              <w:right w:val="nil"/>
            </w:tcBorders>
          </w:tcPr>
          <w:p w14:paraId="15F7F699" w14:textId="5C02CFFF" w:rsidR="006917B8" w:rsidRPr="005E599E" w:rsidRDefault="006917B8"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-.00</w:t>
            </w:r>
          </w:p>
        </w:tc>
        <w:tc>
          <w:tcPr>
            <w:tcW w:w="701" w:type="dxa"/>
            <w:tcBorders>
              <w:top w:val="nil"/>
              <w:left w:val="nil"/>
              <w:bottom w:val="nil"/>
              <w:right w:val="nil"/>
            </w:tcBorders>
          </w:tcPr>
          <w:p w14:paraId="64BC0E7E" w14:textId="72F26232" w:rsidR="006917B8" w:rsidRPr="005E599E" w:rsidRDefault="006917B8" w:rsidP="006917B8">
            <w:pPr>
              <w:jc w:val="center"/>
              <w:rPr>
                <w:rFonts w:ascii="Times New Roman" w:hAnsi="Times New Roman" w:cs="Times New Roman"/>
                <w:b/>
                <w:sz w:val="24"/>
                <w:szCs w:val="24"/>
              </w:rPr>
            </w:pPr>
            <w:r w:rsidRPr="005E599E">
              <w:rPr>
                <w:rFonts w:ascii="Times New Roman" w:hAnsi="Times New Roman" w:cs="Times New Roman"/>
                <w:b/>
                <w:sz w:val="24"/>
                <w:szCs w:val="24"/>
              </w:rPr>
              <w:t>.76</w:t>
            </w:r>
          </w:p>
        </w:tc>
      </w:tr>
      <w:tr w:rsidR="006917B8" w:rsidRPr="005E599E" w14:paraId="2F2DA21C" w14:textId="77777777" w:rsidTr="00D00BE1">
        <w:tc>
          <w:tcPr>
            <w:tcW w:w="6934" w:type="dxa"/>
            <w:tcBorders>
              <w:top w:val="nil"/>
              <w:left w:val="nil"/>
              <w:bottom w:val="nil"/>
              <w:right w:val="nil"/>
            </w:tcBorders>
          </w:tcPr>
          <w:p w14:paraId="3006B12D" w14:textId="77745D93" w:rsidR="006917B8" w:rsidRPr="005E599E" w:rsidRDefault="006917B8" w:rsidP="006917B8">
            <w:pPr>
              <w:pStyle w:val="ListParagraph"/>
              <w:numPr>
                <w:ilvl w:val="0"/>
                <w:numId w:val="35"/>
              </w:numPr>
              <w:rPr>
                <w:rFonts w:ascii="Times New Roman" w:hAnsi="Times New Roman" w:cs="Times New Roman"/>
                <w:bCs/>
                <w:sz w:val="24"/>
                <w:szCs w:val="24"/>
              </w:rPr>
            </w:pPr>
            <w:r w:rsidRPr="005E599E">
              <w:rPr>
                <w:rFonts w:ascii="Times New Roman" w:hAnsi="Times New Roman" w:cs="Times New Roman"/>
                <w:bCs/>
                <w:sz w:val="24"/>
                <w:szCs w:val="24"/>
              </w:rPr>
              <w:t>Abortion can always be justified (R)</w:t>
            </w:r>
          </w:p>
        </w:tc>
        <w:tc>
          <w:tcPr>
            <w:tcW w:w="697" w:type="dxa"/>
            <w:tcBorders>
              <w:top w:val="nil"/>
              <w:left w:val="nil"/>
              <w:bottom w:val="nil"/>
              <w:right w:val="nil"/>
            </w:tcBorders>
          </w:tcPr>
          <w:p w14:paraId="0BC7E9D6" w14:textId="35F2AB17" w:rsidR="006917B8" w:rsidRPr="005E599E" w:rsidRDefault="006917B8"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.05</w:t>
            </w:r>
          </w:p>
        </w:tc>
        <w:tc>
          <w:tcPr>
            <w:tcW w:w="697" w:type="dxa"/>
            <w:tcBorders>
              <w:top w:val="nil"/>
              <w:left w:val="nil"/>
              <w:bottom w:val="nil"/>
              <w:right w:val="nil"/>
            </w:tcBorders>
          </w:tcPr>
          <w:p w14:paraId="0F626C18" w14:textId="0BBB15D5" w:rsidR="006917B8" w:rsidRPr="005E599E" w:rsidRDefault="006917B8"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.08</w:t>
            </w:r>
          </w:p>
        </w:tc>
        <w:tc>
          <w:tcPr>
            <w:tcW w:w="701" w:type="dxa"/>
            <w:tcBorders>
              <w:top w:val="nil"/>
              <w:left w:val="nil"/>
              <w:bottom w:val="nil"/>
              <w:right w:val="nil"/>
            </w:tcBorders>
          </w:tcPr>
          <w:p w14:paraId="4DD994C8" w14:textId="13431FEE" w:rsidR="006917B8" w:rsidRPr="005E599E" w:rsidRDefault="006917B8" w:rsidP="006917B8">
            <w:pPr>
              <w:jc w:val="center"/>
              <w:rPr>
                <w:rFonts w:ascii="Times New Roman" w:hAnsi="Times New Roman" w:cs="Times New Roman"/>
                <w:b/>
                <w:sz w:val="24"/>
                <w:szCs w:val="24"/>
              </w:rPr>
            </w:pPr>
            <w:r w:rsidRPr="005E599E">
              <w:rPr>
                <w:rFonts w:ascii="Times New Roman" w:hAnsi="Times New Roman" w:cs="Times New Roman"/>
                <w:b/>
                <w:sz w:val="24"/>
                <w:szCs w:val="24"/>
              </w:rPr>
              <w:t>.73</w:t>
            </w:r>
          </w:p>
        </w:tc>
      </w:tr>
      <w:tr w:rsidR="006917B8" w:rsidRPr="005E599E" w14:paraId="1AB60F88" w14:textId="77777777" w:rsidTr="00D00BE1">
        <w:tc>
          <w:tcPr>
            <w:tcW w:w="6934" w:type="dxa"/>
            <w:tcBorders>
              <w:top w:val="nil"/>
              <w:left w:val="nil"/>
              <w:bottom w:val="nil"/>
              <w:right w:val="nil"/>
            </w:tcBorders>
          </w:tcPr>
          <w:p w14:paraId="531F49C6" w14:textId="6A414EE7" w:rsidR="006917B8" w:rsidRPr="005E599E" w:rsidRDefault="006917B8" w:rsidP="006917B8">
            <w:pPr>
              <w:pStyle w:val="ListParagraph"/>
              <w:numPr>
                <w:ilvl w:val="0"/>
                <w:numId w:val="37"/>
              </w:numPr>
              <w:rPr>
                <w:rFonts w:ascii="Times New Roman" w:hAnsi="Times New Roman" w:cs="Times New Roman"/>
                <w:bCs/>
                <w:sz w:val="24"/>
                <w:szCs w:val="24"/>
              </w:rPr>
            </w:pPr>
            <w:r w:rsidRPr="005E599E">
              <w:rPr>
                <w:rFonts w:ascii="Times New Roman" w:hAnsi="Times New Roman" w:cs="Times New Roman"/>
                <w:bCs/>
                <w:sz w:val="24"/>
                <w:szCs w:val="24"/>
              </w:rPr>
              <w:t>Homosexuality can always be justified (R)</w:t>
            </w:r>
          </w:p>
        </w:tc>
        <w:tc>
          <w:tcPr>
            <w:tcW w:w="697" w:type="dxa"/>
            <w:tcBorders>
              <w:top w:val="nil"/>
              <w:left w:val="nil"/>
              <w:bottom w:val="nil"/>
              <w:right w:val="nil"/>
            </w:tcBorders>
          </w:tcPr>
          <w:p w14:paraId="725E1ED9" w14:textId="355FF557" w:rsidR="006917B8" w:rsidRPr="005E599E" w:rsidRDefault="006917B8"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.18</w:t>
            </w:r>
          </w:p>
        </w:tc>
        <w:tc>
          <w:tcPr>
            <w:tcW w:w="697" w:type="dxa"/>
            <w:tcBorders>
              <w:top w:val="nil"/>
              <w:left w:val="nil"/>
              <w:bottom w:val="nil"/>
              <w:right w:val="nil"/>
            </w:tcBorders>
          </w:tcPr>
          <w:p w14:paraId="1FD25695" w14:textId="0590612B" w:rsidR="006917B8" w:rsidRPr="005E599E" w:rsidRDefault="006917B8"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.01</w:t>
            </w:r>
          </w:p>
        </w:tc>
        <w:tc>
          <w:tcPr>
            <w:tcW w:w="701" w:type="dxa"/>
            <w:tcBorders>
              <w:top w:val="nil"/>
              <w:left w:val="nil"/>
              <w:bottom w:val="nil"/>
              <w:right w:val="nil"/>
            </w:tcBorders>
          </w:tcPr>
          <w:p w14:paraId="63504D65" w14:textId="21A36A5F" w:rsidR="006917B8" w:rsidRPr="005E599E" w:rsidRDefault="006917B8" w:rsidP="006917B8">
            <w:pPr>
              <w:jc w:val="center"/>
              <w:rPr>
                <w:rFonts w:ascii="Times New Roman" w:hAnsi="Times New Roman" w:cs="Times New Roman"/>
                <w:b/>
                <w:sz w:val="24"/>
                <w:szCs w:val="24"/>
              </w:rPr>
            </w:pPr>
            <w:r w:rsidRPr="005E599E">
              <w:rPr>
                <w:rFonts w:ascii="Times New Roman" w:hAnsi="Times New Roman" w:cs="Times New Roman"/>
                <w:b/>
                <w:sz w:val="24"/>
                <w:szCs w:val="24"/>
              </w:rPr>
              <w:t>.69</w:t>
            </w:r>
          </w:p>
        </w:tc>
      </w:tr>
      <w:tr w:rsidR="006917B8" w:rsidRPr="005E599E" w14:paraId="02B308A3" w14:textId="77777777" w:rsidTr="00D00BE1">
        <w:tc>
          <w:tcPr>
            <w:tcW w:w="6934" w:type="dxa"/>
            <w:tcBorders>
              <w:top w:val="nil"/>
              <w:left w:val="nil"/>
              <w:bottom w:val="nil"/>
              <w:right w:val="nil"/>
            </w:tcBorders>
          </w:tcPr>
          <w:p w14:paraId="18A35CF8" w14:textId="0B26FFB1" w:rsidR="006917B8" w:rsidRPr="005E599E" w:rsidRDefault="006917B8" w:rsidP="006917B8">
            <w:pPr>
              <w:pStyle w:val="ListParagraph"/>
              <w:numPr>
                <w:ilvl w:val="0"/>
                <w:numId w:val="39"/>
              </w:numPr>
              <w:rPr>
                <w:rFonts w:ascii="Times New Roman" w:hAnsi="Times New Roman" w:cs="Times New Roman"/>
                <w:bCs/>
                <w:sz w:val="24"/>
                <w:szCs w:val="24"/>
              </w:rPr>
            </w:pPr>
            <w:r w:rsidRPr="005E599E">
              <w:rPr>
                <w:rFonts w:ascii="Times New Roman" w:hAnsi="Times New Roman" w:cs="Times New Roman"/>
                <w:bCs/>
                <w:sz w:val="24"/>
                <w:szCs w:val="24"/>
              </w:rPr>
              <w:t>Having casual sex can always be justified (R)</w:t>
            </w:r>
          </w:p>
        </w:tc>
        <w:tc>
          <w:tcPr>
            <w:tcW w:w="697" w:type="dxa"/>
            <w:tcBorders>
              <w:top w:val="nil"/>
              <w:left w:val="nil"/>
              <w:bottom w:val="nil"/>
              <w:right w:val="nil"/>
            </w:tcBorders>
          </w:tcPr>
          <w:p w14:paraId="4E32601F" w14:textId="40643033" w:rsidR="006917B8" w:rsidRPr="005E599E" w:rsidRDefault="009A0A37"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-.04</w:t>
            </w:r>
          </w:p>
        </w:tc>
        <w:tc>
          <w:tcPr>
            <w:tcW w:w="697" w:type="dxa"/>
            <w:tcBorders>
              <w:top w:val="nil"/>
              <w:left w:val="nil"/>
              <w:bottom w:val="nil"/>
              <w:right w:val="nil"/>
            </w:tcBorders>
          </w:tcPr>
          <w:p w14:paraId="7D9E70C8" w14:textId="7231732B" w:rsidR="006917B8" w:rsidRPr="005E599E" w:rsidRDefault="009A0A37"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.04</w:t>
            </w:r>
          </w:p>
        </w:tc>
        <w:tc>
          <w:tcPr>
            <w:tcW w:w="701" w:type="dxa"/>
            <w:tcBorders>
              <w:top w:val="nil"/>
              <w:left w:val="nil"/>
              <w:bottom w:val="nil"/>
              <w:right w:val="nil"/>
            </w:tcBorders>
          </w:tcPr>
          <w:p w14:paraId="42599B99" w14:textId="05541F10" w:rsidR="006917B8" w:rsidRPr="005E599E" w:rsidRDefault="009A0A37" w:rsidP="006917B8">
            <w:pPr>
              <w:jc w:val="center"/>
              <w:rPr>
                <w:rFonts w:ascii="Times New Roman" w:hAnsi="Times New Roman" w:cs="Times New Roman"/>
                <w:b/>
                <w:sz w:val="24"/>
                <w:szCs w:val="24"/>
              </w:rPr>
            </w:pPr>
            <w:r w:rsidRPr="005E599E">
              <w:rPr>
                <w:rFonts w:ascii="Times New Roman" w:hAnsi="Times New Roman" w:cs="Times New Roman"/>
                <w:b/>
                <w:sz w:val="24"/>
                <w:szCs w:val="24"/>
              </w:rPr>
              <w:t>.65</w:t>
            </w:r>
          </w:p>
        </w:tc>
      </w:tr>
      <w:tr w:rsidR="009A0A37" w:rsidRPr="005E599E" w14:paraId="0A0BD6B3" w14:textId="77777777" w:rsidTr="00D00BE1">
        <w:tc>
          <w:tcPr>
            <w:tcW w:w="6934" w:type="dxa"/>
            <w:tcBorders>
              <w:top w:val="nil"/>
              <w:left w:val="nil"/>
              <w:bottom w:val="nil"/>
              <w:right w:val="nil"/>
            </w:tcBorders>
          </w:tcPr>
          <w:p w14:paraId="34B7287A" w14:textId="608A198C" w:rsidR="009A0A37" w:rsidRPr="005E599E" w:rsidRDefault="009A0A37" w:rsidP="009A0A37">
            <w:pPr>
              <w:pStyle w:val="ListParagraph"/>
              <w:numPr>
                <w:ilvl w:val="0"/>
                <w:numId w:val="41"/>
              </w:numPr>
              <w:rPr>
                <w:rFonts w:ascii="Times New Roman" w:hAnsi="Times New Roman" w:cs="Times New Roman"/>
                <w:bCs/>
                <w:sz w:val="24"/>
                <w:szCs w:val="24"/>
              </w:rPr>
            </w:pPr>
            <w:r w:rsidRPr="005E599E">
              <w:rPr>
                <w:rFonts w:ascii="Times New Roman" w:hAnsi="Times New Roman" w:cs="Times New Roman"/>
                <w:bCs/>
                <w:sz w:val="24"/>
                <w:szCs w:val="24"/>
              </w:rPr>
              <w:t>Prostitution can always be justified (R)</w:t>
            </w:r>
          </w:p>
        </w:tc>
        <w:tc>
          <w:tcPr>
            <w:tcW w:w="697" w:type="dxa"/>
            <w:tcBorders>
              <w:top w:val="nil"/>
              <w:left w:val="nil"/>
              <w:bottom w:val="nil"/>
              <w:right w:val="nil"/>
            </w:tcBorders>
          </w:tcPr>
          <w:p w14:paraId="7198B03A" w14:textId="14C43718" w:rsidR="009A0A37" w:rsidRPr="005E599E" w:rsidRDefault="009A0A37"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-.08</w:t>
            </w:r>
          </w:p>
        </w:tc>
        <w:tc>
          <w:tcPr>
            <w:tcW w:w="697" w:type="dxa"/>
            <w:tcBorders>
              <w:top w:val="nil"/>
              <w:left w:val="nil"/>
              <w:bottom w:val="nil"/>
              <w:right w:val="nil"/>
            </w:tcBorders>
          </w:tcPr>
          <w:p w14:paraId="09AD8E18" w14:textId="191647FF" w:rsidR="009A0A37" w:rsidRPr="005E599E" w:rsidRDefault="009A0A37"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-.02</w:t>
            </w:r>
          </w:p>
        </w:tc>
        <w:tc>
          <w:tcPr>
            <w:tcW w:w="701" w:type="dxa"/>
            <w:tcBorders>
              <w:top w:val="nil"/>
              <w:left w:val="nil"/>
              <w:bottom w:val="nil"/>
              <w:right w:val="nil"/>
            </w:tcBorders>
          </w:tcPr>
          <w:p w14:paraId="6230ED48" w14:textId="26AE3FAC" w:rsidR="009A0A37" w:rsidRPr="005E599E" w:rsidRDefault="009A0A37" w:rsidP="006917B8">
            <w:pPr>
              <w:jc w:val="center"/>
              <w:rPr>
                <w:rFonts w:ascii="Times New Roman" w:hAnsi="Times New Roman" w:cs="Times New Roman"/>
                <w:b/>
                <w:sz w:val="24"/>
                <w:szCs w:val="24"/>
              </w:rPr>
            </w:pPr>
            <w:r w:rsidRPr="005E599E">
              <w:rPr>
                <w:rFonts w:ascii="Times New Roman" w:hAnsi="Times New Roman" w:cs="Times New Roman"/>
                <w:b/>
                <w:sz w:val="24"/>
                <w:szCs w:val="24"/>
              </w:rPr>
              <w:t>.63</w:t>
            </w:r>
          </w:p>
        </w:tc>
      </w:tr>
      <w:tr w:rsidR="00D00BE1" w:rsidRPr="005E599E" w14:paraId="7EE062AB" w14:textId="77777777" w:rsidTr="00D00BE1">
        <w:tc>
          <w:tcPr>
            <w:tcW w:w="6934" w:type="dxa"/>
            <w:tcBorders>
              <w:top w:val="nil"/>
              <w:left w:val="nil"/>
              <w:bottom w:val="nil"/>
              <w:right w:val="nil"/>
            </w:tcBorders>
          </w:tcPr>
          <w:p w14:paraId="293E3E34" w14:textId="3A0857C5" w:rsidR="009A0A37" w:rsidRPr="005E599E" w:rsidRDefault="009A0A37" w:rsidP="009A0A37">
            <w:pPr>
              <w:pStyle w:val="ListParagraph"/>
              <w:numPr>
                <w:ilvl w:val="0"/>
                <w:numId w:val="43"/>
              </w:numPr>
              <w:rPr>
                <w:rFonts w:ascii="Times New Roman" w:hAnsi="Times New Roman" w:cs="Times New Roman"/>
                <w:bCs/>
                <w:sz w:val="24"/>
                <w:szCs w:val="24"/>
              </w:rPr>
            </w:pPr>
            <w:r w:rsidRPr="005E599E">
              <w:rPr>
                <w:rFonts w:ascii="Times New Roman" w:hAnsi="Times New Roman" w:cs="Times New Roman"/>
                <w:bCs/>
                <w:sz w:val="24"/>
                <w:szCs w:val="24"/>
              </w:rPr>
              <w:t>Suicide can always be justified (R)</w:t>
            </w:r>
          </w:p>
        </w:tc>
        <w:tc>
          <w:tcPr>
            <w:tcW w:w="697" w:type="dxa"/>
            <w:tcBorders>
              <w:top w:val="nil"/>
              <w:left w:val="nil"/>
              <w:bottom w:val="nil"/>
              <w:right w:val="nil"/>
            </w:tcBorders>
          </w:tcPr>
          <w:p w14:paraId="53E50ABC" w14:textId="19ED64A5" w:rsidR="009A0A37" w:rsidRPr="005E599E" w:rsidRDefault="009A0A37"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-.03</w:t>
            </w:r>
          </w:p>
        </w:tc>
        <w:tc>
          <w:tcPr>
            <w:tcW w:w="697" w:type="dxa"/>
            <w:tcBorders>
              <w:top w:val="nil"/>
              <w:left w:val="nil"/>
              <w:bottom w:val="nil"/>
              <w:right w:val="nil"/>
            </w:tcBorders>
          </w:tcPr>
          <w:p w14:paraId="14D9B0D5" w14:textId="08AD3DCA" w:rsidR="009A0A37" w:rsidRPr="005E599E" w:rsidRDefault="009A0A37"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.00</w:t>
            </w:r>
          </w:p>
        </w:tc>
        <w:tc>
          <w:tcPr>
            <w:tcW w:w="701" w:type="dxa"/>
            <w:tcBorders>
              <w:top w:val="nil"/>
              <w:left w:val="nil"/>
              <w:bottom w:val="nil"/>
              <w:right w:val="nil"/>
            </w:tcBorders>
          </w:tcPr>
          <w:p w14:paraId="7E618962" w14:textId="779E0A01" w:rsidR="009A0A37" w:rsidRPr="005E599E" w:rsidRDefault="009A0A37" w:rsidP="006917B8">
            <w:pPr>
              <w:jc w:val="center"/>
              <w:rPr>
                <w:rFonts w:ascii="Times New Roman" w:hAnsi="Times New Roman" w:cs="Times New Roman"/>
                <w:b/>
                <w:sz w:val="24"/>
                <w:szCs w:val="24"/>
              </w:rPr>
            </w:pPr>
            <w:r w:rsidRPr="005E599E">
              <w:rPr>
                <w:rFonts w:ascii="Times New Roman" w:hAnsi="Times New Roman" w:cs="Times New Roman"/>
                <w:b/>
                <w:sz w:val="24"/>
                <w:szCs w:val="24"/>
              </w:rPr>
              <w:t>.63</w:t>
            </w:r>
          </w:p>
        </w:tc>
      </w:tr>
      <w:tr w:rsidR="00D00BE1" w:rsidRPr="005E599E" w14:paraId="3674BBE2" w14:textId="77777777" w:rsidTr="00D00BE1">
        <w:tc>
          <w:tcPr>
            <w:tcW w:w="6934" w:type="dxa"/>
            <w:tcBorders>
              <w:top w:val="nil"/>
              <w:left w:val="nil"/>
              <w:right w:val="nil"/>
            </w:tcBorders>
          </w:tcPr>
          <w:p w14:paraId="2B74430C" w14:textId="62342339" w:rsidR="009A0A37" w:rsidRPr="005E599E" w:rsidRDefault="009A0A37" w:rsidP="009A0A37">
            <w:pPr>
              <w:pStyle w:val="ListParagraph"/>
              <w:numPr>
                <w:ilvl w:val="0"/>
                <w:numId w:val="45"/>
              </w:numPr>
              <w:rPr>
                <w:rFonts w:ascii="Times New Roman" w:hAnsi="Times New Roman" w:cs="Times New Roman"/>
                <w:bCs/>
                <w:sz w:val="24"/>
                <w:szCs w:val="24"/>
              </w:rPr>
            </w:pPr>
            <w:r w:rsidRPr="005E599E">
              <w:rPr>
                <w:rFonts w:ascii="Times New Roman" w:hAnsi="Times New Roman" w:cs="Times New Roman"/>
                <w:bCs/>
                <w:sz w:val="24"/>
                <w:szCs w:val="24"/>
              </w:rPr>
              <w:t>Euthanasia can always be justified (R)</w:t>
            </w:r>
          </w:p>
        </w:tc>
        <w:tc>
          <w:tcPr>
            <w:tcW w:w="697" w:type="dxa"/>
            <w:tcBorders>
              <w:top w:val="nil"/>
              <w:left w:val="nil"/>
              <w:right w:val="nil"/>
            </w:tcBorders>
          </w:tcPr>
          <w:p w14:paraId="263CFF86" w14:textId="47AB39F2" w:rsidR="009A0A37" w:rsidRPr="005E599E" w:rsidRDefault="009A0A37"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.02</w:t>
            </w:r>
          </w:p>
        </w:tc>
        <w:tc>
          <w:tcPr>
            <w:tcW w:w="697" w:type="dxa"/>
            <w:tcBorders>
              <w:top w:val="nil"/>
              <w:left w:val="nil"/>
              <w:right w:val="nil"/>
            </w:tcBorders>
          </w:tcPr>
          <w:p w14:paraId="0D237B32" w14:textId="2B5870BB" w:rsidR="009A0A37" w:rsidRPr="005E599E" w:rsidRDefault="009A0A37" w:rsidP="006917B8">
            <w:pPr>
              <w:jc w:val="center"/>
              <w:rPr>
                <w:rFonts w:ascii="Times New Roman" w:hAnsi="Times New Roman" w:cs="Times New Roman"/>
                <w:bCs/>
                <w:sz w:val="24"/>
                <w:szCs w:val="24"/>
              </w:rPr>
            </w:pPr>
            <w:r w:rsidRPr="005E599E">
              <w:rPr>
                <w:rFonts w:ascii="Times New Roman" w:hAnsi="Times New Roman" w:cs="Times New Roman"/>
                <w:bCs/>
                <w:sz w:val="24"/>
                <w:szCs w:val="24"/>
              </w:rPr>
              <w:t>.14</w:t>
            </w:r>
          </w:p>
        </w:tc>
        <w:tc>
          <w:tcPr>
            <w:tcW w:w="701" w:type="dxa"/>
            <w:tcBorders>
              <w:top w:val="nil"/>
              <w:left w:val="nil"/>
              <w:right w:val="nil"/>
            </w:tcBorders>
          </w:tcPr>
          <w:p w14:paraId="2539D388" w14:textId="00A2FCBF" w:rsidR="009A0A37" w:rsidRPr="005E599E" w:rsidRDefault="009A0A37" w:rsidP="006917B8">
            <w:pPr>
              <w:jc w:val="center"/>
              <w:rPr>
                <w:rFonts w:ascii="Times New Roman" w:hAnsi="Times New Roman" w:cs="Times New Roman"/>
                <w:b/>
                <w:sz w:val="24"/>
                <w:szCs w:val="24"/>
              </w:rPr>
            </w:pPr>
            <w:r w:rsidRPr="005E599E">
              <w:rPr>
                <w:rFonts w:ascii="Times New Roman" w:hAnsi="Times New Roman" w:cs="Times New Roman"/>
                <w:b/>
                <w:sz w:val="24"/>
                <w:szCs w:val="24"/>
              </w:rPr>
              <w:t>.60</w:t>
            </w:r>
          </w:p>
        </w:tc>
      </w:tr>
    </w:tbl>
    <w:p w14:paraId="5AE51FDD" w14:textId="78AEE583" w:rsidR="00EB0159" w:rsidRPr="005E599E" w:rsidRDefault="00084FC7">
      <w:pPr>
        <w:rPr>
          <w:rFonts w:ascii="Times New Roman" w:hAnsi="Times New Roman" w:cs="Times New Roman"/>
          <w:bCs/>
          <w:sz w:val="24"/>
          <w:szCs w:val="24"/>
        </w:rPr>
      </w:pPr>
      <w:r w:rsidRPr="005E599E">
        <w:rPr>
          <w:rFonts w:ascii="Times New Roman" w:hAnsi="Times New Roman" w:cs="Times New Roman"/>
          <w:bCs/>
          <w:i/>
          <w:iCs/>
          <w:sz w:val="24"/>
          <w:szCs w:val="24"/>
        </w:rPr>
        <w:t>Note.</w:t>
      </w:r>
      <w:r w:rsidRPr="005E599E">
        <w:rPr>
          <w:rFonts w:ascii="Times New Roman" w:hAnsi="Times New Roman" w:cs="Times New Roman"/>
          <w:bCs/>
          <w:sz w:val="24"/>
          <w:szCs w:val="24"/>
        </w:rPr>
        <w:t xml:space="preserve"> </w:t>
      </w:r>
      <w:r w:rsidRPr="005E599E">
        <w:rPr>
          <w:rFonts w:ascii="Times New Roman" w:hAnsi="Times New Roman" w:cs="Times New Roman"/>
          <w:bCs/>
          <w:i/>
          <w:iCs/>
          <w:sz w:val="24"/>
          <w:szCs w:val="24"/>
        </w:rPr>
        <w:t>N</w:t>
      </w:r>
      <w:r w:rsidRPr="005E599E">
        <w:rPr>
          <w:rFonts w:ascii="Times New Roman" w:hAnsi="Times New Roman" w:cs="Times New Roman"/>
          <w:bCs/>
          <w:sz w:val="24"/>
          <w:szCs w:val="24"/>
        </w:rPr>
        <w:t xml:space="preserve"> = 44</w:t>
      </w:r>
      <w:r w:rsidR="008543D5" w:rsidRPr="005E599E">
        <w:rPr>
          <w:rFonts w:ascii="Times New Roman" w:hAnsi="Times New Roman" w:cs="Times New Roman"/>
          <w:bCs/>
          <w:sz w:val="24"/>
          <w:szCs w:val="24"/>
        </w:rPr>
        <w:t>,</w:t>
      </w:r>
      <w:r w:rsidRPr="005E599E">
        <w:rPr>
          <w:rFonts w:ascii="Times New Roman" w:hAnsi="Times New Roman" w:cs="Times New Roman"/>
          <w:bCs/>
          <w:sz w:val="24"/>
          <w:szCs w:val="24"/>
        </w:rPr>
        <w:t>003. The extraction method was principal axis factoring with an oblique (Oblimin with Kaiser Normalization) rotation</w:t>
      </w:r>
      <w:r w:rsidR="00EB3D59" w:rsidRPr="005E599E">
        <w:rPr>
          <w:rFonts w:ascii="Times New Roman" w:hAnsi="Times New Roman" w:cs="Times New Roman"/>
          <w:bCs/>
          <w:sz w:val="24"/>
          <w:szCs w:val="24"/>
        </w:rPr>
        <w:t xml:space="preserve">; </w:t>
      </w:r>
      <w:r w:rsidRPr="005E599E">
        <w:rPr>
          <w:rFonts w:ascii="Times New Roman" w:hAnsi="Times New Roman" w:cs="Times New Roman"/>
          <w:bCs/>
          <w:sz w:val="24"/>
          <w:szCs w:val="24"/>
        </w:rPr>
        <w:t xml:space="preserve">Factor loadings above </w:t>
      </w:r>
      <w:r w:rsidR="00B43896" w:rsidRPr="005E599E">
        <w:rPr>
          <w:rFonts w:ascii="Times New Roman" w:hAnsi="Times New Roman" w:cs="Times New Roman"/>
          <w:bCs/>
          <w:sz w:val="24"/>
          <w:szCs w:val="24"/>
        </w:rPr>
        <w:t>.4</w:t>
      </w:r>
      <w:r w:rsidR="009A0A37" w:rsidRPr="005E599E">
        <w:rPr>
          <w:rFonts w:ascii="Times New Roman" w:hAnsi="Times New Roman" w:cs="Times New Roman"/>
          <w:bCs/>
          <w:sz w:val="24"/>
          <w:szCs w:val="24"/>
        </w:rPr>
        <w:t>0</w:t>
      </w:r>
      <w:r w:rsidR="00B43896" w:rsidRPr="005E599E">
        <w:rPr>
          <w:rFonts w:ascii="Times New Roman" w:hAnsi="Times New Roman" w:cs="Times New Roman"/>
          <w:bCs/>
          <w:sz w:val="24"/>
          <w:szCs w:val="24"/>
        </w:rPr>
        <w:t xml:space="preserve"> are bolded</w:t>
      </w:r>
      <w:r w:rsidR="00EB3D59" w:rsidRPr="005E599E">
        <w:rPr>
          <w:rFonts w:ascii="Times New Roman" w:hAnsi="Times New Roman" w:cs="Times New Roman"/>
          <w:bCs/>
          <w:sz w:val="24"/>
          <w:szCs w:val="24"/>
        </w:rPr>
        <w:t>;</w:t>
      </w:r>
      <w:r w:rsidR="00B43896" w:rsidRPr="005E599E">
        <w:rPr>
          <w:rFonts w:ascii="Times New Roman" w:hAnsi="Times New Roman" w:cs="Times New Roman"/>
          <w:bCs/>
          <w:sz w:val="24"/>
          <w:szCs w:val="24"/>
        </w:rPr>
        <w:t xml:space="preserve"> Reverse scored items are denoted with an (R).</w:t>
      </w:r>
    </w:p>
    <w:p w14:paraId="002B3B59" w14:textId="77777777" w:rsidR="00195C90" w:rsidRPr="005E599E" w:rsidRDefault="00195C90">
      <w:pPr>
        <w:rPr>
          <w:rFonts w:ascii="Times New Roman" w:hAnsi="Times New Roman" w:cs="Times New Roman"/>
          <w:b/>
          <w:sz w:val="24"/>
          <w:szCs w:val="24"/>
        </w:rPr>
      </w:pPr>
      <w:r w:rsidRPr="005E599E">
        <w:br w:type="page"/>
      </w:r>
    </w:p>
    <w:p w14:paraId="34AC5F73" w14:textId="77777777" w:rsidR="00661032" w:rsidRPr="005E599E" w:rsidRDefault="00661032" w:rsidP="00661032">
      <w:pPr>
        <w:pStyle w:val="Heading3"/>
      </w:pPr>
      <w:bookmarkStart w:id="72" w:name="_Toc168527454"/>
      <w:bookmarkStart w:id="73" w:name="_Toc168527457"/>
      <w:r w:rsidRPr="005E599E">
        <w:lastRenderedPageBreak/>
        <w:t>Hostility Towards Other Cultures and Minorities</w:t>
      </w:r>
      <w:bookmarkEnd w:id="72"/>
    </w:p>
    <w:p w14:paraId="53D69A7D" w14:textId="77777777" w:rsidR="00661032" w:rsidRDefault="00661032" w:rsidP="00661032">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Regarding the constructed variable for hostility towards other cultures and minorities, only two of the previously identified four items can be used to construct the variable. Both survey questions on an individual’s opinion on immigrants have to be removed, leaving the constructed variable with a more general opinion of ‘others’. While a surprising result, using only the two remaining items still suffices for the theoretical basis of an individual’s hostility towards cultures and minorities, as it clearly measures an opinion of the individual towards ‘the other’ (Stockemer et al., 2018).</w:t>
      </w:r>
      <w:r>
        <w:rPr>
          <w:rFonts w:ascii="Times New Roman" w:hAnsi="Times New Roman" w:cs="Times New Roman"/>
          <w:bCs/>
          <w:sz w:val="24"/>
          <w:szCs w:val="24"/>
        </w:rPr>
        <w:t xml:space="preserve"> </w:t>
      </w:r>
    </w:p>
    <w:p w14:paraId="6AF193D6" w14:textId="77777777" w:rsidR="00661032" w:rsidRDefault="00661032" w:rsidP="00661032">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As the two remaining items for the constructed variable are on the same scale, the construction of the hostility towards other cultures and minorities variable is simply achieved through adding and averaging the results of the two items.</w:t>
      </w:r>
    </w:p>
    <w:p w14:paraId="50C15E32" w14:textId="77777777" w:rsidR="00661032" w:rsidRPr="005E599E" w:rsidRDefault="00661032" w:rsidP="00661032">
      <w:pPr>
        <w:pStyle w:val="Heading3"/>
      </w:pPr>
      <w:bookmarkStart w:id="74" w:name="_Toc168527456"/>
      <w:r w:rsidRPr="005E599E">
        <w:t>Religiosity</w:t>
      </w:r>
      <w:bookmarkEnd w:id="74"/>
    </w:p>
    <w:p w14:paraId="25477BE8" w14:textId="77777777" w:rsidR="00661032" w:rsidRDefault="00661032" w:rsidP="00661032">
      <w:pPr>
        <w:ind w:firstLine="720"/>
        <w:jc w:val="both"/>
        <w:rPr>
          <w:rFonts w:ascii="Times New Roman" w:hAnsi="Times New Roman" w:cs="Times New Roman"/>
          <w:sz w:val="24"/>
          <w:szCs w:val="24"/>
        </w:rPr>
      </w:pPr>
      <w:r w:rsidRPr="005E599E">
        <w:rPr>
          <w:rFonts w:ascii="Times New Roman" w:hAnsi="Times New Roman" w:cs="Times New Roman"/>
          <w:sz w:val="24"/>
          <w:szCs w:val="24"/>
        </w:rPr>
        <w:t>Regarding the constructed variable for religiosity, all previously identified items can be used to construct the variable. Each item is well above the .40 loading threshold, indicating a particularly strong constructed variable.</w:t>
      </w:r>
      <w:r>
        <w:rPr>
          <w:rFonts w:ascii="Times New Roman" w:hAnsi="Times New Roman" w:cs="Times New Roman"/>
          <w:sz w:val="24"/>
          <w:szCs w:val="24"/>
        </w:rPr>
        <w:t xml:space="preserve"> </w:t>
      </w:r>
    </w:p>
    <w:p w14:paraId="426941A8" w14:textId="77777777" w:rsidR="00661032" w:rsidRPr="00661032" w:rsidRDefault="00661032" w:rsidP="00661032">
      <w:pPr>
        <w:ind w:firstLine="720"/>
        <w:jc w:val="both"/>
        <w:rPr>
          <w:rFonts w:ascii="Times New Roman" w:hAnsi="Times New Roman" w:cs="Times New Roman"/>
          <w:sz w:val="24"/>
          <w:szCs w:val="24"/>
        </w:rPr>
      </w:pPr>
      <w:r w:rsidRPr="005E599E">
        <w:rPr>
          <w:rFonts w:ascii="Times New Roman" w:hAnsi="Times New Roman" w:cs="Times New Roman"/>
          <w:sz w:val="24"/>
          <w:szCs w:val="24"/>
        </w:rPr>
        <w:t>As the items for the constructed variable are not on the same scale, the construction of the religiosity variable is achieved through multiplication of each item so that each becomes a 10-point scale, upon which the results of all items are added and averaged.</w:t>
      </w:r>
    </w:p>
    <w:p w14:paraId="5B08A3B8" w14:textId="77777777" w:rsidR="00661032" w:rsidRPr="005E599E" w:rsidRDefault="00661032" w:rsidP="00661032">
      <w:pPr>
        <w:pStyle w:val="Heading3"/>
      </w:pPr>
      <w:bookmarkStart w:id="75" w:name="_Toc168527455"/>
      <w:r w:rsidRPr="005E599E">
        <w:t>Religious Traditionalism</w:t>
      </w:r>
      <w:bookmarkEnd w:id="75"/>
    </w:p>
    <w:p w14:paraId="757DB3F0" w14:textId="77777777" w:rsidR="00661032" w:rsidRDefault="00661032" w:rsidP="00661032">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Regarding the constructed variable for religious traditionalism, all but one previously identified item can be used to construct the variable. The question on whether religious authorities interpreting the laws are essential for democracy needs to be removed. This result is not very surprising, as that question asks individuals on moral authority in politics, while the </w:t>
      </w:r>
      <w:r w:rsidRPr="005E599E">
        <w:rPr>
          <w:rFonts w:ascii="Times New Roman" w:hAnsi="Times New Roman" w:cs="Times New Roman"/>
          <w:bCs/>
          <w:sz w:val="24"/>
          <w:szCs w:val="24"/>
        </w:rPr>
        <w:lastRenderedPageBreak/>
        <w:t>other items stick with the morality of actions, which is more inclusive to Protestants, who are generally less favorable to religious leaders in charge.</w:t>
      </w:r>
      <w:r>
        <w:rPr>
          <w:rFonts w:ascii="Times New Roman" w:hAnsi="Times New Roman" w:cs="Times New Roman"/>
          <w:bCs/>
          <w:sz w:val="24"/>
          <w:szCs w:val="24"/>
        </w:rPr>
        <w:t xml:space="preserve"> </w:t>
      </w:r>
    </w:p>
    <w:p w14:paraId="726D062E" w14:textId="77777777" w:rsidR="00661032" w:rsidRDefault="00661032" w:rsidP="00661032">
      <w:pPr>
        <w:ind w:firstLine="720"/>
        <w:jc w:val="both"/>
        <w:rPr>
          <w:rFonts w:ascii="Times New Roman" w:hAnsi="Times New Roman" w:cs="Times New Roman"/>
          <w:bCs/>
          <w:sz w:val="24"/>
          <w:szCs w:val="24"/>
        </w:rPr>
      </w:pPr>
      <w:r>
        <w:rPr>
          <w:rFonts w:ascii="Times New Roman" w:hAnsi="Times New Roman" w:cs="Times New Roman"/>
          <w:bCs/>
          <w:sz w:val="24"/>
          <w:szCs w:val="24"/>
        </w:rPr>
        <w:t>A</w:t>
      </w:r>
      <w:r w:rsidRPr="005E599E">
        <w:rPr>
          <w:rFonts w:ascii="Times New Roman" w:hAnsi="Times New Roman" w:cs="Times New Roman"/>
          <w:bCs/>
          <w:sz w:val="24"/>
          <w:szCs w:val="24"/>
        </w:rPr>
        <w:t>s the items for the constructed variable are on the same scale, the construction of the religious traditionalism variable is simply achieved through adding and averaging the results of each item.</w:t>
      </w:r>
    </w:p>
    <w:p w14:paraId="2049027B" w14:textId="180F829E" w:rsidR="00195C90" w:rsidRPr="005E599E" w:rsidRDefault="00FE6BD3" w:rsidP="00195C90">
      <w:pPr>
        <w:pStyle w:val="Heading2"/>
      </w:pPr>
      <w:bookmarkStart w:id="76" w:name="_Toc169190600"/>
      <w:r w:rsidRPr="005E599E">
        <w:t>Descriptive Analysis</w:t>
      </w:r>
      <w:bookmarkEnd w:id="73"/>
      <w:bookmarkEnd w:id="76"/>
    </w:p>
    <w:tbl>
      <w:tblPr>
        <w:tblStyle w:val="TableGrid"/>
        <w:tblW w:w="9020" w:type="dxa"/>
        <w:tblLook w:val="04A0" w:firstRow="1" w:lastRow="0" w:firstColumn="1" w:lastColumn="0" w:noHBand="0" w:noVBand="1"/>
      </w:tblPr>
      <w:tblGrid>
        <w:gridCol w:w="3634"/>
        <w:gridCol w:w="2693"/>
        <w:gridCol w:w="2693"/>
      </w:tblGrid>
      <w:tr w:rsidR="00AE6A91" w:rsidRPr="005E599E" w14:paraId="4D7271DB" w14:textId="77777777" w:rsidTr="00195C90">
        <w:tc>
          <w:tcPr>
            <w:tcW w:w="9020" w:type="dxa"/>
            <w:gridSpan w:val="3"/>
            <w:tcBorders>
              <w:top w:val="nil"/>
              <w:left w:val="nil"/>
              <w:bottom w:val="nil"/>
              <w:right w:val="nil"/>
            </w:tcBorders>
          </w:tcPr>
          <w:p w14:paraId="0820FACB" w14:textId="77777777" w:rsidR="00AE6A91" w:rsidRPr="005E599E" w:rsidRDefault="00195C90" w:rsidP="009048E6">
            <w:pPr>
              <w:rPr>
                <w:rFonts w:ascii="Times New Roman" w:hAnsi="Times New Roman" w:cs="Times New Roman"/>
                <w:b/>
                <w:bCs/>
                <w:sz w:val="24"/>
                <w:szCs w:val="24"/>
              </w:rPr>
            </w:pPr>
            <w:bookmarkStart w:id="77" w:name="_Toc168518625"/>
            <w:r w:rsidRPr="005E599E">
              <w:rPr>
                <w:rFonts w:ascii="Times New Roman" w:hAnsi="Times New Roman" w:cs="Times New Roman"/>
                <w:b/>
                <w:bCs/>
                <w:sz w:val="24"/>
                <w:szCs w:val="24"/>
              </w:rPr>
              <w:t>T</w:t>
            </w:r>
            <w:r w:rsidR="009048E6" w:rsidRPr="005E599E">
              <w:rPr>
                <w:rFonts w:ascii="Times New Roman" w:hAnsi="Times New Roman" w:cs="Times New Roman"/>
                <w:b/>
                <w:bCs/>
                <w:sz w:val="24"/>
                <w:szCs w:val="24"/>
              </w:rPr>
              <w:t xml:space="preserve">able </w:t>
            </w:r>
            <w:r w:rsidR="009048E6" w:rsidRPr="005E599E">
              <w:rPr>
                <w:rFonts w:ascii="Times New Roman" w:hAnsi="Times New Roman" w:cs="Times New Roman"/>
                <w:b/>
                <w:bCs/>
                <w:sz w:val="24"/>
                <w:szCs w:val="24"/>
              </w:rPr>
              <w:fldChar w:fldCharType="begin"/>
            </w:r>
            <w:r w:rsidR="009048E6" w:rsidRPr="005E599E">
              <w:rPr>
                <w:rFonts w:ascii="Times New Roman" w:hAnsi="Times New Roman" w:cs="Times New Roman"/>
                <w:b/>
                <w:bCs/>
                <w:sz w:val="24"/>
                <w:szCs w:val="24"/>
              </w:rPr>
              <w:instrText xml:space="preserve"> SEQ Tabel \* ARABIC </w:instrText>
            </w:r>
            <w:r w:rsidR="009048E6" w:rsidRPr="005E599E">
              <w:rPr>
                <w:rFonts w:ascii="Times New Roman" w:hAnsi="Times New Roman" w:cs="Times New Roman"/>
                <w:b/>
                <w:bCs/>
                <w:sz w:val="24"/>
                <w:szCs w:val="24"/>
              </w:rPr>
              <w:fldChar w:fldCharType="separate"/>
            </w:r>
            <w:r w:rsidR="009048E6" w:rsidRPr="005E599E">
              <w:rPr>
                <w:rFonts w:ascii="Times New Roman" w:hAnsi="Times New Roman" w:cs="Times New Roman"/>
                <w:b/>
                <w:bCs/>
                <w:sz w:val="24"/>
                <w:szCs w:val="24"/>
              </w:rPr>
              <w:t>2</w:t>
            </w:r>
            <w:bookmarkEnd w:id="77"/>
            <w:r w:rsidR="009048E6" w:rsidRPr="005E599E">
              <w:rPr>
                <w:rFonts w:ascii="Times New Roman" w:hAnsi="Times New Roman" w:cs="Times New Roman"/>
                <w:b/>
                <w:bCs/>
                <w:sz w:val="24"/>
                <w:szCs w:val="24"/>
              </w:rPr>
              <w:fldChar w:fldCharType="end"/>
            </w:r>
          </w:p>
          <w:p w14:paraId="29DE3A61" w14:textId="32D41E24" w:rsidR="00195C90" w:rsidRPr="005E599E" w:rsidRDefault="00195C90" w:rsidP="009048E6">
            <w:pPr>
              <w:rPr>
                <w:rFonts w:ascii="Times New Roman" w:hAnsi="Times New Roman" w:cs="Times New Roman"/>
                <w:b/>
                <w:bCs/>
                <w:sz w:val="24"/>
                <w:szCs w:val="24"/>
              </w:rPr>
            </w:pPr>
          </w:p>
        </w:tc>
      </w:tr>
      <w:tr w:rsidR="00AE6A91" w:rsidRPr="005E599E" w14:paraId="575CC328" w14:textId="77777777" w:rsidTr="00195C90">
        <w:tc>
          <w:tcPr>
            <w:tcW w:w="9020" w:type="dxa"/>
            <w:gridSpan w:val="3"/>
            <w:tcBorders>
              <w:top w:val="nil"/>
              <w:left w:val="nil"/>
              <w:right w:val="nil"/>
            </w:tcBorders>
          </w:tcPr>
          <w:p w14:paraId="268BAC46" w14:textId="19E9385E" w:rsidR="00195C90" w:rsidRPr="005E599E" w:rsidRDefault="00AE6A91" w:rsidP="00AE6A91">
            <w:pPr>
              <w:rPr>
                <w:rFonts w:ascii="Times New Roman" w:hAnsi="Times New Roman" w:cs="Times New Roman"/>
                <w:i/>
                <w:iCs/>
                <w:sz w:val="24"/>
                <w:szCs w:val="24"/>
              </w:rPr>
            </w:pPr>
            <w:r w:rsidRPr="005E599E">
              <w:rPr>
                <w:rFonts w:ascii="Times New Roman" w:hAnsi="Times New Roman" w:cs="Times New Roman"/>
                <w:i/>
                <w:iCs/>
                <w:sz w:val="24"/>
                <w:szCs w:val="24"/>
              </w:rPr>
              <w:t>Descriptive Statistics of</w:t>
            </w:r>
            <w:r w:rsidR="00C011D8">
              <w:rPr>
                <w:rFonts w:ascii="Times New Roman" w:hAnsi="Times New Roman" w:cs="Times New Roman"/>
                <w:i/>
                <w:iCs/>
                <w:sz w:val="24"/>
                <w:szCs w:val="24"/>
              </w:rPr>
              <w:t xml:space="preserve"> the Binary Variables </w:t>
            </w:r>
            <w:r w:rsidRPr="005E599E">
              <w:rPr>
                <w:rFonts w:ascii="Times New Roman" w:hAnsi="Times New Roman" w:cs="Times New Roman"/>
                <w:i/>
                <w:iCs/>
                <w:sz w:val="24"/>
                <w:szCs w:val="24"/>
              </w:rPr>
              <w:t>Gender, Political Extremism</w:t>
            </w:r>
            <w:r w:rsidR="00C54670">
              <w:rPr>
                <w:rFonts w:ascii="Times New Roman" w:hAnsi="Times New Roman" w:cs="Times New Roman"/>
                <w:i/>
                <w:iCs/>
                <w:sz w:val="24"/>
                <w:szCs w:val="24"/>
              </w:rPr>
              <w:t>,</w:t>
            </w:r>
            <w:r w:rsidRPr="005E599E">
              <w:rPr>
                <w:rFonts w:ascii="Times New Roman" w:hAnsi="Times New Roman" w:cs="Times New Roman"/>
                <w:i/>
                <w:iCs/>
                <w:sz w:val="24"/>
                <w:szCs w:val="24"/>
              </w:rPr>
              <w:t xml:space="preserve"> and Euroscepticism</w:t>
            </w:r>
          </w:p>
        </w:tc>
      </w:tr>
      <w:tr w:rsidR="00AE6A91" w:rsidRPr="005E599E" w14:paraId="611A319D" w14:textId="77777777" w:rsidTr="00D00BE1">
        <w:tc>
          <w:tcPr>
            <w:tcW w:w="3634" w:type="dxa"/>
            <w:tcBorders>
              <w:left w:val="nil"/>
              <w:bottom w:val="single" w:sz="4" w:space="0" w:color="auto"/>
              <w:right w:val="nil"/>
            </w:tcBorders>
          </w:tcPr>
          <w:p w14:paraId="18AD9C37" w14:textId="1B6B59D3" w:rsidR="00195C90" w:rsidRPr="005E599E" w:rsidRDefault="00AE6A91" w:rsidP="00AE6A91">
            <w:pPr>
              <w:rPr>
                <w:rFonts w:ascii="Times New Roman" w:hAnsi="Times New Roman" w:cs="Times New Roman"/>
                <w:sz w:val="24"/>
                <w:szCs w:val="24"/>
              </w:rPr>
            </w:pPr>
            <w:r w:rsidRPr="005E599E">
              <w:rPr>
                <w:rFonts w:ascii="Times New Roman" w:hAnsi="Times New Roman" w:cs="Times New Roman"/>
                <w:sz w:val="24"/>
                <w:szCs w:val="24"/>
              </w:rPr>
              <w:t>Variables</w:t>
            </w:r>
          </w:p>
        </w:tc>
        <w:tc>
          <w:tcPr>
            <w:tcW w:w="2693" w:type="dxa"/>
            <w:tcBorders>
              <w:left w:val="nil"/>
              <w:right w:val="nil"/>
            </w:tcBorders>
          </w:tcPr>
          <w:p w14:paraId="574EA672" w14:textId="5C5C22A1" w:rsidR="00AE6A91" w:rsidRPr="005E599E" w:rsidRDefault="00AE6A91" w:rsidP="00AE6A91">
            <w:pPr>
              <w:rPr>
                <w:rFonts w:ascii="Times New Roman" w:hAnsi="Times New Roman" w:cs="Times New Roman"/>
                <w:sz w:val="24"/>
                <w:szCs w:val="24"/>
              </w:rPr>
            </w:pPr>
            <w:r w:rsidRPr="005E599E">
              <w:rPr>
                <w:rFonts w:ascii="Times New Roman" w:hAnsi="Times New Roman" w:cs="Times New Roman"/>
                <w:i/>
                <w:iCs/>
                <w:sz w:val="24"/>
                <w:szCs w:val="24"/>
              </w:rPr>
              <w:t>n</w:t>
            </w:r>
          </w:p>
        </w:tc>
        <w:tc>
          <w:tcPr>
            <w:tcW w:w="2693" w:type="dxa"/>
            <w:tcBorders>
              <w:left w:val="nil"/>
              <w:bottom w:val="single" w:sz="4" w:space="0" w:color="auto"/>
              <w:right w:val="nil"/>
            </w:tcBorders>
          </w:tcPr>
          <w:p w14:paraId="7F5453A7" w14:textId="48193753" w:rsidR="00AE6A91" w:rsidRPr="005E599E" w:rsidRDefault="00AE6A91" w:rsidP="00AE6A91">
            <w:pPr>
              <w:rPr>
                <w:rFonts w:ascii="Times New Roman" w:hAnsi="Times New Roman" w:cs="Times New Roman"/>
                <w:sz w:val="24"/>
                <w:szCs w:val="24"/>
              </w:rPr>
            </w:pPr>
            <w:r w:rsidRPr="005E599E">
              <w:rPr>
                <w:rFonts w:ascii="Times New Roman" w:hAnsi="Times New Roman" w:cs="Times New Roman"/>
                <w:sz w:val="24"/>
                <w:szCs w:val="24"/>
              </w:rPr>
              <w:t>%</w:t>
            </w:r>
          </w:p>
        </w:tc>
      </w:tr>
      <w:tr w:rsidR="00AE6A91" w:rsidRPr="005E599E" w14:paraId="2FE24802" w14:textId="77777777" w:rsidTr="00D00BE1">
        <w:tc>
          <w:tcPr>
            <w:tcW w:w="3634" w:type="dxa"/>
            <w:tcBorders>
              <w:top w:val="single" w:sz="4" w:space="0" w:color="auto"/>
              <w:left w:val="nil"/>
              <w:bottom w:val="nil"/>
              <w:right w:val="nil"/>
            </w:tcBorders>
          </w:tcPr>
          <w:p w14:paraId="513EDB69" w14:textId="6E0E8647" w:rsidR="00AE6A91" w:rsidRPr="005E599E" w:rsidRDefault="00AE6A91" w:rsidP="00AE6A91">
            <w:pPr>
              <w:rPr>
                <w:rFonts w:ascii="Times New Roman" w:hAnsi="Times New Roman" w:cs="Times New Roman"/>
                <w:sz w:val="24"/>
                <w:szCs w:val="24"/>
              </w:rPr>
            </w:pPr>
            <w:r w:rsidRPr="005E599E">
              <w:rPr>
                <w:rFonts w:ascii="Times New Roman" w:hAnsi="Times New Roman" w:cs="Times New Roman"/>
                <w:sz w:val="24"/>
                <w:szCs w:val="24"/>
              </w:rPr>
              <w:t>Gender</w:t>
            </w:r>
          </w:p>
        </w:tc>
        <w:tc>
          <w:tcPr>
            <w:tcW w:w="2693" w:type="dxa"/>
            <w:tcBorders>
              <w:left w:val="nil"/>
              <w:bottom w:val="nil"/>
              <w:right w:val="nil"/>
            </w:tcBorders>
          </w:tcPr>
          <w:p w14:paraId="73741924" w14:textId="77777777" w:rsidR="00AE6A91" w:rsidRPr="005E599E" w:rsidRDefault="00AE6A91" w:rsidP="00AE6A91">
            <w:pPr>
              <w:rPr>
                <w:rFonts w:ascii="Times New Roman" w:hAnsi="Times New Roman" w:cs="Times New Roman"/>
                <w:sz w:val="24"/>
                <w:szCs w:val="24"/>
              </w:rPr>
            </w:pPr>
          </w:p>
        </w:tc>
        <w:tc>
          <w:tcPr>
            <w:tcW w:w="2693" w:type="dxa"/>
            <w:tcBorders>
              <w:left w:val="nil"/>
              <w:bottom w:val="nil"/>
              <w:right w:val="nil"/>
            </w:tcBorders>
          </w:tcPr>
          <w:p w14:paraId="47F57DA7" w14:textId="77777777" w:rsidR="00AE6A91" w:rsidRPr="005E599E" w:rsidRDefault="00AE6A91" w:rsidP="00AE6A91">
            <w:pPr>
              <w:rPr>
                <w:rFonts w:ascii="Times New Roman" w:hAnsi="Times New Roman" w:cs="Times New Roman"/>
                <w:sz w:val="24"/>
                <w:szCs w:val="24"/>
              </w:rPr>
            </w:pPr>
          </w:p>
        </w:tc>
      </w:tr>
      <w:tr w:rsidR="00AE6A91" w:rsidRPr="005E599E" w14:paraId="403C3A80" w14:textId="77777777" w:rsidTr="00D00BE1">
        <w:tc>
          <w:tcPr>
            <w:tcW w:w="3634" w:type="dxa"/>
            <w:tcBorders>
              <w:top w:val="nil"/>
              <w:left w:val="nil"/>
              <w:bottom w:val="nil"/>
              <w:right w:val="nil"/>
            </w:tcBorders>
          </w:tcPr>
          <w:p w14:paraId="6054CC73" w14:textId="3E424542" w:rsidR="00AE6A91" w:rsidRPr="005E599E" w:rsidRDefault="00AE6A91" w:rsidP="00AE6A91">
            <w:pPr>
              <w:rPr>
                <w:rFonts w:ascii="Times New Roman" w:hAnsi="Times New Roman" w:cs="Times New Roman"/>
                <w:sz w:val="24"/>
                <w:szCs w:val="24"/>
              </w:rPr>
            </w:pPr>
            <w:r w:rsidRPr="005E599E">
              <w:rPr>
                <w:rFonts w:ascii="Times New Roman" w:hAnsi="Times New Roman" w:cs="Times New Roman"/>
                <w:sz w:val="24"/>
                <w:szCs w:val="24"/>
              </w:rPr>
              <w:tab/>
              <w:t>Male</w:t>
            </w:r>
          </w:p>
        </w:tc>
        <w:tc>
          <w:tcPr>
            <w:tcW w:w="2693" w:type="dxa"/>
            <w:tcBorders>
              <w:top w:val="nil"/>
              <w:left w:val="nil"/>
              <w:bottom w:val="nil"/>
              <w:right w:val="nil"/>
            </w:tcBorders>
          </w:tcPr>
          <w:p w14:paraId="3034404E" w14:textId="05CE434C" w:rsidR="00AE6A91" w:rsidRPr="005E599E" w:rsidRDefault="008813B8" w:rsidP="00AE6A91">
            <w:pPr>
              <w:rPr>
                <w:rFonts w:ascii="Times New Roman" w:hAnsi="Times New Roman" w:cs="Times New Roman"/>
                <w:sz w:val="24"/>
                <w:szCs w:val="24"/>
              </w:rPr>
            </w:pPr>
            <w:r w:rsidRPr="005E599E">
              <w:rPr>
                <w:rFonts w:ascii="Times New Roman" w:hAnsi="Times New Roman" w:cs="Times New Roman"/>
                <w:sz w:val="24"/>
                <w:szCs w:val="24"/>
              </w:rPr>
              <w:t>19,633</w:t>
            </w:r>
          </w:p>
        </w:tc>
        <w:tc>
          <w:tcPr>
            <w:tcW w:w="2693" w:type="dxa"/>
            <w:tcBorders>
              <w:top w:val="nil"/>
              <w:left w:val="nil"/>
              <w:bottom w:val="nil"/>
              <w:right w:val="nil"/>
            </w:tcBorders>
          </w:tcPr>
          <w:p w14:paraId="5F93B2B9" w14:textId="6591EC08" w:rsidR="00AE6A91" w:rsidRPr="005E599E" w:rsidRDefault="00D00BE1" w:rsidP="00AE6A91">
            <w:pPr>
              <w:rPr>
                <w:rFonts w:ascii="Times New Roman" w:hAnsi="Times New Roman" w:cs="Times New Roman"/>
                <w:sz w:val="24"/>
                <w:szCs w:val="24"/>
              </w:rPr>
            </w:pPr>
            <w:r w:rsidRPr="005E599E">
              <w:rPr>
                <w:rFonts w:ascii="Times New Roman" w:hAnsi="Times New Roman" w:cs="Times New Roman"/>
                <w:sz w:val="24"/>
                <w:szCs w:val="24"/>
              </w:rPr>
              <w:t>44.6</w:t>
            </w:r>
          </w:p>
        </w:tc>
      </w:tr>
      <w:tr w:rsidR="00AE6A91" w:rsidRPr="005E599E" w14:paraId="29B4418E" w14:textId="77777777" w:rsidTr="00D00BE1">
        <w:tc>
          <w:tcPr>
            <w:tcW w:w="3634" w:type="dxa"/>
            <w:tcBorders>
              <w:top w:val="nil"/>
              <w:left w:val="nil"/>
              <w:bottom w:val="nil"/>
              <w:right w:val="nil"/>
            </w:tcBorders>
          </w:tcPr>
          <w:p w14:paraId="35B6D55E" w14:textId="0F67CB5F" w:rsidR="00AE6A91" w:rsidRPr="005E599E" w:rsidRDefault="00AE6A91" w:rsidP="00AE6A91">
            <w:pPr>
              <w:rPr>
                <w:rFonts w:ascii="Times New Roman" w:hAnsi="Times New Roman" w:cs="Times New Roman"/>
                <w:sz w:val="24"/>
                <w:szCs w:val="24"/>
              </w:rPr>
            </w:pPr>
            <w:r w:rsidRPr="005E599E">
              <w:rPr>
                <w:rFonts w:ascii="Times New Roman" w:hAnsi="Times New Roman" w:cs="Times New Roman"/>
                <w:sz w:val="24"/>
                <w:szCs w:val="24"/>
              </w:rPr>
              <w:tab/>
              <w:t>Female</w:t>
            </w:r>
          </w:p>
        </w:tc>
        <w:tc>
          <w:tcPr>
            <w:tcW w:w="2693" w:type="dxa"/>
            <w:tcBorders>
              <w:top w:val="nil"/>
              <w:left w:val="nil"/>
              <w:bottom w:val="nil"/>
              <w:right w:val="nil"/>
            </w:tcBorders>
          </w:tcPr>
          <w:p w14:paraId="4224363D" w14:textId="661270B4" w:rsidR="00AE6A91" w:rsidRPr="005E599E" w:rsidRDefault="008813B8" w:rsidP="00AE6A91">
            <w:pPr>
              <w:rPr>
                <w:rFonts w:ascii="Times New Roman" w:hAnsi="Times New Roman" w:cs="Times New Roman"/>
                <w:sz w:val="24"/>
                <w:szCs w:val="24"/>
              </w:rPr>
            </w:pPr>
            <w:r w:rsidRPr="005E599E">
              <w:rPr>
                <w:rFonts w:ascii="Times New Roman" w:hAnsi="Times New Roman" w:cs="Times New Roman"/>
                <w:sz w:val="24"/>
                <w:szCs w:val="24"/>
              </w:rPr>
              <w:t>24,358</w:t>
            </w:r>
          </w:p>
        </w:tc>
        <w:tc>
          <w:tcPr>
            <w:tcW w:w="2693" w:type="dxa"/>
            <w:tcBorders>
              <w:top w:val="nil"/>
              <w:left w:val="nil"/>
              <w:bottom w:val="nil"/>
              <w:right w:val="nil"/>
            </w:tcBorders>
          </w:tcPr>
          <w:p w14:paraId="024199C1" w14:textId="0BCEC096" w:rsidR="00AE6A91" w:rsidRPr="005E599E" w:rsidRDefault="00D00BE1" w:rsidP="00AE6A91">
            <w:pPr>
              <w:rPr>
                <w:rFonts w:ascii="Times New Roman" w:hAnsi="Times New Roman" w:cs="Times New Roman"/>
                <w:sz w:val="24"/>
                <w:szCs w:val="24"/>
              </w:rPr>
            </w:pPr>
            <w:r w:rsidRPr="005E599E">
              <w:rPr>
                <w:rFonts w:ascii="Times New Roman" w:hAnsi="Times New Roman" w:cs="Times New Roman"/>
                <w:sz w:val="24"/>
                <w:szCs w:val="24"/>
              </w:rPr>
              <w:t>55.4</w:t>
            </w:r>
          </w:p>
        </w:tc>
      </w:tr>
      <w:tr w:rsidR="00AE6A91" w:rsidRPr="005E599E" w14:paraId="5D343CE3" w14:textId="77777777" w:rsidTr="00D00BE1">
        <w:tc>
          <w:tcPr>
            <w:tcW w:w="3634" w:type="dxa"/>
            <w:tcBorders>
              <w:top w:val="nil"/>
              <w:left w:val="nil"/>
              <w:bottom w:val="nil"/>
              <w:right w:val="nil"/>
            </w:tcBorders>
          </w:tcPr>
          <w:p w14:paraId="6D1E9D3F" w14:textId="1BF1BF8D" w:rsidR="00AE6A91" w:rsidRPr="005E599E" w:rsidRDefault="00AE6A91" w:rsidP="00AE6A91">
            <w:pPr>
              <w:rPr>
                <w:rFonts w:ascii="Times New Roman" w:hAnsi="Times New Roman" w:cs="Times New Roman"/>
                <w:sz w:val="24"/>
                <w:szCs w:val="24"/>
              </w:rPr>
            </w:pPr>
            <w:r w:rsidRPr="005E599E">
              <w:rPr>
                <w:rFonts w:ascii="Times New Roman" w:hAnsi="Times New Roman" w:cs="Times New Roman"/>
                <w:sz w:val="24"/>
                <w:szCs w:val="24"/>
              </w:rPr>
              <w:t>Political Extremism</w:t>
            </w:r>
          </w:p>
        </w:tc>
        <w:tc>
          <w:tcPr>
            <w:tcW w:w="2693" w:type="dxa"/>
            <w:tcBorders>
              <w:top w:val="nil"/>
              <w:left w:val="nil"/>
              <w:bottom w:val="nil"/>
              <w:right w:val="nil"/>
            </w:tcBorders>
          </w:tcPr>
          <w:p w14:paraId="4A836628" w14:textId="77777777" w:rsidR="00AE6A91" w:rsidRPr="005E599E" w:rsidRDefault="00AE6A91" w:rsidP="00AE6A91">
            <w:pPr>
              <w:rPr>
                <w:rFonts w:ascii="Times New Roman" w:hAnsi="Times New Roman" w:cs="Times New Roman"/>
                <w:sz w:val="24"/>
                <w:szCs w:val="24"/>
              </w:rPr>
            </w:pPr>
          </w:p>
        </w:tc>
        <w:tc>
          <w:tcPr>
            <w:tcW w:w="2693" w:type="dxa"/>
            <w:tcBorders>
              <w:top w:val="nil"/>
              <w:left w:val="nil"/>
              <w:bottom w:val="nil"/>
              <w:right w:val="nil"/>
            </w:tcBorders>
          </w:tcPr>
          <w:p w14:paraId="2DF2F881" w14:textId="77777777" w:rsidR="00AE6A91" w:rsidRPr="005E599E" w:rsidRDefault="00AE6A91" w:rsidP="00AE6A91">
            <w:pPr>
              <w:rPr>
                <w:rFonts w:ascii="Times New Roman" w:hAnsi="Times New Roman" w:cs="Times New Roman"/>
                <w:sz w:val="24"/>
                <w:szCs w:val="24"/>
              </w:rPr>
            </w:pPr>
          </w:p>
        </w:tc>
      </w:tr>
      <w:tr w:rsidR="00AE6A91" w:rsidRPr="005E599E" w14:paraId="69525972" w14:textId="77777777" w:rsidTr="00D00BE1">
        <w:tc>
          <w:tcPr>
            <w:tcW w:w="3634" w:type="dxa"/>
            <w:tcBorders>
              <w:top w:val="nil"/>
              <w:left w:val="nil"/>
              <w:bottom w:val="nil"/>
              <w:right w:val="nil"/>
            </w:tcBorders>
          </w:tcPr>
          <w:p w14:paraId="6CA63E63" w14:textId="244E3501" w:rsidR="00AE6A91" w:rsidRPr="005E599E" w:rsidRDefault="00AE6A91" w:rsidP="00AE6A91">
            <w:pPr>
              <w:rPr>
                <w:rFonts w:ascii="Times New Roman" w:hAnsi="Times New Roman" w:cs="Times New Roman"/>
                <w:sz w:val="24"/>
                <w:szCs w:val="24"/>
              </w:rPr>
            </w:pPr>
            <w:r w:rsidRPr="005E599E">
              <w:rPr>
                <w:rFonts w:ascii="Times New Roman" w:hAnsi="Times New Roman" w:cs="Times New Roman"/>
                <w:sz w:val="24"/>
                <w:szCs w:val="24"/>
              </w:rPr>
              <w:tab/>
              <w:t>Left-Wing Extremists</w:t>
            </w:r>
          </w:p>
        </w:tc>
        <w:tc>
          <w:tcPr>
            <w:tcW w:w="2693" w:type="dxa"/>
            <w:tcBorders>
              <w:top w:val="nil"/>
              <w:left w:val="nil"/>
              <w:bottom w:val="nil"/>
              <w:right w:val="nil"/>
            </w:tcBorders>
          </w:tcPr>
          <w:p w14:paraId="40B43CC6" w14:textId="345C0E76" w:rsidR="00AE6A91" w:rsidRPr="005E599E" w:rsidRDefault="008813B8" w:rsidP="00AE6A91">
            <w:pPr>
              <w:rPr>
                <w:rFonts w:ascii="Times New Roman" w:hAnsi="Times New Roman" w:cs="Times New Roman"/>
                <w:sz w:val="24"/>
                <w:szCs w:val="24"/>
              </w:rPr>
            </w:pPr>
            <w:r w:rsidRPr="005E599E">
              <w:rPr>
                <w:rFonts w:ascii="Times New Roman" w:hAnsi="Times New Roman" w:cs="Times New Roman"/>
                <w:sz w:val="24"/>
                <w:szCs w:val="24"/>
              </w:rPr>
              <w:t>3,434</w:t>
            </w:r>
          </w:p>
        </w:tc>
        <w:tc>
          <w:tcPr>
            <w:tcW w:w="2693" w:type="dxa"/>
            <w:tcBorders>
              <w:top w:val="nil"/>
              <w:left w:val="nil"/>
              <w:bottom w:val="nil"/>
              <w:right w:val="nil"/>
            </w:tcBorders>
          </w:tcPr>
          <w:p w14:paraId="5D8C457B" w14:textId="533D9BE7" w:rsidR="00AE6A91" w:rsidRPr="005E599E" w:rsidRDefault="00D00BE1" w:rsidP="00AE6A91">
            <w:pPr>
              <w:rPr>
                <w:rFonts w:ascii="Times New Roman" w:hAnsi="Times New Roman" w:cs="Times New Roman"/>
                <w:sz w:val="24"/>
                <w:szCs w:val="24"/>
              </w:rPr>
            </w:pPr>
            <w:r w:rsidRPr="005E599E">
              <w:rPr>
                <w:rFonts w:ascii="Times New Roman" w:hAnsi="Times New Roman" w:cs="Times New Roman"/>
                <w:sz w:val="24"/>
                <w:szCs w:val="24"/>
              </w:rPr>
              <w:t>9.5</w:t>
            </w:r>
          </w:p>
        </w:tc>
      </w:tr>
      <w:tr w:rsidR="00AE6A91" w:rsidRPr="005E599E" w14:paraId="55423279" w14:textId="77777777" w:rsidTr="00D00BE1">
        <w:tc>
          <w:tcPr>
            <w:tcW w:w="3634" w:type="dxa"/>
            <w:tcBorders>
              <w:top w:val="nil"/>
              <w:left w:val="nil"/>
              <w:bottom w:val="nil"/>
              <w:right w:val="nil"/>
            </w:tcBorders>
          </w:tcPr>
          <w:p w14:paraId="3BB377BA" w14:textId="6754245A" w:rsidR="00AE6A91" w:rsidRPr="005E599E" w:rsidRDefault="00AE6A91" w:rsidP="00AE6A91">
            <w:pPr>
              <w:rPr>
                <w:rFonts w:ascii="Times New Roman" w:hAnsi="Times New Roman" w:cs="Times New Roman"/>
                <w:sz w:val="24"/>
                <w:szCs w:val="24"/>
              </w:rPr>
            </w:pPr>
            <w:r w:rsidRPr="005E599E">
              <w:rPr>
                <w:rFonts w:ascii="Times New Roman" w:hAnsi="Times New Roman" w:cs="Times New Roman"/>
                <w:sz w:val="24"/>
                <w:szCs w:val="24"/>
              </w:rPr>
              <w:tab/>
              <w:t>Right-Wing Extremists</w:t>
            </w:r>
          </w:p>
        </w:tc>
        <w:tc>
          <w:tcPr>
            <w:tcW w:w="2693" w:type="dxa"/>
            <w:tcBorders>
              <w:top w:val="nil"/>
              <w:left w:val="nil"/>
              <w:bottom w:val="nil"/>
              <w:right w:val="nil"/>
            </w:tcBorders>
          </w:tcPr>
          <w:p w14:paraId="6F04FB26" w14:textId="24A601C7" w:rsidR="00AE6A91" w:rsidRPr="005E599E" w:rsidRDefault="00F94470" w:rsidP="00AE6A91">
            <w:pPr>
              <w:rPr>
                <w:rFonts w:ascii="Times New Roman" w:hAnsi="Times New Roman" w:cs="Times New Roman"/>
                <w:sz w:val="24"/>
                <w:szCs w:val="24"/>
              </w:rPr>
            </w:pPr>
            <w:r w:rsidRPr="005E599E">
              <w:rPr>
                <w:rFonts w:ascii="Times New Roman" w:hAnsi="Times New Roman" w:cs="Times New Roman"/>
                <w:sz w:val="24"/>
                <w:szCs w:val="24"/>
              </w:rPr>
              <w:t>3,319</w:t>
            </w:r>
          </w:p>
        </w:tc>
        <w:tc>
          <w:tcPr>
            <w:tcW w:w="2693" w:type="dxa"/>
            <w:tcBorders>
              <w:top w:val="nil"/>
              <w:left w:val="nil"/>
              <w:bottom w:val="nil"/>
              <w:right w:val="nil"/>
            </w:tcBorders>
          </w:tcPr>
          <w:p w14:paraId="2D23E62E" w14:textId="56357A5B" w:rsidR="00AE6A91" w:rsidRPr="005E599E" w:rsidRDefault="00F94470" w:rsidP="00AE6A91">
            <w:pPr>
              <w:rPr>
                <w:rFonts w:ascii="Times New Roman" w:hAnsi="Times New Roman" w:cs="Times New Roman"/>
                <w:sz w:val="24"/>
                <w:szCs w:val="24"/>
              </w:rPr>
            </w:pPr>
            <w:r w:rsidRPr="005E599E">
              <w:rPr>
                <w:rFonts w:ascii="Times New Roman" w:hAnsi="Times New Roman" w:cs="Times New Roman"/>
                <w:sz w:val="24"/>
                <w:szCs w:val="24"/>
              </w:rPr>
              <w:t>9.2</w:t>
            </w:r>
          </w:p>
        </w:tc>
      </w:tr>
      <w:tr w:rsidR="00D00BE1" w:rsidRPr="005E599E" w14:paraId="040F0264" w14:textId="77777777" w:rsidTr="00D00BE1">
        <w:tc>
          <w:tcPr>
            <w:tcW w:w="3634" w:type="dxa"/>
            <w:tcBorders>
              <w:top w:val="nil"/>
              <w:left w:val="nil"/>
              <w:bottom w:val="nil"/>
              <w:right w:val="nil"/>
            </w:tcBorders>
          </w:tcPr>
          <w:p w14:paraId="7EA7FEA5" w14:textId="27F121F3" w:rsidR="00D00BE1" w:rsidRPr="005E599E" w:rsidRDefault="00D00BE1" w:rsidP="00AE6A91">
            <w:pPr>
              <w:rPr>
                <w:rFonts w:ascii="Times New Roman" w:hAnsi="Times New Roman" w:cs="Times New Roman"/>
                <w:sz w:val="24"/>
                <w:szCs w:val="24"/>
              </w:rPr>
            </w:pPr>
            <w:r w:rsidRPr="005E599E">
              <w:rPr>
                <w:rFonts w:ascii="Times New Roman" w:hAnsi="Times New Roman" w:cs="Times New Roman"/>
                <w:sz w:val="24"/>
                <w:szCs w:val="24"/>
              </w:rPr>
              <w:tab/>
            </w:r>
            <w:r w:rsidR="003A4A58" w:rsidRPr="005E599E">
              <w:rPr>
                <w:rFonts w:ascii="Times New Roman" w:hAnsi="Times New Roman" w:cs="Times New Roman"/>
                <w:sz w:val="24"/>
                <w:szCs w:val="24"/>
              </w:rPr>
              <w:t>Non-Extremists</w:t>
            </w:r>
          </w:p>
        </w:tc>
        <w:tc>
          <w:tcPr>
            <w:tcW w:w="2693" w:type="dxa"/>
            <w:tcBorders>
              <w:top w:val="nil"/>
              <w:left w:val="nil"/>
              <w:bottom w:val="nil"/>
              <w:right w:val="nil"/>
            </w:tcBorders>
          </w:tcPr>
          <w:p w14:paraId="0DE0F834" w14:textId="18162A9C" w:rsidR="00D00BE1" w:rsidRPr="005E599E" w:rsidRDefault="00D00BE1" w:rsidP="00AE6A91">
            <w:pPr>
              <w:rPr>
                <w:rFonts w:ascii="Times New Roman" w:hAnsi="Times New Roman" w:cs="Times New Roman"/>
                <w:sz w:val="24"/>
                <w:szCs w:val="24"/>
              </w:rPr>
            </w:pPr>
            <w:r w:rsidRPr="005E599E">
              <w:rPr>
                <w:rFonts w:ascii="Times New Roman" w:hAnsi="Times New Roman" w:cs="Times New Roman"/>
                <w:sz w:val="24"/>
                <w:szCs w:val="24"/>
              </w:rPr>
              <w:t>2</w:t>
            </w:r>
            <w:r w:rsidR="00F94470" w:rsidRPr="005E599E">
              <w:rPr>
                <w:rFonts w:ascii="Times New Roman" w:hAnsi="Times New Roman" w:cs="Times New Roman"/>
                <w:sz w:val="24"/>
                <w:szCs w:val="24"/>
              </w:rPr>
              <w:t>8</w:t>
            </w:r>
            <w:r w:rsidRPr="005E599E">
              <w:rPr>
                <w:rFonts w:ascii="Times New Roman" w:hAnsi="Times New Roman" w:cs="Times New Roman"/>
                <w:sz w:val="24"/>
                <w:szCs w:val="24"/>
              </w:rPr>
              <w:t>,8</w:t>
            </w:r>
            <w:r w:rsidR="00F94470" w:rsidRPr="005E599E">
              <w:rPr>
                <w:rFonts w:ascii="Times New Roman" w:hAnsi="Times New Roman" w:cs="Times New Roman"/>
                <w:sz w:val="24"/>
                <w:szCs w:val="24"/>
              </w:rPr>
              <w:t>46</w:t>
            </w:r>
          </w:p>
        </w:tc>
        <w:tc>
          <w:tcPr>
            <w:tcW w:w="2693" w:type="dxa"/>
            <w:tcBorders>
              <w:top w:val="nil"/>
              <w:left w:val="nil"/>
              <w:bottom w:val="nil"/>
              <w:right w:val="nil"/>
            </w:tcBorders>
          </w:tcPr>
          <w:p w14:paraId="0A9EAAE6" w14:textId="7CDC6E0D" w:rsidR="00D00BE1" w:rsidRPr="005E599E" w:rsidRDefault="00F94470" w:rsidP="00AE6A91">
            <w:pPr>
              <w:rPr>
                <w:rFonts w:ascii="Times New Roman" w:hAnsi="Times New Roman" w:cs="Times New Roman"/>
                <w:sz w:val="24"/>
                <w:szCs w:val="24"/>
              </w:rPr>
            </w:pPr>
            <w:r w:rsidRPr="005E599E">
              <w:rPr>
                <w:rFonts w:ascii="Times New Roman" w:hAnsi="Times New Roman" w:cs="Times New Roman"/>
                <w:sz w:val="24"/>
                <w:szCs w:val="24"/>
              </w:rPr>
              <w:t>8</w:t>
            </w:r>
            <w:r w:rsidR="00D00BE1" w:rsidRPr="005E599E">
              <w:rPr>
                <w:rFonts w:ascii="Times New Roman" w:hAnsi="Times New Roman" w:cs="Times New Roman"/>
                <w:sz w:val="24"/>
                <w:szCs w:val="24"/>
              </w:rPr>
              <w:t>1.</w:t>
            </w:r>
            <w:r w:rsidRPr="005E599E">
              <w:rPr>
                <w:rFonts w:ascii="Times New Roman" w:hAnsi="Times New Roman" w:cs="Times New Roman"/>
                <w:sz w:val="24"/>
                <w:szCs w:val="24"/>
              </w:rPr>
              <w:t>3</w:t>
            </w:r>
          </w:p>
        </w:tc>
      </w:tr>
      <w:tr w:rsidR="00AE6A91" w:rsidRPr="005E599E" w14:paraId="2036A67A" w14:textId="77777777" w:rsidTr="00D00BE1">
        <w:tc>
          <w:tcPr>
            <w:tcW w:w="3634" w:type="dxa"/>
            <w:tcBorders>
              <w:top w:val="nil"/>
              <w:left w:val="nil"/>
              <w:bottom w:val="nil"/>
              <w:right w:val="nil"/>
            </w:tcBorders>
          </w:tcPr>
          <w:p w14:paraId="75BCC466" w14:textId="6C1540BC" w:rsidR="00AE6A91" w:rsidRPr="005E599E" w:rsidRDefault="00AE6A91" w:rsidP="00AE6A91">
            <w:pPr>
              <w:rPr>
                <w:rFonts w:ascii="Times New Roman" w:hAnsi="Times New Roman" w:cs="Times New Roman"/>
                <w:sz w:val="24"/>
                <w:szCs w:val="24"/>
              </w:rPr>
            </w:pPr>
            <w:r w:rsidRPr="005E599E">
              <w:rPr>
                <w:rFonts w:ascii="Times New Roman" w:hAnsi="Times New Roman" w:cs="Times New Roman"/>
                <w:sz w:val="24"/>
                <w:szCs w:val="24"/>
              </w:rPr>
              <w:t>Euroscepticism</w:t>
            </w:r>
          </w:p>
        </w:tc>
        <w:tc>
          <w:tcPr>
            <w:tcW w:w="2693" w:type="dxa"/>
            <w:tcBorders>
              <w:top w:val="nil"/>
              <w:left w:val="nil"/>
              <w:bottom w:val="nil"/>
              <w:right w:val="nil"/>
            </w:tcBorders>
          </w:tcPr>
          <w:p w14:paraId="65C76C19" w14:textId="77777777" w:rsidR="00AE6A91" w:rsidRPr="005E599E" w:rsidRDefault="00AE6A91" w:rsidP="00AE6A91">
            <w:pPr>
              <w:rPr>
                <w:rFonts w:ascii="Times New Roman" w:hAnsi="Times New Roman" w:cs="Times New Roman"/>
                <w:sz w:val="24"/>
                <w:szCs w:val="24"/>
              </w:rPr>
            </w:pPr>
          </w:p>
        </w:tc>
        <w:tc>
          <w:tcPr>
            <w:tcW w:w="2693" w:type="dxa"/>
            <w:tcBorders>
              <w:top w:val="nil"/>
              <w:left w:val="nil"/>
              <w:bottom w:val="nil"/>
              <w:right w:val="nil"/>
            </w:tcBorders>
          </w:tcPr>
          <w:p w14:paraId="2E8ADC6A" w14:textId="77777777" w:rsidR="00AE6A91" w:rsidRPr="005E599E" w:rsidRDefault="00AE6A91" w:rsidP="00AE6A91">
            <w:pPr>
              <w:rPr>
                <w:rFonts w:ascii="Times New Roman" w:hAnsi="Times New Roman" w:cs="Times New Roman"/>
                <w:sz w:val="24"/>
                <w:szCs w:val="24"/>
              </w:rPr>
            </w:pPr>
          </w:p>
        </w:tc>
      </w:tr>
      <w:tr w:rsidR="00AE6A91" w:rsidRPr="005E599E" w14:paraId="755790A0" w14:textId="77777777" w:rsidTr="00D00BE1">
        <w:tc>
          <w:tcPr>
            <w:tcW w:w="3634" w:type="dxa"/>
            <w:tcBorders>
              <w:top w:val="nil"/>
              <w:left w:val="nil"/>
              <w:bottom w:val="nil"/>
              <w:right w:val="nil"/>
            </w:tcBorders>
          </w:tcPr>
          <w:p w14:paraId="549A8622" w14:textId="7D05E2CB" w:rsidR="00AE6A91" w:rsidRPr="005E599E" w:rsidRDefault="00AE6A91" w:rsidP="00AE6A91">
            <w:pPr>
              <w:rPr>
                <w:rFonts w:ascii="Times New Roman" w:hAnsi="Times New Roman" w:cs="Times New Roman"/>
                <w:sz w:val="24"/>
                <w:szCs w:val="24"/>
              </w:rPr>
            </w:pPr>
            <w:r w:rsidRPr="005E599E">
              <w:rPr>
                <w:rFonts w:ascii="Times New Roman" w:hAnsi="Times New Roman" w:cs="Times New Roman"/>
                <w:sz w:val="24"/>
                <w:szCs w:val="24"/>
              </w:rPr>
              <w:tab/>
              <w:t>Eurosceptic</w:t>
            </w:r>
          </w:p>
        </w:tc>
        <w:tc>
          <w:tcPr>
            <w:tcW w:w="2693" w:type="dxa"/>
            <w:tcBorders>
              <w:top w:val="nil"/>
              <w:left w:val="nil"/>
              <w:bottom w:val="nil"/>
              <w:right w:val="nil"/>
            </w:tcBorders>
          </w:tcPr>
          <w:p w14:paraId="4718A2BD" w14:textId="78D8FF08" w:rsidR="00AE6A91" w:rsidRPr="005E599E" w:rsidRDefault="008813B8" w:rsidP="00AE6A91">
            <w:pPr>
              <w:rPr>
                <w:rFonts w:ascii="Times New Roman" w:hAnsi="Times New Roman" w:cs="Times New Roman"/>
                <w:sz w:val="24"/>
                <w:szCs w:val="24"/>
              </w:rPr>
            </w:pPr>
            <w:r w:rsidRPr="005E599E">
              <w:rPr>
                <w:rFonts w:ascii="Times New Roman" w:hAnsi="Times New Roman" w:cs="Times New Roman"/>
                <w:sz w:val="24"/>
                <w:szCs w:val="24"/>
              </w:rPr>
              <w:t>22,675</w:t>
            </w:r>
          </w:p>
        </w:tc>
        <w:tc>
          <w:tcPr>
            <w:tcW w:w="2693" w:type="dxa"/>
            <w:tcBorders>
              <w:top w:val="nil"/>
              <w:left w:val="nil"/>
              <w:bottom w:val="nil"/>
              <w:right w:val="nil"/>
            </w:tcBorders>
          </w:tcPr>
          <w:p w14:paraId="17280514" w14:textId="7CB9B4DD" w:rsidR="00AE6A91" w:rsidRPr="005E599E" w:rsidRDefault="00D00BE1" w:rsidP="00AE6A91">
            <w:pPr>
              <w:rPr>
                <w:rFonts w:ascii="Times New Roman" w:hAnsi="Times New Roman" w:cs="Times New Roman"/>
                <w:sz w:val="24"/>
                <w:szCs w:val="24"/>
              </w:rPr>
            </w:pPr>
            <w:r w:rsidRPr="005E599E">
              <w:rPr>
                <w:rFonts w:ascii="Times New Roman" w:hAnsi="Times New Roman" w:cs="Times New Roman"/>
                <w:sz w:val="24"/>
                <w:szCs w:val="24"/>
              </w:rPr>
              <w:t>54.7</w:t>
            </w:r>
          </w:p>
        </w:tc>
      </w:tr>
      <w:tr w:rsidR="00AE6A91" w:rsidRPr="005E599E" w14:paraId="481A5294" w14:textId="77777777" w:rsidTr="00D00BE1">
        <w:tc>
          <w:tcPr>
            <w:tcW w:w="3634" w:type="dxa"/>
            <w:tcBorders>
              <w:top w:val="nil"/>
              <w:left w:val="nil"/>
              <w:right w:val="nil"/>
            </w:tcBorders>
          </w:tcPr>
          <w:p w14:paraId="1A25D611" w14:textId="65DA838C" w:rsidR="00AE6A91" w:rsidRPr="005E599E" w:rsidRDefault="00AE6A91" w:rsidP="00AE6A91">
            <w:pPr>
              <w:rPr>
                <w:rFonts w:ascii="Times New Roman" w:hAnsi="Times New Roman" w:cs="Times New Roman"/>
                <w:sz w:val="24"/>
                <w:szCs w:val="24"/>
              </w:rPr>
            </w:pPr>
            <w:r w:rsidRPr="005E599E">
              <w:rPr>
                <w:rFonts w:ascii="Times New Roman" w:hAnsi="Times New Roman" w:cs="Times New Roman"/>
                <w:sz w:val="24"/>
                <w:szCs w:val="24"/>
              </w:rPr>
              <w:tab/>
              <w:t>Not Eurosceptic</w:t>
            </w:r>
          </w:p>
        </w:tc>
        <w:tc>
          <w:tcPr>
            <w:tcW w:w="2693" w:type="dxa"/>
            <w:tcBorders>
              <w:top w:val="nil"/>
              <w:left w:val="nil"/>
              <w:right w:val="nil"/>
            </w:tcBorders>
          </w:tcPr>
          <w:p w14:paraId="38920838" w14:textId="7613AE5E" w:rsidR="00AE6A91" w:rsidRPr="005E599E" w:rsidRDefault="008813B8" w:rsidP="00AE6A91">
            <w:pPr>
              <w:rPr>
                <w:rFonts w:ascii="Times New Roman" w:hAnsi="Times New Roman" w:cs="Times New Roman"/>
                <w:sz w:val="24"/>
                <w:szCs w:val="24"/>
              </w:rPr>
            </w:pPr>
            <w:r w:rsidRPr="005E599E">
              <w:rPr>
                <w:rFonts w:ascii="Times New Roman" w:hAnsi="Times New Roman" w:cs="Times New Roman"/>
                <w:sz w:val="24"/>
                <w:szCs w:val="24"/>
              </w:rPr>
              <w:t>18,759</w:t>
            </w:r>
          </w:p>
        </w:tc>
        <w:tc>
          <w:tcPr>
            <w:tcW w:w="2693" w:type="dxa"/>
            <w:tcBorders>
              <w:top w:val="nil"/>
              <w:left w:val="nil"/>
              <w:right w:val="nil"/>
            </w:tcBorders>
          </w:tcPr>
          <w:p w14:paraId="55520F1B" w14:textId="21773953" w:rsidR="00AE6A91" w:rsidRPr="005E599E" w:rsidRDefault="00D00BE1" w:rsidP="00AE6A91">
            <w:pPr>
              <w:rPr>
                <w:rFonts w:ascii="Times New Roman" w:hAnsi="Times New Roman" w:cs="Times New Roman"/>
                <w:sz w:val="24"/>
                <w:szCs w:val="24"/>
              </w:rPr>
            </w:pPr>
            <w:r w:rsidRPr="005E599E">
              <w:rPr>
                <w:rFonts w:ascii="Times New Roman" w:hAnsi="Times New Roman" w:cs="Times New Roman"/>
                <w:sz w:val="24"/>
                <w:szCs w:val="24"/>
              </w:rPr>
              <w:t>45.3</w:t>
            </w:r>
          </w:p>
        </w:tc>
      </w:tr>
    </w:tbl>
    <w:p w14:paraId="02190F21" w14:textId="0DA077BE" w:rsidR="00F94470" w:rsidRPr="005E599E" w:rsidRDefault="00D00BE1">
      <w:pPr>
        <w:rPr>
          <w:rFonts w:ascii="Times New Roman" w:hAnsi="Times New Roman" w:cs="Times New Roman"/>
          <w:sz w:val="24"/>
          <w:szCs w:val="24"/>
        </w:rPr>
      </w:pPr>
      <w:r w:rsidRPr="005E599E">
        <w:rPr>
          <w:rFonts w:ascii="Times New Roman" w:hAnsi="Times New Roman" w:cs="Times New Roman"/>
          <w:i/>
          <w:iCs/>
          <w:sz w:val="24"/>
          <w:szCs w:val="24"/>
        </w:rPr>
        <w:t>Note.</w:t>
      </w:r>
      <w:r w:rsidRPr="005E599E">
        <w:rPr>
          <w:rFonts w:ascii="Times New Roman" w:hAnsi="Times New Roman" w:cs="Times New Roman"/>
          <w:sz w:val="24"/>
          <w:szCs w:val="24"/>
        </w:rPr>
        <w:t xml:space="preserve"> </w:t>
      </w:r>
      <w:r w:rsidRPr="005E599E">
        <w:rPr>
          <w:rFonts w:ascii="Times New Roman" w:hAnsi="Times New Roman" w:cs="Times New Roman"/>
          <w:i/>
          <w:iCs/>
          <w:sz w:val="24"/>
          <w:szCs w:val="24"/>
        </w:rPr>
        <w:t>N</w:t>
      </w:r>
      <w:r w:rsidRPr="005E599E">
        <w:rPr>
          <w:rFonts w:ascii="Times New Roman" w:hAnsi="Times New Roman" w:cs="Times New Roman"/>
          <w:sz w:val="24"/>
          <w:szCs w:val="24"/>
        </w:rPr>
        <w:t xml:space="preserve"> = 44,003.</w:t>
      </w:r>
      <w:r w:rsidR="00AE6A91" w:rsidRPr="005E599E">
        <w:rPr>
          <w:rFonts w:ascii="Times New Roman" w:hAnsi="Times New Roman" w:cs="Times New Roman"/>
          <w:sz w:val="24"/>
          <w:szCs w:val="24"/>
        </w:rPr>
        <w:tab/>
      </w:r>
    </w:p>
    <w:p w14:paraId="2501035F" w14:textId="00905A59" w:rsidR="00195C90" w:rsidRPr="005E599E" w:rsidRDefault="00195C9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In total, 44,300 respondents from 23 EU Member States filled in either the EVS or WVS survey, with 41,434 respondents answering the Euroscepticism question. An overview of the descriptive statistics of the independent, dependent, moderation</w:t>
      </w:r>
      <w:r w:rsidR="00DD6B48">
        <w:rPr>
          <w:rFonts w:ascii="Times New Roman" w:hAnsi="Times New Roman" w:cs="Times New Roman"/>
          <w:sz w:val="24"/>
          <w:szCs w:val="24"/>
        </w:rPr>
        <w:t>,</w:t>
      </w:r>
      <w:r w:rsidRPr="005E599E">
        <w:rPr>
          <w:rFonts w:ascii="Times New Roman" w:hAnsi="Times New Roman" w:cs="Times New Roman"/>
          <w:sz w:val="24"/>
          <w:szCs w:val="24"/>
        </w:rPr>
        <w:t xml:space="preserve"> and control variables is presented in </w:t>
      </w:r>
      <w:r w:rsidRPr="005E599E">
        <w:rPr>
          <w:rFonts w:ascii="Times New Roman" w:hAnsi="Times New Roman" w:cs="Times New Roman"/>
          <w:i/>
          <w:iCs/>
          <w:sz w:val="24"/>
          <w:szCs w:val="24"/>
        </w:rPr>
        <w:t>Table 2</w:t>
      </w:r>
      <w:r w:rsidRPr="005E599E">
        <w:rPr>
          <w:rFonts w:ascii="Times New Roman" w:hAnsi="Times New Roman" w:cs="Times New Roman"/>
          <w:sz w:val="24"/>
          <w:szCs w:val="24"/>
        </w:rPr>
        <w:t xml:space="preserve"> and </w:t>
      </w:r>
      <w:r w:rsidRPr="005E599E">
        <w:rPr>
          <w:rFonts w:ascii="Times New Roman" w:hAnsi="Times New Roman" w:cs="Times New Roman"/>
          <w:i/>
          <w:iCs/>
          <w:sz w:val="24"/>
          <w:szCs w:val="24"/>
        </w:rPr>
        <w:t>Table 3</w:t>
      </w:r>
      <w:r w:rsidRPr="005E599E">
        <w:rPr>
          <w:rFonts w:ascii="Times New Roman" w:hAnsi="Times New Roman" w:cs="Times New Roman"/>
          <w:sz w:val="24"/>
          <w:szCs w:val="24"/>
        </w:rPr>
        <w:t xml:space="preserve">. </w:t>
      </w:r>
    </w:p>
    <w:p w14:paraId="32EB203D" w14:textId="31B2711F" w:rsidR="00195C90" w:rsidRPr="005E599E" w:rsidRDefault="00195C9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lastRenderedPageBreak/>
        <w:t xml:space="preserve">Table 2 shows that female respondents outnumber male respondents by approximately 4,500. As this thesis controls for gender and there </w:t>
      </w:r>
      <w:r w:rsidR="003A4A58" w:rsidRPr="005E599E">
        <w:rPr>
          <w:rFonts w:ascii="Times New Roman" w:hAnsi="Times New Roman" w:cs="Times New Roman"/>
          <w:sz w:val="24"/>
          <w:szCs w:val="24"/>
        </w:rPr>
        <w:t>are</w:t>
      </w:r>
      <w:r w:rsidRPr="005E599E">
        <w:rPr>
          <w:rFonts w:ascii="Times New Roman" w:hAnsi="Times New Roman" w:cs="Times New Roman"/>
          <w:sz w:val="24"/>
          <w:szCs w:val="24"/>
        </w:rPr>
        <w:t xml:space="preserve"> still significant enough men </w:t>
      </w:r>
      <w:r w:rsidR="00D95CEF" w:rsidRPr="005E599E">
        <w:rPr>
          <w:rFonts w:ascii="Times New Roman" w:hAnsi="Times New Roman" w:cs="Times New Roman"/>
          <w:sz w:val="24"/>
          <w:szCs w:val="24"/>
        </w:rPr>
        <w:t>in</w:t>
      </w:r>
      <w:r w:rsidRPr="005E599E">
        <w:rPr>
          <w:rFonts w:ascii="Times New Roman" w:hAnsi="Times New Roman" w:cs="Times New Roman"/>
          <w:sz w:val="24"/>
          <w:szCs w:val="24"/>
        </w:rPr>
        <w:t xml:space="preserve"> the sample, this difference should not impact the validity of the results. Another interesting observation is the difference </w:t>
      </w:r>
      <w:r w:rsidR="002F1F24" w:rsidRPr="005E599E">
        <w:rPr>
          <w:rFonts w:ascii="Times New Roman" w:hAnsi="Times New Roman" w:cs="Times New Roman"/>
          <w:sz w:val="24"/>
          <w:szCs w:val="24"/>
        </w:rPr>
        <w:t>between</w:t>
      </w:r>
      <w:r w:rsidRPr="005E599E">
        <w:rPr>
          <w:rFonts w:ascii="Times New Roman" w:hAnsi="Times New Roman" w:cs="Times New Roman"/>
          <w:sz w:val="24"/>
          <w:szCs w:val="24"/>
        </w:rPr>
        <w:t xml:space="preserve"> left-wing and right-wing extremists. I expected there to be more right-wing extremists</w:t>
      </w:r>
      <w:r w:rsidR="00175A8A" w:rsidRPr="005E599E">
        <w:rPr>
          <w:rFonts w:ascii="Times New Roman" w:hAnsi="Times New Roman" w:cs="Times New Roman"/>
          <w:sz w:val="24"/>
          <w:szCs w:val="24"/>
        </w:rPr>
        <w:t>,</w:t>
      </w:r>
      <w:r w:rsidRPr="005E599E">
        <w:rPr>
          <w:rFonts w:ascii="Times New Roman" w:hAnsi="Times New Roman" w:cs="Times New Roman"/>
          <w:sz w:val="24"/>
          <w:szCs w:val="24"/>
        </w:rPr>
        <w:t xml:space="preserve"> but the sample has a relatively even </w:t>
      </w:r>
      <w:r w:rsidR="003A4A58" w:rsidRPr="005E599E">
        <w:rPr>
          <w:rFonts w:ascii="Times New Roman" w:hAnsi="Times New Roman" w:cs="Times New Roman"/>
          <w:sz w:val="24"/>
          <w:szCs w:val="24"/>
        </w:rPr>
        <w:t>number</w:t>
      </w:r>
      <w:r w:rsidRPr="005E599E">
        <w:rPr>
          <w:rFonts w:ascii="Times New Roman" w:hAnsi="Times New Roman" w:cs="Times New Roman"/>
          <w:sz w:val="24"/>
          <w:szCs w:val="24"/>
        </w:rPr>
        <w:t xml:space="preserve"> of political extremists, with the mean positioning </w:t>
      </w:r>
      <w:r w:rsidR="00DD6B48">
        <w:rPr>
          <w:rFonts w:ascii="Times New Roman" w:hAnsi="Times New Roman" w:cs="Times New Roman"/>
          <w:sz w:val="24"/>
          <w:szCs w:val="24"/>
        </w:rPr>
        <w:t>on</w:t>
      </w:r>
      <w:r w:rsidRPr="005E599E">
        <w:rPr>
          <w:rFonts w:ascii="Times New Roman" w:hAnsi="Times New Roman" w:cs="Times New Roman"/>
          <w:sz w:val="24"/>
          <w:szCs w:val="24"/>
        </w:rPr>
        <w:t xml:space="preserve"> the political scale </w:t>
      </w:r>
      <w:r w:rsidR="00D95CEF" w:rsidRPr="005E599E">
        <w:rPr>
          <w:rFonts w:ascii="Times New Roman" w:hAnsi="Times New Roman" w:cs="Times New Roman"/>
          <w:sz w:val="24"/>
          <w:szCs w:val="24"/>
        </w:rPr>
        <w:t>being</w:t>
      </w:r>
      <w:r w:rsidRPr="005E599E">
        <w:rPr>
          <w:rFonts w:ascii="Times New Roman" w:hAnsi="Times New Roman" w:cs="Times New Roman"/>
          <w:sz w:val="24"/>
          <w:szCs w:val="24"/>
        </w:rPr>
        <w:t xml:space="preserve"> 5.46 (between center-left and center-right) (</w:t>
      </w:r>
      <w:r w:rsidRPr="005E599E">
        <w:rPr>
          <w:rFonts w:ascii="Times New Roman" w:hAnsi="Times New Roman" w:cs="Times New Roman"/>
          <w:i/>
          <w:iCs/>
          <w:sz w:val="24"/>
          <w:szCs w:val="24"/>
        </w:rPr>
        <w:t>SD</w:t>
      </w:r>
      <w:r w:rsidRPr="005E599E">
        <w:rPr>
          <w:rFonts w:ascii="Times New Roman" w:hAnsi="Times New Roman" w:cs="Times New Roman"/>
          <w:sz w:val="24"/>
          <w:szCs w:val="24"/>
        </w:rPr>
        <w:t xml:space="preserve"> = 2.23). This can be explained by there being slightly more left-wing respondents (56.4%) than right-wing respondents.</w:t>
      </w:r>
    </w:p>
    <w:p w14:paraId="0DBDD90A" w14:textId="07EF877D" w:rsidR="00195C90" w:rsidRPr="005E599E" w:rsidRDefault="00195C90"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final important observation is that there is a large amount of Eurosceptics </w:t>
      </w:r>
      <w:r w:rsidR="00D95CEF" w:rsidRPr="005E599E">
        <w:rPr>
          <w:rFonts w:ascii="Times New Roman" w:hAnsi="Times New Roman" w:cs="Times New Roman"/>
          <w:sz w:val="24"/>
          <w:szCs w:val="24"/>
        </w:rPr>
        <w:t>in</w:t>
      </w:r>
      <w:r w:rsidRPr="005E599E">
        <w:rPr>
          <w:rFonts w:ascii="Times New Roman" w:hAnsi="Times New Roman" w:cs="Times New Roman"/>
          <w:sz w:val="24"/>
          <w:szCs w:val="24"/>
        </w:rPr>
        <w:t xml:space="preserve"> the sample. This is most likely attributed to the limited scale of the Euroscepticism variable used in the dataset. It serves as a reminder that this thesis measures the lack of confidence of individuals within the EU as an institution, not </w:t>
      </w:r>
      <w:r w:rsidR="00D95CEF" w:rsidRPr="005E599E">
        <w:rPr>
          <w:rFonts w:ascii="Times New Roman" w:hAnsi="Times New Roman" w:cs="Times New Roman"/>
          <w:sz w:val="24"/>
          <w:szCs w:val="24"/>
        </w:rPr>
        <w:t>being</w:t>
      </w:r>
      <w:r w:rsidRPr="005E599E">
        <w:rPr>
          <w:rFonts w:ascii="Times New Roman" w:hAnsi="Times New Roman" w:cs="Times New Roman"/>
          <w:sz w:val="24"/>
          <w:szCs w:val="24"/>
        </w:rPr>
        <w:t xml:space="preserve"> against further European integration. This large sample size of Eurosceptics does allow for greater validity for the model, which through logistic regression shows the increased likelihood of a lack of confidence in the EU due to several independent variables as causes and religion as moderation variable influencing this result.</w:t>
      </w:r>
    </w:p>
    <w:p w14:paraId="7C11D8D1" w14:textId="06AC6FE0" w:rsidR="00E064FA" w:rsidRPr="005E599E" w:rsidRDefault="00195C90"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Table 3 shows that the mean age of the sample is 51.16 years (</w:t>
      </w:r>
      <w:r w:rsidRPr="005E599E">
        <w:rPr>
          <w:rFonts w:ascii="Times New Roman" w:hAnsi="Times New Roman" w:cs="Times New Roman"/>
          <w:bCs/>
          <w:i/>
          <w:iCs/>
          <w:sz w:val="24"/>
          <w:szCs w:val="24"/>
        </w:rPr>
        <w:t xml:space="preserve">SD </w:t>
      </w:r>
      <w:r w:rsidRPr="005E599E">
        <w:rPr>
          <w:rFonts w:ascii="Times New Roman" w:hAnsi="Times New Roman" w:cs="Times New Roman"/>
          <w:bCs/>
          <w:sz w:val="24"/>
          <w:szCs w:val="24"/>
        </w:rPr>
        <w:t>= 17.66). With a median age of 52 years, the sample is older than the EU population, which has a median</w:t>
      </w:r>
      <w:r w:rsidR="00D95CEF" w:rsidRPr="005E599E">
        <w:rPr>
          <w:rFonts w:ascii="Times New Roman" w:hAnsi="Times New Roman" w:cs="Times New Roman"/>
          <w:bCs/>
          <w:sz w:val="24"/>
          <w:szCs w:val="24"/>
        </w:rPr>
        <w:t xml:space="preserve"> age</w:t>
      </w:r>
      <w:r w:rsidRPr="005E599E">
        <w:rPr>
          <w:rFonts w:ascii="Times New Roman" w:hAnsi="Times New Roman" w:cs="Times New Roman"/>
          <w:bCs/>
          <w:sz w:val="24"/>
          <w:szCs w:val="24"/>
        </w:rPr>
        <w:t xml:space="preserve"> of 44.5 years (Eurostat, 2024). The easy explanation is that the sample does not include any individuals </w:t>
      </w:r>
      <w:r w:rsidR="001160B2">
        <w:rPr>
          <w:rFonts w:ascii="Times New Roman" w:hAnsi="Times New Roman" w:cs="Times New Roman"/>
          <w:bCs/>
          <w:sz w:val="24"/>
          <w:szCs w:val="24"/>
        </w:rPr>
        <w:t>under</w:t>
      </w:r>
      <w:r w:rsidRPr="005E599E">
        <w:rPr>
          <w:rFonts w:ascii="Times New Roman" w:hAnsi="Times New Roman" w:cs="Times New Roman"/>
          <w:bCs/>
          <w:sz w:val="24"/>
          <w:szCs w:val="24"/>
        </w:rPr>
        <w:t xml:space="preserve"> the age of 18, while the EU’s calculations factor in th</w:t>
      </w:r>
      <w:r w:rsidR="00D95CEF" w:rsidRPr="005E599E">
        <w:rPr>
          <w:rFonts w:ascii="Times New Roman" w:hAnsi="Times New Roman" w:cs="Times New Roman"/>
          <w:bCs/>
          <w:sz w:val="24"/>
          <w:szCs w:val="24"/>
        </w:rPr>
        <w:t xml:space="preserve">ose under the age of 18 </w:t>
      </w:r>
      <w:r w:rsidRPr="005E599E">
        <w:rPr>
          <w:rFonts w:ascii="Times New Roman" w:hAnsi="Times New Roman" w:cs="Times New Roman"/>
          <w:bCs/>
          <w:sz w:val="24"/>
          <w:szCs w:val="24"/>
        </w:rPr>
        <w:t xml:space="preserve">(Eurostat, 2024). </w:t>
      </w:r>
    </w:p>
    <w:p w14:paraId="47D5AAFE" w14:textId="426FB495" w:rsidR="00195C90" w:rsidRPr="005E599E" w:rsidRDefault="00E064FA"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Regarding income</w:t>
      </w:r>
      <w:r w:rsidR="00195C90" w:rsidRPr="005E599E">
        <w:rPr>
          <w:rFonts w:ascii="Times New Roman" w:hAnsi="Times New Roman" w:cs="Times New Roman"/>
          <w:bCs/>
          <w:sz w:val="24"/>
          <w:szCs w:val="24"/>
        </w:rPr>
        <w:t xml:space="preserve">, considering that income is based on the percentile an individual belongs to in their country, the mean respondent </w:t>
      </w:r>
      <w:r w:rsidR="00D95CEF" w:rsidRPr="005E599E">
        <w:rPr>
          <w:rFonts w:ascii="Times New Roman" w:hAnsi="Times New Roman" w:cs="Times New Roman"/>
          <w:bCs/>
          <w:sz w:val="24"/>
          <w:szCs w:val="24"/>
        </w:rPr>
        <w:t>earns</w:t>
      </w:r>
      <w:r w:rsidR="00195C90" w:rsidRPr="005E599E">
        <w:rPr>
          <w:rFonts w:ascii="Times New Roman" w:hAnsi="Times New Roman" w:cs="Times New Roman"/>
          <w:bCs/>
          <w:sz w:val="24"/>
          <w:szCs w:val="24"/>
        </w:rPr>
        <w:t xml:space="preserve"> slightly more (5.21 versus 5.00) than the average citizen of their country (</w:t>
      </w:r>
      <w:r w:rsidR="00195C90" w:rsidRPr="005E599E">
        <w:rPr>
          <w:rFonts w:ascii="Times New Roman" w:hAnsi="Times New Roman" w:cs="Times New Roman"/>
          <w:bCs/>
          <w:i/>
          <w:iCs/>
          <w:sz w:val="24"/>
          <w:szCs w:val="24"/>
        </w:rPr>
        <w:t>SD</w:t>
      </w:r>
      <w:r w:rsidR="00195C90" w:rsidRPr="005E599E">
        <w:rPr>
          <w:rFonts w:ascii="Times New Roman" w:hAnsi="Times New Roman" w:cs="Times New Roman"/>
          <w:bCs/>
          <w:sz w:val="24"/>
          <w:szCs w:val="24"/>
        </w:rPr>
        <w:t xml:space="preserve"> = 2.63).</w:t>
      </w:r>
    </w:p>
    <w:p w14:paraId="03BC2034" w14:textId="311AFAE3" w:rsidR="00195C90" w:rsidRPr="005E599E" w:rsidRDefault="00E064FA" w:rsidP="005A249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lastRenderedPageBreak/>
        <w:t>R</w:t>
      </w:r>
      <w:r w:rsidR="00195C90" w:rsidRPr="005E599E">
        <w:rPr>
          <w:rFonts w:ascii="Times New Roman" w:hAnsi="Times New Roman" w:cs="Times New Roman"/>
          <w:bCs/>
          <w:sz w:val="24"/>
          <w:szCs w:val="24"/>
        </w:rPr>
        <w:t>egarding the mean size of place an individual took the survey, a value between 2 and 3 would indicate the mean size of the place the survey took place was between 20,000 and 100,000 inhabitants. Finally, a mean of 2.11 (</w:t>
      </w:r>
      <w:r w:rsidR="00195C90" w:rsidRPr="005E599E">
        <w:rPr>
          <w:rFonts w:ascii="Times New Roman" w:hAnsi="Times New Roman" w:cs="Times New Roman"/>
          <w:bCs/>
          <w:i/>
          <w:iCs/>
          <w:sz w:val="24"/>
          <w:szCs w:val="24"/>
        </w:rPr>
        <w:t>SD</w:t>
      </w:r>
      <w:r w:rsidR="00195C90" w:rsidRPr="005E599E">
        <w:rPr>
          <w:rFonts w:ascii="Times New Roman" w:hAnsi="Times New Roman" w:cs="Times New Roman"/>
          <w:bCs/>
          <w:sz w:val="24"/>
          <w:szCs w:val="24"/>
        </w:rPr>
        <w:t xml:space="preserve"> = 0.82) shows that</w:t>
      </w:r>
      <w:r w:rsidR="00E64921" w:rsidRPr="005E599E">
        <w:rPr>
          <w:rFonts w:ascii="Times New Roman" w:hAnsi="Times New Roman" w:cs="Times New Roman"/>
          <w:bCs/>
          <w:sz w:val="24"/>
          <w:szCs w:val="24"/>
        </w:rPr>
        <w:t>,</w:t>
      </w:r>
      <w:r w:rsidR="00195C90" w:rsidRPr="005E599E">
        <w:rPr>
          <w:rFonts w:ascii="Times New Roman" w:hAnsi="Times New Roman" w:cs="Times New Roman"/>
          <w:bCs/>
          <w:sz w:val="24"/>
          <w:szCs w:val="24"/>
        </w:rPr>
        <w:t xml:space="preserve"> on average, an individual within this sample is slightly distrustful towards their government.</w:t>
      </w:r>
    </w:p>
    <w:tbl>
      <w:tblPr>
        <w:tblStyle w:val="TableGrid"/>
        <w:tblW w:w="9022" w:type="dxa"/>
        <w:tblLook w:val="04A0" w:firstRow="1" w:lastRow="0" w:firstColumn="1" w:lastColumn="0" w:noHBand="0" w:noVBand="1"/>
      </w:tblPr>
      <w:tblGrid>
        <w:gridCol w:w="3606"/>
        <w:gridCol w:w="1083"/>
        <w:gridCol w:w="1083"/>
        <w:gridCol w:w="1083"/>
        <w:gridCol w:w="1083"/>
        <w:gridCol w:w="1084"/>
      </w:tblGrid>
      <w:tr w:rsidR="00AE6A91" w:rsidRPr="005E599E" w14:paraId="60384301" w14:textId="02586522" w:rsidTr="00C45BDD">
        <w:tc>
          <w:tcPr>
            <w:tcW w:w="9022" w:type="dxa"/>
            <w:gridSpan w:val="6"/>
            <w:tcBorders>
              <w:top w:val="nil"/>
              <w:left w:val="nil"/>
              <w:bottom w:val="nil"/>
              <w:right w:val="nil"/>
            </w:tcBorders>
          </w:tcPr>
          <w:p w14:paraId="7D84C51D" w14:textId="56B095C3" w:rsidR="009048E6" w:rsidRPr="005E599E" w:rsidRDefault="009048E6" w:rsidP="009048E6">
            <w:pPr>
              <w:rPr>
                <w:rFonts w:ascii="Times New Roman" w:hAnsi="Times New Roman" w:cs="Times New Roman"/>
                <w:b/>
                <w:bCs/>
                <w:sz w:val="24"/>
                <w:szCs w:val="24"/>
              </w:rPr>
            </w:pPr>
            <w:bookmarkStart w:id="78" w:name="_Toc168518626"/>
            <w:r w:rsidRPr="005E599E">
              <w:rPr>
                <w:rFonts w:ascii="Times New Roman" w:hAnsi="Times New Roman" w:cs="Times New Roman"/>
                <w:b/>
                <w:bCs/>
                <w:sz w:val="24"/>
                <w:szCs w:val="24"/>
              </w:rPr>
              <w:t xml:space="preserve">Table </w:t>
            </w:r>
            <w:r w:rsidRPr="005E599E">
              <w:rPr>
                <w:rFonts w:ascii="Times New Roman" w:hAnsi="Times New Roman" w:cs="Times New Roman"/>
                <w:b/>
                <w:bCs/>
                <w:sz w:val="24"/>
                <w:szCs w:val="24"/>
              </w:rPr>
              <w:fldChar w:fldCharType="begin"/>
            </w:r>
            <w:r w:rsidRPr="005E599E">
              <w:rPr>
                <w:rFonts w:ascii="Times New Roman" w:hAnsi="Times New Roman" w:cs="Times New Roman"/>
                <w:b/>
                <w:bCs/>
                <w:sz w:val="24"/>
                <w:szCs w:val="24"/>
              </w:rPr>
              <w:instrText xml:space="preserve"> SEQ Tabel \* ARABIC </w:instrText>
            </w:r>
            <w:r w:rsidRPr="005E599E">
              <w:rPr>
                <w:rFonts w:ascii="Times New Roman" w:hAnsi="Times New Roman" w:cs="Times New Roman"/>
                <w:b/>
                <w:bCs/>
                <w:sz w:val="24"/>
                <w:szCs w:val="24"/>
              </w:rPr>
              <w:fldChar w:fldCharType="separate"/>
            </w:r>
            <w:r w:rsidRPr="005E599E">
              <w:rPr>
                <w:rFonts w:ascii="Times New Roman" w:hAnsi="Times New Roman" w:cs="Times New Roman"/>
                <w:b/>
                <w:bCs/>
                <w:sz w:val="24"/>
                <w:szCs w:val="24"/>
              </w:rPr>
              <w:t>3</w:t>
            </w:r>
            <w:bookmarkEnd w:id="78"/>
            <w:r w:rsidRPr="005E599E">
              <w:rPr>
                <w:rFonts w:ascii="Times New Roman" w:hAnsi="Times New Roman" w:cs="Times New Roman"/>
                <w:b/>
                <w:bCs/>
                <w:sz w:val="24"/>
                <w:szCs w:val="24"/>
              </w:rPr>
              <w:fldChar w:fldCharType="end"/>
            </w:r>
          </w:p>
          <w:p w14:paraId="142C8C91" w14:textId="5637C7DC" w:rsidR="00EC51FE" w:rsidRPr="005E599E" w:rsidRDefault="00EC51FE" w:rsidP="009048E6">
            <w:pPr>
              <w:rPr>
                <w:rFonts w:ascii="Times New Roman" w:hAnsi="Times New Roman" w:cs="Times New Roman"/>
                <w:b/>
                <w:bCs/>
                <w:sz w:val="24"/>
                <w:szCs w:val="24"/>
              </w:rPr>
            </w:pPr>
          </w:p>
        </w:tc>
      </w:tr>
      <w:tr w:rsidR="00AE6A91" w:rsidRPr="005E599E" w14:paraId="1864CF3A" w14:textId="0C194789" w:rsidTr="00C45BDD">
        <w:tc>
          <w:tcPr>
            <w:tcW w:w="9022" w:type="dxa"/>
            <w:gridSpan w:val="6"/>
            <w:tcBorders>
              <w:top w:val="nil"/>
              <w:left w:val="nil"/>
              <w:bottom w:val="single" w:sz="4" w:space="0" w:color="auto"/>
              <w:right w:val="nil"/>
            </w:tcBorders>
          </w:tcPr>
          <w:p w14:paraId="40DA075F" w14:textId="23242034" w:rsidR="00195C90" w:rsidRPr="005E599E" w:rsidRDefault="00AE6A91">
            <w:pPr>
              <w:rPr>
                <w:rFonts w:ascii="Times New Roman" w:hAnsi="Times New Roman" w:cs="Times New Roman"/>
                <w:i/>
                <w:iCs/>
                <w:sz w:val="24"/>
                <w:szCs w:val="24"/>
              </w:rPr>
            </w:pPr>
            <w:r w:rsidRPr="005E599E">
              <w:rPr>
                <w:rFonts w:ascii="Times New Roman" w:hAnsi="Times New Roman" w:cs="Times New Roman"/>
                <w:i/>
                <w:iCs/>
                <w:sz w:val="24"/>
                <w:szCs w:val="24"/>
              </w:rPr>
              <w:t xml:space="preserve">Descriptive Statistics of </w:t>
            </w:r>
            <w:r w:rsidR="00C011D8">
              <w:rPr>
                <w:rFonts w:ascii="Times New Roman" w:hAnsi="Times New Roman" w:cs="Times New Roman"/>
                <w:i/>
                <w:iCs/>
                <w:sz w:val="24"/>
                <w:szCs w:val="24"/>
              </w:rPr>
              <w:t xml:space="preserve">the Continues Variables </w:t>
            </w:r>
            <w:r w:rsidRPr="005E599E">
              <w:rPr>
                <w:rFonts w:ascii="Times New Roman" w:hAnsi="Times New Roman" w:cs="Times New Roman"/>
                <w:i/>
                <w:iCs/>
                <w:sz w:val="24"/>
                <w:szCs w:val="24"/>
              </w:rPr>
              <w:t xml:space="preserve">Age, Education, Hostility </w:t>
            </w:r>
            <w:r w:rsidR="0032504A" w:rsidRPr="005E599E">
              <w:rPr>
                <w:rFonts w:ascii="Times New Roman" w:hAnsi="Times New Roman" w:cs="Times New Roman"/>
                <w:i/>
                <w:iCs/>
                <w:sz w:val="24"/>
                <w:szCs w:val="24"/>
              </w:rPr>
              <w:t>T</w:t>
            </w:r>
            <w:r w:rsidRPr="005E599E">
              <w:rPr>
                <w:rFonts w:ascii="Times New Roman" w:hAnsi="Times New Roman" w:cs="Times New Roman"/>
                <w:i/>
                <w:iCs/>
                <w:sz w:val="24"/>
                <w:szCs w:val="24"/>
              </w:rPr>
              <w:t xml:space="preserve">owards </w:t>
            </w:r>
            <w:r w:rsidR="0032504A" w:rsidRPr="005E599E">
              <w:rPr>
                <w:rFonts w:ascii="Times New Roman" w:hAnsi="Times New Roman" w:cs="Times New Roman"/>
                <w:i/>
                <w:iCs/>
                <w:sz w:val="24"/>
                <w:szCs w:val="24"/>
              </w:rPr>
              <w:t>O</w:t>
            </w:r>
            <w:r w:rsidRPr="005E599E">
              <w:rPr>
                <w:rFonts w:ascii="Times New Roman" w:hAnsi="Times New Roman" w:cs="Times New Roman"/>
                <w:i/>
                <w:iCs/>
                <w:sz w:val="24"/>
                <w:szCs w:val="24"/>
              </w:rPr>
              <w:t xml:space="preserve">ther </w:t>
            </w:r>
            <w:r w:rsidR="0032504A" w:rsidRPr="005E599E">
              <w:rPr>
                <w:rFonts w:ascii="Times New Roman" w:hAnsi="Times New Roman" w:cs="Times New Roman"/>
                <w:i/>
                <w:iCs/>
                <w:sz w:val="24"/>
                <w:szCs w:val="24"/>
              </w:rPr>
              <w:t>C</w:t>
            </w:r>
            <w:r w:rsidRPr="005E599E">
              <w:rPr>
                <w:rFonts w:ascii="Times New Roman" w:hAnsi="Times New Roman" w:cs="Times New Roman"/>
                <w:i/>
                <w:iCs/>
                <w:sz w:val="24"/>
                <w:szCs w:val="24"/>
              </w:rPr>
              <w:t xml:space="preserve">ultures and </w:t>
            </w:r>
            <w:r w:rsidR="0032504A" w:rsidRPr="005E599E">
              <w:rPr>
                <w:rFonts w:ascii="Times New Roman" w:hAnsi="Times New Roman" w:cs="Times New Roman"/>
                <w:i/>
                <w:iCs/>
                <w:sz w:val="24"/>
                <w:szCs w:val="24"/>
              </w:rPr>
              <w:t>M</w:t>
            </w:r>
            <w:r w:rsidRPr="005E599E">
              <w:rPr>
                <w:rFonts w:ascii="Times New Roman" w:hAnsi="Times New Roman" w:cs="Times New Roman"/>
                <w:i/>
                <w:iCs/>
                <w:sz w:val="24"/>
                <w:szCs w:val="24"/>
              </w:rPr>
              <w:t>inorities, Income, Religiosity, Religious Traditionalism, Size of Place</w:t>
            </w:r>
            <w:r w:rsidR="00C54670">
              <w:rPr>
                <w:rFonts w:ascii="Times New Roman" w:hAnsi="Times New Roman" w:cs="Times New Roman"/>
                <w:i/>
                <w:iCs/>
                <w:sz w:val="24"/>
                <w:szCs w:val="24"/>
              </w:rPr>
              <w:t>,</w:t>
            </w:r>
            <w:r w:rsidRPr="005E599E">
              <w:rPr>
                <w:rFonts w:ascii="Times New Roman" w:hAnsi="Times New Roman" w:cs="Times New Roman"/>
                <w:i/>
                <w:iCs/>
                <w:sz w:val="24"/>
                <w:szCs w:val="24"/>
              </w:rPr>
              <w:t xml:space="preserve"> and </w:t>
            </w:r>
            <w:r w:rsidR="00F9065D" w:rsidRPr="005E599E">
              <w:rPr>
                <w:rFonts w:ascii="Times New Roman" w:hAnsi="Times New Roman" w:cs="Times New Roman"/>
                <w:i/>
                <w:iCs/>
                <w:sz w:val="24"/>
                <w:szCs w:val="24"/>
              </w:rPr>
              <w:t>Dist</w:t>
            </w:r>
            <w:r w:rsidRPr="005E599E">
              <w:rPr>
                <w:rFonts w:ascii="Times New Roman" w:hAnsi="Times New Roman" w:cs="Times New Roman"/>
                <w:i/>
                <w:iCs/>
                <w:sz w:val="24"/>
                <w:szCs w:val="24"/>
              </w:rPr>
              <w:t>rust in National Government</w:t>
            </w:r>
          </w:p>
        </w:tc>
      </w:tr>
      <w:tr w:rsidR="00C45BDD" w:rsidRPr="005E599E" w14:paraId="6F8C571C" w14:textId="07598E9F" w:rsidTr="00195C90">
        <w:tc>
          <w:tcPr>
            <w:tcW w:w="3606" w:type="dxa"/>
            <w:tcBorders>
              <w:top w:val="single" w:sz="4" w:space="0" w:color="auto"/>
              <w:left w:val="nil"/>
              <w:bottom w:val="single" w:sz="4" w:space="0" w:color="auto"/>
              <w:right w:val="nil"/>
            </w:tcBorders>
          </w:tcPr>
          <w:p w14:paraId="46D3FF5C" w14:textId="2BCCEDE5" w:rsidR="005969C1" w:rsidRPr="005E599E" w:rsidRDefault="00AE6A91">
            <w:pPr>
              <w:rPr>
                <w:rFonts w:ascii="Times New Roman" w:hAnsi="Times New Roman" w:cs="Times New Roman"/>
                <w:sz w:val="24"/>
                <w:szCs w:val="24"/>
              </w:rPr>
            </w:pPr>
            <w:r w:rsidRPr="005E599E">
              <w:rPr>
                <w:rFonts w:ascii="Times New Roman" w:hAnsi="Times New Roman" w:cs="Times New Roman"/>
                <w:sz w:val="24"/>
                <w:szCs w:val="24"/>
              </w:rPr>
              <w:t>Variables</w:t>
            </w:r>
          </w:p>
        </w:tc>
        <w:tc>
          <w:tcPr>
            <w:tcW w:w="1083" w:type="dxa"/>
            <w:tcBorders>
              <w:top w:val="single" w:sz="4" w:space="0" w:color="auto"/>
              <w:left w:val="nil"/>
              <w:bottom w:val="single" w:sz="4" w:space="0" w:color="auto"/>
              <w:right w:val="nil"/>
            </w:tcBorders>
          </w:tcPr>
          <w:p w14:paraId="4DF84390" w14:textId="7B7292A4" w:rsidR="00AE6A91" w:rsidRPr="005E599E" w:rsidRDefault="00AE6A91">
            <w:pPr>
              <w:rPr>
                <w:rFonts w:ascii="Times New Roman" w:hAnsi="Times New Roman" w:cs="Times New Roman"/>
                <w:sz w:val="24"/>
                <w:szCs w:val="24"/>
              </w:rPr>
            </w:pPr>
            <w:r w:rsidRPr="005E599E">
              <w:rPr>
                <w:rFonts w:ascii="Times New Roman" w:hAnsi="Times New Roman" w:cs="Times New Roman"/>
                <w:i/>
                <w:iCs/>
                <w:sz w:val="24"/>
                <w:szCs w:val="24"/>
              </w:rPr>
              <w:t>n</w:t>
            </w:r>
          </w:p>
        </w:tc>
        <w:tc>
          <w:tcPr>
            <w:tcW w:w="1083" w:type="dxa"/>
            <w:tcBorders>
              <w:top w:val="single" w:sz="4" w:space="0" w:color="auto"/>
              <w:left w:val="nil"/>
              <w:bottom w:val="single" w:sz="4" w:space="0" w:color="auto"/>
              <w:right w:val="nil"/>
            </w:tcBorders>
          </w:tcPr>
          <w:p w14:paraId="4844CEAB" w14:textId="115F4A9B" w:rsidR="00AE6A91" w:rsidRPr="005E599E" w:rsidRDefault="00AE6A91">
            <w:pPr>
              <w:rPr>
                <w:rFonts w:ascii="Times New Roman" w:hAnsi="Times New Roman" w:cs="Times New Roman"/>
                <w:i/>
                <w:iCs/>
                <w:sz w:val="24"/>
                <w:szCs w:val="24"/>
              </w:rPr>
            </w:pPr>
            <w:r w:rsidRPr="005E599E">
              <w:rPr>
                <w:rFonts w:ascii="Times New Roman" w:hAnsi="Times New Roman" w:cs="Times New Roman"/>
                <w:i/>
                <w:iCs/>
                <w:sz w:val="24"/>
                <w:szCs w:val="24"/>
              </w:rPr>
              <w:t>Min</w:t>
            </w:r>
            <w:r w:rsidR="005969C1" w:rsidRPr="005E599E">
              <w:rPr>
                <w:rFonts w:ascii="Times New Roman" w:hAnsi="Times New Roman" w:cs="Times New Roman"/>
                <w:i/>
                <w:iCs/>
                <w:sz w:val="24"/>
                <w:szCs w:val="24"/>
              </w:rPr>
              <w:t>.</w:t>
            </w:r>
          </w:p>
        </w:tc>
        <w:tc>
          <w:tcPr>
            <w:tcW w:w="1083" w:type="dxa"/>
            <w:tcBorders>
              <w:top w:val="single" w:sz="4" w:space="0" w:color="auto"/>
              <w:left w:val="nil"/>
              <w:bottom w:val="single" w:sz="4" w:space="0" w:color="auto"/>
              <w:right w:val="nil"/>
            </w:tcBorders>
          </w:tcPr>
          <w:p w14:paraId="12B94A6B" w14:textId="761632F6" w:rsidR="00AE6A91" w:rsidRPr="005E599E" w:rsidRDefault="00AE6A91">
            <w:pPr>
              <w:rPr>
                <w:rFonts w:ascii="Times New Roman" w:hAnsi="Times New Roman" w:cs="Times New Roman"/>
                <w:i/>
                <w:iCs/>
                <w:sz w:val="24"/>
                <w:szCs w:val="24"/>
              </w:rPr>
            </w:pPr>
            <w:r w:rsidRPr="005E599E">
              <w:rPr>
                <w:rFonts w:ascii="Times New Roman" w:hAnsi="Times New Roman" w:cs="Times New Roman"/>
                <w:i/>
                <w:iCs/>
                <w:sz w:val="24"/>
                <w:szCs w:val="24"/>
              </w:rPr>
              <w:t>Max</w:t>
            </w:r>
            <w:r w:rsidR="005969C1" w:rsidRPr="005E599E">
              <w:rPr>
                <w:rFonts w:ascii="Times New Roman" w:hAnsi="Times New Roman" w:cs="Times New Roman"/>
                <w:i/>
                <w:iCs/>
                <w:sz w:val="24"/>
                <w:szCs w:val="24"/>
              </w:rPr>
              <w:t>.</w:t>
            </w:r>
          </w:p>
        </w:tc>
        <w:tc>
          <w:tcPr>
            <w:tcW w:w="1083" w:type="dxa"/>
            <w:tcBorders>
              <w:top w:val="single" w:sz="4" w:space="0" w:color="auto"/>
              <w:left w:val="nil"/>
              <w:bottom w:val="single" w:sz="4" w:space="0" w:color="auto"/>
              <w:right w:val="nil"/>
            </w:tcBorders>
          </w:tcPr>
          <w:p w14:paraId="6968AB9B" w14:textId="1386BE26" w:rsidR="00AE6A91" w:rsidRPr="005E599E" w:rsidRDefault="00AE6A91">
            <w:pPr>
              <w:rPr>
                <w:rFonts w:ascii="Times New Roman" w:hAnsi="Times New Roman" w:cs="Times New Roman"/>
                <w:i/>
                <w:iCs/>
                <w:sz w:val="24"/>
                <w:szCs w:val="24"/>
              </w:rPr>
            </w:pPr>
            <w:r w:rsidRPr="005E599E">
              <w:rPr>
                <w:rFonts w:ascii="Times New Roman" w:hAnsi="Times New Roman" w:cs="Times New Roman"/>
                <w:i/>
                <w:iCs/>
                <w:sz w:val="24"/>
                <w:szCs w:val="24"/>
              </w:rPr>
              <w:t>M</w:t>
            </w:r>
          </w:p>
        </w:tc>
        <w:tc>
          <w:tcPr>
            <w:tcW w:w="1084" w:type="dxa"/>
            <w:tcBorders>
              <w:top w:val="single" w:sz="4" w:space="0" w:color="auto"/>
              <w:left w:val="nil"/>
              <w:bottom w:val="single" w:sz="4" w:space="0" w:color="auto"/>
              <w:right w:val="nil"/>
            </w:tcBorders>
          </w:tcPr>
          <w:p w14:paraId="11C12BB4" w14:textId="222C03C3" w:rsidR="00AE6A91" w:rsidRPr="005E599E" w:rsidRDefault="00AE6A91">
            <w:pPr>
              <w:rPr>
                <w:rFonts w:ascii="Times New Roman" w:hAnsi="Times New Roman" w:cs="Times New Roman"/>
                <w:i/>
                <w:iCs/>
                <w:sz w:val="24"/>
                <w:szCs w:val="24"/>
              </w:rPr>
            </w:pPr>
            <w:r w:rsidRPr="005E599E">
              <w:rPr>
                <w:rFonts w:ascii="Times New Roman" w:hAnsi="Times New Roman" w:cs="Times New Roman"/>
                <w:i/>
                <w:iCs/>
                <w:sz w:val="24"/>
                <w:szCs w:val="24"/>
              </w:rPr>
              <w:t>SD</w:t>
            </w:r>
          </w:p>
        </w:tc>
      </w:tr>
      <w:tr w:rsidR="00AE6A91" w:rsidRPr="005E599E" w14:paraId="3FAEE3CA" w14:textId="3AB645DF" w:rsidTr="00195C90">
        <w:tc>
          <w:tcPr>
            <w:tcW w:w="3606" w:type="dxa"/>
            <w:tcBorders>
              <w:top w:val="single" w:sz="4" w:space="0" w:color="auto"/>
              <w:left w:val="nil"/>
              <w:bottom w:val="nil"/>
              <w:right w:val="nil"/>
            </w:tcBorders>
          </w:tcPr>
          <w:p w14:paraId="2C47301D" w14:textId="20660846" w:rsidR="00AE6A91" w:rsidRPr="005E599E" w:rsidRDefault="00AE6A91">
            <w:pPr>
              <w:rPr>
                <w:rFonts w:ascii="Times New Roman" w:hAnsi="Times New Roman" w:cs="Times New Roman"/>
                <w:sz w:val="24"/>
                <w:szCs w:val="24"/>
              </w:rPr>
            </w:pPr>
            <w:r w:rsidRPr="005E599E">
              <w:rPr>
                <w:rFonts w:ascii="Times New Roman" w:hAnsi="Times New Roman" w:cs="Times New Roman"/>
                <w:sz w:val="24"/>
                <w:szCs w:val="24"/>
              </w:rPr>
              <w:t>Age</w:t>
            </w:r>
          </w:p>
        </w:tc>
        <w:tc>
          <w:tcPr>
            <w:tcW w:w="1083" w:type="dxa"/>
            <w:tcBorders>
              <w:top w:val="single" w:sz="4" w:space="0" w:color="auto"/>
              <w:left w:val="nil"/>
              <w:bottom w:val="nil"/>
              <w:right w:val="nil"/>
            </w:tcBorders>
          </w:tcPr>
          <w:p w14:paraId="420D91AA" w14:textId="7B503CB1" w:rsidR="00AE6A91"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43,778</w:t>
            </w:r>
          </w:p>
        </w:tc>
        <w:tc>
          <w:tcPr>
            <w:tcW w:w="1083" w:type="dxa"/>
            <w:tcBorders>
              <w:top w:val="single" w:sz="4" w:space="0" w:color="auto"/>
              <w:left w:val="nil"/>
              <w:bottom w:val="nil"/>
              <w:right w:val="nil"/>
            </w:tcBorders>
          </w:tcPr>
          <w:p w14:paraId="1D9A0B64" w14:textId="28F5AD40" w:rsidR="00AE6A91"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18</w:t>
            </w:r>
          </w:p>
        </w:tc>
        <w:tc>
          <w:tcPr>
            <w:tcW w:w="1083" w:type="dxa"/>
            <w:tcBorders>
              <w:top w:val="single" w:sz="4" w:space="0" w:color="auto"/>
              <w:left w:val="nil"/>
              <w:bottom w:val="nil"/>
              <w:right w:val="nil"/>
            </w:tcBorders>
          </w:tcPr>
          <w:p w14:paraId="39B3ACA2" w14:textId="6850C0E2" w:rsidR="00AE6A91"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82*</w:t>
            </w:r>
          </w:p>
        </w:tc>
        <w:tc>
          <w:tcPr>
            <w:tcW w:w="1083" w:type="dxa"/>
            <w:tcBorders>
              <w:top w:val="single" w:sz="4" w:space="0" w:color="auto"/>
              <w:left w:val="nil"/>
              <w:bottom w:val="nil"/>
              <w:right w:val="nil"/>
            </w:tcBorders>
          </w:tcPr>
          <w:p w14:paraId="3CF28A42" w14:textId="19CB8C9F" w:rsidR="00AE6A91"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51.16</w:t>
            </w:r>
          </w:p>
        </w:tc>
        <w:tc>
          <w:tcPr>
            <w:tcW w:w="1084" w:type="dxa"/>
            <w:tcBorders>
              <w:top w:val="single" w:sz="4" w:space="0" w:color="auto"/>
              <w:left w:val="nil"/>
              <w:bottom w:val="nil"/>
              <w:right w:val="nil"/>
            </w:tcBorders>
          </w:tcPr>
          <w:p w14:paraId="7DA35FAA" w14:textId="44694191" w:rsidR="00AE6A91"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17.66</w:t>
            </w:r>
          </w:p>
        </w:tc>
      </w:tr>
      <w:tr w:rsidR="008813B8" w:rsidRPr="005E599E" w14:paraId="5A75C556" w14:textId="77777777" w:rsidTr="00195C90">
        <w:tc>
          <w:tcPr>
            <w:tcW w:w="3606" w:type="dxa"/>
            <w:tcBorders>
              <w:top w:val="nil"/>
              <w:left w:val="nil"/>
              <w:bottom w:val="nil"/>
              <w:right w:val="nil"/>
            </w:tcBorders>
          </w:tcPr>
          <w:p w14:paraId="78E57AC5" w14:textId="00DE6491" w:rsidR="008813B8" w:rsidRPr="005E599E" w:rsidRDefault="008813B8">
            <w:pPr>
              <w:rPr>
                <w:rFonts w:ascii="Times New Roman" w:hAnsi="Times New Roman" w:cs="Times New Roman"/>
                <w:sz w:val="24"/>
                <w:szCs w:val="24"/>
              </w:rPr>
            </w:pPr>
            <w:r w:rsidRPr="005E599E">
              <w:rPr>
                <w:rFonts w:ascii="Times New Roman" w:hAnsi="Times New Roman" w:cs="Times New Roman"/>
                <w:sz w:val="24"/>
                <w:szCs w:val="24"/>
              </w:rPr>
              <w:t>Education</w:t>
            </w:r>
          </w:p>
        </w:tc>
        <w:tc>
          <w:tcPr>
            <w:tcW w:w="1083" w:type="dxa"/>
            <w:tcBorders>
              <w:top w:val="nil"/>
              <w:left w:val="nil"/>
              <w:bottom w:val="nil"/>
              <w:right w:val="nil"/>
            </w:tcBorders>
          </w:tcPr>
          <w:p w14:paraId="16A3D84C" w14:textId="18D601F7"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43,430</w:t>
            </w:r>
          </w:p>
        </w:tc>
        <w:tc>
          <w:tcPr>
            <w:tcW w:w="1083" w:type="dxa"/>
            <w:tcBorders>
              <w:top w:val="nil"/>
              <w:left w:val="nil"/>
              <w:bottom w:val="nil"/>
              <w:right w:val="nil"/>
            </w:tcBorders>
          </w:tcPr>
          <w:p w14:paraId="26AD917C" w14:textId="651621D7"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0</w:t>
            </w:r>
          </w:p>
        </w:tc>
        <w:tc>
          <w:tcPr>
            <w:tcW w:w="1083" w:type="dxa"/>
            <w:tcBorders>
              <w:top w:val="nil"/>
              <w:left w:val="nil"/>
              <w:bottom w:val="nil"/>
              <w:right w:val="nil"/>
            </w:tcBorders>
          </w:tcPr>
          <w:p w14:paraId="6BB30C86" w14:textId="1D1D2F64"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8</w:t>
            </w:r>
          </w:p>
        </w:tc>
        <w:tc>
          <w:tcPr>
            <w:tcW w:w="1083" w:type="dxa"/>
            <w:tcBorders>
              <w:top w:val="nil"/>
              <w:left w:val="nil"/>
              <w:bottom w:val="nil"/>
              <w:right w:val="nil"/>
            </w:tcBorders>
          </w:tcPr>
          <w:p w14:paraId="4EF45FA6" w14:textId="535D270B"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3.77</w:t>
            </w:r>
          </w:p>
        </w:tc>
        <w:tc>
          <w:tcPr>
            <w:tcW w:w="1084" w:type="dxa"/>
            <w:tcBorders>
              <w:top w:val="nil"/>
              <w:left w:val="nil"/>
              <w:bottom w:val="nil"/>
              <w:right w:val="nil"/>
            </w:tcBorders>
          </w:tcPr>
          <w:p w14:paraId="10063D99" w14:textId="77300914"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1.90</w:t>
            </w:r>
          </w:p>
        </w:tc>
      </w:tr>
      <w:tr w:rsidR="008813B8" w:rsidRPr="005E599E" w14:paraId="7B4C3139" w14:textId="77777777" w:rsidTr="00195C90">
        <w:tc>
          <w:tcPr>
            <w:tcW w:w="3606" w:type="dxa"/>
            <w:tcBorders>
              <w:top w:val="nil"/>
              <w:left w:val="nil"/>
              <w:bottom w:val="nil"/>
              <w:right w:val="nil"/>
            </w:tcBorders>
          </w:tcPr>
          <w:p w14:paraId="647D5FBD" w14:textId="77777777" w:rsidR="00C45BDD" w:rsidRPr="005E599E" w:rsidRDefault="008813B8">
            <w:pPr>
              <w:rPr>
                <w:rFonts w:ascii="Times New Roman" w:hAnsi="Times New Roman" w:cs="Times New Roman"/>
                <w:sz w:val="24"/>
                <w:szCs w:val="24"/>
              </w:rPr>
            </w:pPr>
            <w:r w:rsidRPr="005E599E">
              <w:rPr>
                <w:rFonts w:ascii="Times New Roman" w:hAnsi="Times New Roman" w:cs="Times New Roman"/>
                <w:sz w:val="24"/>
                <w:szCs w:val="24"/>
              </w:rPr>
              <w:t>Hostility towards other</w:t>
            </w:r>
            <w:r w:rsidR="00C45BDD" w:rsidRPr="005E599E">
              <w:rPr>
                <w:rFonts w:ascii="Times New Roman" w:hAnsi="Times New Roman" w:cs="Times New Roman"/>
                <w:sz w:val="24"/>
                <w:szCs w:val="24"/>
              </w:rPr>
              <w:t xml:space="preserve"> </w:t>
            </w:r>
            <w:r w:rsidRPr="005E599E">
              <w:rPr>
                <w:rFonts w:ascii="Times New Roman" w:hAnsi="Times New Roman" w:cs="Times New Roman"/>
                <w:sz w:val="24"/>
                <w:szCs w:val="24"/>
              </w:rPr>
              <w:t xml:space="preserve">cultures </w:t>
            </w:r>
          </w:p>
          <w:p w14:paraId="7A229B5B" w14:textId="38CEB2CC" w:rsidR="008813B8" w:rsidRPr="005E599E" w:rsidRDefault="00C45BDD">
            <w:pPr>
              <w:rPr>
                <w:rFonts w:ascii="Times New Roman" w:hAnsi="Times New Roman" w:cs="Times New Roman"/>
                <w:sz w:val="24"/>
                <w:szCs w:val="24"/>
              </w:rPr>
            </w:pPr>
            <w:r w:rsidRPr="005E599E">
              <w:rPr>
                <w:rFonts w:ascii="Times New Roman" w:hAnsi="Times New Roman" w:cs="Times New Roman"/>
                <w:sz w:val="24"/>
                <w:szCs w:val="24"/>
              </w:rPr>
              <w:tab/>
            </w:r>
            <w:r w:rsidR="008813B8" w:rsidRPr="005E599E">
              <w:rPr>
                <w:rFonts w:ascii="Times New Roman" w:hAnsi="Times New Roman" w:cs="Times New Roman"/>
                <w:sz w:val="24"/>
                <w:szCs w:val="24"/>
              </w:rPr>
              <w:t>and minorities</w:t>
            </w:r>
          </w:p>
        </w:tc>
        <w:tc>
          <w:tcPr>
            <w:tcW w:w="1083" w:type="dxa"/>
            <w:tcBorders>
              <w:top w:val="nil"/>
              <w:left w:val="nil"/>
              <w:bottom w:val="nil"/>
              <w:right w:val="nil"/>
            </w:tcBorders>
          </w:tcPr>
          <w:p w14:paraId="1CAEE1B4" w14:textId="5B924785"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39,270</w:t>
            </w:r>
          </w:p>
        </w:tc>
        <w:tc>
          <w:tcPr>
            <w:tcW w:w="1083" w:type="dxa"/>
            <w:tcBorders>
              <w:top w:val="nil"/>
              <w:left w:val="nil"/>
              <w:bottom w:val="nil"/>
              <w:right w:val="nil"/>
            </w:tcBorders>
          </w:tcPr>
          <w:p w14:paraId="7C1582BD" w14:textId="3B07CDBC"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1</w:t>
            </w:r>
          </w:p>
        </w:tc>
        <w:tc>
          <w:tcPr>
            <w:tcW w:w="1083" w:type="dxa"/>
            <w:tcBorders>
              <w:top w:val="nil"/>
              <w:left w:val="nil"/>
              <w:bottom w:val="nil"/>
              <w:right w:val="nil"/>
            </w:tcBorders>
          </w:tcPr>
          <w:p w14:paraId="60459062" w14:textId="356C686F"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4</w:t>
            </w:r>
          </w:p>
        </w:tc>
        <w:tc>
          <w:tcPr>
            <w:tcW w:w="1083" w:type="dxa"/>
            <w:tcBorders>
              <w:top w:val="nil"/>
              <w:left w:val="nil"/>
              <w:bottom w:val="nil"/>
              <w:right w:val="nil"/>
            </w:tcBorders>
          </w:tcPr>
          <w:p w14:paraId="67C0E607" w14:textId="4A904677"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2.41</w:t>
            </w:r>
          </w:p>
        </w:tc>
        <w:tc>
          <w:tcPr>
            <w:tcW w:w="1084" w:type="dxa"/>
            <w:tcBorders>
              <w:top w:val="nil"/>
              <w:left w:val="nil"/>
              <w:bottom w:val="nil"/>
              <w:right w:val="nil"/>
            </w:tcBorders>
          </w:tcPr>
          <w:p w14:paraId="6E457FFE" w14:textId="2CC344B2"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0.76</w:t>
            </w:r>
          </w:p>
        </w:tc>
      </w:tr>
      <w:tr w:rsidR="008813B8" w:rsidRPr="005E599E" w14:paraId="105000A8" w14:textId="77777777" w:rsidTr="00195C90">
        <w:tc>
          <w:tcPr>
            <w:tcW w:w="3606" w:type="dxa"/>
            <w:tcBorders>
              <w:top w:val="nil"/>
              <w:left w:val="nil"/>
              <w:bottom w:val="nil"/>
              <w:right w:val="nil"/>
            </w:tcBorders>
          </w:tcPr>
          <w:p w14:paraId="469326D3" w14:textId="10390D20" w:rsidR="008813B8" w:rsidRPr="005E599E" w:rsidRDefault="008813B8">
            <w:pPr>
              <w:rPr>
                <w:rFonts w:ascii="Times New Roman" w:hAnsi="Times New Roman" w:cs="Times New Roman"/>
                <w:sz w:val="24"/>
                <w:szCs w:val="24"/>
              </w:rPr>
            </w:pPr>
            <w:r w:rsidRPr="005E599E">
              <w:rPr>
                <w:rFonts w:ascii="Times New Roman" w:hAnsi="Times New Roman" w:cs="Times New Roman"/>
                <w:sz w:val="24"/>
                <w:szCs w:val="24"/>
              </w:rPr>
              <w:t>Income</w:t>
            </w:r>
          </w:p>
        </w:tc>
        <w:tc>
          <w:tcPr>
            <w:tcW w:w="1083" w:type="dxa"/>
            <w:tcBorders>
              <w:top w:val="nil"/>
              <w:left w:val="nil"/>
              <w:bottom w:val="nil"/>
              <w:right w:val="nil"/>
            </w:tcBorders>
          </w:tcPr>
          <w:p w14:paraId="16454F56" w14:textId="0539C3A6"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37,107</w:t>
            </w:r>
          </w:p>
        </w:tc>
        <w:tc>
          <w:tcPr>
            <w:tcW w:w="1083" w:type="dxa"/>
            <w:tcBorders>
              <w:top w:val="nil"/>
              <w:left w:val="nil"/>
              <w:bottom w:val="nil"/>
              <w:right w:val="nil"/>
            </w:tcBorders>
          </w:tcPr>
          <w:p w14:paraId="7C01522E" w14:textId="1413726D"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1</w:t>
            </w:r>
          </w:p>
        </w:tc>
        <w:tc>
          <w:tcPr>
            <w:tcW w:w="1083" w:type="dxa"/>
            <w:tcBorders>
              <w:top w:val="nil"/>
              <w:left w:val="nil"/>
              <w:bottom w:val="nil"/>
              <w:right w:val="nil"/>
            </w:tcBorders>
          </w:tcPr>
          <w:p w14:paraId="59BABAE7" w14:textId="09BEBAB8"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10</w:t>
            </w:r>
          </w:p>
        </w:tc>
        <w:tc>
          <w:tcPr>
            <w:tcW w:w="1083" w:type="dxa"/>
            <w:tcBorders>
              <w:top w:val="nil"/>
              <w:left w:val="nil"/>
              <w:bottom w:val="nil"/>
              <w:right w:val="nil"/>
            </w:tcBorders>
          </w:tcPr>
          <w:p w14:paraId="6BA1040F" w14:textId="29345977"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5.21</w:t>
            </w:r>
          </w:p>
        </w:tc>
        <w:tc>
          <w:tcPr>
            <w:tcW w:w="1084" w:type="dxa"/>
            <w:tcBorders>
              <w:top w:val="nil"/>
              <w:left w:val="nil"/>
              <w:bottom w:val="nil"/>
              <w:right w:val="nil"/>
            </w:tcBorders>
          </w:tcPr>
          <w:p w14:paraId="1B25B2FB" w14:textId="0796948B"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2.63</w:t>
            </w:r>
          </w:p>
        </w:tc>
      </w:tr>
      <w:tr w:rsidR="008813B8" w:rsidRPr="005E599E" w14:paraId="3160FA2D" w14:textId="77777777" w:rsidTr="00195C90">
        <w:tc>
          <w:tcPr>
            <w:tcW w:w="3606" w:type="dxa"/>
            <w:tcBorders>
              <w:top w:val="nil"/>
              <w:left w:val="nil"/>
              <w:bottom w:val="nil"/>
              <w:right w:val="nil"/>
            </w:tcBorders>
          </w:tcPr>
          <w:p w14:paraId="6F406BCE" w14:textId="28B43812" w:rsidR="008813B8" w:rsidRPr="005E599E" w:rsidRDefault="008813B8">
            <w:pPr>
              <w:rPr>
                <w:rFonts w:ascii="Times New Roman" w:hAnsi="Times New Roman" w:cs="Times New Roman"/>
                <w:sz w:val="24"/>
                <w:szCs w:val="24"/>
              </w:rPr>
            </w:pPr>
            <w:r w:rsidRPr="005E599E">
              <w:rPr>
                <w:rFonts w:ascii="Times New Roman" w:hAnsi="Times New Roman" w:cs="Times New Roman"/>
                <w:sz w:val="24"/>
                <w:szCs w:val="24"/>
              </w:rPr>
              <w:t>Religiosity</w:t>
            </w:r>
          </w:p>
        </w:tc>
        <w:tc>
          <w:tcPr>
            <w:tcW w:w="1083" w:type="dxa"/>
            <w:tcBorders>
              <w:top w:val="nil"/>
              <w:left w:val="nil"/>
              <w:bottom w:val="nil"/>
              <w:right w:val="nil"/>
            </w:tcBorders>
          </w:tcPr>
          <w:p w14:paraId="1574AC48" w14:textId="5DB4FA2B"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41,317</w:t>
            </w:r>
          </w:p>
        </w:tc>
        <w:tc>
          <w:tcPr>
            <w:tcW w:w="1083" w:type="dxa"/>
            <w:tcBorders>
              <w:top w:val="nil"/>
              <w:left w:val="nil"/>
              <w:bottom w:val="nil"/>
              <w:right w:val="nil"/>
            </w:tcBorders>
          </w:tcPr>
          <w:p w14:paraId="3802161B" w14:textId="1F921678"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1.65</w:t>
            </w:r>
            <w:r w:rsidR="008D6159" w:rsidRPr="005E599E">
              <w:rPr>
                <w:rFonts w:ascii="Times New Roman" w:hAnsi="Times New Roman" w:cs="Times New Roman"/>
                <w:sz w:val="24"/>
                <w:szCs w:val="24"/>
              </w:rPr>
              <w:t>**</w:t>
            </w:r>
          </w:p>
        </w:tc>
        <w:tc>
          <w:tcPr>
            <w:tcW w:w="1083" w:type="dxa"/>
            <w:tcBorders>
              <w:top w:val="nil"/>
              <w:left w:val="nil"/>
              <w:bottom w:val="nil"/>
              <w:right w:val="nil"/>
            </w:tcBorders>
          </w:tcPr>
          <w:p w14:paraId="4316DC61" w14:textId="5A3AC7B8"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10.00</w:t>
            </w:r>
          </w:p>
        </w:tc>
        <w:tc>
          <w:tcPr>
            <w:tcW w:w="1083" w:type="dxa"/>
            <w:tcBorders>
              <w:top w:val="nil"/>
              <w:left w:val="nil"/>
              <w:bottom w:val="nil"/>
              <w:right w:val="nil"/>
            </w:tcBorders>
          </w:tcPr>
          <w:p w14:paraId="5F115585" w14:textId="1A27E02E"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5.32</w:t>
            </w:r>
          </w:p>
        </w:tc>
        <w:tc>
          <w:tcPr>
            <w:tcW w:w="1084" w:type="dxa"/>
            <w:tcBorders>
              <w:top w:val="nil"/>
              <w:left w:val="nil"/>
              <w:bottom w:val="nil"/>
              <w:right w:val="nil"/>
            </w:tcBorders>
          </w:tcPr>
          <w:p w14:paraId="370AB8D1" w14:textId="6B9BFE03"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2.69</w:t>
            </w:r>
          </w:p>
        </w:tc>
      </w:tr>
      <w:tr w:rsidR="008813B8" w:rsidRPr="005E599E" w14:paraId="66978FFA" w14:textId="77777777" w:rsidTr="00195C90">
        <w:tc>
          <w:tcPr>
            <w:tcW w:w="3606" w:type="dxa"/>
            <w:tcBorders>
              <w:top w:val="nil"/>
              <w:left w:val="nil"/>
              <w:bottom w:val="nil"/>
              <w:right w:val="nil"/>
            </w:tcBorders>
          </w:tcPr>
          <w:p w14:paraId="2DF45FDC" w14:textId="790E2A55" w:rsidR="008813B8" w:rsidRPr="005E599E" w:rsidRDefault="008813B8">
            <w:pPr>
              <w:rPr>
                <w:rFonts w:ascii="Times New Roman" w:hAnsi="Times New Roman" w:cs="Times New Roman"/>
                <w:sz w:val="24"/>
                <w:szCs w:val="24"/>
              </w:rPr>
            </w:pPr>
            <w:r w:rsidRPr="005E599E">
              <w:rPr>
                <w:rFonts w:ascii="Times New Roman" w:hAnsi="Times New Roman" w:cs="Times New Roman"/>
                <w:sz w:val="24"/>
                <w:szCs w:val="24"/>
              </w:rPr>
              <w:t>Religious traditionalism</w:t>
            </w:r>
          </w:p>
        </w:tc>
        <w:tc>
          <w:tcPr>
            <w:tcW w:w="1083" w:type="dxa"/>
            <w:tcBorders>
              <w:top w:val="nil"/>
              <w:left w:val="nil"/>
              <w:bottom w:val="nil"/>
              <w:right w:val="nil"/>
            </w:tcBorders>
          </w:tcPr>
          <w:p w14:paraId="130E579C" w14:textId="383C971B"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37,577</w:t>
            </w:r>
          </w:p>
        </w:tc>
        <w:tc>
          <w:tcPr>
            <w:tcW w:w="1083" w:type="dxa"/>
            <w:tcBorders>
              <w:top w:val="nil"/>
              <w:left w:val="nil"/>
              <w:bottom w:val="nil"/>
              <w:right w:val="nil"/>
            </w:tcBorders>
          </w:tcPr>
          <w:p w14:paraId="2843C999" w14:textId="0368C20D"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1.00</w:t>
            </w:r>
          </w:p>
        </w:tc>
        <w:tc>
          <w:tcPr>
            <w:tcW w:w="1083" w:type="dxa"/>
            <w:tcBorders>
              <w:top w:val="nil"/>
              <w:left w:val="nil"/>
              <w:bottom w:val="nil"/>
              <w:right w:val="nil"/>
            </w:tcBorders>
          </w:tcPr>
          <w:p w14:paraId="4B99C8D3" w14:textId="023BA597"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10.00</w:t>
            </w:r>
          </w:p>
        </w:tc>
        <w:tc>
          <w:tcPr>
            <w:tcW w:w="1083" w:type="dxa"/>
            <w:tcBorders>
              <w:top w:val="nil"/>
              <w:left w:val="nil"/>
              <w:bottom w:val="nil"/>
              <w:right w:val="nil"/>
            </w:tcBorders>
          </w:tcPr>
          <w:p w14:paraId="65BA231D" w14:textId="4ECBE184"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5.90</w:t>
            </w:r>
          </w:p>
        </w:tc>
        <w:tc>
          <w:tcPr>
            <w:tcW w:w="1084" w:type="dxa"/>
            <w:tcBorders>
              <w:top w:val="nil"/>
              <w:left w:val="nil"/>
              <w:bottom w:val="nil"/>
              <w:right w:val="nil"/>
            </w:tcBorders>
          </w:tcPr>
          <w:p w14:paraId="30E1EEEC" w14:textId="0F65CA40"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2.36</w:t>
            </w:r>
          </w:p>
        </w:tc>
      </w:tr>
      <w:tr w:rsidR="008813B8" w:rsidRPr="005E599E" w14:paraId="6D4E54CA" w14:textId="77777777" w:rsidTr="00195C90">
        <w:tc>
          <w:tcPr>
            <w:tcW w:w="3606" w:type="dxa"/>
            <w:tcBorders>
              <w:top w:val="nil"/>
              <w:left w:val="nil"/>
              <w:bottom w:val="nil"/>
              <w:right w:val="nil"/>
            </w:tcBorders>
          </w:tcPr>
          <w:p w14:paraId="224C1513" w14:textId="34AEE752" w:rsidR="008813B8" w:rsidRPr="005E599E" w:rsidRDefault="008813B8">
            <w:pPr>
              <w:rPr>
                <w:rFonts w:ascii="Times New Roman" w:hAnsi="Times New Roman" w:cs="Times New Roman"/>
                <w:sz w:val="24"/>
                <w:szCs w:val="24"/>
              </w:rPr>
            </w:pPr>
            <w:r w:rsidRPr="005E599E">
              <w:rPr>
                <w:rFonts w:ascii="Times New Roman" w:hAnsi="Times New Roman" w:cs="Times New Roman"/>
                <w:sz w:val="24"/>
                <w:szCs w:val="24"/>
              </w:rPr>
              <w:t>Size of place</w:t>
            </w:r>
          </w:p>
        </w:tc>
        <w:tc>
          <w:tcPr>
            <w:tcW w:w="1083" w:type="dxa"/>
            <w:tcBorders>
              <w:top w:val="nil"/>
              <w:left w:val="nil"/>
              <w:bottom w:val="nil"/>
              <w:right w:val="nil"/>
            </w:tcBorders>
          </w:tcPr>
          <w:p w14:paraId="5BD12E6D" w14:textId="7C1857DB"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39,761</w:t>
            </w:r>
          </w:p>
        </w:tc>
        <w:tc>
          <w:tcPr>
            <w:tcW w:w="1083" w:type="dxa"/>
            <w:tcBorders>
              <w:top w:val="nil"/>
              <w:left w:val="nil"/>
              <w:bottom w:val="nil"/>
              <w:right w:val="nil"/>
            </w:tcBorders>
          </w:tcPr>
          <w:p w14:paraId="02EEF21B" w14:textId="64E90ED0"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1</w:t>
            </w:r>
          </w:p>
        </w:tc>
        <w:tc>
          <w:tcPr>
            <w:tcW w:w="1083" w:type="dxa"/>
            <w:tcBorders>
              <w:top w:val="nil"/>
              <w:left w:val="nil"/>
              <w:bottom w:val="nil"/>
              <w:right w:val="nil"/>
            </w:tcBorders>
          </w:tcPr>
          <w:p w14:paraId="23CA9581" w14:textId="5BEA3434"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5</w:t>
            </w:r>
          </w:p>
        </w:tc>
        <w:tc>
          <w:tcPr>
            <w:tcW w:w="1083" w:type="dxa"/>
            <w:tcBorders>
              <w:top w:val="nil"/>
              <w:left w:val="nil"/>
              <w:bottom w:val="nil"/>
              <w:right w:val="nil"/>
            </w:tcBorders>
          </w:tcPr>
          <w:p w14:paraId="2DD64956" w14:textId="35D195ED"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2.69</w:t>
            </w:r>
          </w:p>
        </w:tc>
        <w:tc>
          <w:tcPr>
            <w:tcW w:w="1084" w:type="dxa"/>
            <w:tcBorders>
              <w:top w:val="nil"/>
              <w:left w:val="nil"/>
              <w:bottom w:val="nil"/>
              <w:right w:val="nil"/>
            </w:tcBorders>
          </w:tcPr>
          <w:p w14:paraId="10C84010" w14:textId="43510748" w:rsidR="008813B8" w:rsidRPr="005E599E" w:rsidRDefault="005969C1">
            <w:pPr>
              <w:rPr>
                <w:rFonts w:ascii="Times New Roman" w:hAnsi="Times New Roman" w:cs="Times New Roman"/>
                <w:sz w:val="24"/>
                <w:szCs w:val="24"/>
              </w:rPr>
            </w:pPr>
            <w:r w:rsidRPr="005E599E">
              <w:rPr>
                <w:rFonts w:ascii="Times New Roman" w:hAnsi="Times New Roman" w:cs="Times New Roman"/>
                <w:sz w:val="24"/>
                <w:szCs w:val="24"/>
              </w:rPr>
              <w:t>1.35</w:t>
            </w:r>
          </w:p>
        </w:tc>
      </w:tr>
      <w:tr w:rsidR="008813B8" w:rsidRPr="005E599E" w14:paraId="66F60924" w14:textId="77777777" w:rsidTr="00195C90">
        <w:trPr>
          <w:trHeight w:val="80"/>
        </w:trPr>
        <w:tc>
          <w:tcPr>
            <w:tcW w:w="3606" w:type="dxa"/>
            <w:tcBorders>
              <w:top w:val="nil"/>
              <w:left w:val="nil"/>
              <w:right w:val="nil"/>
            </w:tcBorders>
          </w:tcPr>
          <w:p w14:paraId="22E87202" w14:textId="4C6B7C6E" w:rsidR="008813B8" w:rsidRPr="005E599E" w:rsidRDefault="00F9065D">
            <w:pPr>
              <w:rPr>
                <w:rFonts w:ascii="Times New Roman" w:hAnsi="Times New Roman" w:cs="Times New Roman"/>
                <w:sz w:val="24"/>
                <w:szCs w:val="24"/>
              </w:rPr>
            </w:pPr>
            <w:r w:rsidRPr="005E599E">
              <w:rPr>
                <w:rFonts w:ascii="Times New Roman" w:hAnsi="Times New Roman" w:cs="Times New Roman"/>
                <w:sz w:val="24"/>
                <w:szCs w:val="24"/>
              </w:rPr>
              <w:t>Dist</w:t>
            </w:r>
            <w:r w:rsidR="008813B8" w:rsidRPr="005E599E">
              <w:rPr>
                <w:rFonts w:ascii="Times New Roman" w:hAnsi="Times New Roman" w:cs="Times New Roman"/>
                <w:sz w:val="24"/>
                <w:szCs w:val="24"/>
              </w:rPr>
              <w:t>rust in national government</w:t>
            </w:r>
          </w:p>
        </w:tc>
        <w:tc>
          <w:tcPr>
            <w:tcW w:w="1083" w:type="dxa"/>
            <w:tcBorders>
              <w:top w:val="nil"/>
              <w:left w:val="nil"/>
              <w:right w:val="nil"/>
            </w:tcBorders>
          </w:tcPr>
          <w:p w14:paraId="4A6A7BBC" w14:textId="6CABCCB3" w:rsidR="008813B8" w:rsidRPr="005E599E" w:rsidRDefault="00EC51FE">
            <w:pPr>
              <w:rPr>
                <w:rFonts w:ascii="Times New Roman" w:hAnsi="Times New Roman" w:cs="Times New Roman"/>
                <w:sz w:val="24"/>
                <w:szCs w:val="24"/>
              </w:rPr>
            </w:pPr>
            <w:r w:rsidRPr="005E599E">
              <w:rPr>
                <w:rFonts w:ascii="Times New Roman" w:hAnsi="Times New Roman" w:cs="Times New Roman"/>
                <w:sz w:val="24"/>
                <w:szCs w:val="24"/>
              </w:rPr>
              <w:t>42,455</w:t>
            </w:r>
          </w:p>
        </w:tc>
        <w:tc>
          <w:tcPr>
            <w:tcW w:w="1083" w:type="dxa"/>
            <w:tcBorders>
              <w:top w:val="nil"/>
              <w:left w:val="nil"/>
              <w:right w:val="nil"/>
            </w:tcBorders>
          </w:tcPr>
          <w:p w14:paraId="7219C04C" w14:textId="15D8ED6F" w:rsidR="008813B8" w:rsidRPr="005E599E" w:rsidRDefault="00EC51FE">
            <w:pPr>
              <w:rPr>
                <w:rFonts w:ascii="Times New Roman" w:hAnsi="Times New Roman" w:cs="Times New Roman"/>
                <w:sz w:val="24"/>
                <w:szCs w:val="24"/>
              </w:rPr>
            </w:pPr>
            <w:r w:rsidRPr="005E599E">
              <w:rPr>
                <w:rFonts w:ascii="Times New Roman" w:hAnsi="Times New Roman" w:cs="Times New Roman"/>
                <w:sz w:val="24"/>
                <w:szCs w:val="24"/>
              </w:rPr>
              <w:t>1</w:t>
            </w:r>
          </w:p>
        </w:tc>
        <w:tc>
          <w:tcPr>
            <w:tcW w:w="1083" w:type="dxa"/>
            <w:tcBorders>
              <w:top w:val="nil"/>
              <w:left w:val="nil"/>
              <w:right w:val="nil"/>
            </w:tcBorders>
          </w:tcPr>
          <w:p w14:paraId="60F31E1E" w14:textId="3E197F49" w:rsidR="008813B8" w:rsidRPr="005E599E" w:rsidRDefault="00EC51FE">
            <w:pPr>
              <w:rPr>
                <w:rFonts w:ascii="Times New Roman" w:hAnsi="Times New Roman" w:cs="Times New Roman"/>
                <w:sz w:val="24"/>
                <w:szCs w:val="24"/>
              </w:rPr>
            </w:pPr>
            <w:r w:rsidRPr="005E599E">
              <w:rPr>
                <w:rFonts w:ascii="Times New Roman" w:hAnsi="Times New Roman" w:cs="Times New Roman"/>
                <w:sz w:val="24"/>
                <w:szCs w:val="24"/>
              </w:rPr>
              <w:t>4</w:t>
            </w:r>
          </w:p>
        </w:tc>
        <w:tc>
          <w:tcPr>
            <w:tcW w:w="1083" w:type="dxa"/>
            <w:tcBorders>
              <w:top w:val="nil"/>
              <w:left w:val="nil"/>
              <w:right w:val="nil"/>
            </w:tcBorders>
          </w:tcPr>
          <w:p w14:paraId="69D73E23" w14:textId="3908341D" w:rsidR="008813B8" w:rsidRPr="005E599E" w:rsidRDefault="00EC51FE">
            <w:pPr>
              <w:rPr>
                <w:rFonts w:ascii="Times New Roman" w:hAnsi="Times New Roman" w:cs="Times New Roman"/>
                <w:sz w:val="24"/>
                <w:szCs w:val="24"/>
              </w:rPr>
            </w:pPr>
            <w:r w:rsidRPr="005E599E">
              <w:rPr>
                <w:rFonts w:ascii="Times New Roman" w:hAnsi="Times New Roman" w:cs="Times New Roman"/>
                <w:sz w:val="24"/>
                <w:szCs w:val="24"/>
              </w:rPr>
              <w:t>2.11</w:t>
            </w:r>
          </w:p>
        </w:tc>
        <w:tc>
          <w:tcPr>
            <w:tcW w:w="1084" w:type="dxa"/>
            <w:tcBorders>
              <w:top w:val="nil"/>
              <w:left w:val="nil"/>
              <w:right w:val="nil"/>
            </w:tcBorders>
          </w:tcPr>
          <w:p w14:paraId="0177AB5F" w14:textId="020729C8" w:rsidR="008813B8" w:rsidRPr="005E599E" w:rsidRDefault="00EC51FE">
            <w:pPr>
              <w:rPr>
                <w:rFonts w:ascii="Times New Roman" w:hAnsi="Times New Roman" w:cs="Times New Roman"/>
                <w:sz w:val="24"/>
                <w:szCs w:val="24"/>
              </w:rPr>
            </w:pPr>
            <w:r w:rsidRPr="005E599E">
              <w:rPr>
                <w:rFonts w:ascii="Times New Roman" w:hAnsi="Times New Roman" w:cs="Times New Roman"/>
                <w:sz w:val="24"/>
                <w:szCs w:val="24"/>
              </w:rPr>
              <w:t>0.82</w:t>
            </w:r>
          </w:p>
        </w:tc>
      </w:tr>
    </w:tbl>
    <w:p w14:paraId="62F03789" w14:textId="3C75B562" w:rsidR="008D6159" w:rsidRPr="005E599E" w:rsidRDefault="00EC51FE">
      <w:pPr>
        <w:rPr>
          <w:rFonts w:ascii="Times New Roman" w:hAnsi="Times New Roman" w:cs="Times New Roman"/>
          <w:sz w:val="24"/>
          <w:szCs w:val="24"/>
        </w:rPr>
      </w:pPr>
      <w:r w:rsidRPr="005E599E">
        <w:rPr>
          <w:rFonts w:ascii="Times New Roman" w:hAnsi="Times New Roman" w:cs="Times New Roman"/>
          <w:i/>
          <w:iCs/>
          <w:sz w:val="24"/>
          <w:szCs w:val="24"/>
        </w:rPr>
        <w:t>Note.</w:t>
      </w:r>
      <w:r w:rsidRPr="005E599E">
        <w:rPr>
          <w:rFonts w:ascii="Times New Roman" w:hAnsi="Times New Roman" w:cs="Times New Roman"/>
          <w:sz w:val="24"/>
          <w:szCs w:val="24"/>
        </w:rPr>
        <w:t xml:space="preserve"> *The maximum value of age in the dataset is 82, all older individuals are counted as if they were 82 years old</w:t>
      </w:r>
      <w:r w:rsidR="00EB3D59" w:rsidRPr="005E599E">
        <w:rPr>
          <w:rFonts w:ascii="Times New Roman" w:hAnsi="Times New Roman" w:cs="Times New Roman"/>
          <w:sz w:val="24"/>
          <w:szCs w:val="24"/>
        </w:rPr>
        <w:t>;</w:t>
      </w:r>
      <w:r w:rsidR="008D6159" w:rsidRPr="005E599E">
        <w:rPr>
          <w:rFonts w:ascii="Times New Roman" w:hAnsi="Times New Roman" w:cs="Times New Roman"/>
          <w:sz w:val="24"/>
          <w:szCs w:val="24"/>
        </w:rPr>
        <w:t xml:space="preserve"> **</w:t>
      </w:r>
      <w:r w:rsidR="00E64921" w:rsidRPr="005E599E">
        <w:rPr>
          <w:rFonts w:ascii="Times New Roman" w:hAnsi="Times New Roman" w:cs="Times New Roman"/>
          <w:sz w:val="24"/>
          <w:szCs w:val="24"/>
        </w:rPr>
        <w:t>R</w:t>
      </w:r>
      <w:r w:rsidR="008D6159" w:rsidRPr="005E599E">
        <w:rPr>
          <w:rFonts w:ascii="Times New Roman" w:hAnsi="Times New Roman" w:cs="Times New Roman"/>
          <w:sz w:val="24"/>
          <w:szCs w:val="24"/>
        </w:rPr>
        <w:t>eligiosity is a constructed scale variable that</w:t>
      </w:r>
      <w:r w:rsidR="00F9065D" w:rsidRPr="005E599E">
        <w:rPr>
          <w:rFonts w:ascii="Times New Roman" w:hAnsi="Times New Roman" w:cs="Times New Roman"/>
          <w:sz w:val="24"/>
          <w:szCs w:val="24"/>
        </w:rPr>
        <w:t xml:space="preserve">, as a result </w:t>
      </w:r>
      <w:r w:rsidR="00E64921" w:rsidRPr="005E599E">
        <w:rPr>
          <w:rFonts w:ascii="Times New Roman" w:hAnsi="Times New Roman" w:cs="Times New Roman"/>
          <w:sz w:val="24"/>
          <w:szCs w:val="24"/>
        </w:rPr>
        <w:t>of</w:t>
      </w:r>
      <w:r w:rsidR="00F9065D" w:rsidRPr="005E599E">
        <w:rPr>
          <w:rFonts w:ascii="Times New Roman" w:hAnsi="Times New Roman" w:cs="Times New Roman"/>
          <w:sz w:val="24"/>
          <w:szCs w:val="24"/>
        </w:rPr>
        <w:t xml:space="preserve"> averaging different scales,</w:t>
      </w:r>
      <w:r w:rsidR="008D6159" w:rsidRPr="005E599E">
        <w:rPr>
          <w:rFonts w:ascii="Times New Roman" w:hAnsi="Times New Roman" w:cs="Times New Roman"/>
          <w:sz w:val="24"/>
          <w:szCs w:val="24"/>
        </w:rPr>
        <w:t xml:space="preserve"> starts </w:t>
      </w:r>
      <w:r w:rsidR="00E64921" w:rsidRPr="005E599E">
        <w:rPr>
          <w:rFonts w:ascii="Times New Roman" w:hAnsi="Times New Roman" w:cs="Times New Roman"/>
          <w:sz w:val="24"/>
          <w:szCs w:val="24"/>
        </w:rPr>
        <w:t>at</w:t>
      </w:r>
      <w:r w:rsidR="008D6159" w:rsidRPr="005E599E">
        <w:rPr>
          <w:rFonts w:ascii="Times New Roman" w:hAnsi="Times New Roman" w:cs="Times New Roman"/>
          <w:sz w:val="24"/>
          <w:szCs w:val="24"/>
        </w:rPr>
        <w:t xml:space="preserve"> 1.65.</w:t>
      </w:r>
    </w:p>
    <w:p w14:paraId="44DABCFC" w14:textId="442DB532" w:rsidR="00BA5FE1" w:rsidRPr="005E599E" w:rsidRDefault="00F9065D" w:rsidP="00195C90">
      <w:pPr>
        <w:pStyle w:val="Heading2"/>
      </w:pPr>
      <w:bookmarkStart w:id="79" w:name="_Toc168527458"/>
      <w:bookmarkStart w:id="80" w:name="_Toc169190601"/>
      <w:r w:rsidRPr="005E599E">
        <w:t xml:space="preserve">Multilevel </w:t>
      </w:r>
      <w:r w:rsidR="005A2E88" w:rsidRPr="005E599E">
        <w:t>L</w:t>
      </w:r>
      <w:r w:rsidR="00BA5FE1" w:rsidRPr="005E599E">
        <w:t xml:space="preserve">ogistic </w:t>
      </w:r>
      <w:r w:rsidR="005A2E88" w:rsidRPr="005E599E">
        <w:t>R</w:t>
      </w:r>
      <w:r w:rsidR="00BA5FE1" w:rsidRPr="005E599E">
        <w:t xml:space="preserve">egression </w:t>
      </w:r>
      <w:r w:rsidR="005A2E88" w:rsidRPr="005E599E">
        <w:t>R</w:t>
      </w:r>
      <w:r w:rsidR="00BA5FE1" w:rsidRPr="005E599E">
        <w:t>esults</w:t>
      </w:r>
      <w:bookmarkEnd w:id="79"/>
      <w:bookmarkEnd w:id="80"/>
    </w:p>
    <w:p w14:paraId="3EC84748" w14:textId="77777777" w:rsidR="00EE4839" w:rsidRPr="005E599E" w:rsidRDefault="006447B8" w:rsidP="00EE4839">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Before analyzing the results of the multilevel logistic regression, I will first provide an outline of the output. The result table is composed of several models, starting with an empty (</w:t>
      </w:r>
      <w:r w:rsidRPr="005E599E">
        <w:rPr>
          <w:rFonts w:ascii="Times New Roman" w:hAnsi="Times New Roman" w:cs="Times New Roman"/>
          <w:bCs/>
          <w:i/>
          <w:iCs/>
          <w:sz w:val="24"/>
          <w:szCs w:val="24"/>
        </w:rPr>
        <w:t>null</w:t>
      </w:r>
      <w:r w:rsidRPr="005E599E">
        <w:rPr>
          <w:rFonts w:ascii="Times New Roman" w:hAnsi="Times New Roman" w:cs="Times New Roman"/>
          <w:bCs/>
          <w:sz w:val="24"/>
          <w:szCs w:val="24"/>
        </w:rPr>
        <w:t xml:space="preserve">) model. This model uses no variables and provides the fixed effects intercept, which is the grand mean, representing the average log-odds for Euroscepticism across all individuals in all Member States. The empty model also presents the random intercept variance, which </w:t>
      </w:r>
      <w:r w:rsidRPr="005E599E">
        <w:rPr>
          <w:rFonts w:ascii="Times New Roman" w:hAnsi="Times New Roman" w:cs="Times New Roman"/>
          <w:bCs/>
          <w:sz w:val="24"/>
          <w:szCs w:val="24"/>
        </w:rPr>
        <w:lastRenderedPageBreak/>
        <w:t xml:space="preserve">represents the variation of the average log-odds between countries. </w:t>
      </w:r>
      <w:r w:rsidR="00EE4839" w:rsidRPr="005E599E">
        <w:rPr>
          <w:rFonts w:ascii="Times New Roman" w:hAnsi="Times New Roman" w:cs="Times New Roman"/>
          <w:bCs/>
          <w:sz w:val="24"/>
          <w:szCs w:val="24"/>
        </w:rPr>
        <w:t xml:space="preserve">After the empty model, the independent variables are added first. Next, the control variables are added, and finally, the moderation variables are included. </w:t>
      </w:r>
    </w:p>
    <w:p w14:paraId="7335E5A2" w14:textId="77777777" w:rsidR="00EE4839" w:rsidRPr="005E599E" w:rsidRDefault="00EE4839" w:rsidP="00EE4839">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Usually, models in research include an </w:t>
      </w:r>
      <m:oMath>
        <m:sSup>
          <m:sSupPr>
            <m:ctrlPr>
              <w:rPr>
                <w:rFonts w:ascii="Cambria Math" w:hAnsi="Cambria Math"/>
                <w:bCs/>
                <w:i/>
              </w:rPr>
            </m:ctrlPr>
          </m:sSupPr>
          <m:e>
            <m:r>
              <w:rPr>
                <w:rFonts w:ascii="Cambria Math" w:hAnsi="Cambria Math"/>
              </w:rPr>
              <m:t>R</m:t>
            </m:r>
          </m:e>
          <m:sup>
            <m:r>
              <w:rPr>
                <w:rFonts w:ascii="Cambria Math" w:hAnsi="Cambria Math"/>
              </w:rPr>
              <m:t>2</m:t>
            </m:r>
          </m:sup>
        </m:sSup>
      </m:oMath>
      <w:r w:rsidRPr="005E599E">
        <w:rPr>
          <w:rFonts w:ascii="Times New Roman" w:hAnsi="Times New Roman" w:cs="Times New Roman"/>
          <w:bCs/>
          <w:i/>
          <w:iCs/>
          <w:sz w:val="24"/>
          <w:szCs w:val="24"/>
        </w:rPr>
        <w:t xml:space="preserve"> </w:t>
      </w:r>
      <w:r w:rsidRPr="005E599E">
        <w:rPr>
          <w:rFonts w:ascii="Times New Roman" w:hAnsi="Times New Roman" w:cs="Times New Roman"/>
          <w:bCs/>
          <w:sz w:val="24"/>
          <w:szCs w:val="24"/>
        </w:rPr>
        <w:t>value. For logistic regressions, however, ‘pseudo-</w:t>
      </w:r>
      <m:oMath>
        <m:sSup>
          <m:sSupPr>
            <m:ctrlPr>
              <w:rPr>
                <w:rFonts w:ascii="Cambria Math" w:hAnsi="Cambria Math"/>
                <w:bCs/>
                <w:i/>
              </w:rPr>
            </m:ctrlPr>
          </m:sSupPr>
          <m:e>
            <m:r>
              <w:rPr>
                <w:rFonts w:ascii="Cambria Math" w:hAnsi="Cambria Math"/>
              </w:rPr>
              <m:t>R</m:t>
            </m:r>
          </m:e>
          <m:sup>
            <m:r>
              <w:rPr>
                <w:rFonts w:ascii="Cambria Math" w:hAnsi="Cambria Math"/>
              </w:rPr>
              <m:t>2</m:t>
            </m:r>
          </m:sup>
        </m:sSup>
      </m:oMath>
      <w:r w:rsidRPr="005E599E">
        <w:rPr>
          <w:rFonts w:ascii="Times New Roman" w:hAnsi="Times New Roman" w:cs="Times New Roman"/>
          <w:bCs/>
          <w:sz w:val="24"/>
          <w:szCs w:val="24"/>
        </w:rPr>
        <w:t>’ is used instead. Low values of pseudo-</w:t>
      </w:r>
      <m:oMath>
        <m:sSup>
          <m:sSupPr>
            <m:ctrlPr>
              <w:rPr>
                <w:rFonts w:ascii="Cambria Math" w:hAnsi="Cambria Math"/>
                <w:bCs/>
                <w:i/>
              </w:rPr>
            </m:ctrlPr>
          </m:sSupPr>
          <m:e>
            <m:r>
              <w:rPr>
                <w:rFonts w:ascii="Cambria Math" w:hAnsi="Cambria Math"/>
              </w:rPr>
              <m:t>R</m:t>
            </m:r>
          </m:e>
          <m:sup>
            <m:r>
              <w:rPr>
                <w:rFonts w:ascii="Cambria Math" w:hAnsi="Cambria Math"/>
              </w:rPr>
              <m:t>2</m:t>
            </m:r>
          </m:sup>
        </m:sSup>
      </m:oMath>
      <w:r w:rsidRPr="005E599E">
        <w:rPr>
          <w:rFonts w:ascii="Times New Roman" w:hAnsi="Times New Roman" w:cs="Times New Roman"/>
          <w:bCs/>
          <w:sz w:val="24"/>
          <w:szCs w:val="24"/>
        </w:rPr>
        <w:t xml:space="preserve"> for multilevel models are unfortunately the norm, which presents a problem to audiences who are used to high </w:t>
      </w:r>
      <m:oMath>
        <m:sSup>
          <m:sSupPr>
            <m:ctrlPr>
              <w:rPr>
                <w:rFonts w:ascii="Cambria Math" w:hAnsi="Cambria Math"/>
                <w:bCs/>
                <w:i/>
              </w:rPr>
            </m:ctrlPr>
          </m:sSupPr>
          <m:e>
            <m:r>
              <w:rPr>
                <w:rFonts w:ascii="Cambria Math" w:hAnsi="Cambria Math"/>
              </w:rPr>
              <m:t>R</m:t>
            </m:r>
          </m:e>
          <m:sup>
            <m:r>
              <w:rPr>
                <w:rFonts w:ascii="Cambria Math" w:hAnsi="Cambria Math"/>
              </w:rPr>
              <m:t>2</m:t>
            </m:r>
          </m:sup>
        </m:sSup>
      </m:oMath>
      <w:r w:rsidRPr="005E599E">
        <w:rPr>
          <w:rFonts w:ascii="Times New Roman" w:hAnsi="Times New Roman" w:cs="Times New Roman"/>
          <w:bCs/>
          <w:sz w:val="24"/>
          <w:szCs w:val="24"/>
        </w:rPr>
        <w:t xml:space="preserve"> values in linear regressions (Hosmer &amp; Lemeshow, 2000). It is therefore only for comparing models within the same study, if reported at all. Due to this, SPSS does not report a pseudo-</w:t>
      </w:r>
      <m:oMath>
        <m:sSup>
          <m:sSupPr>
            <m:ctrlPr>
              <w:rPr>
                <w:rFonts w:ascii="Cambria Math" w:hAnsi="Cambria Math"/>
                <w:bCs/>
                <w:i/>
              </w:rPr>
            </m:ctrlPr>
          </m:sSupPr>
          <m:e>
            <m:r>
              <w:rPr>
                <w:rFonts w:ascii="Cambria Math" w:hAnsi="Cambria Math"/>
              </w:rPr>
              <m:t>R</m:t>
            </m:r>
          </m:e>
          <m:sup>
            <m:r>
              <w:rPr>
                <w:rFonts w:ascii="Cambria Math" w:hAnsi="Cambria Math"/>
              </w:rPr>
              <m:t>2</m:t>
            </m:r>
          </m:sup>
        </m:sSup>
      </m:oMath>
      <w:r w:rsidRPr="005E599E">
        <w:rPr>
          <w:rFonts w:ascii="Times New Roman" w:hAnsi="Times New Roman" w:cs="Times New Roman"/>
          <w:bCs/>
          <w:sz w:val="24"/>
          <w:szCs w:val="24"/>
        </w:rPr>
        <w:t xml:space="preserve"> when performing multilevel logistic regression, but it does provide the values needed to calculate pseudo-</w:t>
      </w:r>
      <m:oMath>
        <m:sSup>
          <m:sSupPr>
            <m:ctrlPr>
              <w:rPr>
                <w:rFonts w:ascii="Cambria Math" w:hAnsi="Cambria Math"/>
                <w:bCs/>
                <w:i/>
              </w:rPr>
            </m:ctrlPr>
          </m:sSupPr>
          <m:e>
            <m:r>
              <w:rPr>
                <w:rFonts w:ascii="Cambria Math" w:hAnsi="Cambria Math"/>
              </w:rPr>
              <m:t>R</m:t>
            </m:r>
          </m:e>
          <m:sup>
            <m:r>
              <w:rPr>
                <w:rFonts w:ascii="Cambria Math" w:hAnsi="Cambria Math"/>
              </w:rPr>
              <m:t>2</m:t>
            </m:r>
          </m:sup>
        </m:sSup>
      </m:oMath>
      <w:r w:rsidRPr="005E599E">
        <w:rPr>
          <w:rFonts w:ascii="Times New Roman" w:hAnsi="Times New Roman" w:cs="Times New Roman"/>
          <w:bCs/>
          <w:sz w:val="24"/>
          <w:szCs w:val="24"/>
        </w:rPr>
        <w:t xml:space="preserve"> by hand.</w:t>
      </w:r>
    </w:p>
    <w:p w14:paraId="60DB303F" w14:textId="0FD636DA" w:rsidR="00EE4839" w:rsidRDefault="00EE4839" w:rsidP="00EE4839">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This thesis will use the likelihood ratio index method of calculation pseudo-</w:t>
      </w:r>
      <m:oMath>
        <m:sSup>
          <m:sSupPr>
            <m:ctrlPr>
              <w:rPr>
                <w:rFonts w:ascii="Cambria Math" w:hAnsi="Cambria Math"/>
                <w:bCs/>
                <w:i/>
              </w:rPr>
            </m:ctrlPr>
          </m:sSupPr>
          <m:e>
            <m:r>
              <w:rPr>
                <w:rFonts w:ascii="Cambria Math" w:hAnsi="Cambria Math"/>
              </w:rPr>
              <m:t>R</m:t>
            </m:r>
          </m:e>
          <m:sup>
            <m:r>
              <w:rPr>
                <w:rFonts w:ascii="Cambria Math" w:hAnsi="Cambria Math"/>
              </w:rPr>
              <m:t>2</m:t>
            </m:r>
          </m:sup>
        </m:sSup>
      </m:oMath>
      <w:r w:rsidRPr="005E599E">
        <w:rPr>
          <w:rFonts w:ascii="Times New Roman" w:hAnsi="Times New Roman" w:cs="Times New Roman"/>
          <w:bCs/>
          <w:sz w:val="24"/>
          <w:szCs w:val="24"/>
        </w:rPr>
        <w:t xml:space="preserve"> by Aldrich and Nelson (1984)</w:t>
      </w:r>
      <w:r>
        <w:rPr>
          <w:rFonts w:ascii="Times New Roman" w:hAnsi="Times New Roman" w:cs="Times New Roman"/>
          <w:bCs/>
          <w:sz w:val="24"/>
          <w:szCs w:val="24"/>
        </w:rPr>
        <w:t xml:space="preserve">, with a safeguard added by Veall and Zimmermann (1994) that eliminates the original’s unwanted upper limit. This calculation was tested by Veall and Zimmermann (1994), who found it to be </w:t>
      </w:r>
      <w:r w:rsidRPr="005E599E">
        <w:rPr>
          <w:rFonts w:ascii="Times New Roman" w:hAnsi="Times New Roman" w:cs="Times New Roman"/>
          <w:bCs/>
          <w:sz w:val="24"/>
          <w:szCs w:val="24"/>
        </w:rPr>
        <w:t xml:space="preserve">the closest approximation to the </w:t>
      </w:r>
      <m:oMath>
        <m:sSup>
          <m:sSupPr>
            <m:ctrlPr>
              <w:rPr>
                <w:rFonts w:ascii="Cambria Math" w:hAnsi="Cambria Math"/>
                <w:bCs/>
                <w:i/>
              </w:rPr>
            </m:ctrlPr>
          </m:sSupPr>
          <m:e>
            <m:r>
              <w:rPr>
                <w:rFonts w:ascii="Cambria Math" w:hAnsi="Cambria Math"/>
              </w:rPr>
              <m:t>R</m:t>
            </m:r>
          </m:e>
          <m:sup>
            <m:r>
              <w:rPr>
                <w:rFonts w:ascii="Cambria Math" w:hAnsi="Cambria Math"/>
              </w:rPr>
              <m:t>2</m:t>
            </m:r>
          </m:sup>
        </m:sSup>
      </m:oMath>
      <w:r w:rsidRPr="005E599E">
        <w:rPr>
          <w:rFonts w:ascii="Times New Roman" w:hAnsi="Times New Roman" w:cs="Times New Roman"/>
          <w:bCs/>
          <w:sz w:val="24"/>
          <w:szCs w:val="24"/>
        </w:rPr>
        <w:t xml:space="preserve"> values you would find in OLS regressions, possibly solving Hosmer and Lemeshow’s (2000) future warning. </w:t>
      </w:r>
    </w:p>
    <w:p w14:paraId="19B2074A" w14:textId="3763418E" w:rsidR="005770BE" w:rsidRDefault="00EE4839" w:rsidP="005770BE">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An additional way to gauge the strength between the multiple models used in this thesis is by using the Akaike Corrected Information Criterion provided by SPSS. While it can’t be used to interpret the model, it can be used to compare the fitness of models, with a smaller value fitting better than models with larger values. Adding the independent, control, and moderating variables should increase the </w:t>
      </w:r>
      <m:oMath>
        <m:sSup>
          <m:sSupPr>
            <m:ctrlPr>
              <w:rPr>
                <w:rFonts w:ascii="Cambria Math" w:hAnsi="Cambria Math" w:cs="Times New Roman"/>
                <w:bCs/>
                <w:i/>
                <w:sz w:val="24"/>
                <w:szCs w:val="24"/>
              </w:rPr>
            </m:ctrlPr>
          </m:sSupPr>
          <m:e>
            <m:r>
              <w:rPr>
                <w:rFonts w:ascii="Cambria Math" w:hAnsi="Cambria Math" w:cs="Times New Roman"/>
                <w:sz w:val="24"/>
                <w:szCs w:val="24"/>
              </w:rPr>
              <m:t>R</m:t>
            </m:r>
          </m:e>
          <m:sup>
            <m:r>
              <w:rPr>
                <w:rFonts w:ascii="Cambria Math" w:hAnsi="Cambria Math" w:cs="Times New Roman"/>
                <w:sz w:val="24"/>
                <w:szCs w:val="24"/>
              </w:rPr>
              <m:t>2</m:t>
            </m:r>
          </m:sup>
        </m:sSup>
      </m:oMath>
      <w:r w:rsidRPr="005E599E">
        <w:rPr>
          <w:rFonts w:ascii="Times New Roman" w:hAnsi="Times New Roman" w:cs="Times New Roman"/>
          <w:bCs/>
          <w:sz w:val="24"/>
          <w:szCs w:val="24"/>
        </w:rPr>
        <w:t xml:space="preserve"> value and decrease the Akaike Corrected Information Criterion value.</w:t>
      </w:r>
    </w:p>
    <w:p w14:paraId="272694C1" w14:textId="77777777" w:rsidR="00EE4839" w:rsidRDefault="00EE4839">
      <w:pPr>
        <w:rPr>
          <w:rFonts w:ascii="Times New Roman" w:hAnsi="Times New Roman" w:cs="Times New Roman"/>
          <w:bCs/>
          <w:sz w:val="24"/>
          <w:szCs w:val="24"/>
        </w:rPr>
      </w:pPr>
      <w:r>
        <w:rPr>
          <w:rFonts w:ascii="Times New Roman" w:hAnsi="Times New Roman" w:cs="Times New Roman"/>
          <w:bCs/>
          <w:sz w:val="24"/>
          <w:szCs w:val="24"/>
        </w:rPr>
        <w:br w:type="page"/>
      </w:r>
    </w:p>
    <w:p w14:paraId="73163D17" w14:textId="6F312EBF" w:rsidR="00EE4839" w:rsidRPr="005E599E" w:rsidRDefault="00EE4839" w:rsidP="00EE4839">
      <w:pPr>
        <w:pStyle w:val="Heading3"/>
      </w:pPr>
      <w:r>
        <w:lastRenderedPageBreak/>
        <w:t>Determining the ICC</w:t>
      </w:r>
    </w:p>
    <w:p w14:paraId="32C103BB" w14:textId="55E3FD90" w:rsidR="000C5668" w:rsidRPr="005E599E" w:rsidRDefault="00EE4839" w:rsidP="00EE4839">
      <w:pPr>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From the empty model, the </w:t>
      </w:r>
      <w:r w:rsidR="006447B8" w:rsidRPr="005E599E">
        <w:rPr>
          <w:rFonts w:ascii="Times New Roman" w:hAnsi="Times New Roman" w:cs="Times New Roman"/>
          <w:bCs/>
          <w:sz w:val="24"/>
          <w:szCs w:val="24"/>
        </w:rPr>
        <w:t>Intraclass Correlation Coefficient (ICC)</w:t>
      </w:r>
      <w:r>
        <w:rPr>
          <w:rFonts w:ascii="Times New Roman" w:hAnsi="Times New Roman" w:cs="Times New Roman"/>
          <w:bCs/>
          <w:sz w:val="24"/>
          <w:szCs w:val="24"/>
        </w:rPr>
        <w:t xml:space="preserve"> can be calculated</w:t>
      </w:r>
      <w:r w:rsidR="006447B8" w:rsidRPr="005E599E">
        <w:rPr>
          <w:rFonts w:ascii="Times New Roman" w:hAnsi="Times New Roman" w:cs="Times New Roman"/>
          <w:bCs/>
          <w:sz w:val="24"/>
          <w:szCs w:val="24"/>
        </w:rPr>
        <w:t>. The ICC quantifies the degree of hom</w:t>
      </w:r>
      <w:r w:rsidR="00382EE3" w:rsidRPr="005E599E">
        <w:rPr>
          <w:rFonts w:ascii="Times New Roman" w:hAnsi="Times New Roman" w:cs="Times New Roman"/>
          <w:bCs/>
          <w:sz w:val="24"/>
          <w:szCs w:val="24"/>
        </w:rPr>
        <w:t>o</w:t>
      </w:r>
      <w:r w:rsidR="006447B8" w:rsidRPr="005E599E">
        <w:rPr>
          <w:rFonts w:ascii="Times New Roman" w:hAnsi="Times New Roman" w:cs="Times New Roman"/>
          <w:bCs/>
          <w:sz w:val="24"/>
          <w:szCs w:val="24"/>
        </w:rPr>
        <w:t xml:space="preserve">geneity of outcomes within clusters. As Sommet and Morselli (2017, p. 212) state: </w:t>
      </w:r>
      <w:r w:rsidR="006447B8" w:rsidRPr="005E599E">
        <w:rPr>
          <w:rFonts w:ascii="Times New Roman" w:hAnsi="Times New Roman" w:cs="Times New Roman"/>
          <w:bCs/>
          <w:i/>
          <w:iCs/>
          <w:sz w:val="24"/>
          <w:szCs w:val="24"/>
        </w:rPr>
        <w:t>“the ICC represents the proportion of the between-cluster variation var(u</w:t>
      </w:r>
      <w:r w:rsidR="006447B8" w:rsidRPr="005E599E">
        <w:rPr>
          <w:rFonts w:ascii="Times New Roman" w:hAnsi="Times New Roman" w:cs="Times New Roman"/>
          <w:bCs/>
          <w:i/>
          <w:iCs/>
          <w:sz w:val="24"/>
          <w:szCs w:val="24"/>
          <w:vertAlign w:val="subscript"/>
        </w:rPr>
        <w:t>oj</w:t>
      </w:r>
      <w:r w:rsidR="006447B8" w:rsidRPr="005E599E">
        <w:rPr>
          <w:rFonts w:ascii="Times New Roman" w:hAnsi="Times New Roman" w:cs="Times New Roman"/>
          <w:bCs/>
          <w:i/>
          <w:iCs/>
          <w:sz w:val="24"/>
          <w:szCs w:val="24"/>
        </w:rPr>
        <w:t>) in the total variation.”</w:t>
      </w:r>
      <w:r w:rsidR="006447B8" w:rsidRPr="005E599E">
        <w:rPr>
          <w:rFonts w:ascii="Times New Roman" w:hAnsi="Times New Roman" w:cs="Times New Roman"/>
          <w:bCs/>
          <w:sz w:val="24"/>
          <w:szCs w:val="24"/>
        </w:rPr>
        <w:t xml:space="preserve"> </w:t>
      </w:r>
      <w:r w:rsidR="000C5668" w:rsidRPr="005E599E">
        <w:rPr>
          <w:rFonts w:ascii="Times New Roman" w:hAnsi="Times New Roman" w:cs="Times New Roman"/>
          <w:bCs/>
          <w:sz w:val="24"/>
          <w:szCs w:val="24"/>
        </w:rPr>
        <w:t>An ICC of 1 would indicate that a country either has all Eurosceptics or none, with no variation within countries, while an ICC of 0 would indicate that Euroscepticism does not depend on living in a particular country. Researchers most often use an ICC of 0.05 as a cutoff point for determining whether there is enough between-cluster variation that a multilevel model is justified, representing that 5% of</w:t>
      </w:r>
      <w:r w:rsidR="00DD6B48">
        <w:rPr>
          <w:rFonts w:ascii="Times New Roman" w:hAnsi="Times New Roman" w:cs="Times New Roman"/>
          <w:bCs/>
          <w:sz w:val="24"/>
          <w:szCs w:val="24"/>
        </w:rPr>
        <w:t xml:space="preserve"> the</w:t>
      </w:r>
      <w:r w:rsidR="000C5668" w:rsidRPr="005E599E">
        <w:rPr>
          <w:rFonts w:ascii="Times New Roman" w:hAnsi="Times New Roman" w:cs="Times New Roman"/>
          <w:bCs/>
          <w:sz w:val="24"/>
          <w:szCs w:val="24"/>
        </w:rPr>
        <w:t xml:space="preserve"> variance is explained by between-cluster variation (Heck et al., 201</w:t>
      </w:r>
      <w:r w:rsidR="00D42198" w:rsidRPr="005E599E">
        <w:rPr>
          <w:rFonts w:ascii="Times New Roman" w:hAnsi="Times New Roman" w:cs="Times New Roman"/>
          <w:bCs/>
          <w:sz w:val="24"/>
          <w:szCs w:val="24"/>
        </w:rPr>
        <w:t>3</w:t>
      </w:r>
      <w:r w:rsidR="000C5668" w:rsidRPr="005E599E">
        <w:rPr>
          <w:rFonts w:ascii="Times New Roman" w:hAnsi="Times New Roman" w:cs="Times New Roman"/>
          <w:bCs/>
          <w:sz w:val="24"/>
          <w:szCs w:val="24"/>
        </w:rPr>
        <w:t>).</w:t>
      </w:r>
    </w:p>
    <w:p w14:paraId="11D57700" w14:textId="77777777" w:rsidR="00B769C6" w:rsidRPr="005E599E" w:rsidRDefault="006447B8"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Unlike in multilevel linear regression, the </w:t>
      </w:r>
      <w:r w:rsidR="000C5668" w:rsidRPr="005E599E">
        <w:rPr>
          <w:rFonts w:ascii="Times New Roman" w:hAnsi="Times New Roman" w:cs="Times New Roman"/>
          <w:bCs/>
          <w:sz w:val="24"/>
          <w:szCs w:val="24"/>
        </w:rPr>
        <w:t>ICC in multilevel logistic regression is calculated using only the between cluster variation (</w:t>
      </w:r>
      <m:oMath>
        <m:sSubSup>
          <m:sSubSupPr>
            <m:ctrlPr>
              <w:rPr>
                <w:rFonts w:ascii="Cambria Math" w:hAnsi="Cambria Math" w:cs="Times New Roman"/>
                <w:bCs/>
                <w:i/>
                <w:sz w:val="24"/>
                <w:szCs w:val="24"/>
              </w:rPr>
            </m:ctrlPr>
          </m:sSubSupPr>
          <m:e>
            <m:r>
              <w:rPr>
                <w:rFonts w:ascii="Cambria Math" w:hAnsi="Cambria Math" w:cs="Times New Roman"/>
                <w:sz w:val="24"/>
                <w:szCs w:val="24"/>
              </w:rPr>
              <m:t>σ</m:t>
            </m:r>
          </m:e>
          <m:sub>
            <m:r>
              <w:rPr>
                <w:rFonts w:ascii="Cambria Math" w:hAnsi="Cambria Math" w:cs="Times New Roman"/>
                <w:sz w:val="24"/>
                <w:szCs w:val="24"/>
              </w:rPr>
              <m:t>u0j</m:t>
            </m:r>
          </m:sub>
          <m:sup>
            <m:r>
              <w:rPr>
                <w:rFonts w:ascii="Cambria Math" w:hAnsi="Cambria Math" w:cs="Times New Roman"/>
                <w:sz w:val="24"/>
                <w:szCs w:val="24"/>
              </w:rPr>
              <m:t>2</m:t>
            </m:r>
          </m:sup>
        </m:sSubSup>
      </m:oMath>
      <w:r w:rsidR="000C5668" w:rsidRPr="005E599E">
        <w:rPr>
          <w:rFonts w:ascii="Times New Roman" w:hAnsi="Times New Roman" w:cs="Times New Roman"/>
          <w:bCs/>
          <w:sz w:val="24"/>
          <w:szCs w:val="24"/>
        </w:rPr>
        <w:t>) and not the variance of the residuals (</w:t>
      </w:r>
      <m:oMath>
        <m:sSubSup>
          <m:sSubSupPr>
            <m:ctrlPr>
              <w:rPr>
                <w:rFonts w:ascii="Cambria Math" w:hAnsi="Cambria Math" w:cs="Times New Roman"/>
                <w:bCs/>
                <w:i/>
                <w:sz w:val="24"/>
                <w:szCs w:val="24"/>
              </w:rPr>
            </m:ctrlPr>
          </m:sSubSupPr>
          <m:e>
            <m:r>
              <w:rPr>
                <w:rFonts w:ascii="Cambria Math" w:hAnsi="Cambria Math" w:cs="Times New Roman"/>
                <w:sz w:val="24"/>
                <w:szCs w:val="24"/>
              </w:rPr>
              <m:t>σ</m:t>
            </m:r>
          </m:e>
          <m:sub>
            <m:r>
              <w:rPr>
                <w:rFonts w:ascii="Cambria Math" w:hAnsi="Cambria Math" w:cs="Times New Roman"/>
                <w:sz w:val="24"/>
                <w:szCs w:val="24"/>
              </w:rPr>
              <m:t>εij</m:t>
            </m:r>
          </m:sub>
          <m:sup>
            <m:r>
              <w:rPr>
                <w:rFonts w:ascii="Cambria Math" w:hAnsi="Cambria Math" w:cs="Times New Roman"/>
                <w:sz w:val="24"/>
                <w:szCs w:val="24"/>
              </w:rPr>
              <m:t>2</m:t>
            </m:r>
          </m:sup>
        </m:sSubSup>
      </m:oMath>
      <w:r w:rsidR="000C5668" w:rsidRPr="005E599E">
        <w:rPr>
          <w:rFonts w:ascii="Times New Roman" w:hAnsi="Times New Roman" w:cs="Times New Roman"/>
          <w:bCs/>
          <w:sz w:val="24"/>
          <w:szCs w:val="24"/>
        </w:rPr>
        <w:t>). Logistic regression does not include a level-1 residual, as the result of the dependent variable (Euroscepticism) can always only be 0 or 1 (Heck et al., 201</w:t>
      </w:r>
      <w:r w:rsidR="00D42198" w:rsidRPr="005E599E">
        <w:rPr>
          <w:rFonts w:ascii="Times New Roman" w:hAnsi="Times New Roman" w:cs="Times New Roman"/>
          <w:bCs/>
          <w:sz w:val="24"/>
          <w:szCs w:val="24"/>
        </w:rPr>
        <w:t>3</w:t>
      </w:r>
      <w:r w:rsidR="000C5668" w:rsidRPr="005E599E">
        <w:rPr>
          <w:rFonts w:ascii="Times New Roman" w:hAnsi="Times New Roman" w:cs="Times New Roman"/>
          <w:bCs/>
          <w:sz w:val="24"/>
          <w:szCs w:val="24"/>
        </w:rPr>
        <w:t xml:space="preserve">; Sommet &amp; Morselli, 2017). Instead, </w:t>
      </w:r>
      <m:oMath>
        <m:r>
          <w:rPr>
            <w:rFonts w:ascii="Cambria Math" w:hAnsi="Cambria Math" w:cs="Times New Roman"/>
            <w:sz w:val="24"/>
            <w:szCs w:val="24"/>
          </w:rPr>
          <m:t>(</m:t>
        </m:r>
        <m:sSup>
          <m:sSupPr>
            <m:ctrlPr>
              <w:rPr>
                <w:rFonts w:ascii="Cambria Math" w:hAnsi="Cambria Math" w:cs="Times New Roman"/>
                <w:bCs/>
                <w:i/>
                <w:sz w:val="24"/>
                <w:szCs w:val="24"/>
              </w:rPr>
            </m:ctrlPr>
          </m:sSupPr>
          <m:e>
            <m:r>
              <w:rPr>
                <w:rFonts w:ascii="Cambria Math" w:hAnsi="Cambria Math" w:cs="Times New Roman"/>
                <w:sz w:val="24"/>
                <w:szCs w:val="24"/>
              </w:rPr>
              <m:t>π</m:t>
            </m:r>
          </m:e>
          <m:sup>
            <m:r>
              <w:rPr>
                <w:rFonts w:ascii="Cambria Math" w:hAnsi="Cambria Math" w:cs="Times New Roman"/>
                <w:sz w:val="24"/>
                <w:szCs w:val="24"/>
              </w:rPr>
              <m:t>2</m:t>
            </m:r>
          </m:sup>
        </m:sSup>
        <m:r>
          <w:rPr>
            <w:rFonts w:ascii="Cambria Math" w:hAnsi="Cambria Math" w:cs="Times New Roman"/>
            <w:sz w:val="24"/>
            <w:szCs w:val="24"/>
          </w:rPr>
          <m:t>/3)</m:t>
        </m:r>
      </m:oMath>
      <w:r w:rsidR="000C5668" w:rsidRPr="005E599E">
        <w:rPr>
          <w:rFonts w:ascii="Times New Roman" w:hAnsi="Times New Roman" w:cs="Times New Roman"/>
          <w:bCs/>
          <w:sz w:val="24"/>
          <w:szCs w:val="24"/>
        </w:rPr>
        <w:t xml:space="preserve"> is used</w:t>
      </w:r>
      <w:r w:rsidR="00D42198" w:rsidRPr="005E599E">
        <w:rPr>
          <w:rFonts w:ascii="Times New Roman" w:hAnsi="Times New Roman" w:cs="Times New Roman"/>
          <w:bCs/>
          <w:sz w:val="24"/>
          <w:szCs w:val="24"/>
        </w:rPr>
        <w:t>, which equals approximately 3.29 and refers to the standard logistic distribution, or the assumed level-1 variance component (Sommet &amp; Morselli, 2017).</w:t>
      </w:r>
      <w:r w:rsidR="009767EE" w:rsidRPr="005E599E">
        <w:rPr>
          <w:rFonts w:ascii="Times New Roman" w:hAnsi="Times New Roman" w:cs="Times New Roman"/>
          <w:bCs/>
          <w:sz w:val="24"/>
          <w:szCs w:val="24"/>
        </w:rPr>
        <w:t xml:space="preserve"> </w:t>
      </w:r>
    </w:p>
    <w:p w14:paraId="3588A1A2" w14:textId="1D3B9525" w:rsidR="009767EE" w:rsidRPr="005E599E" w:rsidRDefault="009767EE" w:rsidP="00B769C6">
      <w:pPr>
        <w:jc w:val="both"/>
        <w:rPr>
          <w:bCs/>
        </w:rPr>
      </w:pPr>
      <w:r w:rsidRPr="005E599E">
        <w:rPr>
          <w:rFonts w:ascii="Times New Roman" w:hAnsi="Times New Roman" w:cs="Times New Roman"/>
          <w:bCs/>
          <w:sz w:val="24"/>
          <w:szCs w:val="24"/>
        </w:rPr>
        <w:t>The equation to calculate the ICC is thus the following:</w:t>
      </w:r>
    </w:p>
    <w:p w14:paraId="7BF1BBBF" w14:textId="0A353149" w:rsidR="005762EA" w:rsidRPr="005E599E" w:rsidRDefault="005762EA" w:rsidP="005762EA">
      <w:pPr>
        <w:rPr>
          <w:bCs/>
        </w:rPr>
      </w:pPr>
      <m:oMathPara>
        <m:oMath>
          <m:r>
            <m:rPr>
              <m:sty m:val="p"/>
            </m:rPr>
            <w:rPr>
              <w:rFonts w:ascii="Cambria Math" w:hAnsi="Cambria Math"/>
            </w:rPr>
            <m:t xml:space="preserve">ICC= </m:t>
          </m:r>
          <m:f>
            <m:fPr>
              <m:ctrlPr>
                <w:rPr>
                  <w:rFonts w:ascii="Cambria Math" w:hAnsi="Cambria Math"/>
                  <w:bCs/>
                  <w:iCs/>
                </w:rPr>
              </m:ctrlPr>
            </m:fPr>
            <m:num>
              <m:sSubSup>
                <m:sSubSupPr>
                  <m:ctrlPr>
                    <w:rPr>
                      <w:rFonts w:ascii="Cambria Math" w:hAnsi="Cambria Math"/>
                      <w:bCs/>
                      <w:i/>
                    </w:rPr>
                  </m:ctrlPr>
                </m:sSubSupPr>
                <m:e>
                  <m:r>
                    <w:rPr>
                      <w:rFonts w:ascii="Cambria Math" w:hAnsi="Cambria Math"/>
                    </w:rPr>
                    <m:t>σ</m:t>
                  </m:r>
                </m:e>
                <m:sub>
                  <m:r>
                    <w:rPr>
                      <w:rFonts w:ascii="Cambria Math" w:hAnsi="Cambria Math"/>
                    </w:rPr>
                    <m:t>u0j</m:t>
                  </m:r>
                </m:sub>
                <m:sup>
                  <m:r>
                    <w:rPr>
                      <w:rFonts w:ascii="Cambria Math" w:hAnsi="Cambria Math"/>
                    </w:rPr>
                    <m:t>2</m:t>
                  </m:r>
                </m:sup>
              </m:sSubSup>
              <m:r>
                <m:rPr>
                  <m:sty m:val="p"/>
                </m:rPr>
                <w:rPr>
                  <w:rFonts w:ascii="Cambria Math" w:hAnsi="Cambria Math"/>
                </w:rPr>
                <m:t xml:space="preserve"> </m:t>
              </m:r>
            </m:num>
            <m:den>
              <m:sSubSup>
                <m:sSubSupPr>
                  <m:ctrlPr>
                    <w:rPr>
                      <w:rFonts w:ascii="Cambria Math" w:hAnsi="Cambria Math"/>
                      <w:bCs/>
                      <w:i/>
                    </w:rPr>
                  </m:ctrlPr>
                </m:sSubSupPr>
                <m:e>
                  <m:r>
                    <w:rPr>
                      <w:rFonts w:ascii="Cambria Math" w:hAnsi="Cambria Math"/>
                    </w:rPr>
                    <m:t>σ</m:t>
                  </m:r>
                </m:e>
                <m:sub>
                  <m:r>
                    <w:rPr>
                      <w:rFonts w:ascii="Cambria Math" w:hAnsi="Cambria Math"/>
                    </w:rPr>
                    <m:t>u0j</m:t>
                  </m:r>
                </m:sub>
                <m:sup>
                  <m:r>
                    <w:rPr>
                      <w:rFonts w:ascii="Cambria Math" w:hAnsi="Cambria Math"/>
                    </w:rPr>
                    <m:t>2</m:t>
                  </m:r>
                </m:sup>
              </m:sSubSup>
              <m:r>
                <w:rPr>
                  <w:rFonts w:ascii="Cambria Math" w:hAnsi="Cambria Math"/>
                </w:rPr>
                <m:t>+(</m:t>
              </m:r>
              <m:sSup>
                <m:sSupPr>
                  <m:ctrlPr>
                    <w:rPr>
                      <w:rFonts w:ascii="Cambria Math" w:hAnsi="Cambria Math"/>
                      <w:bCs/>
                      <w:i/>
                    </w:rPr>
                  </m:ctrlPr>
                </m:sSupPr>
                <m:e>
                  <m:r>
                    <w:rPr>
                      <w:rFonts w:ascii="Cambria Math" w:hAnsi="Cambria Math"/>
                    </w:rPr>
                    <m:t>π</m:t>
                  </m:r>
                </m:e>
                <m:sup>
                  <m:r>
                    <w:rPr>
                      <w:rFonts w:ascii="Cambria Math" w:hAnsi="Cambria Math"/>
                    </w:rPr>
                    <m:t>2</m:t>
                  </m:r>
                </m:sup>
              </m:sSup>
              <m:r>
                <w:rPr>
                  <w:rFonts w:ascii="Cambria Math" w:hAnsi="Cambria Math"/>
                </w:rPr>
                <m:t>/3)</m:t>
              </m:r>
            </m:den>
          </m:f>
          <m:r>
            <w:rPr>
              <w:rFonts w:ascii="Cambria Math" w:hAnsi="Cambria Math"/>
            </w:rPr>
            <m:t xml:space="preserve">= </m:t>
          </m:r>
          <m:f>
            <m:fPr>
              <m:ctrlPr>
                <w:rPr>
                  <w:rFonts w:ascii="Cambria Math" w:hAnsi="Cambria Math"/>
                  <w:bCs/>
                  <w:i/>
                  <w:iCs/>
                </w:rPr>
              </m:ctrlPr>
            </m:fPr>
            <m:num>
              <m:r>
                <w:rPr>
                  <w:rFonts w:ascii="Cambria Math" w:hAnsi="Cambria Math"/>
                </w:rPr>
                <m:t>0.218</m:t>
              </m:r>
            </m:num>
            <m:den>
              <m:r>
                <w:rPr>
                  <w:rFonts w:ascii="Cambria Math" w:hAnsi="Cambria Math"/>
                </w:rPr>
                <m:t>0.218+ (</m:t>
              </m:r>
              <m:sSup>
                <m:sSupPr>
                  <m:ctrlPr>
                    <w:rPr>
                      <w:rFonts w:ascii="Cambria Math" w:hAnsi="Cambria Math"/>
                      <w:bCs/>
                      <w:i/>
                    </w:rPr>
                  </m:ctrlPr>
                </m:sSupPr>
                <m:e>
                  <m:r>
                    <w:rPr>
                      <w:rFonts w:ascii="Cambria Math" w:hAnsi="Cambria Math"/>
                    </w:rPr>
                    <m:t>π</m:t>
                  </m:r>
                </m:e>
                <m:sup>
                  <m:r>
                    <w:rPr>
                      <w:rFonts w:ascii="Cambria Math" w:hAnsi="Cambria Math"/>
                    </w:rPr>
                    <m:t>2</m:t>
                  </m:r>
                </m:sup>
              </m:sSup>
              <m:r>
                <w:rPr>
                  <w:rFonts w:ascii="Cambria Math" w:hAnsi="Cambria Math"/>
                </w:rPr>
                <m:t>/3)</m:t>
              </m:r>
            </m:den>
          </m:f>
          <m:r>
            <w:rPr>
              <w:rFonts w:ascii="Cambria Math" w:hAnsi="Cambria Math"/>
            </w:rPr>
            <m:t xml:space="preserve"> ≈</m:t>
          </m:r>
          <m:r>
            <m:rPr>
              <m:sty m:val="p"/>
            </m:rPr>
            <w:rPr>
              <w:rFonts w:ascii="Cambria Math" w:hAnsi="Cambria Math"/>
            </w:rPr>
            <m:t>0.06</m:t>
          </m:r>
        </m:oMath>
      </m:oMathPara>
    </w:p>
    <w:p w14:paraId="0F4CCEDD" w14:textId="3122996F" w:rsidR="00CB5911" w:rsidRDefault="005762EA" w:rsidP="00CB5911">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An ICC of approximately 0.06 would indicate that 6% of </w:t>
      </w:r>
      <w:r w:rsidR="00DD6B48">
        <w:rPr>
          <w:rFonts w:ascii="Times New Roman" w:hAnsi="Times New Roman" w:cs="Times New Roman"/>
          <w:bCs/>
          <w:sz w:val="24"/>
          <w:szCs w:val="24"/>
        </w:rPr>
        <w:t xml:space="preserve">the </w:t>
      </w:r>
      <w:r w:rsidRPr="005E599E">
        <w:rPr>
          <w:rFonts w:ascii="Times New Roman" w:hAnsi="Times New Roman" w:cs="Times New Roman"/>
          <w:bCs/>
          <w:sz w:val="24"/>
          <w:szCs w:val="24"/>
        </w:rPr>
        <w:t>variance is explained by between-country variation. This is, although barely, more than the 5% cutoff used by researchers to determine whether using multilevel model analysis is justified (Heck et al., 2023).</w:t>
      </w:r>
      <w:r w:rsidR="006A4E67" w:rsidRPr="005E599E">
        <w:rPr>
          <w:rFonts w:ascii="Times New Roman" w:hAnsi="Times New Roman" w:cs="Times New Roman"/>
          <w:bCs/>
          <w:sz w:val="24"/>
          <w:szCs w:val="24"/>
        </w:rPr>
        <w:t xml:space="preserve"> This result thus indicates that approximately 94% of </w:t>
      </w:r>
      <w:r w:rsidR="00DD6B48">
        <w:rPr>
          <w:rFonts w:ascii="Times New Roman" w:hAnsi="Times New Roman" w:cs="Times New Roman"/>
          <w:bCs/>
          <w:sz w:val="24"/>
          <w:szCs w:val="24"/>
        </w:rPr>
        <w:t xml:space="preserve">the </w:t>
      </w:r>
      <w:r w:rsidR="006A4E67" w:rsidRPr="005E599E">
        <w:rPr>
          <w:rFonts w:ascii="Times New Roman" w:hAnsi="Times New Roman" w:cs="Times New Roman"/>
          <w:bCs/>
          <w:sz w:val="24"/>
          <w:szCs w:val="24"/>
        </w:rPr>
        <w:t>variance is explained by within-country difference</w:t>
      </w:r>
      <w:r w:rsidR="00CB5911">
        <w:rPr>
          <w:rFonts w:ascii="Times New Roman" w:hAnsi="Times New Roman" w:cs="Times New Roman"/>
          <w:bCs/>
          <w:sz w:val="24"/>
          <w:szCs w:val="24"/>
        </w:rPr>
        <w:t xml:space="preserve">s. </w:t>
      </w:r>
    </w:p>
    <w:p w14:paraId="53C0A9B1" w14:textId="1DA2C5D9" w:rsidR="00890139" w:rsidRDefault="00890139" w:rsidP="00CB5911">
      <w:pPr>
        <w:ind w:firstLine="720"/>
        <w:jc w:val="both"/>
        <w:rPr>
          <w:rFonts w:ascii="Times New Roman" w:hAnsi="Times New Roman" w:cs="Times New Roman"/>
          <w:bCs/>
          <w:sz w:val="24"/>
          <w:szCs w:val="24"/>
        </w:rPr>
      </w:pPr>
      <w:r>
        <w:rPr>
          <w:rFonts w:ascii="Times New Roman" w:hAnsi="Times New Roman" w:cs="Times New Roman"/>
          <w:bCs/>
          <w:sz w:val="24"/>
          <w:szCs w:val="24"/>
        </w:rPr>
        <w:lastRenderedPageBreak/>
        <w:t>This ICC is very low, and although Euroscepticism is very different for every individual, there are country-level causes of Euroscepticism</w:t>
      </w:r>
      <w:r w:rsidR="00226728">
        <w:rPr>
          <w:rFonts w:ascii="Times New Roman" w:hAnsi="Times New Roman" w:cs="Times New Roman"/>
          <w:bCs/>
          <w:sz w:val="24"/>
          <w:szCs w:val="24"/>
        </w:rPr>
        <w:t xml:space="preserve"> (the state of the country’s economy</w:t>
      </w:r>
      <w:r w:rsidR="00DD6B48">
        <w:rPr>
          <w:rFonts w:ascii="Times New Roman" w:hAnsi="Times New Roman" w:cs="Times New Roman"/>
          <w:bCs/>
          <w:sz w:val="24"/>
          <w:szCs w:val="24"/>
        </w:rPr>
        <w:t xml:space="preserve">, </w:t>
      </w:r>
      <w:r w:rsidR="00226728">
        <w:rPr>
          <w:rFonts w:ascii="Times New Roman" w:hAnsi="Times New Roman" w:cs="Times New Roman"/>
          <w:bCs/>
          <w:sz w:val="24"/>
          <w:szCs w:val="24"/>
        </w:rPr>
        <w:t>for example)</w:t>
      </w:r>
      <w:r>
        <w:rPr>
          <w:rFonts w:ascii="Times New Roman" w:hAnsi="Times New Roman" w:cs="Times New Roman"/>
          <w:bCs/>
          <w:sz w:val="24"/>
          <w:szCs w:val="24"/>
        </w:rPr>
        <w:t xml:space="preserve"> that should explain more than just 6% of the variance. </w:t>
      </w:r>
      <w:r w:rsidR="00226728">
        <w:rPr>
          <w:rFonts w:ascii="Times New Roman" w:hAnsi="Times New Roman" w:cs="Times New Roman"/>
          <w:bCs/>
          <w:sz w:val="24"/>
          <w:szCs w:val="24"/>
        </w:rPr>
        <w:t>As the dataset used for this study doesn’t include many country-level variables, these causes might be hidden in the individual-level variables, and therefore do not impact the ICC.</w:t>
      </w:r>
    </w:p>
    <w:p w14:paraId="57814BD8" w14:textId="090B254B" w:rsidR="00D32BE9" w:rsidRPr="005E599E" w:rsidRDefault="00D32BE9" w:rsidP="00195C90">
      <w:pPr>
        <w:pStyle w:val="Heading3"/>
      </w:pPr>
      <w:bookmarkStart w:id="81" w:name="_Toc168527460"/>
      <w:r w:rsidRPr="005E599E">
        <w:t xml:space="preserve">Overall </w:t>
      </w:r>
      <w:r w:rsidR="0032504A" w:rsidRPr="005E599E">
        <w:t>M</w:t>
      </w:r>
      <w:r w:rsidRPr="005E599E">
        <w:t xml:space="preserve">odel </w:t>
      </w:r>
      <w:r w:rsidR="0032504A" w:rsidRPr="005E599E">
        <w:t>R</w:t>
      </w:r>
      <w:r w:rsidRPr="005E599E">
        <w:t>esults</w:t>
      </w:r>
      <w:bookmarkEnd w:id="81"/>
    </w:p>
    <w:p w14:paraId="26D50572" w14:textId="6432AE4F" w:rsidR="00066BC8" w:rsidRPr="005E599E" w:rsidRDefault="00D32BE9"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Before describing the results of the analysis by going through each hypothesis</w:t>
      </w:r>
      <w:r w:rsidR="00066BC8" w:rsidRPr="005E599E">
        <w:rPr>
          <w:rFonts w:ascii="Times New Roman" w:hAnsi="Times New Roman" w:cs="Times New Roman"/>
          <w:bCs/>
          <w:sz w:val="24"/>
          <w:szCs w:val="24"/>
        </w:rPr>
        <w:t xml:space="preserve"> separately</w:t>
      </w:r>
      <w:r w:rsidRPr="005E599E">
        <w:rPr>
          <w:rFonts w:ascii="Times New Roman" w:hAnsi="Times New Roman" w:cs="Times New Roman"/>
          <w:bCs/>
          <w:sz w:val="24"/>
          <w:szCs w:val="24"/>
        </w:rPr>
        <w:t xml:space="preserve">, I will first </w:t>
      </w:r>
      <w:r w:rsidR="00066BC8" w:rsidRPr="005E599E">
        <w:rPr>
          <w:rFonts w:ascii="Times New Roman" w:hAnsi="Times New Roman" w:cs="Times New Roman"/>
          <w:bCs/>
          <w:sz w:val="24"/>
          <w:szCs w:val="24"/>
        </w:rPr>
        <w:t xml:space="preserve">reflect on the overall findings of the analysis. First, as the </w:t>
      </w:r>
      <m:oMath>
        <m:sSup>
          <m:sSupPr>
            <m:ctrlPr>
              <w:rPr>
                <w:rFonts w:ascii="Cambria Math" w:hAnsi="Cambria Math" w:cs="Times New Roman"/>
                <w:bCs/>
                <w:i/>
                <w:sz w:val="24"/>
                <w:szCs w:val="24"/>
              </w:rPr>
            </m:ctrlPr>
          </m:sSupPr>
          <m:e>
            <m:r>
              <w:rPr>
                <w:rFonts w:ascii="Cambria Math" w:hAnsi="Cambria Math" w:cs="Times New Roman"/>
                <w:sz w:val="24"/>
                <w:szCs w:val="24"/>
              </w:rPr>
              <m:t>R</m:t>
            </m:r>
          </m:e>
          <m:sup>
            <m:r>
              <w:rPr>
                <w:rFonts w:ascii="Cambria Math" w:hAnsi="Cambria Math" w:cs="Times New Roman"/>
                <w:sz w:val="24"/>
                <w:szCs w:val="24"/>
              </w:rPr>
              <m:t>2</m:t>
            </m:r>
          </m:sup>
        </m:sSup>
      </m:oMath>
      <w:r w:rsidR="00066BC8" w:rsidRPr="005E599E">
        <w:rPr>
          <w:rFonts w:ascii="Times New Roman" w:hAnsi="Times New Roman" w:cs="Times New Roman"/>
          <w:bCs/>
          <w:sz w:val="24"/>
          <w:szCs w:val="24"/>
        </w:rPr>
        <w:t xml:space="preserve"> and Akaike Corrected Information Criterion values show, each subsequent model fits better than the previous. The </w:t>
      </w:r>
      <m:oMath>
        <m:sSup>
          <m:sSupPr>
            <m:ctrlPr>
              <w:rPr>
                <w:rFonts w:ascii="Cambria Math" w:hAnsi="Cambria Math" w:cs="Times New Roman"/>
                <w:bCs/>
                <w:i/>
                <w:sz w:val="24"/>
                <w:szCs w:val="24"/>
              </w:rPr>
            </m:ctrlPr>
          </m:sSupPr>
          <m:e>
            <m:r>
              <w:rPr>
                <w:rFonts w:ascii="Cambria Math" w:hAnsi="Cambria Math" w:cs="Times New Roman"/>
                <w:sz w:val="24"/>
                <w:szCs w:val="24"/>
              </w:rPr>
              <m:t>R</m:t>
            </m:r>
          </m:e>
          <m:sup>
            <m:r>
              <w:rPr>
                <w:rFonts w:ascii="Cambria Math" w:hAnsi="Cambria Math" w:cs="Times New Roman"/>
                <w:sz w:val="24"/>
                <w:szCs w:val="24"/>
              </w:rPr>
              <m:t>2</m:t>
            </m:r>
          </m:sup>
        </m:sSup>
      </m:oMath>
      <w:r w:rsidR="00066BC8" w:rsidRPr="005E599E">
        <w:rPr>
          <w:rFonts w:ascii="Times New Roman" w:hAnsi="Times New Roman" w:cs="Times New Roman"/>
          <w:bCs/>
          <w:sz w:val="24"/>
          <w:szCs w:val="24"/>
        </w:rPr>
        <w:t xml:space="preserve"> value for each of the models is fairly high</w:t>
      </w:r>
      <w:r w:rsidR="00CB5911">
        <w:rPr>
          <w:rFonts w:ascii="Times New Roman" w:hAnsi="Times New Roman" w:cs="Times New Roman"/>
          <w:bCs/>
          <w:sz w:val="24"/>
          <w:szCs w:val="24"/>
        </w:rPr>
        <w:t xml:space="preserve"> (0.885)</w:t>
      </w:r>
      <w:r w:rsidR="00066BC8" w:rsidRPr="005E599E">
        <w:rPr>
          <w:rFonts w:ascii="Times New Roman" w:hAnsi="Times New Roman" w:cs="Times New Roman"/>
          <w:bCs/>
          <w:sz w:val="24"/>
          <w:szCs w:val="24"/>
        </w:rPr>
        <w:t xml:space="preserve">, which could indicate that the used variables explain a large percentage of </w:t>
      </w:r>
      <w:r w:rsidR="00DD6B48">
        <w:rPr>
          <w:rFonts w:ascii="Times New Roman" w:hAnsi="Times New Roman" w:cs="Times New Roman"/>
          <w:bCs/>
          <w:sz w:val="24"/>
          <w:szCs w:val="24"/>
        </w:rPr>
        <w:t xml:space="preserve">the </w:t>
      </w:r>
      <w:r w:rsidR="00066BC8" w:rsidRPr="005E599E">
        <w:rPr>
          <w:rFonts w:ascii="Times New Roman" w:hAnsi="Times New Roman" w:cs="Times New Roman"/>
          <w:bCs/>
          <w:sz w:val="24"/>
          <w:szCs w:val="24"/>
        </w:rPr>
        <w:t xml:space="preserve">variance in Euroscepticism. However, as the </w:t>
      </w:r>
      <m:oMath>
        <m:sSup>
          <m:sSupPr>
            <m:ctrlPr>
              <w:rPr>
                <w:rFonts w:ascii="Cambria Math" w:hAnsi="Cambria Math" w:cs="Times New Roman"/>
                <w:bCs/>
                <w:i/>
                <w:sz w:val="24"/>
                <w:szCs w:val="24"/>
              </w:rPr>
            </m:ctrlPr>
          </m:sSupPr>
          <m:e>
            <m:r>
              <w:rPr>
                <w:rFonts w:ascii="Cambria Math" w:hAnsi="Cambria Math" w:cs="Times New Roman"/>
                <w:sz w:val="24"/>
                <w:szCs w:val="24"/>
              </w:rPr>
              <m:t>R</m:t>
            </m:r>
          </m:e>
          <m:sup>
            <m:r>
              <w:rPr>
                <w:rFonts w:ascii="Cambria Math" w:hAnsi="Cambria Math" w:cs="Times New Roman"/>
                <w:sz w:val="24"/>
                <w:szCs w:val="24"/>
              </w:rPr>
              <m:t>2</m:t>
            </m:r>
          </m:sup>
        </m:sSup>
      </m:oMath>
      <w:r w:rsidR="00066BC8" w:rsidRPr="005E599E">
        <w:rPr>
          <w:rFonts w:ascii="Times New Roman" w:hAnsi="Times New Roman" w:cs="Times New Roman"/>
          <w:bCs/>
          <w:sz w:val="24"/>
          <w:szCs w:val="24"/>
        </w:rPr>
        <w:t xml:space="preserve"> value is a pseudo-</w:t>
      </w:r>
      <m:oMath>
        <m:sSup>
          <m:sSupPr>
            <m:ctrlPr>
              <w:rPr>
                <w:rFonts w:ascii="Cambria Math" w:hAnsi="Cambria Math" w:cs="Times New Roman"/>
                <w:bCs/>
                <w:i/>
                <w:sz w:val="24"/>
                <w:szCs w:val="24"/>
              </w:rPr>
            </m:ctrlPr>
          </m:sSupPr>
          <m:e>
            <m:r>
              <w:rPr>
                <w:rFonts w:ascii="Cambria Math" w:hAnsi="Cambria Math" w:cs="Times New Roman"/>
                <w:sz w:val="24"/>
                <w:szCs w:val="24"/>
              </w:rPr>
              <m:t>R</m:t>
            </m:r>
          </m:e>
          <m:sup>
            <m:r>
              <w:rPr>
                <w:rFonts w:ascii="Cambria Math" w:hAnsi="Cambria Math" w:cs="Times New Roman"/>
                <w:sz w:val="24"/>
                <w:szCs w:val="24"/>
              </w:rPr>
              <m:t>2</m:t>
            </m:r>
          </m:sup>
        </m:sSup>
      </m:oMath>
      <w:r w:rsidR="00066BC8" w:rsidRPr="005E599E">
        <w:rPr>
          <w:rFonts w:ascii="Times New Roman" w:hAnsi="Times New Roman" w:cs="Times New Roman"/>
          <w:bCs/>
          <w:sz w:val="24"/>
          <w:szCs w:val="24"/>
        </w:rPr>
        <w:t xml:space="preserve"> value, calculated with a</w:t>
      </w:r>
      <w:r w:rsidR="002F786F" w:rsidRPr="005E599E">
        <w:rPr>
          <w:rFonts w:ascii="Times New Roman" w:hAnsi="Times New Roman" w:cs="Times New Roman"/>
          <w:bCs/>
          <w:sz w:val="24"/>
          <w:szCs w:val="24"/>
        </w:rPr>
        <w:t xml:space="preserve">n equation that is not always close to an equivalent </w:t>
      </w:r>
      <m:oMath>
        <m:sSup>
          <m:sSupPr>
            <m:ctrlPr>
              <w:rPr>
                <w:rFonts w:ascii="Cambria Math" w:hAnsi="Cambria Math" w:cs="Times New Roman"/>
                <w:bCs/>
                <w:i/>
                <w:sz w:val="24"/>
                <w:szCs w:val="24"/>
              </w:rPr>
            </m:ctrlPr>
          </m:sSupPr>
          <m:e>
            <m:r>
              <w:rPr>
                <w:rFonts w:ascii="Cambria Math" w:hAnsi="Cambria Math" w:cs="Times New Roman"/>
                <w:sz w:val="24"/>
                <w:szCs w:val="24"/>
              </w:rPr>
              <m:t>R</m:t>
            </m:r>
          </m:e>
          <m:sup>
            <m:r>
              <w:rPr>
                <w:rFonts w:ascii="Cambria Math" w:hAnsi="Cambria Math" w:cs="Times New Roman"/>
                <w:sz w:val="24"/>
                <w:szCs w:val="24"/>
              </w:rPr>
              <m:t>2</m:t>
            </m:r>
          </m:sup>
        </m:sSup>
      </m:oMath>
      <w:r w:rsidR="002F786F" w:rsidRPr="005E599E">
        <w:rPr>
          <w:rFonts w:ascii="Times New Roman" w:hAnsi="Times New Roman" w:cs="Times New Roman"/>
          <w:bCs/>
          <w:sz w:val="24"/>
          <w:szCs w:val="24"/>
        </w:rPr>
        <w:t xml:space="preserve"> value in OLS regressions, it could be, however unlikely, that the </w:t>
      </w:r>
      <m:oMath>
        <m:sSup>
          <m:sSupPr>
            <m:ctrlPr>
              <w:rPr>
                <w:rFonts w:ascii="Cambria Math" w:hAnsi="Cambria Math" w:cs="Times New Roman"/>
                <w:bCs/>
                <w:i/>
                <w:sz w:val="24"/>
                <w:szCs w:val="24"/>
              </w:rPr>
            </m:ctrlPr>
          </m:sSupPr>
          <m:e>
            <m:r>
              <w:rPr>
                <w:rFonts w:ascii="Cambria Math" w:hAnsi="Cambria Math" w:cs="Times New Roman"/>
                <w:sz w:val="24"/>
                <w:szCs w:val="24"/>
              </w:rPr>
              <m:t>R</m:t>
            </m:r>
          </m:e>
          <m:sup>
            <m:r>
              <w:rPr>
                <w:rFonts w:ascii="Cambria Math" w:hAnsi="Cambria Math" w:cs="Times New Roman"/>
                <w:sz w:val="24"/>
                <w:szCs w:val="24"/>
              </w:rPr>
              <m:t>2</m:t>
            </m:r>
          </m:sup>
        </m:sSup>
      </m:oMath>
      <w:r w:rsidR="002F786F" w:rsidRPr="005E599E">
        <w:rPr>
          <w:rFonts w:ascii="Times New Roman" w:hAnsi="Times New Roman" w:cs="Times New Roman"/>
          <w:bCs/>
          <w:sz w:val="24"/>
          <w:szCs w:val="24"/>
        </w:rPr>
        <w:t xml:space="preserve"> value of these models </w:t>
      </w:r>
      <w:r w:rsidR="00E64921" w:rsidRPr="005E599E">
        <w:rPr>
          <w:rFonts w:ascii="Times New Roman" w:hAnsi="Times New Roman" w:cs="Times New Roman"/>
          <w:bCs/>
          <w:sz w:val="24"/>
          <w:szCs w:val="24"/>
        </w:rPr>
        <w:t>is</w:t>
      </w:r>
      <w:r w:rsidR="002F786F" w:rsidRPr="005E599E">
        <w:rPr>
          <w:rFonts w:ascii="Times New Roman" w:hAnsi="Times New Roman" w:cs="Times New Roman"/>
          <w:bCs/>
          <w:sz w:val="24"/>
          <w:szCs w:val="24"/>
        </w:rPr>
        <w:t xml:space="preserve"> not valid.</w:t>
      </w:r>
    </w:p>
    <w:p w14:paraId="21F4C602" w14:textId="77777777" w:rsidR="005A2496" w:rsidRDefault="00066BC8"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Each independent and control variable, except for left-wing political extremism, is statistically significant. The same goes for the interaction terms, representing the moderating influence of religiosity and religious traditionalism, again except for interactions with left-wing political extremism.</w:t>
      </w:r>
    </w:p>
    <w:p w14:paraId="55E1886F" w14:textId="575A6EA8" w:rsidR="005770BE" w:rsidRDefault="005770BE" w:rsidP="00B769C6">
      <w:pPr>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To ensure </w:t>
      </w:r>
      <w:r w:rsidR="008B10D9">
        <w:rPr>
          <w:rFonts w:ascii="Times New Roman" w:hAnsi="Times New Roman" w:cs="Times New Roman"/>
          <w:bCs/>
          <w:sz w:val="24"/>
          <w:szCs w:val="24"/>
        </w:rPr>
        <w:t xml:space="preserve">there is no multicollinearity in the model, which would </w:t>
      </w:r>
      <w:r w:rsidR="00775B0C">
        <w:rPr>
          <w:rFonts w:ascii="Times New Roman" w:hAnsi="Times New Roman" w:cs="Times New Roman"/>
          <w:bCs/>
          <w:sz w:val="24"/>
          <w:szCs w:val="24"/>
        </w:rPr>
        <w:t xml:space="preserve">violate the assumption of logistic regression necessary to test the hypotheses, a collinearity diagnostic was performed. According to Studenmund (2014), </w:t>
      </w:r>
      <w:r w:rsidR="0026379A">
        <w:rPr>
          <w:rFonts w:ascii="Times New Roman" w:hAnsi="Times New Roman" w:cs="Times New Roman"/>
          <w:bCs/>
          <w:sz w:val="24"/>
          <w:szCs w:val="24"/>
        </w:rPr>
        <w:t xml:space="preserve">the variance inflation factor (VIF) of each variable should be under the threshold of 5, which would represent severe collinearity. Each variable used in the analysis had a VIF of 1.6 or lower, indicating that </w:t>
      </w:r>
      <w:r w:rsidR="00D35DF4">
        <w:rPr>
          <w:rFonts w:ascii="Times New Roman" w:hAnsi="Times New Roman" w:cs="Times New Roman"/>
          <w:bCs/>
          <w:sz w:val="24"/>
          <w:szCs w:val="24"/>
        </w:rPr>
        <w:t>there are no multicollinearity issues in the model.</w:t>
      </w:r>
    </w:p>
    <w:p w14:paraId="465CF638" w14:textId="77777777" w:rsidR="005A2496" w:rsidRPr="005E599E" w:rsidRDefault="005A2496" w:rsidP="005A2496">
      <w:pPr>
        <w:pStyle w:val="Heading3"/>
      </w:pPr>
      <w:bookmarkStart w:id="82" w:name="_Toc168527461"/>
      <w:r w:rsidRPr="005E599E">
        <w:lastRenderedPageBreak/>
        <w:t>Results on Income</w:t>
      </w:r>
      <w:bookmarkEnd w:id="82"/>
    </w:p>
    <w:p w14:paraId="775EA4B9" w14:textId="77777777" w:rsidR="005A2496" w:rsidRPr="005E599E" w:rsidRDefault="005A2496" w:rsidP="005A249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For the effect of income on Euroscepticism, and the moderating role of religion on that causal relationship, the following two hypotheses were constructed:</w:t>
      </w:r>
    </w:p>
    <w:p w14:paraId="04E23A02" w14:textId="77777777" w:rsidR="005A2496" w:rsidRPr="005E599E" w:rsidRDefault="005A2496" w:rsidP="005A2496">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[H.1a.] Individuals with lower incomes are more likely to be Eurosceptic.</w:t>
      </w:r>
    </w:p>
    <w:p w14:paraId="75D8084F" w14:textId="77777777" w:rsidR="005A2496" w:rsidRPr="005E599E" w:rsidRDefault="005A2496" w:rsidP="005A2496">
      <w:pPr>
        <w:ind w:left="720"/>
        <w:jc w:val="both"/>
        <w:rPr>
          <w:rFonts w:ascii="Times New Roman" w:hAnsi="Times New Roman" w:cs="Times New Roman"/>
          <w:i/>
          <w:sz w:val="24"/>
          <w:szCs w:val="24"/>
        </w:rPr>
      </w:pPr>
      <w:r w:rsidRPr="005E599E">
        <w:rPr>
          <w:rFonts w:ascii="Times New Roman" w:hAnsi="Times New Roman" w:cs="Times New Roman"/>
          <w:i/>
          <w:sz w:val="24"/>
          <w:szCs w:val="24"/>
        </w:rPr>
        <w:t>[H.1b.] The positive effect of low income on Euroscepticism will be weaker for higher values of religious traditionalism.</w:t>
      </w:r>
    </w:p>
    <w:p w14:paraId="642A9419" w14:textId="77777777" w:rsidR="005F253A" w:rsidRDefault="005A2496" w:rsidP="005A2496">
      <w:pPr>
        <w:ind w:firstLine="720"/>
        <w:jc w:val="both"/>
        <w:rPr>
          <w:rFonts w:ascii="Times New Roman" w:hAnsi="Times New Roman" w:cs="Times New Roman"/>
          <w:bCs/>
          <w:sz w:val="24"/>
          <w:szCs w:val="24"/>
        </w:rPr>
      </w:pPr>
      <w:r w:rsidRPr="005E599E">
        <w:rPr>
          <w:rFonts w:ascii="Times New Roman" w:hAnsi="Times New Roman" w:cs="Times New Roman"/>
          <w:iCs/>
          <w:sz w:val="24"/>
          <w:szCs w:val="24"/>
        </w:rPr>
        <w:t>In the final model, the coefficient for the log-odds of income is negative (</w:t>
      </w:r>
      <w:r w:rsidRPr="005E599E">
        <w:rPr>
          <w:rFonts w:ascii="Times New Roman" w:hAnsi="Times New Roman" w:cs="Times New Roman"/>
          <w:bCs/>
          <w:i/>
          <w:iCs/>
          <w:sz w:val="24"/>
          <w:szCs w:val="24"/>
        </w:rPr>
        <w:t>β</w:t>
      </w:r>
      <w:r w:rsidRPr="005E599E">
        <w:rPr>
          <w:rFonts w:ascii="Times New Roman" w:hAnsi="Times New Roman" w:cs="Times New Roman"/>
          <w:bCs/>
          <w:sz w:val="24"/>
          <w:szCs w:val="24"/>
        </w:rPr>
        <w:t xml:space="preserve"> = -0.053) and significant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&lt; 0.001). A 1 unit increase in income (representing reaching the next tenth percentile of income in a country) results in an expected decrease of 0.053 points in the log-odds of being Eurosceptic. The odds ratio (OR) for income equals approximately 0.95 (</w:t>
      </w:r>
      <m:oMath>
        <m:sSup>
          <m:sSupPr>
            <m:ctrlPr>
              <w:rPr>
                <w:rFonts w:ascii="Cambria Math" w:hAnsi="Cambria Math" w:cs="Times New Roman"/>
                <w:bCs/>
                <w:i/>
                <w:sz w:val="24"/>
                <w:szCs w:val="24"/>
              </w:rPr>
            </m:ctrlPr>
          </m:sSupPr>
          <m:e>
            <m:r>
              <w:rPr>
                <w:rFonts w:ascii="Cambria Math" w:hAnsi="Cambria Math" w:cs="Times New Roman"/>
                <w:sz w:val="24"/>
                <w:szCs w:val="24"/>
              </w:rPr>
              <m:t>e</m:t>
            </m:r>
          </m:e>
          <m:sup>
            <m:r>
              <w:rPr>
                <w:rFonts w:ascii="Cambria Math" w:hAnsi="Cambria Math" w:cs="Times New Roman"/>
                <w:sz w:val="24"/>
                <w:szCs w:val="24"/>
              </w:rPr>
              <m:t>-0.053</m:t>
            </m:r>
          </m:sup>
        </m:sSup>
      </m:oMath>
      <w:r w:rsidRPr="005E599E">
        <w:rPr>
          <w:rFonts w:ascii="Times New Roman" w:hAnsi="Times New Roman" w:cs="Times New Roman"/>
          <w:bCs/>
          <w:sz w:val="24"/>
          <w:szCs w:val="24"/>
        </w:rPr>
        <w:t>), indicating that individuals are 1.05 times less likely to be Eurosceptic when income increases by one unit. Inversely, when income decreases by one unit, individuals are 1.05 times more likely to be Eurosceptic. This finding supports hypothesis H.1a.</w:t>
      </w:r>
    </w:p>
    <w:p w14:paraId="508071C0" w14:textId="77777777" w:rsidR="005F253A" w:rsidRPr="005E599E" w:rsidRDefault="005F253A" w:rsidP="005F253A">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The coefficient for the log-odds of the interaction variable between income and religious traditionalism is positive (</w:t>
      </w:r>
      <w:r w:rsidRPr="005E599E">
        <w:rPr>
          <w:rFonts w:ascii="Times New Roman" w:hAnsi="Times New Roman" w:cs="Times New Roman"/>
          <w:bCs/>
          <w:i/>
          <w:iCs/>
          <w:sz w:val="24"/>
          <w:szCs w:val="24"/>
        </w:rPr>
        <w:t>β</w:t>
      </w:r>
      <w:r w:rsidRPr="005E599E">
        <w:rPr>
          <w:rFonts w:ascii="Times New Roman" w:hAnsi="Times New Roman" w:cs="Times New Roman"/>
          <w:bCs/>
          <w:sz w:val="24"/>
          <w:szCs w:val="24"/>
        </w:rPr>
        <w:t xml:space="preserve"> = 0.007) and significant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 0.004). A 1 unit increase in religious traditionalism (representing being more religious traditionalist) results in an expected increase of 0.007 in the effect of income on Euroscepticism. The OR for this relationship equals approximately 1.01 (</w:t>
      </w:r>
      <m:oMath>
        <m:sSup>
          <m:sSupPr>
            <m:ctrlPr>
              <w:rPr>
                <w:rFonts w:ascii="Cambria Math" w:hAnsi="Cambria Math" w:cs="Times New Roman"/>
                <w:bCs/>
                <w:i/>
                <w:sz w:val="24"/>
                <w:szCs w:val="24"/>
              </w:rPr>
            </m:ctrlPr>
          </m:sSupPr>
          <m:e>
            <m:r>
              <w:rPr>
                <w:rFonts w:ascii="Cambria Math" w:hAnsi="Cambria Math" w:cs="Times New Roman"/>
                <w:sz w:val="24"/>
                <w:szCs w:val="24"/>
              </w:rPr>
              <m:t>e</m:t>
            </m:r>
          </m:e>
          <m:sup>
            <m:r>
              <w:rPr>
                <w:rFonts w:ascii="Cambria Math" w:hAnsi="Cambria Math" w:cs="Times New Roman"/>
                <w:sz w:val="24"/>
                <w:szCs w:val="24"/>
              </w:rPr>
              <m:t>0.007</m:t>
            </m:r>
          </m:sup>
        </m:sSup>
      </m:oMath>
      <w:r w:rsidRPr="005E599E">
        <w:rPr>
          <w:rFonts w:ascii="Times New Roman" w:hAnsi="Times New Roman" w:cs="Times New Roman"/>
          <w:bCs/>
          <w:sz w:val="24"/>
          <w:szCs w:val="24"/>
        </w:rPr>
        <w:t xml:space="preserve">), indicating that individuals are 1.01 times more likely to be Eurosceptic due to an increase of 1 unit of income when religious traditionalism increases by 1 unit. Inversely, this indicates that individuals are 0.99 times less likely to be Eurosceptic due to a decrease of 1 unit of income when religious traditionalism increases by 1 unit. </w:t>
      </w:r>
    </w:p>
    <w:p w14:paraId="4861BC71" w14:textId="65A7746E" w:rsidR="00D270E4" w:rsidRPr="005E599E" w:rsidRDefault="00D270E4" w:rsidP="005A2496">
      <w:pPr>
        <w:ind w:firstLine="720"/>
        <w:jc w:val="both"/>
        <w:rPr>
          <w:rFonts w:ascii="Times New Roman" w:hAnsi="Times New Roman" w:cs="Times New Roman"/>
          <w:bCs/>
          <w:sz w:val="24"/>
          <w:szCs w:val="24"/>
        </w:rPr>
      </w:pPr>
      <w:r w:rsidRPr="005E599E">
        <w:rPr>
          <w:bCs/>
        </w:rPr>
        <w:br w:type="page"/>
      </w:r>
    </w:p>
    <w:p w14:paraId="0045F520" w14:textId="77777777" w:rsidR="00D270E4" w:rsidRPr="005E599E" w:rsidRDefault="00D270E4">
      <w:pPr>
        <w:rPr>
          <w:b/>
        </w:rPr>
        <w:sectPr w:rsidR="00D270E4" w:rsidRPr="005E599E" w:rsidSect="00AE42D3">
          <w:headerReference w:type="default" r:id="rId8"/>
          <w:headerReference w:type="first" r:id="rId9"/>
          <w:pgSz w:w="11909" w:h="16834"/>
          <w:pgMar w:top="1440" w:right="1440" w:bottom="1440" w:left="1440" w:header="720" w:footer="720" w:gutter="0"/>
          <w:pgNumType w:start="1"/>
          <w:cols w:space="720"/>
          <w:docGrid w:linePitch="299"/>
        </w:sectPr>
      </w:pPr>
    </w:p>
    <w:tbl>
      <w:tblPr>
        <w:tblStyle w:val="TableGrid"/>
        <w:tblW w:w="13777" w:type="dxa"/>
        <w:tblLook w:val="04A0" w:firstRow="1" w:lastRow="0" w:firstColumn="1" w:lastColumn="0" w:noHBand="0" w:noVBand="1"/>
      </w:tblPr>
      <w:tblGrid>
        <w:gridCol w:w="5681"/>
        <w:gridCol w:w="2024"/>
        <w:gridCol w:w="2024"/>
        <w:gridCol w:w="2024"/>
        <w:gridCol w:w="2024"/>
      </w:tblGrid>
      <w:tr w:rsidR="00B473AC" w:rsidRPr="005E599E" w14:paraId="73D4CC97" w14:textId="77777777" w:rsidTr="00B473AC">
        <w:tc>
          <w:tcPr>
            <w:tcW w:w="13777" w:type="dxa"/>
            <w:gridSpan w:val="5"/>
            <w:tcBorders>
              <w:top w:val="nil"/>
              <w:left w:val="nil"/>
              <w:bottom w:val="nil"/>
              <w:right w:val="nil"/>
            </w:tcBorders>
          </w:tcPr>
          <w:p w14:paraId="122B836A" w14:textId="29308C84" w:rsidR="009048E6" w:rsidRPr="005E599E" w:rsidRDefault="009048E6" w:rsidP="009048E6">
            <w:pPr>
              <w:rPr>
                <w:rFonts w:ascii="Times New Roman" w:hAnsi="Times New Roman" w:cs="Times New Roman"/>
                <w:b/>
                <w:bCs/>
                <w:sz w:val="24"/>
                <w:szCs w:val="24"/>
              </w:rPr>
            </w:pPr>
            <w:bookmarkStart w:id="83" w:name="_Toc168518627"/>
            <w:r w:rsidRPr="005E599E">
              <w:rPr>
                <w:rFonts w:ascii="Times New Roman" w:hAnsi="Times New Roman" w:cs="Times New Roman"/>
                <w:b/>
                <w:bCs/>
                <w:sz w:val="24"/>
                <w:szCs w:val="24"/>
              </w:rPr>
              <w:lastRenderedPageBreak/>
              <w:t xml:space="preserve">Table </w:t>
            </w:r>
            <w:r w:rsidRPr="005E599E">
              <w:rPr>
                <w:rFonts w:ascii="Times New Roman" w:hAnsi="Times New Roman" w:cs="Times New Roman"/>
                <w:b/>
                <w:bCs/>
                <w:sz w:val="24"/>
                <w:szCs w:val="24"/>
              </w:rPr>
              <w:fldChar w:fldCharType="begin"/>
            </w:r>
            <w:r w:rsidRPr="005E599E">
              <w:rPr>
                <w:rFonts w:ascii="Times New Roman" w:hAnsi="Times New Roman" w:cs="Times New Roman"/>
                <w:b/>
                <w:bCs/>
                <w:sz w:val="24"/>
                <w:szCs w:val="24"/>
              </w:rPr>
              <w:instrText xml:space="preserve"> SEQ Tabel \* ARABIC </w:instrText>
            </w:r>
            <w:r w:rsidRPr="005E599E">
              <w:rPr>
                <w:rFonts w:ascii="Times New Roman" w:hAnsi="Times New Roman" w:cs="Times New Roman"/>
                <w:b/>
                <w:bCs/>
                <w:sz w:val="24"/>
                <w:szCs w:val="24"/>
              </w:rPr>
              <w:fldChar w:fldCharType="separate"/>
            </w:r>
            <w:r w:rsidRPr="005E599E">
              <w:rPr>
                <w:rFonts w:ascii="Times New Roman" w:hAnsi="Times New Roman" w:cs="Times New Roman"/>
                <w:b/>
                <w:bCs/>
                <w:sz w:val="24"/>
                <w:szCs w:val="24"/>
              </w:rPr>
              <w:t>4</w:t>
            </w:r>
            <w:bookmarkEnd w:id="83"/>
            <w:r w:rsidRPr="005E599E">
              <w:rPr>
                <w:rFonts w:ascii="Times New Roman" w:hAnsi="Times New Roman" w:cs="Times New Roman"/>
                <w:b/>
                <w:bCs/>
                <w:sz w:val="24"/>
                <w:szCs w:val="24"/>
              </w:rPr>
              <w:fldChar w:fldCharType="end"/>
            </w:r>
          </w:p>
          <w:p w14:paraId="704A776F" w14:textId="3962406E" w:rsidR="00B473AC" w:rsidRPr="005E599E" w:rsidRDefault="00B473AC" w:rsidP="009048E6">
            <w:pPr>
              <w:rPr>
                <w:rFonts w:ascii="Arial" w:hAnsi="Arial" w:cs="Arial"/>
                <w:bCs/>
              </w:rPr>
            </w:pPr>
          </w:p>
        </w:tc>
      </w:tr>
      <w:tr w:rsidR="00B473AC" w:rsidRPr="005E599E" w14:paraId="437DFA43" w14:textId="77777777" w:rsidTr="00B473AC">
        <w:tc>
          <w:tcPr>
            <w:tcW w:w="13777" w:type="dxa"/>
            <w:gridSpan w:val="5"/>
            <w:tcBorders>
              <w:top w:val="nil"/>
              <w:left w:val="nil"/>
              <w:right w:val="nil"/>
            </w:tcBorders>
          </w:tcPr>
          <w:p w14:paraId="64845356" w14:textId="3A613E69" w:rsidR="00B473AC" w:rsidRPr="005E599E" w:rsidRDefault="00B473AC">
            <w:pPr>
              <w:rPr>
                <w:rFonts w:ascii="Times New Roman" w:hAnsi="Times New Roman" w:cs="Times New Roman"/>
                <w:bCs/>
                <w:i/>
                <w:iCs/>
                <w:sz w:val="24"/>
                <w:szCs w:val="24"/>
              </w:rPr>
            </w:pPr>
            <w:r w:rsidRPr="005E599E">
              <w:rPr>
                <w:rFonts w:ascii="Times New Roman" w:hAnsi="Times New Roman" w:cs="Times New Roman"/>
                <w:bCs/>
                <w:i/>
                <w:iCs/>
                <w:sz w:val="24"/>
                <w:szCs w:val="24"/>
              </w:rPr>
              <w:t xml:space="preserve">Random </w:t>
            </w:r>
            <w:r w:rsidR="0032504A" w:rsidRPr="005E599E">
              <w:rPr>
                <w:rFonts w:ascii="Times New Roman" w:hAnsi="Times New Roman" w:cs="Times New Roman"/>
                <w:bCs/>
                <w:i/>
                <w:iCs/>
                <w:sz w:val="24"/>
                <w:szCs w:val="24"/>
              </w:rPr>
              <w:t>I</w:t>
            </w:r>
            <w:r w:rsidRPr="005E599E">
              <w:rPr>
                <w:rFonts w:ascii="Times New Roman" w:hAnsi="Times New Roman" w:cs="Times New Roman"/>
                <w:bCs/>
                <w:i/>
                <w:iCs/>
                <w:sz w:val="24"/>
                <w:szCs w:val="24"/>
              </w:rPr>
              <w:t xml:space="preserve">ntercept </w:t>
            </w:r>
            <w:r w:rsidR="0032504A" w:rsidRPr="005E599E">
              <w:rPr>
                <w:rFonts w:ascii="Times New Roman" w:hAnsi="Times New Roman" w:cs="Times New Roman"/>
                <w:bCs/>
                <w:i/>
                <w:iCs/>
                <w:sz w:val="24"/>
                <w:szCs w:val="24"/>
              </w:rPr>
              <w:t>F</w:t>
            </w:r>
            <w:r w:rsidRPr="005E599E">
              <w:rPr>
                <w:rFonts w:ascii="Times New Roman" w:hAnsi="Times New Roman" w:cs="Times New Roman"/>
                <w:bCs/>
                <w:i/>
                <w:iCs/>
                <w:sz w:val="24"/>
                <w:szCs w:val="24"/>
              </w:rPr>
              <w:t xml:space="preserve">ixed </w:t>
            </w:r>
            <w:r w:rsidR="0032504A" w:rsidRPr="005E599E">
              <w:rPr>
                <w:rFonts w:ascii="Times New Roman" w:hAnsi="Times New Roman" w:cs="Times New Roman"/>
                <w:bCs/>
                <w:i/>
                <w:iCs/>
                <w:sz w:val="24"/>
                <w:szCs w:val="24"/>
              </w:rPr>
              <w:t>E</w:t>
            </w:r>
            <w:r w:rsidRPr="005E599E">
              <w:rPr>
                <w:rFonts w:ascii="Times New Roman" w:hAnsi="Times New Roman" w:cs="Times New Roman"/>
                <w:bCs/>
                <w:i/>
                <w:iCs/>
                <w:sz w:val="24"/>
                <w:szCs w:val="24"/>
              </w:rPr>
              <w:t xml:space="preserve">ffects </w:t>
            </w:r>
            <w:r w:rsidR="0032504A" w:rsidRPr="005E599E">
              <w:rPr>
                <w:rFonts w:ascii="Times New Roman" w:hAnsi="Times New Roman" w:cs="Times New Roman"/>
                <w:bCs/>
                <w:i/>
                <w:iCs/>
                <w:sz w:val="24"/>
                <w:szCs w:val="24"/>
              </w:rPr>
              <w:t>L</w:t>
            </w:r>
            <w:r w:rsidRPr="005E599E">
              <w:rPr>
                <w:rFonts w:ascii="Times New Roman" w:hAnsi="Times New Roman" w:cs="Times New Roman"/>
                <w:bCs/>
                <w:i/>
                <w:iCs/>
                <w:sz w:val="24"/>
                <w:szCs w:val="24"/>
              </w:rPr>
              <w:t xml:space="preserve">ogistic </w:t>
            </w:r>
            <w:r w:rsidR="0032504A" w:rsidRPr="005E599E">
              <w:rPr>
                <w:rFonts w:ascii="Times New Roman" w:hAnsi="Times New Roman" w:cs="Times New Roman"/>
                <w:bCs/>
                <w:i/>
                <w:iCs/>
                <w:sz w:val="24"/>
                <w:szCs w:val="24"/>
              </w:rPr>
              <w:t>R</w:t>
            </w:r>
            <w:r w:rsidRPr="005E599E">
              <w:rPr>
                <w:rFonts w:ascii="Times New Roman" w:hAnsi="Times New Roman" w:cs="Times New Roman"/>
                <w:bCs/>
                <w:i/>
                <w:iCs/>
                <w:sz w:val="24"/>
                <w:szCs w:val="24"/>
              </w:rPr>
              <w:t xml:space="preserve">egression </w:t>
            </w:r>
            <w:r w:rsidR="0032504A" w:rsidRPr="005E599E">
              <w:rPr>
                <w:rFonts w:ascii="Times New Roman" w:hAnsi="Times New Roman" w:cs="Times New Roman"/>
                <w:bCs/>
                <w:i/>
                <w:iCs/>
                <w:sz w:val="24"/>
                <w:szCs w:val="24"/>
              </w:rPr>
              <w:t>M</w:t>
            </w:r>
            <w:r w:rsidRPr="005E599E">
              <w:rPr>
                <w:rFonts w:ascii="Times New Roman" w:hAnsi="Times New Roman" w:cs="Times New Roman"/>
                <w:bCs/>
                <w:i/>
                <w:iCs/>
                <w:sz w:val="24"/>
                <w:szCs w:val="24"/>
              </w:rPr>
              <w:t>odel of Euroscepticism</w:t>
            </w:r>
          </w:p>
        </w:tc>
      </w:tr>
      <w:tr w:rsidR="00EF5537" w:rsidRPr="005E599E" w14:paraId="17568C05" w14:textId="77777777" w:rsidTr="00B473AC">
        <w:tc>
          <w:tcPr>
            <w:tcW w:w="5681" w:type="dxa"/>
            <w:tcBorders>
              <w:left w:val="nil"/>
              <w:bottom w:val="single" w:sz="4" w:space="0" w:color="auto"/>
              <w:right w:val="nil"/>
            </w:tcBorders>
          </w:tcPr>
          <w:p w14:paraId="2DC830AC" w14:textId="77777777" w:rsidR="00D270E4" w:rsidRPr="005E599E" w:rsidRDefault="00D270E4">
            <w:pPr>
              <w:rPr>
                <w:rFonts w:ascii="Times New Roman" w:hAnsi="Times New Roman" w:cs="Times New Roman"/>
                <w:bCs/>
                <w:sz w:val="24"/>
                <w:szCs w:val="24"/>
              </w:rPr>
            </w:pPr>
            <w:r w:rsidRPr="005E599E">
              <w:rPr>
                <w:rFonts w:ascii="Times New Roman" w:hAnsi="Times New Roman" w:cs="Times New Roman"/>
                <w:bCs/>
                <w:sz w:val="24"/>
                <w:szCs w:val="24"/>
              </w:rPr>
              <w:t>Model</w:t>
            </w:r>
          </w:p>
          <w:p w14:paraId="52F6A505" w14:textId="648AE637" w:rsidR="00D270E4" w:rsidRPr="005E599E" w:rsidRDefault="00D270E4">
            <w:pPr>
              <w:rPr>
                <w:rFonts w:ascii="Times New Roman" w:hAnsi="Times New Roman" w:cs="Times New Roman"/>
                <w:bCs/>
                <w:sz w:val="24"/>
                <w:szCs w:val="24"/>
              </w:rPr>
            </w:pPr>
          </w:p>
        </w:tc>
        <w:tc>
          <w:tcPr>
            <w:tcW w:w="2024" w:type="dxa"/>
            <w:tcBorders>
              <w:left w:val="nil"/>
              <w:bottom w:val="single" w:sz="4" w:space="0" w:color="auto"/>
              <w:right w:val="nil"/>
            </w:tcBorders>
          </w:tcPr>
          <w:p w14:paraId="057E97DD" w14:textId="1EB20684" w:rsidR="00D270E4" w:rsidRPr="005E599E" w:rsidRDefault="00B473AC" w:rsidP="00036848">
            <w:pPr>
              <w:jc w:val="center"/>
              <w:rPr>
                <w:rFonts w:ascii="Times New Roman" w:hAnsi="Times New Roman" w:cs="Times New Roman"/>
                <w:bCs/>
                <w:sz w:val="24"/>
                <w:szCs w:val="24"/>
              </w:rPr>
            </w:pPr>
            <w:r w:rsidRPr="005E599E">
              <w:rPr>
                <w:rFonts w:ascii="Times New Roman" w:hAnsi="Times New Roman" w:cs="Times New Roman"/>
                <w:bCs/>
                <w:i/>
                <w:iCs/>
                <w:sz w:val="24"/>
                <w:szCs w:val="24"/>
              </w:rPr>
              <w:t>n</w:t>
            </w:r>
            <w:r w:rsidR="00036848" w:rsidRPr="005E599E">
              <w:rPr>
                <w:rFonts w:ascii="Times New Roman" w:hAnsi="Times New Roman" w:cs="Times New Roman"/>
                <w:bCs/>
                <w:i/>
                <w:iCs/>
                <w:sz w:val="24"/>
                <w:szCs w:val="24"/>
              </w:rPr>
              <w:t>ull</w:t>
            </w:r>
          </w:p>
          <w:p w14:paraId="5B2591FF" w14:textId="34B4DD88" w:rsidR="00036848" w:rsidRPr="005E599E" w:rsidRDefault="00036848" w:rsidP="00036848">
            <w:pPr>
              <w:jc w:val="center"/>
              <w:rPr>
                <w:rFonts w:ascii="Times New Roman" w:hAnsi="Times New Roman" w:cs="Times New Roman"/>
                <w:bCs/>
                <w:sz w:val="24"/>
                <w:szCs w:val="24"/>
              </w:rPr>
            </w:pPr>
            <w:r w:rsidRPr="005E599E">
              <w:rPr>
                <w:rFonts w:ascii="Times New Roman" w:hAnsi="Times New Roman" w:cs="Times New Roman"/>
                <w:bCs/>
                <w:i/>
                <w:iCs/>
                <w:sz w:val="24"/>
                <w:szCs w:val="24"/>
              </w:rPr>
              <w:t>β</w:t>
            </w:r>
          </w:p>
        </w:tc>
        <w:tc>
          <w:tcPr>
            <w:tcW w:w="2024" w:type="dxa"/>
            <w:tcBorders>
              <w:left w:val="nil"/>
              <w:bottom w:val="single" w:sz="4" w:space="0" w:color="auto"/>
              <w:right w:val="nil"/>
            </w:tcBorders>
          </w:tcPr>
          <w:p w14:paraId="31B62F51" w14:textId="77777777" w:rsidR="00D270E4" w:rsidRPr="005E599E" w:rsidRDefault="00036848" w:rsidP="00036848">
            <w:pPr>
              <w:jc w:val="center"/>
              <w:rPr>
                <w:rFonts w:ascii="Times New Roman" w:hAnsi="Times New Roman" w:cs="Times New Roman"/>
                <w:bCs/>
                <w:sz w:val="24"/>
                <w:szCs w:val="24"/>
              </w:rPr>
            </w:pPr>
            <w:r w:rsidRPr="005E599E">
              <w:rPr>
                <w:rFonts w:ascii="Times New Roman" w:hAnsi="Times New Roman" w:cs="Times New Roman"/>
                <w:bCs/>
                <w:sz w:val="24"/>
                <w:szCs w:val="24"/>
              </w:rPr>
              <w:t>1</w:t>
            </w:r>
          </w:p>
          <w:p w14:paraId="4B5ED407" w14:textId="35420F37" w:rsidR="00036848" w:rsidRPr="005E599E" w:rsidRDefault="00036848" w:rsidP="00036848">
            <w:pPr>
              <w:jc w:val="center"/>
              <w:rPr>
                <w:rFonts w:ascii="Times New Roman" w:hAnsi="Times New Roman" w:cs="Times New Roman"/>
                <w:bCs/>
                <w:sz w:val="24"/>
                <w:szCs w:val="24"/>
              </w:rPr>
            </w:pPr>
            <w:r w:rsidRPr="005E599E">
              <w:rPr>
                <w:rFonts w:ascii="Times New Roman" w:hAnsi="Times New Roman" w:cs="Times New Roman"/>
                <w:bCs/>
                <w:i/>
                <w:iCs/>
                <w:sz w:val="24"/>
                <w:szCs w:val="24"/>
              </w:rPr>
              <w:t>β</w:t>
            </w:r>
          </w:p>
        </w:tc>
        <w:tc>
          <w:tcPr>
            <w:tcW w:w="2024" w:type="dxa"/>
            <w:tcBorders>
              <w:left w:val="nil"/>
              <w:bottom w:val="single" w:sz="4" w:space="0" w:color="auto"/>
              <w:right w:val="nil"/>
            </w:tcBorders>
          </w:tcPr>
          <w:p w14:paraId="5B97BBCB" w14:textId="77777777" w:rsidR="00D270E4" w:rsidRPr="005E599E" w:rsidRDefault="00036848" w:rsidP="00036848">
            <w:pPr>
              <w:jc w:val="center"/>
              <w:rPr>
                <w:rFonts w:ascii="Times New Roman" w:hAnsi="Times New Roman" w:cs="Times New Roman"/>
                <w:bCs/>
                <w:sz w:val="24"/>
                <w:szCs w:val="24"/>
              </w:rPr>
            </w:pPr>
            <w:r w:rsidRPr="005E599E">
              <w:rPr>
                <w:rFonts w:ascii="Times New Roman" w:hAnsi="Times New Roman" w:cs="Times New Roman"/>
                <w:bCs/>
                <w:sz w:val="24"/>
                <w:szCs w:val="24"/>
              </w:rPr>
              <w:t>2</w:t>
            </w:r>
          </w:p>
          <w:p w14:paraId="0FF8FC11" w14:textId="670C4A16" w:rsidR="00036848" w:rsidRPr="005E599E" w:rsidRDefault="00036848" w:rsidP="00036848">
            <w:pPr>
              <w:jc w:val="center"/>
              <w:rPr>
                <w:rFonts w:ascii="Times New Roman" w:hAnsi="Times New Roman" w:cs="Times New Roman"/>
                <w:bCs/>
                <w:sz w:val="24"/>
                <w:szCs w:val="24"/>
              </w:rPr>
            </w:pPr>
            <w:r w:rsidRPr="005E599E">
              <w:rPr>
                <w:rFonts w:ascii="Times New Roman" w:hAnsi="Times New Roman" w:cs="Times New Roman"/>
                <w:bCs/>
                <w:i/>
                <w:iCs/>
                <w:sz w:val="24"/>
                <w:szCs w:val="24"/>
              </w:rPr>
              <w:t>β</w:t>
            </w:r>
          </w:p>
        </w:tc>
        <w:tc>
          <w:tcPr>
            <w:tcW w:w="2024" w:type="dxa"/>
            <w:tcBorders>
              <w:left w:val="nil"/>
              <w:bottom w:val="single" w:sz="4" w:space="0" w:color="auto"/>
              <w:right w:val="nil"/>
            </w:tcBorders>
          </w:tcPr>
          <w:p w14:paraId="0C174B45" w14:textId="77777777" w:rsidR="00D270E4" w:rsidRPr="005E599E" w:rsidRDefault="00036848" w:rsidP="00036848">
            <w:pPr>
              <w:jc w:val="center"/>
              <w:rPr>
                <w:rFonts w:ascii="Times New Roman" w:hAnsi="Times New Roman" w:cs="Times New Roman"/>
                <w:bCs/>
                <w:sz w:val="24"/>
                <w:szCs w:val="24"/>
              </w:rPr>
            </w:pPr>
            <w:r w:rsidRPr="005E599E">
              <w:rPr>
                <w:rFonts w:ascii="Times New Roman" w:hAnsi="Times New Roman" w:cs="Times New Roman"/>
                <w:bCs/>
                <w:sz w:val="24"/>
                <w:szCs w:val="24"/>
              </w:rPr>
              <w:t>3</w:t>
            </w:r>
          </w:p>
          <w:p w14:paraId="5DEAE4C0" w14:textId="73BC25E7" w:rsidR="00B473AC" w:rsidRPr="005E599E" w:rsidRDefault="00036848" w:rsidP="008A4BF9">
            <w:pPr>
              <w:jc w:val="center"/>
              <w:rPr>
                <w:rFonts w:ascii="Times New Roman" w:hAnsi="Times New Roman" w:cs="Times New Roman"/>
                <w:bCs/>
                <w:sz w:val="24"/>
                <w:szCs w:val="24"/>
              </w:rPr>
            </w:pPr>
            <w:r w:rsidRPr="005E599E">
              <w:rPr>
                <w:rFonts w:ascii="Times New Roman" w:hAnsi="Times New Roman" w:cs="Times New Roman"/>
                <w:bCs/>
                <w:i/>
                <w:iCs/>
                <w:sz w:val="24"/>
                <w:szCs w:val="24"/>
              </w:rPr>
              <w:t>β</w:t>
            </w:r>
          </w:p>
        </w:tc>
      </w:tr>
      <w:tr w:rsidR="00EF5537" w:rsidRPr="005E599E" w14:paraId="3F8FFC3E" w14:textId="77777777" w:rsidTr="00B473AC">
        <w:tc>
          <w:tcPr>
            <w:tcW w:w="5681" w:type="dxa"/>
            <w:tcBorders>
              <w:top w:val="single" w:sz="4" w:space="0" w:color="auto"/>
              <w:left w:val="nil"/>
              <w:bottom w:val="nil"/>
              <w:right w:val="nil"/>
            </w:tcBorders>
          </w:tcPr>
          <w:p w14:paraId="67C1C7B0" w14:textId="664D55CD" w:rsidR="00D270E4" w:rsidRPr="005E599E" w:rsidRDefault="00D270E4">
            <w:pPr>
              <w:rPr>
                <w:rFonts w:ascii="Times New Roman" w:hAnsi="Times New Roman" w:cs="Times New Roman"/>
                <w:bCs/>
                <w:sz w:val="24"/>
                <w:szCs w:val="24"/>
              </w:rPr>
            </w:pPr>
            <w:r w:rsidRPr="005E599E">
              <w:rPr>
                <w:rFonts w:ascii="Times New Roman" w:hAnsi="Times New Roman" w:cs="Times New Roman"/>
                <w:bCs/>
                <w:sz w:val="24"/>
                <w:szCs w:val="24"/>
              </w:rPr>
              <w:t>Intercept</w:t>
            </w:r>
          </w:p>
        </w:tc>
        <w:tc>
          <w:tcPr>
            <w:tcW w:w="2024" w:type="dxa"/>
            <w:tcBorders>
              <w:left w:val="nil"/>
              <w:bottom w:val="nil"/>
              <w:right w:val="nil"/>
            </w:tcBorders>
          </w:tcPr>
          <w:p w14:paraId="78257077" w14:textId="77777777" w:rsidR="00D270E4" w:rsidRPr="005E599E" w:rsidRDefault="00036848" w:rsidP="00036848">
            <w:pPr>
              <w:jc w:val="center"/>
              <w:rPr>
                <w:rFonts w:ascii="Times New Roman" w:hAnsi="Times New Roman" w:cs="Times New Roman"/>
                <w:bCs/>
                <w:sz w:val="24"/>
                <w:szCs w:val="24"/>
              </w:rPr>
            </w:pPr>
            <w:r w:rsidRPr="005E599E">
              <w:rPr>
                <w:rFonts w:ascii="Times New Roman" w:hAnsi="Times New Roman" w:cs="Times New Roman"/>
                <w:bCs/>
                <w:sz w:val="24"/>
                <w:szCs w:val="24"/>
              </w:rPr>
              <w:t>0.156</w:t>
            </w:r>
          </w:p>
          <w:p w14:paraId="10169CC2" w14:textId="17ED409E" w:rsidR="00036848" w:rsidRPr="005E599E" w:rsidRDefault="00036848" w:rsidP="00B473AC">
            <w:pPr>
              <w:jc w:val="center"/>
              <w:rPr>
                <w:rFonts w:ascii="Times New Roman" w:hAnsi="Times New Roman" w:cs="Times New Roman"/>
                <w:bCs/>
                <w:sz w:val="24"/>
                <w:szCs w:val="24"/>
              </w:rPr>
            </w:pPr>
            <w:r w:rsidRPr="005E599E">
              <w:rPr>
                <w:rFonts w:ascii="Times New Roman" w:hAnsi="Times New Roman" w:cs="Times New Roman"/>
                <w:bCs/>
                <w:sz w:val="24"/>
                <w:szCs w:val="24"/>
              </w:rPr>
              <w:t>(.098)</w:t>
            </w:r>
          </w:p>
        </w:tc>
        <w:tc>
          <w:tcPr>
            <w:tcW w:w="2024" w:type="dxa"/>
            <w:tcBorders>
              <w:left w:val="nil"/>
              <w:bottom w:val="nil"/>
              <w:right w:val="nil"/>
            </w:tcBorders>
          </w:tcPr>
          <w:p w14:paraId="01E6BF03" w14:textId="77777777" w:rsidR="00D270E4" w:rsidRPr="005E599E" w:rsidRDefault="00036848" w:rsidP="00036848">
            <w:pPr>
              <w:jc w:val="center"/>
              <w:rPr>
                <w:rFonts w:ascii="Times New Roman" w:hAnsi="Times New Roman" w:cs="Times New Roman"/>
                <w:bCs/>
                <w:sz w:val="24"/>
                <w:szCs w:val="24"/>
              </w:rPr>
            </w:pPr>
            <w:r w:rsidRPr="005E599E">
              <w:rPr>
                <w:rFonts w:ascii="Times New Roman" w:hAnsi="Times New Roman" w:cs="Times New Roman"/>
                <w:bCs/>
                <w:sz w:val="24"/>
                <w:szCs w:val="24"/>
              </w:rPr>
              <w:t>-0.398***</w:t>
            </w:r>
          </w:p>
          <w:p w14:paraId="4E886E94" w14:textId="0EF025C4" w:rsidR="00036848" w:rsidRPr="005E599E" w:rsidRDefault="00036848" w:rsidP="00B473AC">
            <w:pPr>
              <w:jc w:val="center"/>
              <w:rPr>
                <w:rFonts w:ascii="Times New Roman" w:hAnsi="Times New Roman" w:cs="Times New Roman"/>
                <w:bCs/>
                <w:sz w:val="24"/>
                <w:szCs w:val="24"/>
              </w:rPr>
            </w:pPr>
            <w:r w:rsidRPr="005E599E">
              <w:rPr>
                <w:rFonts w:ascii="Times New Roman" w:hAnsi="Times New Roman" w:cs="Times New Roman"/>
                <w:bCs/>
                <w:sz w:val="24"/>
                <w:szCs w:val="24"/>
              </w:rPr>
              <w:t>(.115)</w:t>
            </w:r>
          </w:p>
        </w:tc>
        <w:tc>
          <w:tcPr>
            <w:tcW w:w="2024" w:type="dxa"/>
            <w:tcBorders>
              <w:left w:val="nil"/>
              <w:bottom w:val="nil"/>
              <w:right w:val="nil"/>
            </w:tcBorders>
          </w:tcPr>
          <w:p w14:paraId="7CEFBF2C" w14:textId="77777777" w:rsidR="00D270E4" w:rsidRPr="005E599E" w:rsidRDefault="00036848" w:rsidP="00036848">
            <w:pPr>
              <w:jc w:val="center"/>
              <w:rPr>
                <w:rFonts w:ascii="Times New Roman" w:hAnsi="Times New Roman" w:cs="Times New Roman"/>
                <w:bCs/>
                <w:sz w:val="24"/>
                <w:szCs w:val="24"/>
              </w:rPr>
            </w:pPr>
            <w:r w:rsidRPr="005E599E">
              <w:rPr>
                <w:rFonts w:ascii="Times New Roman" w:hAnsi="Times New Roman" w:cs="Times New Roman"/>
                <w:bCs/>
                <w:sz w:val="24"/>
                <w:szCs w:val="24"/>
              </w:rPr>
              <w:t>-2.805***</w:t>
            </w:r>
          </w:p>
          <w:p w14:paraId="63071521" w14:textId="5A60CBB7" w:rsidR="00036848" w:rsidRPr="005E599E" w:rsidRDefault="00036848" w:rsidP="00B473AC">
            <w:pPr>
              <w:jc w:val="center"/>
              <w:rPr>
                <w:rFonts w:ascii="Times New Roman" w:hAnsi="Times New Roman" w:cs="Times New Roman"/>
                <w:bCs/>
                <w:sz w:val="24"/>
                <w:szCs w:val="24"/>
              </w:rPr>
            </w:pPr>
            <w:r w:rsidRPr="005E599E">
              <w:rPr>
                <w:rFonts w:ascii="Times New Roman" w:hAnsi="Times New Roman" w:cs="Times New Roman"/>
                <w:bCs/>
                <w:sz w:val="24"/>
                <w:szCs w:val="24"/>
              </w:rPr>
              <w:t>(.145)</w:t>
            </w:r>
          </w:p>
        </w:tc>
        <w:tc>
          <w:tcPr>
            <w:tcW w:w="2024" w:type="dxa"/>
            <w:tcBorders>
              <w:left w:val="nil"/>
              <w:bottom w:val="nil"/>
              <w:right w:val="nil"/>
            </w:tcBorders>
          </w:tcPr>
          <w:p w14:paraId="705C307D" w14:textId="77777777" w:rsidR="00D270E4" w:rsidRPr="005E599E" w:rsidRDefault="00036848" w:rsidP="00036848">
            <w:pPr>
              <w:jc w:val="center"/>
              <w:rPr>
                <w:rFonts w:ascii="Times New Roman" w:hAnsi="Times New Roman" w:cs="Times New Roman"/>
                <w:bCs/>
                <w:sz w:val="24"/>
                <w:szCs w:val="24"/>
              </w:rPr>
            </w:pPr>
            <w:r w:rsidRPr="005E599E">
              <w:rPr>
                <w:rFonts w:ascii="Times New Roman" w:hAnsi="Times New Roman" w:cs="Times New Roman"/>
                <w:bCs/>
                <w:sz w:val="24"/>
                <w:szCs w:val="24"/>
              </w:rPr>
              <w:t>-3.230***</w:t>
            </w:r>
          </w:p>
          <w:p w14:paraId="21C28C60" w14:textId="5735E758" w:rsidR="00036848" w:rsidRPr="005E599E" w:rsidRDefault="00036848" w:rsidP="00B473AC">
            <w:pPr>
              <w:jc w:val="center"/>
              <w:rPr>
                <w:rFonts w:ascii="Times New Roman" w:hAnsi="Times New Roman" w:cs="Times New Roman"/>
                <w:bCs/>
                <w:sz w:val="24"/>
                <w:szCs w:val="24"/>
              </w:rPr>
            </w:pPr>
            <w:r w:rsidRPr="005E599E">
              <w:rPr>
                <w:rFonts w:ascii="Times New Roman" w:hAnsi="Times New Roman" w:cs="Times New Roman"/>
                <w:bCs/>
                <w:sz w:val="24"/>
                <w:szCs w:val="24"/>
              </w:rPr>
              <w:t>(.238)</w:t>
            </w:r>
          </w:p>
        </w:tc>
      </w:tr>
      <w:tr w:rsidR="00EF5537" w:rsidRPr="005E599E" w14:paraId="18F3BDEA" w14:textId="77777777" w:rsidTr="00B473AC">
        <w:tc>
          <w:tcPr>
            <w:tcW w:w="5681" w:type="dxa"/>
            <w:tcBorders>
              <w:top w:val="nil"/>
              <w:left w:val="nil"/>
              <w:bottom w:val="nil"/>
              <w:right w:val="nil"/>
            </w:tcBorders>
          </w:tcPr>
          <w:p w14:paraId="5116DDDE" w14:textId="2A032030" w:rsidR="00D270E4" w:rsidRPr="005E599E" w:rsidRDefault="00D270E4">
            <w:pPr>
              <w:rPr>
                <w:rFonts w:ascii="Times New Roman" w:hAnsi="Times New Roman" w:cs="Times New Roman"/>
                <w:bCs/>
                <w:sz w:val="24"/>
                <w:szCs w:val="24"/>
              </w:rPr>
            </w:pPr>
            <w:r w:rsidRPr="005E599E">
              <w:rPr>
                <w:rFonts w:ascii="Times New Roman" w:hAnsi="Times New Roman" w:cs="Times New Roman"/>
                <w:bCs/>
                <w:sz w:val="24"/>
                <w:szCs w:val="24"/>
              </w:rPr>
              <w:t>Income</w:t>
            </w:r>
          </w:p>
        </w:tc>
        <w:tc>
          <w:tcPr>
            <w:tcW w:w="2024" w:type="dxa"/>
            <w:tcBorders>
              <w:top w:val="nil"/>
              <w:left w:val="nil"/>
              <w:bottom w:val="nil"/>
              <w:right w:val="nil"/>
            </w:tcBorders>
          </w:tcPr>
          <w:p w14:paraId="754A68FC" w14:textId="77777777" w:rsidR="00D270E4" w:rsidRPr="005E599E" w:rsidRDefault="00D270E4" w:rsidP="00036848">
            <w:pPr>
              <w:jc w:val="center"/>
              <w:rPr>
                <w:rFonts w:ascii="Times New Roman" w:hAnsi="Times New Roman" w:cs="Times New Roman"/>
                <w:bCs/>
                <w:sz w:val="24"/>
                <w:szCs w:val="24"/>
              </w:rPr>
            </w:pPr>
          </w:p>
        </w:tc>
        <w:tc>
          <w:tcPr>
            <w:tcW w:w="2024" w:type="dxa"/>
            <w:tcBorders>
              <w:top w:val="nil"/>
              <w:left w:val="nil"/>
              <w:bottom w:val="nil"/>
              <w:right w:val="nil"/>
            </w:tcBorders>
          </w:tcPr>
          <w:p w14:paraId="448F4170" w14:textId="1B43496E" w:rsidR="00D270E4" w:rsidRPr="005E599E" w:rsidRDefault="00036848" w:rsidP="00036848">
            <w:pPr>
              <w:jc w:val="center"/>
              <w:rPr>
                <w:rFonts w:ascii="Times New Roman" w:hAnsi="Times New Roman" w:cs="Times New Roman"/>
                <w:bCs/>
                <w:sz w:val="24"/>
                <w:szCs w:val="24"/>
              </w:rPr>
            </w:pPr>
            <w:r w:rsidRPr="005E599E">
              <w:rPr>
                <w:rFonts w:ascii="Times New Roman" w:hAnsi="Times New Roman" w:cs="Times New Roman"/>
                <w:bCs/>
                <w:sz w:val="24"/>
                <w:szCs w:val="24"/>
              </w:rPr>
              <w:t>-0.018***</w:t>
            </w:r>
          </w:p>
          <w:p w14:paraId="42AA757F" w14:textId="6FBD5065" w:rsidR="00036848" w:rsidRPr="005E599E" w:rsidRDefault="00036848" w:rsidP="00B473AC">
            <w:pPr>
              <w:jc w:val="center"/>
              <w:rPr>
                <w:rFonts w:ascii="Times New Roman" w:hAnsi="Times New Roman" w:cs="Times New Roman"/>
                <w:bCs/>
                <w:sz w:val="24"/>
                <w:szCs w:val="24"/>
              </w:rPr>
            </w:pPr>
            <w:r w:rsidRPr="005E599E">
              <w:rPr>
                <w:rFonts w:ascii="Times New Roman" w:hAnsi="Times New Roman" w:cs="Times New Roman"/>
                <w:bCs/>
                <w:sz w:val="24"/>
                <w:szCs w:val="24"/>
              </w:rPr>
              <w:t>(.005)</w:t>
            </w:r>
          </w:p>
        </w:tc>
        <w:tc>
          <w:tcPr>
            <w:tcW w:w="2024" w:type="dxa"/>
            <w:tcBorders>
              <w:top w:val="nil"/>
              <w:left w:val="nil"/>
              <w:bottom w:val="nil"/>
              <w:right w:val="nil"/>
            </w:tcBorders>
          </w:tcPr>
          <w:p w14:paraId="187DD6DD" w14:textId="7F64C4EB" w:rsidR="00D270E4" w:rsidRPr="005E599E" w:rsidRDefault="00036848" w:rsidP="00036848">
            <w:pPr>
              <w:jc w:val="center"/>
              <w:rPr>
                <w:rFonts w:ascii="Times New Roman" w:hAnsi="Times New Roman" w:cs="Times New Roman"/>
                <w:bCs/>
                <w:sz w:val="24"/>
                <w:szCs w:val="24"/>
              </w:rPr>
            </w:pPr>
            <w:r w:rsidRPr="005E599E">
              <w:rPr>
                <w:rFonts w:ascii="Times New Roman" w:hAnsi="Times New Roman" w:cs="Times New Roman"/>
                <w:bCs/>
                <w:sz w:val="24"/>
                <w:szCs w:val="24"/>
              </w:rPr>
              <w:t>-0.015***</w:t>
            </w:r>
          </w:p>
          <w:p w14:paraId="206A5CFC" w14:textId="4D0E1C37" w:rsidR="00036848" w:rsidRPr="005E599E" w:rsidRDefault="00036848" w:rsidP="00B473AC">
            <w:pPr>
              <w:jc w:val="center"/>
              <w:rPr>
                <w:rFonts w:ascii="Times New Roman" w:hAnsi="Times New Roman" w:cs="Times New Roman"/>
                <w:bCs/>
                <w:sz w:val="24"/>
                <w:szCs w:val="24"/>
              </w:rPr>
            </w:pPr>
            <w:r w:rsidRPr="005E599E">
              <w:rPr>
                <w:rFonts w:ascii="Times New Roman" w:hAnsi="Times New Roman" w:cs="Times New Roman"/>
                <w:bCs/>
                <w:sz w:val="24"/>
                <w:szCs w:val="24"/>
              </w:rPr>
              <w:t>(.006)</w:t>
            </w:r>
          </w:p>
        </w:tc>
        <w:tc>
          <w:tcPr>
            <w:tcW w:w="2024" w:type="dxa"/>
            <w:tcBorders>
              <w:top w:val="nil"/>
              <w:left w:val="nil"/>
              <w:bottom w:val="nil"/>
              <w:right w:val="nil"/>
            </w:tcBorders>
          </w:tcPr>
          <w:p w14:paraId="07991503" w14:textId="57E361E8" w:rsidR="00D270E4" w:rsidRPr="005E599E" w:rsidRDefault="00036848" w:rsidP="00036848">
            <w:pPr>
              <w:jc w:val="center"/>
              <w:rPr>
                <w:rFonts w:ascii="Times New Roman" w:hAnsi="Times New Roman" w:cs="Times New Roman"/>
                <w:bCs/>
                <w:sz w:val="24"/>
                <w:szCs w:val="24"/>
              </w:rPr>
            </w:pPr>
            <w:r w:rsidRPr="005E599E">
              <w:rPr>
                <w:rFonts w:ascii="Times New Roman" w:hAnsi="Times New Roman" w:cs="Times New Roman"/>
                <w:bCs/>
                <w:sz w:val="24"/>
                <w:szCs w:val="24"/>
              </w:rPr>
              <w:t>-0.053***</w:t>
            </w:r>
          </w:p>
          <w:p w14:paraId="2B7DECD7" w14:textId="65389BD8" w:rsidR="00036848" w:rsidRPr="005E599E" w:rsidRDefault="00036848" w:rsidP="00B473AC">
            <w:pPr>
              <w:jc w:val="center"/>
              <w:rPr>
                <w:rFonts w:ascii="Times New Roman" w:hAnsi="Times New Roman" w:cs="Times New Roman"/>
                <w:bCs/>
                <w:sz w:val="24"/>
                <w:szCs w:val="24"/>
              </w:rPr>
            </w:pPr>
            <w:r w:rsidRPr="005E599E">
              <w:rPr>
                <w:rFonts w:ascii="Times New Roman" w:hAnsi="Times New Roman" w:cs="Times New Roman"/>
                <w:bCs/>
                <w:sz w:val="24"/>
                <w:szCs w:val="24"/>
              </w:rPr>
              <w:t>(.016)</w:t>
            </w:r>
          </w:p>
        </w:tc>
      </w:tr>
      <w:tr w:rsidR="002A2BFA" w:rsidRPr="005E599E" w14:paraId="732DF36E" w14:textId="77777777" w:rsidTr="00B473AC">
        <w:tc>
          <w:tcPr>
            <w:tcW w:w="5681" w:type="dxa"/>
            <w:tcBorders>
              <w:top w:val="nil"/>
              <w:left w:val="nil"/>
              <w:bottom w:val="nil"/>
              <w:right w:val="nil"/>
            </w:tcBorders>
          </w:tcPr>
          <w:p w14:paraId="265823D4" w14:textId="73FE2103"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Education</w:t>
            </w:r>
          </w:p>
        </w:tc>
        <w:tc>
          <w:tcPr>
            <w:tcW w:w="2024" w:type="dxa"/>
            <w:tcBorders>
              <w:top w:val="nil"/>
              <w:left w:val="nil"/>
              <w:bottom w:val="nil"/>
              <w:right w:val="nil"/>
            </w:tcBorders>
          </w:tcPr>
          <w:p w14:paraId="1E6332B7"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774566A0"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-0.096***</w:t>
            </w:r>
          </w:p>
          <w:p w14:paraId="5E9D60E2" w14:textId="3C7EEFC0"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(.007)</w:t>
            </w:r>
          </w:p>
        </w:tc>
        <w:tc>
          <w:tcPr>
            <w:tcW w:w="2024" w:type="dxa"/>
            <w:tcBorders>
              <w:top w:val="nil"/>
              <w:left w:val="nil"/>
              <w:bottom w:val="nil"/>
              <w:right w:val="nil"/>
            </w:tcBorders>
          </w:tcPr>
          <w:p w14:paraId="6CC07AAE"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-0.066***</w:t>
            </w:r>
          </w:p>
          <w:p w14:paraId="569AA61A" w14:textId="2F2F4E90"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(.008)</w:t>
            </w:r>
          </w:p>
        </w:tc>
        <w:tc>
          <w:tcPr>
            <w:tcW w:w="2024" w:type="dxa"/>
            <w:tcBorders>
              <w:top w:val="nil"/>
              <w:left w:val="nil"/>
              <w:bottom w:val="nil"/>
              <w:right w:val="nil"/>
            </w:tcBorders>
          </w:tcPr>
          <w:p w14:paraId="44E5ACC6"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-0.092***</w:t>
            </w:r>
          </w:p>
          <w:p w14:paraId="05E311C9" w14:textId="3A220631"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(.019)</w:t>
            </w:r>
          </w:p>
        </w:tc>
      </w:tr>
      <w:tr w:rsidR="002A2BFA" w:rsidRPr="005E599E" w14:paraId="27056642" w14:textId="77777777" w:rsidTr="00B473AC">
        <w:tc>
          <w:tcPr>
            <w:tcW w:w="5681" w:type="dxa"/>
            <w:tcBorders>
              <w:top w:val="nil"/>
              <w:left w:val="nil"/>
              <w:bottom w:val="nil"/>
              <w:right w:val="nil"/>
            </w:tcBorders>
          </w:tcPr>
          <w:p w14:paraId="5A7A0A05" w14:textId="208A54ED"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Hostility towards other cultures and minorities</w:t>
            </w:r>
          </w:p>
        </w:tc>
        <w:tc>
          <w:tcPr>
            <w:tcW w:w="2024" w:type="dxa"/>
            <w:tcBorders>
              <w:top w:val="nil"/>
              <w:left w:val="nil"/>
              <w:bottom w:val="nil"/>
              <w:right w:val="nil"/>
            </w:tcBorders>
          </w:tcPr>
          <w:p w14:paraId="16DF4001"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75E8BE7E"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0.404***</w:t>
            </w:r>
          </w:p>
          <w:p w14:paraId="0DA72635" w14:textId="7CE0E30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(.019)</w:t>
            </w:r>
          </w:p>
        </w:tc>
        <w:tc>
          <w:tcPr>
            <w:tcW w:w="2024" w:type="dxa"/>
            <w:tcBorders>
              <w:top w:val="nil"/>
              <w:left w:val="nil"/>
              <w:bottom w:val="nil"/>
              <w:right w:val="nil"/>
            </w:tcBorders>
          </w:tcPr>
          <w:p w14:paraId="5A727C1A"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0.303***</w:t>
            </w:r>
          </w:p>
          <w:p w14:paraId="60716970" w14:textId="750FD552"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(.021)</w:t>
            </w:r>
          </w:p>
        </w:tc>
        <w:tc>
          <w:tcPr>
            <w:tcW w:w="2024" w:type="dxa"/>
            <w:tcBorders>
              <w:top w:val="nil"/>
              <w:left w:val="nil"/>
              <w:bottom w:val="nil"/>
              <w:right w:val="nil"/>
            </w:tcBorders>
          </w:tcPr>
          <w:p w14:paraId="7B77AFDC"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0.499***</w:t>
            </w:r>
          </w:p>
          <w:p w14:paraId="79E6D1A3" w14:textId="39A27B8A"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(.063)</w:t>
            </w:r>
          </w:p>
        </w:tc>
      </w:tr>
      <w:tr w:rsidR="002A2BFA" w:rsidRPr="005E599E" w14:paraId="087F73E3" w14:textId="77777777" w:rsidTr="00B473AC">
        <w:tc>
          <w:tcPr>
            <w:tcW w:w="5681" w:type="dxa"/>
            <w:tcBorders>
              <w:top w:val="nil"/>
              <w:left w:val="nil"/>
              <w:bottom w:val="nil"/>
              <w:right w:val="nil"/>
            </w:tcBorders>
          </w:tcPr>
          <w:p w14:paraId="174C7AEF" w14:textId="26BF5BC8"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Left-wing extremism</w:t>
            </w:r>
          </w:p>
        </w:tc>
        <w:tc>
          <w:tcPr>
            <w:tcW w:w="2024" w:type="dxa"/>
            <w:tcBorders>
              <w:top w:val="nil"/>
              <w:left w:val="nil"/>
              <w:bottom w:val="nil"/>
              <w:right w:val="nil"/>
            </w:tcBorders>
          </w:tcPr>
          <w:p w14:paraId="6C14D3FA"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1630DC67"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0.110***</w:t>
            </w:r>
          </w:p>
          <w:p w14:paraId="7614FDA7" w14:textId="6B841F9A"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(.043)</w:t>
            </w:r>
          </w:p>
        </w:tc>
        <w:tc>
          <w:tcPr>
            <w:tcW w:w="2024" w:type="dxa"/>
            <w:tcBorders>
              <w:top w:val="nil"/>
              <w:left w:val="nil"/>
              <w:bottom w:val="nil"/>
              <w:right w:val="nil"/>
            </w:tcBorders>
          </w:tcPr>
          <w:p w14:paraId="46BD3C06"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-0.013</w:t>
            </w:r>
          </w:p>
          <w:p w14:paraId="1E53D5CC" w14:textId="64B48D5E"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(.049)</w:t>
            </w:r>
          </w:p>
        </w:tc>
        <w:tc>
          <w:tcPr>
            <w:tcW w:w="2024" w:type="dxa"/>
            <w:tcBorders>
              <w:top w:val="nil"/>
              <w:left w:val="nil"/>
              <w:bottom w:val="nil"/>
              <w:right w:val="nil"/>
            </w:tcBorders>
          </w:tcPr>
          <w:p w14:paraId="7DA02B28"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0.077</w:t>
            </w:r>
          </w:p>
          <w:p w14:paraId="113DBCC4" w14:textId="04A49FD6"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(.133)</w:t>
            </w:r>
          </w:p>
        </w:tc>
      </w:tr>
      <w:tr w:rsidR="002A2BFA" w:rsidRPr="005E599E" w14:paraId="2BA92EF4" w14:textId="77777777" w:rsidTr="00B473AC">
        <w:tc>
          <w:tcPr>
            <w:tcW w:w="5681" w:type="dxa"/>
            <w:tcBorders>
              <w:top w:val="nil"/>
              <w:left w:val="nil"/>
              <w:bottom w:val="nil"/>
              <w:right w:val="nil"/>
            </w:tcBorders>
          </w:tcPr>
          <w:p w14:paraId="519BA801" w14:textId="6B9D8D1C"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Right-wing extremism</w:t>
            </w:r>
          </w:p>
        </w:tc>
        <w:tc>
          <w:tcPr>
            <w:tcW w:w="2024" w:type="dxa"/>
            <w:tcBorders>
              <w:top w:val="nil"/>
              <w:left w:val="nil"/>
              <w:bottom w:val="nil"/>
              <w:right w:val="nil"/>
            </w:tcBorders>
          </w:tcPr>
          <w:p w14:paraId="5B891730"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517C5F83"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0.107***</w:t>
            </w:r>
          </w:p>
          <w:p w14:paraId="354B6AB3" w14:textId="490E4EDA"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(.044)</w:t>
            </w:r>
          </w:p>
        </w:tc>
        <w:tc>
          <w:tcPr>
            <w:tcW w:w="2024" w:type="dxa"/>
            <w:tcBorders>
              <w:top w:val="nil"/>
              <w:left w:val="nil"/>
              <w:bottom w:val="nil"/>
              <w:right w:val="nil"/>
            </w:tcBorders>
          </w:tcPr>
          <w:p w14:paraId="5A474360"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0.249***</w:t>
            </w:r>
          </w:p>
          <w:p w14:paraId="29491BD6" w14:textId="5CAA9CF9"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(.050)</w:t>
            </w:r>
          </w:p>
        </w:tc>
        <w:tc>
          <w:tcPr>
            <w:tcW w:w="2024" w:type="dxa"/>
            <w:tcBorders>
              <w:top w:val="nil"/>
              <w:left w:val="nil"/>
              <w:bottom w:val="nil"/>
              <w:right w:val="nil"/>
            </w:tcBorders>
          </w:tcPr>
          <w:p w14:paraId="443B8265"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0.449**</w:t>
            </w:r>
          </w:p>
          <w:p w14:paraId="74BDAD2B" w14:textId="0940B833"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(.160)</w:t>
            </w:r>
          </w:p>
        </w:tc>
      </w:tr>
      <w:tr w:rsidR="002A2BFA" w:rsidRPr="005E599E" w14:paraId="5DFC4094" w14:textId="77777777" w:rsidTr="00B473AC">
        <w:tc>
          <w:tcPr>
            <w:tcW w:w="5681" w:type="dxa"/>
            <w:tcBorders>
              <w:top w:val="nil"/>
              <w:left w:val="nil"/>
              <w:bottom w:val="nil"/>
              <w:right w:val="nil"/>
            </w:tcBorders>
          </w:tcPr>
          <w:p w14:paraId="6E2C6663" w14:textId="77777777"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Age</w:t>
            </w:r>
          </w:p>
          <w:p w14:paraId="734CEEEC" w14:textId="77777777" w:rsidR="008A4BF9" w:rsidRPr="005E599E" w:rsidRDefault="008A4BF9" w:rsidP="002A2BFA">
            <w:pPr>
              <w:rPr>
                <w:rFonts w:ascii="Times New Roman" w:hAnsi="Times New Roman" w:cs="Times New Roman"/>
                <w:bCs/>
                <w:sz w:val="24"/>
                <w:szCs w:val="24"/>
              </w:rPr>
            </w:pPr>
          </w:p>
          <w:p w14:paraId="79730E6B" w14:textId="4D0AA13D" w:rsidR="008A4BF9" w:rsidRPr="005E599E" w:rsidRDefault="008A4BF9" w:rsidP="002A2BFA">
            <w:pPr>
              <w:rPr>
                <w:rFonts w:ascii="Times New Roman" w:hAnsi="Times New Roman" w:cs="Times New Roman"/>
                <w:bCs/>
                <w:sz w:val="24"/>
                <w:szCs w:val="24"/>
              </w:rPr>
            </w:pPr>
          </w:p>
        </w:tc>
        <w:tc>
          <w:tcPr>
            <w:tcW w:w="2024" w:type="dxa"/>
            <w:tcBorders>
              <w:top w:val="nil"/>
              <w:left w:val="nil"/>
              <w:bottom w:val="nil"/>
              <w:right w:val="nil"/>
            </w:tcBorders>
          </w:tcPr>
          <w:p w14:paraId="4DFD1F26"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02A0CD73"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14A8A6FD"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0.008***</w:t>
            </w:r>
          </w:p>
          <w:p w14:paraId="6DF663AE" w14:textId="766BBDB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(.001)</w:t>
            </w:r>
          </w:p>
        </w:tc>
        <w:tc>
          <w:tcPr>
            <w:tcW w:w="2024" w:type="dxa"/>
            <w:tcBorders>
              <w:top w:val="nil"/>
              <w:left w:val="nil"/>
              <w:bottom w:val="nil"/>
              <w:right w:val="nil"/>
            </w:tcBorders>
          </w:tcPr>
          <w:p w14:paraId="734388F1"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0.007***</w:t>
            </w:r>
          </w:p>
          <w:p w14:paraId="205AFF2E" w14:textId="02351E5C"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(.001)</w:t>
            </w:r>
          </w:p>
        </w:tc>
      </w:tr>
      <w:tr w:rsidR="002A2BFA" w:rsidRPr="005E599E" w14:paraId="6F51D021" w14:textId="77777777" w:rsidTr="00B473AC">
        <w:tc>
          <w:tcPr>
            <w:tcW w:w="5681" w:type="dxa"/>
            <w:tcBorders>
              <w:top w:val="nil"/>
              <w:left w:val="nil"/>
              <w:bottom w:val="nil"/>
              <w:right w:val="nil"/>
            </w:tcBorders>
          </w:tcPr>
          <w:p w14:paraId="6751DB0D" w14:textId="3A2304A8"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lastRenderedPageBreak/>
              <w:t>Gender</w:t>
            </w:r>
          </w:p>
        </w:tc>
        <w:tc>
          <w:tcPr>
            <w:tcW w:w="2024" w:type="dxa"/>
            <w:tcBorders>
              <w:top w:val="nil"/>
              <w:left w:val="nil"/>
              <w:bottom w:val="nil"/>
              <w:right w:val="nil"/>
            </w:tcBorders>
          </w:tcPr>
          <w:p w14:paraId="4A4D7ACE"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196D1F0F"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7E4EEE7F"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-0.129***</w:t>
            </w:r>
          </w:p>
          <w:p w14:paraId="0A4D3D59" w14:textId="34959FD0"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(.028)</w:t>
            </w:r>
          </w:p>
        </w:tc>
        <w:tc>
          <w:tcPr>
            <w:tcW w:w="2024" w:type="dxa"/>
            <w:tcBorders>
              <w:top w:val="nil"/>
              <w:left w:val="nil"/>
              <w:bottom w:val="nil"/>
              <w:right w:val="nil"/>
            </w:tcBorders>
          </w:tcPr>
          <w:p w14:paraId="0EAC2A39"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-0.117***</w:t>
            </w:r>
          </w:p>
          <w:p w14:paraId="503729F7" w14:textId="5FD81594"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(.030)</w:t>
            </w:r>
          </w:p>
        </w:tc>
      </w:tr>
      <w:tr w:rsidR="002A2BFA" w:rsidRPr="005E599E" w14:paraId="4C020374" w14:textId="77777777" w:rsidTr="00B473AC">
        <w:tc>
          <w:tcPr>
            <w:tcW w:w="5681" w:type="dxa"/>
            <w:tcBorders>
              <w:top w:val="nil"/>
              <w:left w:val="nil"/>
              <w:bottom w:val="nil"/>
              <w:right w:val="nil"/>
            </w:tcBorders>
          </w:tcPr>
          <w:p w14:paraId="730F3BB2" w14:textId="7EB06736"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Size of Place</w:t>
            </w:r>
          </w:p>
        </w:tc>
        <w:tc>
          <w:tcPr>
            <w:tcW w:w="2024" w:type="dxa"/>
            <w:tcBorders>
              <w:top w:val="nil"/>
              <w:left w:val="nil"/>
              <w:bottom w:val="nil"/>
              <w:right w:val="nil"/>
            </w:tcBorders>
          </w:tcPr>
          <w:p w14:paraId="2A722143"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7772DC15"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791B740F"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-0.065***</w:t>
            </w:r>
          </w:p>
          <w:p w14:paraId="0C71FC2E" w14:textId="381798B1"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(0.011)</w:t>
            </w:r>
          </w:p>
        </w:tc>
        <w:tc>
          <w:tcPr>
            <w:tcW w:w="2024" w:type="dxa"/>
            <w:tcBorders>
              <w:top w:val="nil"/>
              <w:left w:val="nil"/>
              <w:bottom w:val="nil"/>
              <w:right w:val="nil"/>
            </w:tcBorders>
          </w:tcPr>
          <w:p w14:paraId="02048941"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-0.059***</w:t>
            </w:r>
          </w:p>
          <w:p w14:paraId="0BE42F94" w14:textId="1CC0979B"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(0.012)</w:t>
            </w:r>
          </w:p>
        </w:tc>
      </w:tr>
      <w:tr w:rsidR="002A2BFA" w:rsidRPr="005E599E" w14:paraId="2C6E15B8" w14:textId="77777777" w:rsidTr="00B473AC">
        <w:tc>
          <w:tcPr>
            <w:tcW w:w="5681" w:type="dxa"/>
            <w:tcBorders>
              <w:top w:val="nil"/>
              <w:left w:val="nil"/>
              <w:bottom w:val="nil"/>
              <w:right w:val="nil"/>
            </w:tcBorders>
          </w:tcPr>
          <w:p w14:paraId="1420A1A8" w14:textId="1212C5CE"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Distrust in national government</w:t>
            </w:r>
          </w:p>
        </w:tc>
        <w:tc>
          <w:tcPr>
            <w:tcW w:w="2024" w:type="dxa"/>
            <w:tcBorders>
              <w:top w:val="nil"/>
              <w:left w:val="nil"/>
              <w:bottom w:val="nil"/>
              <w:right w:val="nil"/>
            </w:tcBorders>
          </w:tcPr>
          <w:p w14:paraId="42E677E2"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1E91E861"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59629238"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0.829***</w:t>
            </w:r>
          </w:p>
          <w:p w14:paraId="5E8C8B75" w14:textId="2E4D2F8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(0.019)</w:t>
            </w:r>
          </w:p>
        </w:tc>
        <w:tc>
          <w:tcPr>
            <w:tcW w:w="2024" w:type="dxa"/>
            <w:tcBorders>
              <w:top w:val="nil"/>
              <w:left w:val="nil"/>
              <w:bottom w:val="nil"/>
              <w:right w:val="nil"/>
            </w:tcBorders>
          </w:tcPr>
          <w:p w14:paraId="6E090650"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0.836***</w:t>
            </w:r>
          </w:p>
          <w:p w14:paraId="50CEE683" w14:textId="445B7316"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(0.020)</w:t>
            </w:r>
          </w:p>
        </w:tc>
      </w:tr>
      <w:tr w:rsidR="00C011D8" w:rsidRPr="005E599E" w14:paraId="7C59FAF2" w14:textId="77777777" w:rsidTr="00B473AC">
        <w:tc>
          <w:tcPr>
            <w:tcW w:w="5681" w:type="dxa"/>
            <w:tcBorders>
              <w:top w:val="nil"/>
              <w:left w:val="nil"/>
              <w:bottom w:val="nil"/>
              <w:right w:val="nil"/>
            </w:tcBorders>
          </w:tcPr>
          <w:p w14:paraId="6B2A8AB1" w14:textId="0BBF3593" w:rsidR="00C011D8" w:rsidRPr="005E599E" w:rsidRDefault="00C011D8" w:rsidP="002A2BFA">
            <w:pPr>
              <w:rPr>
                <w:rFonts w:ascii="Times New Roman" w:hAnsi="Times New Roman" w:cs="Times New Roman"/>
                <w:bCs/>
                <w:sz w:val="24"/>
                <w:szCs w:val="24"/>
              </w:rPr>
            </w:pPr>
            <w:r>
              <w:rPr>
                <w:rFonts w:ascii="Times New Roman" w:hAnsi="Times New Roman" w:cs="Times New Roman"/>
                <w:bCs/>
                <w:sz w:val="24"/>
                <w:szCs w:val="24"/>
              </w:rPr>
              <w:t>Religiosity</w:t>
            </w:r>
          </w:p>
        </w:tc>
        <w:tc>
          <w:tcPr>
            <w:tcW w:w="2024" w:type="dxa"/>
            <w:tcBorders>
              <w:top w:val="nil"/>
              <w:left w:val="nil"/>
              <w:bottom w:val="nil"/>
              <w:right w:val="nil"/>
            </w:tcBorders>
          </w:tcPr>
          <w:p w14:paraId="5A178E34" w14:textId="77777777" w:rsidR="00C011D8" w:rsidRPr="005E599E" w:rsidRDefault="00C011D8"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54B75301" w14:textId="77777777" w:rsidR="00C011D8" w:rsidRPr="005E599E" w:rsidRDefault="00C011D8"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17F83FB5" w14:textId="77777777" w:rsidR="00C011D8" w:rsidRPr="005E599E" w:rsidRDefault="00C011D8"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7CD51455" w14:textId="77777777" w:rsidR="00C011D8" w:rsidRDefault="00C011D8" w:rsidP="002A2BFA">
            <w:pPr>
              <w:jc w:val="center"/>
              <w:rPr>
                <w:rFonts w:ascii="Times New Roman" w:hAnsi="Times New Roman" w:cs="Times New Roman"/>
                <w:bCs/>
                <w:sz w:val="24"/>
                <w:szCs w:val="24"/>
              </w:rPr>
            </w:pPr>
            <w:r>
              <w:rPr>
                <w:rFonts w:ascii="Times New Roman" w:hAnsi="Times New Roman" w:cs="Times New Roman"/>
                <w:bCs/>
                <w:sz w:val="24"/>
                <w:szCs w:val="24"/>
              </w:rPr>
              <w:t>0.002</w:t>
            </w:r>
          </w:p>
          <w:p w14:paraId="29B0BD46" w14:textId="418FDA3B" w:rsidR="00C011D8" w:rsidRPr="005E599E" w:rsidRDefault="00C011D8" w:rsidP="002A2BFA">
            <w:pPr>
              <w:jc w:val="center"/>
              <w:rPr>
                <w:rFonts w:ascii="Times New Roman" w:hAnsi="Times New Roman" w:cs="Times New Roman"/>
                <w:bCs/>
                <w:sz w:val="24"/>
                <w:szCs w:val="24"/>
              </w:rPr>
            </w:pPr>
            <w:r>
              <w:rPr>
                <w:rFonts w:ascii="Times New Roman" w:hAnsi="Times New Roman" w:cs="Times New Roman"/>
                <w:bCs/>
                <w:sz w:val="24"/>
                <w:szCs w:val="24"/>
              </w:rPr>
              <w:t>(0.028)</w:t>
            </w:r>
          </w:p>
        </w:tc>
      </w:tr>
      <w:tr w:rsidR="00C011D8" w:rsidRPr="005E599E" w14:paraId="6177F7E4" w14:textId="77777777" w:rsidTr="00B473AC">
        <w:tc>
          <w:tcPr>
            <w:tcW w:w="5681" w:type="dxa"/>
            <w:tcBorders>
              <w:top w:val="nil"/>
              <w:left w:val="nil"/>
              <w:bottom w:val="nil"/>
              <w:right w:val="nil"/>
            </w:tcBorders>
          </w:tcPr>
          <w:p w14:paraId="1D998D47" w14:textId="44206A6A" w:rsidR="00C011D8" w:rsidRDefault="00C011D8" w:rsidP="002A2BFA">
            <w:pPr>
              <w:rPr>
                <w:rFonts w:ascii="Times New Roman" w:hAnsi="Times New Roman" w:cs="Times New Roman"/>
                <w:bCs/>
                <w:sz w:val="24"/>
                <w:szCs w:val="24"/>
              </w:rPr>
            </w:pPr>
            <w:r>
              <w:rPr>
                <w:rFonts w:ascii="Times New Roman" w:hAnsi="Times New Roman" w:cs="Times New Roman"/>
                <w:bCs/>
                <w:sz w:val="24"/>
                <w:szCs w:val="24"/>
              </w:rPr>
              <w:t>Religious traditionalism</w:t>
            </w:r>
          </w:p>
        </w:tc>
        <w:tc>
          <w:tcPr>
            <w:tcW w:w="2024" w:type="dxa"/>
            <w:tcBorders>
              <w:top w:val="nil"/>
              <w:left w:val="nil"/>
              <w:bottom w:val="nil"/>
              <w:right w:val="nil"/>
            </w:tcBorders>
          </w:tcPr>
          <w:p w14:paraId="26CD98F7" w14:textId="77777777" w:rsidR="00C011D8" w:rsidRPr="005E599E" w:rsidRDefault="00C011D8"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3871F53D" w14:textId="77777777" w:rsidR="00C011D8" w:rsidRPr="005E599E" w:rsidRDefault="00C011D8"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06D9FB85" w14:textId="77777777" w:rsidR="00C011D8" w:rsidRPr="005E599E" w:rsidRDefault="00C011D8"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1790C28E" w14:textId="57F8A233" w:rsidR="00C011D8" w:rsidRDefault="00C011D8" w:rsidP="002A2BFA">
            <w:pPr>
              <w:jc w:val="center"/>
              <w:rPr>
                <w:rFonts w:ascii="Times New Roman" w:hAnsi="Times New Roman" w:cs="Times New Roman"/>
                <w:bCs/>
                <w:sz w:val="24"/>
                <w:szCs w:val="24"/>
              </w:rPr>
            </w:pPr>
            <w:r>
              <w:rPr>
                <w:rFonts w:ascii="Times New Roman" w:hAnsi="Times New Roman" w:cs="Times New Roman"/>
                <w:bCs/>
                <w:sz w:val="24"/>
                <w:szCs w:val="24"/>
              </w:rPr>
              <w:t>0.071*</w:t>
            </w:r>
          </w:p>
          <w:p w14:paraId="7392CAB8" w14:textId="1BDAA3E9" w:rsidR="00C011D8" w:rsidRDefault="00C011D8" w:rsidP="002A2BFA">
            <w:pPr>
              <w:jc w:val="center"/>
              <w:rPr>
                <w:rFonts w:ascii="Times New Roman" w:hAnsi="Times New Roman" w:cs="Times New Roman"/>
                <w:bCs/>
                <w:sz w:val="24"/>
                <w:szCs w:val="24"/>
              </w:rPr>
            </w:pPr>
            <w:r>
              <w:rPr>
                <w:rFonts w:ascii="Times New Roman" w:hAnsi="Times New Roman" w:cs="Times New Roman"/>
                <w:bCs/>
                <w:sz w:val="24"/>
                <w:szCs w:val="24"/>
              </w:rPr>
              <w:t>(0.031)</w:t>
            </w:r>
          </w:p>
        </w:tc>
      </w:tr>
      <w:tr w:rsidR="002A2BFA" w:rsidRPr="005E599E" w14:paraId="15F15206" w14:textId="77777777" w:rsidTr="00B473AC">
        <w:tc>
          <w:tcPr>
            <w:tcW w:w="5681" w:type="dxa"/>
            <w:tcBorders>
              <w:top w:val="nil"/>
              <w:left w:val="nil"/>
              <w:bottom w:val="nil"/>
              <w:right w:val="nil"/>
            </w:tcBorders>
          </w:tcPr>
          <w:p w14:paraId="7B7C668B" w14:textId="77777777" w:rsidR="00C011D8" w:rsidRDefault="00C011D8" w:rsidP="002A2BFA">
            <w:pPr>
              <w:rPr>
                <w:rFonts w:ascii="Times New Roman" w:hAnsi="Times New Roman" w:cs="Times New Roman"/>
                <w:bCs/>
                <w:i/>
                <w:iCs/>
                <w:sz w:val="24"/>
                <w:szCs w:val="24"/>
              </w:rPr>
            </w:pPr>
          </w:p>
          <w:p w14:paraId="51AC6D51" w14:textId="78735478" w:rsidR="002A2BFA" w:rsidRPr="005E599E" w:rsidRDefault="002A2BFA" w:rsidP="002A2BFA">
            <w:pPr>
              <w:rPr>
                <w:rFonts w:ascii="Times New Roman" w:hAnsi="Times New Roman" w:cs="Times New Roman"/>
                <w:bCs/>
                <w:i/>
                <w:iCs/>
                <w:sz w:val="24"/>
                <w:szCs w:val="24"/>
              </w:rPr>
            </w:pPr>
            <w:r w:rsidRPr="005E599E">
              <w:rPr>
                <w:rFonts w:ascii="Times New Roman" w:hAnsi="Times New Roman" w:cs="Times New Roman"/>
                <w:bCs/>
                <w:i/>
                <w:iCs/>
                <w:sz w:val="24"/>
                <w:szCs w:val="24"/>
              </w:rPr>
              <w:t>Interactions</w:t>
            </w:r>
          </w:p>
        </w:tc>
        <w:tc>
          <w:tcPr>
            <w:tcW w:w="2024" w:type="dxa"/>
            <w:tcBorders>
              <w:top w:val="nil"/>
              <w:left w:val="nil"/>
              <w:bottom w:val="nil"/>
              <w:right w:val="nil"/>
            </w:tcBorders>
          </w:tcPr>
          <w:p w14:paraId="5EEAACD1" w14:textId="77777777" w:rsidR="002A2BFA" w:rsidRPr="005E599E" w:rsidRDefault="002A2BFA" w:rsidP="002A2BFA">
            <w:pPr>
              <w:jc w:val="center"/>
              <w:rPr>
                <w:rFonts w:ascii="Arial" w:hAnsi="Arial" w:cs="Arial"/>
                <w:bCs/>
              </w:rPr>
            </w:pPr>
          </w:p>
        </w:tc>
        <w:tc>
          <w:tcPr>
            <w:tcW w:w="2024" w:type="dxa"/>
            <w:tcBorders>
              <w:top w:val="nil"/>
              <w:left w:val="nil"/>
              <w:bottom w:val="nil"/>
              <w:right w:val="nil"/>
            </w:tcBorders>
          </w:tcPr>
          <w:p w14:paraId="6BF4B972" w14:textId="77777777" w:rsidR="002A2BFA" w:rsidRPr="005E599E" w:rsidRDefault="002A2BFA" w:rsidP="002A2BFA">
            <w:pPr>
              <w:jc w:val="center"/>
              <w:rPr>
                <w:rFonts w:ascii="Arial" w:hAnsi="Arial" w:cs="Arial"/>
                <w:bCs/>
              </w:rPr>
            </w:pPr>
          </w:p>
        </w:tc>
        <w:tc>
          <w:tcPr>
            <w:tcW w:w="2024" w:type="dxa"/>
            <w:tcBorders>
              <w:top w:val="nil"/>
              <w:left w:val="nil"/>
              <w:bottom w:val="nil"/>
              <w:right w:val="nil"/>
            </w:tcBorders>
          </w:tcPr>
          <w:p w14:paraId="267B3D5B" w14:textId="77777777" w:rsidR="002A2BFA" w:rsidRPr="005E599E" w:rsidRDefault="002A2BFA" w:rsidP="002A2BFA">
            <w:pPr>
              <w:jc w:val="center"/>
              <w:rPr>
                <w:rFonts w:ascii="Arial" w:hAnsi="Arial" w:cs="Arial"/>
                <w:bCs/>
              </w:rPr>
            </w:pPr>
          </w:p>
        </w:tc>
        <w:tc>
          <w:tcPr>
            <w:tcW w:w="2024" w:type="dxa"/>
            <w:tcBorders>
              <w:top w:val="nil"/>
              <w:left w:val="nil"/>
              <w:bottom w:val="nil"/>
              <w:right w:val="nil"/>
            </w:tcBorders>
          </w:tcPr>
          <w:p w14:paraId="60ED981C" w14:textId="77777777" w:rsidR="002A2BFA" w:rsidRPr="005E599E" w:rsidRDefault="002A2BFA" w:rsidP="002A2BFA">
            <w:pPr>
              <w:jc w:val="center"/>
              <w:rPr>
                <w:rFonts w:ascii="Arial" w:hAnsi="Arial" w:cs="Arial"/>
                <w:bCs/>
              </w:rPr>
            </w:pPr>
          </w:p>
        </w:tc>
      </w:tr>
      <w:tr w:rsidR="002A2BFA" w:rsidRPr="005E599E" w14:paraId="42A7915B" w14:textId="77777777" w:rsidTr="00B473AC">
        <w:tc>
          <w:tcPr>
            <w:tcW w:w="5681" w:type="dxa"/>
            <w:tcBorders>
              <w:top w:val="nil"/>
              <w:left w:val="nil"/>
              <w:bottom w:val="nil"/>
              <w:right w:val="nil"/>
            </w:tcBorders>
          </w:tcPr>
          <w:p w14:paraId="795C796B" w14:textId="01146FD4"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ab/>
              <w:t>Income*Religious traditionalism</w:t>
            </w:r>
          </w:p>
        </w:tc>
        <w:tc>
          <w:tcPr>
            <w:tcW w:w="2024" w:type="dxa"/>
            <w:tcBorders>
              <w:top w:val="nil"/>
              <w:left w:val="nil"/>
              <w:bottom w:val="nil"/>
              <w:right w:val="nil"/>
            </w:tcBorders>
          </w:tcPr>
          <w:p w14:paraId="6BAAFF45"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1A0FEE95"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70408EFC"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46D7D5B6"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0.007**</w:t>
            </w:r>
          </w:p>
          <w:p w14:paraId="77BA56F9" w14:textId="534AACE5"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(0.003)</w:t>
            </w:r>
          </w:p>
        </w:tc>
      </w:tr>
      <w:tr w:rsidR="002A2BFA" w:rsidRPr="005E599E" w14:paraId="563C4C35" w14:textId="77777777" w:rsidTr="00B473AC">
        <w:tc>
          <w:tcPr>
            <w:tcW w:w="5681" w:type="dxa"/>
            <w:tcBorders>
              <w:top w:val="nil"/>
              <w:left w:val="nil"/>
              <w:bottom w:val="nil"/>
              <w:right w:val="nil"/>
            </w:tcBorders>
          </w:tcPr>
          <w:p w14:paraId="33378F38" w14:textId="0812D682"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ab/>
              <w:t>Education*Religiosity</w:t>
            </w:r>
          </w:p>
        </w:tc>
        <w:tc>
          <w:tcPr>
            <w:tcW w:w="2024" w:type="dxa"/>
            <w:tcBorders>
              <w:top w:val="nil"/>
              <w:left w:val="nil"/>
              <w:bottom w:val="nil"/>
              <w:right w:val="nil"/>
            </w:tcBorders>
          </w:tcPr>
          <w:p w14:paraId="757E19A7"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01AB125C"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1AEBFC1C"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7E2B7788"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0.006*</w:t>
            </w:r>
          </w:p>
          <w:p w14:paraId="6A3389D9" w14:textId="558EB6D2"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(0.003)</w:t>
            </w:r>
          </w:p>
        </w:tc>
      </w:tr>
      <w:tr w:rsidR="002A2BFA" w:rsidRPr="005E599E" w14:paraId="631C58B6" w14:textId="77777777" w:rsidTr="00B473AC">
        <w:tc>
          <w:tcPr>
            <w:tcW w:w="5681" w:type="dxa"/>
            <w:tcBorders>
              <w:top w:val="nil"/>
              <w:left w:val="nil"/>
              <w:bottom w:val="nil"/>
              <w:right w:val="nil"/>
            </w:tcBorders>
          </w:tcPr>
          <w:p w14:paraId="162DA15E" w14:textId="2843323C"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ab/>
              <w:t xml:space="preserve">Hostility towards other cultures and </w:t>
            </w:r>
            <w:r w:rsidRPr="005E599E">
              <w:rPr>
                <w:rFonts w:ascii="Times New Roman" w:hAnsi="Times New Roman" w:cs="Times New Roman"/>
                <w:bCs/>
                <w:sz w:val="24"/>
                <w:szCs w:val="24"/>
              </w:rPr>
              <w:tab/>
              <w:t>minorities*Religiosity</w:t>
            </w:r>
          </w:p>
        </w:tc>
        <w:tc>
          <w:tcPr>
            <w:tcW w:w="2024" w:type="dxa"/>
            <w:tcBorders>
              <w:top w:val="nil"/>
              <w:left w:val="nil"/>
              <w:bottom w:val="nil"/>
              <w:right w:val="nil"/>
            </w:tcBorders>
          </w:tcPr>
          <w:p w14:paraId="6F945801"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29011BCC"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2A941749"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00D360AC"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-0.015*</w:t>
            </w:r>
          </w:p>
          <w:p w14:paraId="0E4E0B83" w14:textId="61CDF324"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(0.009)</w:t>
            </w:r>
          </w:p>
        </w:tc>
      </w:tr>
      <w:tr w:rsidR="002A2BFA" w:rsidRPr="005E599E" w14:paraId="5F0A5E7A" w14:textId="77777777" w:rsidTr="00B473AC">
        <w:tc>
          <w:tcPr>
            <w:tcW w:w="5681" w:type="dxa"/>
            <w:tcBorders>
              <w:top w:val="nil"/>
              <w:left w:val="nil"/>
              <w:bottom w:val="nil"/>
              <w:right w:val="nil"/>
            </w:tcBorders>
          </w:tcPr>
          <w:p w14:paraId="3942387F" w14:textId="77777777"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ab/>
              <w:t xml:space="preserve">Hostility towards other cultures and </w:t>
            </w:r>
            <w:r w:rsidRPr="005E599E">
              <w:rPr>
                <w:rFonts w:ascii="Times New Roman" w:hAnsi="Times New Roman" w:cs="Times New Roman"/>
                <w:bCs/>
                <w:sz w:val="24"/>
                <w:szCs w:val="24"/>
              </w:rPr>
              <w:tab/>
              <w:t>minorities*Religious traditionalism</w:t>
            </w:r>
          </w:p>
          <w:p w14:paraId="65C0977B" w14:textId="63CEEDF1" w:rsidR="002A2BFA" w:rsidRPr="005E599E" w:rsidRDefault="002A2BFA" w:rsidP="002A2BFA">
            <w:pPr>
              <w:rPr>
                <w:rFonts w:ascii="Times New Roman" w:hAnsi="Times New Roman" w:cs="Times New Roman"/>
                <w:bCs/>
                <w:sz w:val="24"/>
                <w:szCs w:val="24"/>
              </w:rPr>
            </w:pPr>
          </w:p>
        </w:tc>
        <w:tc>
          <w:tcPr>
            <w:tcW w:w="2024" w:type="dxa"/>
            <w:tcBorders>
              <w:top w:val="nil"/>
              <w:left w:val="nil"/>
              <w:bottom w:val="nil"/>
              <w:right w:val="nil"/>
            </w:tcBorders>
          </w:tcPr>
          <w:p w14:paraId="28803309"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5932A294"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0693FE75"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678112A5"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-0.024*</w:t>
            </w:r>
          </w:p>
          <w:p w14:paraId="76957730" w14:textId="438B0B2E"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(0.010)</w:t>
            </w:r>
          </w:p>
        </w:tc>
      </w:tr>
      <w:tr w:rsidR="002A2BFA" w:rsidRPr="005E599E" w14:paraId="1ECE1D1D" w14:textId="77777777" w:rsidTr="00B473AC">
        <w:tc>
          <w:tcPr>
            <w:tcW w:w="5681" w:type="dxa"/>
            <w:tcBorders>
              <w:top w:val="nil"/>
              <w:left w:val="nil"/>
              <w:bottom w:val="nil"/>
              <w:right w:val="nil"/>
            </w:tcBorders>
          </w:tcPr>
          <w:p w14:paraId="2E14D6A5" w14:textId="07AE2E15"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ab/>
              <w:t>Left-wing extremism*Religiosity</w:t>
            </w:r>
          </w:p>
        </w:tc>
        <w:tc>
          <w:tcPr>
            <w:tcW w:w="2024" w:type="dxa"/>
            <w:tcBorders>
              <w:top w:val="nil"/>
              <w:left w:val="nil"/>
              <w:bottom w:val="nil"/>
              <w:right w:val="nil"/>
            </w:tcBorders>
          </w:tcPr>
          <w:p w14:paraId="707B42CB"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43BE5132"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773DB0EB"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3F65D2A6"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-0.008</w:t>
            </w:r>
          </w:p>
          <w:p w14:paraId="14B92BB3" w14:textId="45FA42CE"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(0.023)</w:t>
            </w:r>
          </w:p>
        </w:tc>
      </w:tr>
      <w:tr w:rsidR="002A2BFA" w:rsidRPr="005E599E" w14:paraId="7B972B25" w14:textId="77777777" w:rsidTr="00B473AC">
        <w:tc>
          <w:tcPr>
            <w:tcW w:w="5681" w:type="dxa"/>
            <w:tcBorders>
              <w:top w:val="nil"/>
              <w:left w:val="nil"/>
              <w:bottom w:val="nil"/>
              <w:right w:val="nil"/>
            </w:tcBorders>
          </w:tcPr>
          <w:p w14:paraId="1B5E7C03" w14:textId="32A41C3C"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ab/>
              <w:t>Left-wing extremism*Religious traditionalism</w:t>
            </w:r>
          </w:p>
        </w:tc>
        <w:tc>
          <w:tcPr>
            <w:tcW w:w="2024" w:type="dxa"/>
            <w:tcBorders>
              <w:top w:val="nil"/>
              <w:left w:val="nil"/>
              <w:bottom w:val="nil"/>
              <w:right w:val="nil"/>
            </w:tcBorders>
          </w:tcPr>
          <w:p w14:paraId="12C834D1"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259EF278"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5DC8B671"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43D2CFDA"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-0.005</w:t>
            </w:r>
          </w:p>
          <w:p w14:paraId="780BE683" w14:textId="6A6ADEB0"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(0.024)</w:t>
            </w:r>
          </w:p>
        </w:tc>
      </w:tr>
      <w:tr w:rsidR="002A2BFA" w:rsidRPr="005E599E" w14:paraId="24CCF64D" w14:textId="77777777" w:rsidTr="00B473AC">
        <w:tc>
          <w:tcPr>
            <w:tcW w:w="5681" w:type="dxa"/>
            <w:tcBorders>
              <w:top w:val="nil"/>
              <w:left w:val="nil"/>
              <w:bottom w:val="nil"/>
              <w:right w:val="nil"/>
            </w:tcBorders>
          </w:tcPr>
          <w:p w14:paraId="302F83F9" w14:textId="04731935"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ab/>
              <w:t>Right-wing extremism*Religiosity</w:t>
            </w:r>
          </w:p>
        </w:tc>
        <w:tc>
          <w:tcPr>
            <w:tcW w:w="2024" w:type="dxa"/>
            <w:tcBorders>
              <w:top w:val="nil"/>
              <w:left w:val="nil"/>
              <w:bottom w:val="nil"/>
              <w:right w:val="nil"/>
            </w:tcBorders>
          </w:tcPr>
          <w:p w14:paraId="29E6B742"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1311239D"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13900033"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28A06098"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0.051*</w:t>
            </w:r>
          </w:p>
          <w:p w14:paraId="166466EB" w14:textId="656BB063"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(0.023)</w:t>
            </w:r>
          </w:p>
        </w:tc>
      </w:tr>
      <w:tr w:rsidR="002A2BFA" w:rsidRPr="005E599E" w14:paraId="1B091AC4" w14:textId="77777777" w:rsidTr="00B473AC">
        <w:tc>
          <w:tcPr>
            <w:tcW w:w="5681" w:type="dxa"/>
            <w:tcBorders>
              <w:top w:val="nil"/>
              <w:left w:val="nil"/>
              <w:bottom w:val="nil"/>
              <w:right w:val="nil"/>
            </w:tcBorders>
          </w:tcPr>
          <w:p w14:paraId="54AC4EC9" w14:textId="6976BE48"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ab/>
              <w:t>Right-wing extremism*Religious traditionalism</w:t>
            </w:r>
          </w:p>
          <w:p w14:paraId="25F343CC" w14:textId="20F96AED" w:rsidR="002A2BFA" w:rsidRPr="005E599E" w:rsidRDefault="002A2BFA" w:rsidP="002A2BFA">
            <w:pPr>
              <w:rPr>
                <w:rFonts w:ascii="Times New Roman" w:hAnsi="Times New Roman" w:cs="Times New Roman"/>
                <w:bCs/>
                <w:sz w:val="24"/>
                <w:szCs w:val="24"/>
              </w:rPr>
            </w:pPr>
          </w:p>
        </w:tc>
        <w:tc>
          <w:tcPr>
            <w:tcW w:w="2024" w:type="dxa"/>
            <w:tcBorders>
              <w:top w:val="nil"/>
              <w:left w:val="nil"/>
              <w:bottom w:val="nil"/>
              <w:right w:val="nil"/>
            </w:tcBorders>
          </w:tcPr>
          <w:p w14:paraId="007C9F83"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4800131F"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45EA5E62" w14:textId="77777777" w:rsidR="002A2BFA" w:rsidRPr="005E599E" w:rsidRDefault="002A2BFA" w:rsidP="002A2BFA">
            <w:pPr>
              <w:jc w:val="center"/>
              <w:rPr>
                <w:rFonts w:ascii="Times New Roman" w:hAnsi="Times New Roman" w:cs="Times New Roman"/>
                <w:bCs/>
                <w:sz w:val="24"/>
                <w:szCs w:val="24"/>
              </w:rPr>
            </w:pPr>
          </w:p>
        </w:tc>
        <w:tc>
          <w:tcPr>
            <w:tcW w:w="2024" w:type="dxa"/>
            <w:tcBorders>
              <w:top w:val="nil"/>
              <w:left w:val="nil"/>
              <w:bottom w:val="nil"/>
              <w:right w:val="nil"/>
            </w:tcBorders>
          </w:tcPr>
          <w:p w14:paraId="445BEDCA"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-0.079**</w:t>
            </w:r>
          </w:p>
          <w:p w14:paraId="4B33BDE7" w14:textId="0677480F"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(0.026)</w:t>
            </w:r>
          </w:p>
        </w:tc>
      </w:tr>
      <w:tr w:rsidR="002A2BFA" w:rsidRPr="005E599E" w14:paraId="2842C931" w14:textId="77777777" w:rsidTr="00B473AC">
        <w:tc>
          <w:tcPr>
            <w:tcW w:w="5681" w:type="dxa"/>
            <w:tcBorders>
              <w:top w:val="nil"/>
              <w:left w:val="nil"/>
              <w:bottom w:val="nil"/>
              <w:right w:val="nil"/>
            </w:tcBorders>
          </w:tcPr>
          <w:p w14:paraId="68C211BA" w14:textId="77777777"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Country variance</w:t>
            </w:r>
          </w:p>
          <w:p w14:paraId="60A2CEFC" w14:textId="4D492878"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i/>
                <w:iCs/>
                <w:sz w:val="24"/>
                <w:szCs w:val="24"/>
              </w:rPr>
              <w:t xml:space="preserve">between-country variance </w:t>
            </w:r>
            <w:r w:rsidRPr="005E599E">
              <w:rPr>
                <w:rFonts w:ascii="Times New Roman" w:hAnsi="Times New Roman" w:cs="Times New Roman"/>
                <w:bCs/>
                <w:sz w:val="24"/>
                <w:szCs w:val="24"/>
              </w:rPr>
              <w:t>(</w:t>
            </w:r>
            <m:oMath>
              <m:sSubSup>
                <m:sSubSupPr>
                  <m:ctrlPr>
                    <w:rPr>
                      <w:rFonts w:ascii="Cambria Math" w:hAnsi="Cambria Math" w:cs="Times New Roman"/>
                      <w:bCs/>
                      <w:i/>
                      <w:sz w:val="24"/>
                      <w:szCs w:val="24"/>
                    </w:rPr>
                  </m:ctrlPr>
                </m:sSubSupPr>
                <m:e>
                  <m:r>
                    <w:rPr>
                      <w:rFonts w:ascii="Cambria Math" w:hAnsi="Cambria Math" w:cs="Times New Roman"/>
                      <w:sz w:val="24"/>
                      <w:szCs w:val="24"/>
                    </w:rPr>
                    <m:t>σ</m:t>
                  </m:r>
                </m:e>
                <m:sub>
                  <m:r>
                    <w:rPr>
                      <w:rFonts w:ascii="Cambria Math" w:hAnsi="Cambria Math" w:cs="Times New Roman"/>
                      <w:sz w:val="24"/>
                      <w:szCs w:val="24"/>
                    </w:rPr>
                    <m:t>u0j</m:t>
                  </m:r>
                </m:sub>
                <m:sup>
                  <m:r>
                    <w:rPr>
                      <w:rFonts w:ascii="Cambria Math" w:hAnsi="Cambria Math" w:cs="Times New Roman"/>
                      <w:sz w:val="24"/>
                      <w:szCs w:val="24"/>
                    </w:rPr>
                    <m:t>2</m:t>
                  </m:r>
                </m:sup>
              </m:sSubSup>
            </m:oMath>
            <w:r w:rsidRPr="005E599E">
              <w:rPr>
                <w:rFonts w:ascii="Times New Roman" w:hAnsi="Times New Roman" w:cs="Times New Roman"/>
                <w:bCs/>
                <w:sz w:val="24"/>
                <w:szCs w:val="24"/>
              </w:rPr>
              <w:t>)</w:t>
            </w:r>
          </w:p>
        </w:tc>
        <w:tc>
          <w:tcPr>
            <w:tcW w:w="2024" w:type="dxa"/>
            <w:tcBorders>
              <w:top w:val="nil"/>
              <w:left w:val="nil"/>
              <w:bottom w:val="nil"/>
              <w:right w:val="nil"/>
            </w:tcBorders>
          </w:tcPr>
          <w:p w14:paraId="39A66FD6"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0.218***</w:t>
            </w:r>
          </w:p>
          <w:p w14:paraId="60EB7149" w14:textId="6A4A47D2"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(0.067)</w:t>
            </w:r>
          </w:p>
        </w:tc>
        <w:tc>
          <w:tcPr>
            <w:tcW w:w="2024" w:type="dxa"/>
            <w:tcBorders>
              <w:top w:val="nil"/>
              <w:left w:val="nil"/>
              <w:bottom w:val="nil"/>
              <w:right w:val="nil"/>
            </w:tcBorders>
          </w:tcPr>
          <w:p w14:paraId="44C913C8"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0.206**</w:t>
            </w:r>
          </w:p>
          <w:p w14:paraId="4365F242" w14:textId="7181CFB9"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(0.065)</w:t>
            </w:r>
          </w:p>
        </w:tc>
        <w:tc>
          <w:tcPr>
            <w:tcW w:w="2024" w:type="dxa"/>
            <w:tcBorders>
              <w:top w:val="nil"/>
              <w:left w:val="nil"/>
              <w:bottom w:val="nil"/>
              <w:right w:val="nil"/>
            </w:tcBorders>
          </w:tcPr>
          <w:p w14:paraId="22576F5D"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0.205**</w:t>
            </w:r>
          </w:p>
          <w:p w14:paraId="390BA7AB" w14:textId="7A719FAF"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(0.065)</w:t>
            </w:r>
          </w:p>
        </w:tc>
        <w:tc>
          <w:tcPr>
            <w:tcW w:w="2024" w:type="dxa"/>
            <w:tcBorders>
              <w:top w:val="nil"/>
              <w:left w:val="nil"/>
              <w:bottom w:val="nil"/>
              <w:right w:val="nil"/>
            </w:tcBorders>
          </w:tcPr>
          <w:p w14:paraId="4D81551D" w14:textId="7777777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0.215**</w:t>
            </w:r>
          </w:p>
          <w:p w14:paraId="0F2C0EDC" w14:textId="02C44E80"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(0.069)</w:t>
            </w:r>
          </w:p>
        </w:tc>
      </w:tr>
      <w:tr w:rsidR="002A2BFA" w:rsidRPr="005E599E" w14:paraId="07C43F25" w14:textId="77777777" w:rsidTr="00B473AC">
        <w:tc>
          <w:tcPr>
            <w:tcW w:w="5681" w:type="dxa"/>
            <w:tcBorders>
              <w:top w:val="nil"/>
              <w:left w:val="nil"/>
              <w:bottom w:val="nil"/>
              <w:right w:val="nil"/>
            </w:tcBorders>
          </w:tcPr>
          <w:p w14:paraId="19E6DB6C" w14:textId="16781343" w:rsidR="002A2BFA" w:rsidRPr="005E599E" w:rsidRDefault="00000000" w:rsidP="002A2BFA">
            <w:pPr>
              <w:rPr>
                <w:rFonts w:ascii="Times New Roman" w:eastAsiaTheme="minorEastAsia" w:hAnsi="Times New Roman" w:cs="Times New Roman"/>
                <w:bCs/>
                <w:sz w:val="24"/>
                <w:szCs w:val="24"/>
                <w:lang w:eastAsia="nl-NL"/>
              </w:rPr>
            </w:pPr>
            <m:oMathPara>
              <m:oMathParaPr>
                <m:jc m:val="left"/>
              </m:oMathParaPr>
              <m:oMath>
                <m:sSup>
                  <m:sSupPr>
                    <m:ctrlPr>
                      <w:rPr>
                        <w:rFonts w:ascii="Cambria Math" w:eastAsia="Arial" w:hAnsi="Cambria Math" w:cs="Times New Roman"/>
                        <w:bCs/>
                        <w:i/>
                        <w:sz w:val="24"/>
                        <w:szCs w:val="24"/>
                        <w:lang w:eastAsia="nl-NL"/>
                      </w:rPr>
                    </m:ctrlPr>
                  </m:sSupPr>
                  <m:e>
                    <m:r>
                      <w:rPr>
                        <w:rFonts w:ascii="Cambria Math" w:hAnsi="Cambria Math" w:cs="Times New Roman"/>
                        <w:sz w:val="24"/>
                        <w:szCs w:val="24"/>
                      </w:rPr>
                      <m:t>R</m:t>
                    </m:r>
                  </m:e>
                  <m:sup>
                    <m:r>
                      <w:rPr>
                        <w:rFonts w:ascii="Cambria Math" w:hAnsi="Cambria Math" w:cs="Times New Roman"/>
                        <w:sz w:val="24"/>
                        <w:szCs w:val="24"/>
                      </w:rPr>
                      <m:t>2</m:t>
                    </m:r>
                  </m:sup>
                </m:sSup>
              </m:oMath>
            </m:oMathPara>
          </w:p>
        </w:tc>
        <w:tc>
          <w:tcPr>
            <w:tcW w:w="2024" w:type="dxa"/>
            <w:tcBorders>
              <w:top w:val="nil"/>
              <w:left w:val="nil"/>
              <w:bottom w:val="nil"/>
              <w:right w:val="nil"/>
            </w:tcBorders>
          </w:tcPr>
          <w:p w14:paraId="487C8498" w14:textId="43B08E4E"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.000</w:t>
            </w:r>
          </w:p>
        </w:tc>
        <w:tc>
          <w:tcPr>
            <w:tcW w:w="2024" w:type="dxa"/>
            <w:tcBorders>
              <w:top w:val="nil"/>
              <w:left w:val="nil"/>
              <w:bottom w:val="nil"/>
              <w:right w:val="nil"/>
            </w:tcBorders>
          </w:tcPr>
          <w:p w14:paraId="6BF78432" w14:textId="0AF52D25"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.778</w:t>
            </w:r>
          </w:p>
        </w:tc>
        <w:tc>
          <w:tcPr>
            <w:tcW w:w="2024" w:type="dxa"/>
            <w:tcBorders>
              <w:top w:val="nil"/>
              <w:left w:val="nil"/>
              <w:bottom w:val="nil"/>
              <w:right w:val="nil"/>
            </w:tcBorders>
          </w:tcPr>
          <w:p w14:paraId="11976F39" w14:textId="7AD19391"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.841</w:t>
            </w:r>
          </w:p>
        </w:tc>
        <w:tc>
          <w:tcPr>
            <w:tcW w:w="2024" w:type="dxa"/>
            <w:tcBorders>
              <w:top w:val="nil"/>
              <w:left w:val="nil"/>
              <w:bottom w:val="nil"/>
              <w:right w:val="nil"/>
            </w:tcBorders>
          </w:tcPr>
          <w:p w14:paraId="79929753" w14:textId="765B9F6D"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.885</w:t>
            </w:r>
          </w:p>
        </w:tc>
      </w:tr>
      <w:tr w:rsidR="002A2BFA" w:rsidRPr="005E599E" w14:paraId="7F2FF086" w14:textId="77777777" w:rsidTr="00930280">
        <w:tc>
          <w:tcPr>
            <w:tcW w:w="5681" w:type="dxa"/>
            <w:tcBorders>
              <w:top w:val="nil"/>
              <w:left w:val="nil"/>
              <w:bottom w:val="nil"/>
              <w:right w:val="nil"/>
            </w:tcBorders>
          </w:tcPr>
          <w:p w14:paraId="3748FAF5" w14:textId="0AA26468" w:rsidR="002A2BFA" w:rsidRPr="005E599E" w:rsidRDefault="002A2BFA" w:rsidP="002A2BFA">
            <w:pPr>
              <w:rPr>
                <w:rFonts w:ascii="Times New Roman" w:hAnsi="Times New Roman" w:cs="Times New Roman"/>
                <w:bCs/>
                <w:sz w:val="24"/>
                <w:szCs w:val="24"/>
              </w:rPr>
            </w:pPr>
            <w:r w:rsidRPr="005E599E">
              <w:rPr>
                <w:rFonts w:ascii="Times New Roman" w:hAnsi="Times New Roman" w:cs="Times New Roman"/>
                <w:bCs/>
                <w:sz w:val="24"/>
                <w:szCs w:val="24"/>
              </w:rPr>
              <w:t>Akaike Corrected</w:t>
            </w:r>
          </w:p>
        </w:tc>
        <w:tc>
          <w:tcPr>
            <w:tcW w:w="2024" w:type="dxa"/>
            <w:tcBorders>
              <w:top w:val="nil"/>
              <w:left w:val="nil"/>
              <w:bottom w:val="nil"/>
              <w:right w:val="nil"/>
            </w:tcBorders>
          </w:tcPr>
          <w:p w14:paraId="05D0568F" w14:textId="09F498BF"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177,096.68</w:t>
            </w:r>
          </w:p>
        </w:tc>
        <w:tc>
          <w:tcPr>
            <w:tcW w:w="2024" w:type="dxa"/>
            <w:tcBorders>
              <w:top w:val="nil"/>
              <w:left w:val="nil"/>
              <w:bottom w:val="nil"/>
              <w:right w:val="nil"/>
            </w:tcBorders>
          </w:tcPr>
          <w:p w14:paraId="24955F5A" w14:textId="07947D87"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119,967.03</w:t>
            </w:r>
          </w:p>
        </w:tc>
        <w:tc>
          <w:tcPr>
            <w:tcW w:w="2024" w:type="dxa"/>
            <w:tcBorders>
              <w:top w:val="nil"/>
              <w:left w:val="nil"/>
              <w:bottom w:val="nil"/>
              <w:right w:val="nil"/>
            </w:tcBorders>
          </w:tcPr>
          <w:p w14:paraId="1177CA67" w14:textId="12212DF5"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107,741.80</w:t>
            </w:r>
          </w:p>
        </w:tc>
        <w:tc>
          <w:tcPr>
            <w:tcW w:w="2024" w:type="dxa"/>
            <w:tcBorders>
              <w:top w:val="nil"/>
              <w:left w:val="nil"/>
              <w:bottom w:val="nil"/>
              <w:right w:val="nil"/>
            </w:tcBorders>
          </w:tcPr>
          <w:p w14:paraId="3B9C8891" w14:textId="1DECBDDD"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96,000.09</w:t>
            </w:r>
          </w:p>
        </w:tc>
      </w:tr>
      <w:tr w:rsidR="002A2BFA" w:rsidRPr="005E599E" w14:paraId="72C18A69" w14:textId="77777777" w:rsidTr="00930280">
        <w:tc>
          <w:tcPr>
            <w:tcW w:w="5681" w:type="dxa"/>
            <w:tcBorders>
              <w:top w:val="nil"/>
              <w:left w:val="nil"/>
              <w:right w:val="nil"/>
            </w:tcBorders>
          </w:tcPr>
          <w:p w14:paraId="18D7D75E" w14:textId="494A1806" w:rsidR="002A2BFA" w:rsidRPr="005E599E" w:rsidRDefault="002A2BFA" w:rsidP="002A2BFA">
            <w:pPr>
              <w:rPr>
                <w:rFonts w:ascii="Times New Roman" w:hAnsi="Times New Roman" w:cs="Times New Roman"/>
                <w:bCs/>
                <w:i/>
                <w:iCs/>
                <w:sz w:val="24"/>
                <w:szCs w:val="24"/>
              </w:rPr>
            </w:pPr>
            <w:r w:rsidRPr="005E599E">
              <w:rPr>
                <w:rFonts w:ascii="Times New Roman" w:hAnsi="Times New Roman" w:cs="Times New Roman"/>
                <w:bCs/>
                <w:i/>
                <w:iCs/>
                <w:sz w:val="24"/>
                <w:szCs w:val="24"/>
              </w:rPr>
              <w:t>N</w:t>
            </w:r>
          </w:p>
        </w:tc>
        <w:tc>
          <w:tcPr>
            <w:tcW w:w="2024" w:type="dxa"/>
            <w:tcBorders>
              <w:top w:val="nil"/>
              <w:left w:val="nil"/>
              <w:right w:val="nil"/>
            </w:tcBorders>
          </w:tcPr>
          <w:p w14:paraId="2B6DE9B9" w14:textId="66A068FA"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41,434</w:t>
            </w:r>
          </w:p>
        </w:tc>
        <w:tc>
          <w:tcPr>
            <w:tcW w:w="2024" w:type="dxa"/>
            <w:tcBorders>
              <w:top w:val="nil"/>
              <w:left w:val="nil"/>
              <w:right w:val="nil"/>
            </w:tcBorders>
          </w:tcPr>
          <w:p w14:paraId="32AC1701" w14:textId="32E81CDB"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27,919</w:t>
            </w:r>
          </w:p>
        </w:tc>
        <w:tc>
          <w:tcPr>
            <w:tcW w:w="2024" w:type="dxa"/>
            <w:tcBorders>
              <w:top w:val="nil"/>
              <w:left w:val="nil"/>
              <w:right w:val="nil"/>
            </w:tcBorders>
          </w:tcPr>
          <w:p w14:paraId="0EFB4F11" w14:textId="1E3C980F"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24,443</w:t>
            </w:r>
          </w:p>
        </w:tc>
        <w:tc>
          <w:tcPr>
            <w:tcW w:w="2024" w:type="dxa"/>
            <w:tcBorders>
              <w:top w:val="nil"/>
              <w:left w:val="nil"/>
              <w:right w:val="nil"/>
            </w:tcBorders>
          </w:tcPr>
          <w:p w14:paraId="5A150083" w14:textId="15A249F3" w:rsidR="002A2BFA" w:rsidRPr="005E599E" w:rsidRDefault="002A2BFA" w:rsidP="002A2BFA">
            <w:pPr>
              <w:jc w:val="center"/>
              <w:rPr>
                <w:rFonts w:ascii="Times New Roman" w:hAnsi="Times New Roman" w:cs="Times New Roman"/>
                <w:bCs/>
                <w:sz w:val="24"/>
                <w:szCs w:val="24"/>
              </w:rPr>
            </w:pPr>
            <w:r w:rsidRPr="005E599E">
              <w:rPr>
                <w:rFonts w:ascii="Times New Roman" w:hAnsi="Times New Roman" w:cs="Times New Roman"/>
                <w:bCs/>
                <w:sz w:val="24"/>
                <w:szCs w:val="24"/>
              </w:rPr>
              <w:t>21,765</w:t>
            </w:r>
          </w:p>
        </w:tc>
      </w:tr>
    </w:tbl>
    <w:p w14:paraId="16D98307" w14:textId="4CFCEF99" w:rsidR="00D270E4" w:rsidRPr="005E599E" w:rsidRDefault="00036848">
      <w:pPr>
        <w:rPr>
          <w:rFonts w:ascii="Times New Roman" w:hAnsi="Times New Roman" w:cs="Times New Roman"/>
          <w:bCs/>
          <w:sz w:val="24"/>
          <w:szCs w:val="24"/>
        </w:rPr>
        <w:sectPr w:rsidR="00D270E4" w:rsidRPr="005E599E" w:rsidSect="00AE42D3">
          <w:pgSz w:w="16834" w:h="11909" w:orient="landscape" w:code="9"/>
          <w:pgMar w:top="1440" w:right="1440" w:bottom="1440" w:left="1440" w:header="720" w:footer="720" w:gutter="0"/>
          <w:cols w:space="720"/>
        </w:sectPr>
      </w:pPr>
      <w:r w:rsidRPr="005E599E">
        <w:rPr>
          <w:rFonts w:ascii="Times New Roman" w:hAnsi="Times New Roman" w:cs="Times New Roman"/>
          <w:bCs/>
          <w:i/>
          <w:iCs/>
          <w:sz w:val="24"/>
          <w:szCs w:val="24"/>
        </w:rPr>
        <w:t xml:space="preserve">Note. β: </w:t>
      </w:r>
      <w:r w:rsidR="00D32BE9" w:rsidRPr="005E599E">
        <w:rPr>
          <w:rFonts w:ascii="Times New Roman" w:hAnsi="Times New Roman" w:cs="Times New Roman"/>
          <w:bCs/>
          <w:sz w:val="24"/>
          <w:szCs w:val="24"/>
        </w:rPr>
        <w:t>log</w:t>
      </w:r>
      <w:r w:rsidR="006A4E67" w:rsidRPr="005E599E">
        <w:rPr>
          <w:rFonts w:ascii="Times New Roman" w:hAnsi="Times New Roman" w:cs="Times New Roman"/>
          <w:bCs/>
          <w:sz w:val="24"/>
          <w:szCs w:val="24"/>
        </w:rPr>
        <w:t xml:space="preserve"> od</w:t>
      </w:r>
      <w:r w:rsidR="00D32BE9" w:rsidRPr="005E599E">
        <w:rPr>
          <w:rFonts w:ascii="Times New Roman" w:hAnsi="Times New Roman" w:cs="Times New Roman"/>
          <w:bCs/>
          <w:sz w:val="24"/>
          <w:szCs w:val="24"/>
        </w:rPr>
        <w:t>d</w:t>
      </w:r>
      <w:r w:rsidR="006A4E67" w:rsidRPr="005E599E">
        <w:rPr>
          <w:rFonts w:ascii="Times New Roman" w:hAnsi="Times New Roman" w:cs="Times New Roman"/>
          <w:bCs/>
          <w:sz w:val="24"/>
          <w:szCs w:val="24"/>
        </w:rPr>
        <w:t>s</w:t>
      </w:r>
      <w:r w:rsidR="00D32BE9" w:rsidRPr="005E599E">
        <w:rPr>
          <w:rFonts w:ascii="Times New Roman" w:hAnsi="Times New Roman" w:cs="Times New Roman"/>
          <w:bCs/>
          <w:sz w:val="24"/>
          <w:szCs w:val="24"/>
        </w:rPr>
        <w:t xml:space="preserve"> coefficient</w:t>
      </w:r>
      <w:r w:rsidRPr="005E599E">
        <w:rPr>
          <w:rFonts w:ascii="Times New Roman" w:hAnsi="Times New Roman" w:cs="Times New Roman"/>
          <w:bCs/>
          <w:sz w:val="24"/>
          <w:szCs w:val="24"/>
        </w:rPr>
        <w:t>;</w:t>
      </w:r>
      <w:r w:rsidRPr="005E599E">
        <w:rPr>
          <w:rFonts w:ascii="Times New Roman" w:hAnsi="Times New Roman" w:cs="Times New Roman"/>
          <w:bCs/>
          <w:i/>
          <w:iCs/>
          <w:sz w:val="24"/>
          <w:szCs w:val="24"/>
        </w:rPr>
        <w:t xml:space="preserve"> </w:t>
      </w:r>
      <w:r w:rsidRPr="005E599E">
        <w:rPr>
          <w:rFonts w:ascii="Times New Roman" w:hAnsi="Times New Roman" w:cs="Times New Roman"/>
          <w:bCs/>
          <w:sz w:val="24"/>
          <w:szCs w:val="24"/>
        </w:rPr>
        <w:t>Standard errors in parentheses; *</w:t>
      </w:r>
      <w:r w:rsidRPr="005E599E">
        <w:rPr>
          <w:rFonts w:ascii="Times New Roman" w:hAnsi="Times New Roman" w:cs="Times New Roman"/>
          <w:bCs/>
          <w:i/>
          <w:iCs/>
          <w:sz w:val="24"/>
          <w:szCs w:val="24"/>
        </w:rPr>
        <w:t xml:space="preserve">p </w:t>
      </w:r>
      <w:r w:rsidRPr="005E599E">
        <w:rPr>
          <w:rFonts w:ascii="Times New Roman" w:hAnsi="Times New Roman" w:cs="Times New Roman"/>
          <w:bCs/>
          <w:sz w:val="24"/>
          <w:szCs w:val="24"/>
        </w:rPr>
        <w:t>&lt; 0.05;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&lt; 0.01;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&lt; 0.001; (one tailed); </w:t>
      </w:r>
    </w:p>
    <w:p w14:paraId="7E2EA868" w14:textId="05C64919" w:rsidR="002A2BFA" w:rsidRPr="005E599E" w:rsidRDefault="00240647" w:rsidP="00B769C6">
      <w:pPr>
        <w:ind w:firstLine="720"/>
        <w:jc w:val="both"/>
        <w:rPr>
          <w:bCs/>
        </w:rPr>
      </w:pPr>
      <w:r w:rsidRPr="005E599E">
        <w:rPr>
          <w:rFonts w:ascii="Times New Roman" w:hAnsi="Times New Roman" w:cs="Times New Roman"/>
          <w:bCs/>
          <w:sz w:val="24"/>
          <w:szCs w:val="24"/>
        </w:rPr>
        <w:lastRenderedPageBreak/>
        <w:t xml:space="preserve">The positive effect of low income on Euroscepticism weakens for individuals with higher values of religious traditionalism, supporting hypothesis H.1b. </w:t>
      </w:r>
      <w:r w:rsidR="009C2828" w:rsidRPr="005E599E">
        <w:rPr>
          <w:rFonts w:ascii="Times New Roman" w:hAnsi="Times New Roman" w:cs="Times New Roman"/>
          <w:bCs/>
          <w:sz w:val="24"/>
          <w:szCs w:val="24"/>
        </w:rPr>
        <w:t>A religious traditionalism value of approximately 7.57 (</w:t>
      </w:r>
      <m:oMath>
        <m:f>
          <m:fPr>
            <m:ctrlPr>
              <w:rPr>
                <w:rFonts w:ascii="Cambria Math" w:hAnsi="Cambria Math" w:cs="Times New Roman"/>
                <w:bCs/>
                <w:i/>
                <w:sz w:val="24"/>
                <w:szCs w:val="24"/>
              </w:rPr>
            </m:ctrlPr>
          </m:fPr>
          <m:num>
            <m:r>
              <w:rPr>
                <w:rFonts w:ascii="Cambria Math" w:hAnsi="Cambria Math" w:cs="Times New Roman"/>
                <w:sz w:val="24"/>
                <w:szCs w:val="24"/>
              </w:rPr>
              <m:t>0.053</m:t>
            </m:r>
          </m:num>
          <m:den>
            <m:r>
              <w:rPr>
                <w:rFonts w:ascii="Cambria Math" w:hAnsi="Cambria Math" w:cs="Times New Roman"/>
                <w:sz w:val="24"/>
                <w:szCs w:val="24"/>
              </w:rPr>
              <m:t>0.007</m:t>
            </m:r>
          </m:den>
        </m:f>
      </m:oMath>
      <w:r w:rsidR="009C2828" w:rsidRPr="005E599E">
        <w:rPr>
          <w:rFonts w:ascii="Times New Roman" w:hAnsi="Times New Roman" w:cs="Times New Roman"/>
          <w:bCs/>
          <w:sz w:val="24"/>
          <w:szCs w:val="24"/>
        </w:rPr>
        <w:t xml:space="preserve">) would reverse the effect of income on Euroscepticism, turning the positive effect of low income on Euroscepticism into a negative effect. This value represents approximately 26.5% of the individuals in the sample used. For the 4.5% of the sample with the maximum religious traditionalism value of 10, the coefficient for the log-odds of income would be 0.017, </w:t>
      </w:r>
      <w:r w:rsidR="00E64921" w:rsidRPr="005E599E">
        <w:rPr>
          <w:rFonts w:ascii="Times New Roman" w:hAnsi="Times New Roman" w:cs="Times New Roman"/>
          <w:bCs/>
          <w:sz w:val="24"/>
          <w:szCs w:val="24"/>
        </w:rPr>
        <w:t xml:space="preserve">and </w:t>
      </w:r>
      <w:r w:rsidR="009C2828" w:rsidRPr="005E599E">
        <w:rPr>
          <w:rFonts w:ascii="Times New Roman" w:hAnsi="Times New Roman" w:cs="Times New Roman"/>
          <w:bCs/>
          <w:sz w:val="24"/>
          <w:szCs w:val="24"/>
        </w:rPr>
        <w:t>the OR would be approximately 1.02 (</w:t>
      </w:r>
      <m:oMath>
        <m:sSup>
          <m:sSupPr>
            <m:ctrlPr>
              <w:rPr>
                <w:rFonts w:ascii="Cambria Math" w:hAnsi="Cambria Math" w:cs="Times New Roman"/>
                <w:bCs/>
                <w:i/>
                <w:sz w:val="24"/>
                <w:szCs w:val="24"/>
              </w:rPr>
            </m:ctrlPr>
          </m:sSupPr>
          <m:e>
            <m:r>
              <w:rPr>
                <w:rFonts w:ascii="Cambria Math" w:hAnsi="Cambria Math" w:cs="Times New Roman"/>
                <w:sz w:val="24"/>
                <w:szCs w:val="24"/>
              </w:rPr>
              <m:t>e</m:t>
            </m:r>
          </m:e>
          <m:sup>
            <m:r>
              <w:rPr>
                <w:rFonts w:ascii="Cambria Math" w:hAnsi="Cambria Math" w:cs="Times New Roman"/>
                <w:sz w:val="24"/>
                <w:szCs w:val="24"/>
              </w:rPr>
              <m:t>0.017</m:t>
            </m:r>
          </m:sup>
        </m:sSup>
      </m:oMath>
      <w:r w:rsidR="009C2828" w:rsidRPr="005E599E">
        <w:rPr>
          <w:rFonts w:ascii="Times New Roman" w:hAnsi="Times New Roman" w:cs="Times New Roman"/>
          <w:bCs/>
          <w:sz w:val="24"/>
          <w:szCs w:val="24"/>
        </w:rPr>
        <w:t>), indicating that they would be 1.02 times more likely to be Eurosceptic when income increases by one unit or 0.98 times less likely to be Eurosceptic when income decreases by one unit.</w:t>
      </w:r>
    </w:p>
    <w:p w14:paraId="3FBC4D57" w14:textId="1383E2B0" w:rsidR="002A2BFA" w:rsidRPr="005E599E" w:rsidRDefault="002A2BFA" w:rsidP="008A4BF9">
      <w:pPr>
        <w:pStyle w:val="Heading3"/>
        <w:rPr>
          <w:bCs/>
        </w:rPr>
      </w:pPr>
      <w:bookmarkStart w:id="84" w:name="_Toc168527462"/>
      <w:r w:rsidRPr="005E599E">
        <w:t xml:space="preserve">Results on </w:t>
      </w:r>
      <w:r w:rsidR="0032504A" w:rsidRPr="005E599E">
        <w:t>E</w:t>
      </w:r>
      <w:r w:rsidRPr="005E599E">
        <w:t>ducation</w:t>
      </w:r>
      <w:bookmarkEnd w:id="84"/>
      <w:r w:rsidRPr="005E599E">
        <w:rPr>
          <w:bCs/>
        </w:rPr>
        <w:t xml:space="preserve"> </w:t>
      </w:r>
    </w:p>
    <w:p w14:paraId="60B48422" w14:textId="7C7C1E36" w:rsidR="009C2828" w:rsidRPr="005E599E" w:rsidRDefault="009C2828"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For the effect of education on Euroscepticism, and the moderating role of religion on that causal relationship, the following two hypotheses were constructed:</w:t>
      </w:r>
    </w:p>
    <w:p w14:paraId="351F855A" w14:textId="40CC8A73" w:rsidR="009C2828" w:rsidRPr="005E599E" w:rsidRDefault="009C2828"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[H.2a.] Individuals with higher education are less likely to be Eurosceptic.</w:t>
      </w:r>
    </w:p>
    <w:p w14:paraId="154B99D3" w14:textId="77777777" w:rsidR="009C2828" w:rsidRPr="005E599E" w:rsidRDefault="009C2828"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 xml:space="preserve">[H.2b.] The negative effect of higher education on Euroscepticism will be weaker for </w:t>
      </w:r>
    </w:p>
    <w:p w14:paraId="69BEE15A" w14:textId="40A0023E" w:rsidR="009C2828" w:rsidRPr="005E599E" w:rsidRDefault="009C2828"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higher values of religiosity.</w:t>
      </w:r>
    </w:p>
    <w:p w14:paraId="31BC7A8D" w14:textId="4302AEA5" w:rsidR="009C2828" w:rsidRPr="005E599E" w:rsidRDefault="009C2828" w:rsidP="00B769C6">
      <w:pPr>
        <w:ind w:firstLine="720"/>
        <w:jc w:val="both"/>
        <w:rPr>
          <w:rFonts w:ascii="Times New Roman" w:hAnsi="Times New Roman" w:cs="Times New Roman"/>
          <w:bCs/>
          <w:sz w:val="24"/>
          <w:szCs w:val="24"/>
        </w:rPr>
      </w:pPr>
      <w:r w:rsidRPr="005E599E">
        <w:rPr>
          <w:rFonts w:ascii="Times New Roman" w:hAnsi="Times New Roman" w:cs="Times New Roman"/>
          <w:iCs/>
          <w:sz w:val="24"/>
          <w:szCs w:val="24"/>
        </w:rPr>
        <w:t>In the final model, the coefficient for the log-odds of income is negative (</w:t>
      </w:r>
      <w:r w:rsidRPr="005E599E">
        <w:rPr>
          <w:rFonts w:ascii="Times New Roman" w:hAnsi="Times New Roman" w:cs="Times New Roman"/>
          <w:bCs/>
          <w:i/>
          <w:iCs/>
          <w:sz w:val="24"/>
          <w:szCs w:val="24"/>
        </w:rPr>
        <w:t>β</w:t>
      </w:r>
      <w:r w:rsidRPr="005E599E">
        <w:rPr>
          <w:rFonts w:ascii="Times New Roman" w:hAnsi="Times New Roman" w:cs="Times New Roman"/>
          <w:bCs/>
          <w:sz w:val="24"/>
          <w:szCs w:val="24"/>
        </w:rPr>
        <w:t xml:space="preserve"> = -0.092) and significant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&lt; 0.001). A 1 unit increase </w:t>
      </w:r>
      <w:r w:rsidR="00E64921"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education (representing one higher form of education according to the UN’s ISCED scale) results in an expected decrease of 0.092 points in the log-odds of being Eurosceptic. The </w:t>
      </w:r>
      <w:r w:rsidR="009E124E" w:rsidRPr="005E599E">
        <w:rPr>
          <w:rFonts w:ascii="Times New Roman" w:hAnsi="Times New Roman" w:cs="Times New Roman"/>
          <w:bCs/>
          <w:sz w:val="24"/>
          <w:szCs w:val="24"/>
        </w:rPr>
        <w:t xml:space="preserve">OR </w:t>
      </w:r>
      <w:r w:rsidRPr="005E599E">
        <w:rPr>
          <w:rFonts w:ascii="Times New Roman" w:hAnsi="Times New Roman" w:cs="Times New Roman"/>
          <w:bCs/>
          <w:sz w:val="24"/>
          <w:szCs w:val="24"/>
        </w:rPr>
        <w:t>for education equals approximately 0.91 (</w:t>
      </w:r>
      <m:oMath>
        <m:sSup>
          <m:sSupPr>
            <m:ctrlPr>
              <w:rPr>
                <w:rFonts w:ascii="Cambria Math" w:hAnsi="Cambria Math" w:cs="Times New Roman"/>
                <w:bCs/>
                <w:i/>
                <w:sz w:val="24"/>
                <w:szCs w:val="24"/>
              </w:rPr>
            </m:ctrlPr>
          </m:sSupPr>
          <m:e>
            <m:r>
              <w:rPr>
                <w:rFonts w:ascii="Cambria Math" w:hAnsi="Cambria Math" w:cs="Times New Roman"/>
                <w:sz w:val="24"/>
                <w:szCs w:val="24"/>
              </w:rPr>
              <m:t>e</m:t>
            </m:r>
          </m:e>
          <m:sup>
            <m:r>
              <w:rPr>
                <w:rFonts w:ascii="Cambria Math" w:hAnsi="Cambria Math" w:cs="Times New Roman"/>
                <w:sz w:val="24"/>
                <w:szCs w:val="24"/>
              </w:rPr>
              <m:t>-0.092</m:t>
            </m:r>
          </m:sup>
        </m:sSup>
      </m:oMath>
      <w:r w:rsidRPr="005E599E">
        <w:rPr>
          <w:rFonts w:ascii="Times New Roman" w:hAnsi="Times New Roman" w:cs="Times New Roman"/>
          <w:bCs/>
          <w:sz w:val="24"/>
          <w:szCs w:val="24"/>
        </w:rPr>
        <w:t>), indicating that individuals are 1.</w:t>
      </w:r>
      <w:r w:rsidR="008D7BFA" w:rsidRPr="005E599E">
        <w:rPr>
          <w:rFonts w:ascii="Times New Roman" w:hAnsi="Times New Roman" w:cs="Times New Roman"/>
          <w:bCs/>
          <w:sz w:val="24"/>
          <w:szCs w:val="24"/>
        </w:rPr>
        <w:t>10</w:t>
      </w:r>
      <w:r w:rsidRPr="005E599E">
        <w:rPr>
          <w:rFonts w:ascii="Times New Roman" w:hAnsi="Times New Roman" w:cs="Times New Roman"/>
          <w:bCs/>
          <w:sz w:val="24"/>
          <w:szCs w:val="24"/>
        </w:rPr>
        <w:t xml:space="preserve"> times less likely to be Eurosceptic when income increases by one unit. This finding supports hypothesis H.</w:t>
      </w:r>
      <w:r w:rsidR="008D7BFA" w:rsidRPr="005E599E">
        <w:rPr>
          <w:rFonts w:ascii="Times New Roman" w:hAnsi="Times New Roman" w:cs="Times New Roman"/>
          <w:bCs/>
          <w:sz w:val="24"/>
          <w:szCs w:val="24"/>
        </w:rPr>
        <w:t>2</w:t>
      </w:r>
      <w:r w:rsidRPr="005E599E">
        <w:rPr>
          <w:rFonts w:ascii="Times New Roman" w:hAnsi="Times New Roman" w:cs="Times New Roman"/>
          <w:bCs/>
          <w:sz w:val="24"/>
          <w:szCs w:val="24"/>
        </w:rPr>
        <w:t>a.</w:t>
      </w:r>
    </w:p>
    <w:p w14:paraId="37EB70B0" w14:textId="3727B333" w:rsidR="009C2828" w:rsidRPr="005E599E" w:rsidRDefault="009C2828"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The coefficient for the log-odds of the interaction variable between </w:t>
      </w:r>
      <w:r w:rsidR="00EB775F" w:rsidRPr="005E599E">
        <w:rPr>
          <w:rFonts w:ascii="Times New Roman" w:hAnsi="Times New Roman" w:cs="Times New Roman"/>
          <w:bCs/>
          <w:sz w:val="24"/>
          <w:szCs w:val="24"/>
        </w:rPr>
        <w:t>education</w:t>
      </w:r>
      <w:r w:rsidRPr="005E599E">
        <w:rPr>
          <w:rFonts w:ascii="Times New Roman" w:hAnsi="Times New Roman" w:cs="Times New Roman"/>
          <w:bCs/>
          <w:sz w:val="24"/>
          <w:szCs w:val="24"/>
        </w:rPr>
        <w:t xml:space="preserve"> and </w:t>
      </w:r>
      <w:r w:rsidR="008D7BFA" w:rsidRPr="005E599E">
        <w:rPr>
          <w:rFonts w:ascii="Times New Roman" w:hAnsi="Times New Roman" w:cs="Times New Roman"/>
          <w:bCs/>
          <w:sz w:val="24"/>
          <w:szCs w:val="24"/>
        </w:rPr>
        <w:t>religiosity</w:t>
      </w:r>
      <w:r w:rsidRPr="005E599E">
        <w:rPr>
          <w:rFonts w:ascii="Times New Roman" w:hAnsi="Times New Roman" w:cs="Times New Roman"/>
          <w:bCs/>
          <w:sz w:val="24"/>
          <w:szCs w:val="24"/>
        </w:rPr>
        <w:t xml:space="preserve"> is positive (</w:t>
      </w:r>
      <w:r w:rsidRPr="005E599E">
        <w:rPr>
          <w:rFonts w:ascii="Times New Roman" w:hAnsi="Times New Roman" w:cs="Times New Roman"/>
          <w:bCs/>
          <w:i/>
          <w:iCs/>
          <w:sz w:val="24"/>
          <w:szCs w:val="24"/>
        </w:rPr>
        <w:t>β</w:t>
      </w:r>
      <w:r w:rsidRPr="005E599E">
        <w:rPr>
          <w:rFonts w:ascii="Times New Roman" w:hAnsi="Times New Roman" w:cs="Times New Roman"/>
          <w:bCs/>
          <w:sz w:val="24"/>
          <w:szCs w:val="24"/>
        </w:rPr>
        <w:t xml:space="preserve"> = 0.00</w:t>
      </w:r>
      <w:r w:rsidR="008D7BFA" w:rsidRPr="005E599E">
        <w:rPr>
          <w:rFonts w:ascii="Times New Roman" w:hAnsi="Times New Roman" w:cs="Times New Roman"/>
          <w:bCs/>
          <w:sz w:val="24"/>
          <w:szCs w:val="24"/>
        </w:rPr>
        <w:t>6</w:t>
      </w:r>
      <w:r w:rsidRPr="005E599E">
        <w:rPr>
          <w:rFonts w:ascii="Times New Roman" w:hAnsi="Times New Roman" w:cs="Times New Roman"/>
          <w:bCs/>
          <w:sz w:val="24"/>
          <w:szCs w:val="24"/>
        </w:rPr>
        <w:t>) and significant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 0.0</w:t>
      </w:r>
      <w:r w:rsidR="008D7BFA" w:rsidRPr="005E599E">
        <w:rPr>
          <w:rFonts w:ascii="Times New Roman" w:hAnsi="Times New Roman" w:cs="Times New Roman"/>
          <w:bCs/>
          <w:sz w:val="24"/>
          <w:szCs w:val="24"/>
        </w:rPr>
        <w:t>22</w:t>
      </w:r>
      <w:r w:rsidRPr="005E599E">
        <w:rPr>
          <w:rFonts w:ascii="Times New Roman" w:hAnsi="Times New Roman" w:cs="Times New Roman"/>
          <w:bCs/>
          <w:sz w:val="24"/>
          <w:szCs w:val="24"/>
        </w:rPr>
        <w:t xml:space="preserve">). A 1 unit increase </w:t>
      </w:r>
      <w:r w:rsidR="00E64921"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religi</w:t>
      </w:r>
      <w:r w:rsidR="008D7BFA" w:rsidRPr="005E599E">
        <w:rPr>
          <w:rFonts w:ascii="Times New Roman" w:hAnsi="Times New Roman" w:cs="Times New Roman"/>
          <w:bCs/>
          <w:sz w:val="24"/>
          <w:szCs w:val="24"/>
        </w:rPr>
        <w:t xml:space="preserve">osity </w:t>
      </w:r>
      <w:r w:rsidRPr="005E599E">
        <w:rPr>
          <w:rFonts w:ascii="Times New Roman" w:hAnsi="Times New Roman" w:cs="Times New Roman"/>
          <w:bCs/>
          <w:sz w:val="24"/>
          <w:szCs w:val="24"/>
        </w:rPr>
        <w:lastRenderedPageBreak/>
        <w:t>(representing being more religious</w:t>
      </w:r>
      <w:r w:rsidR="008D7BFA" w:rsidRPr="005E599E">
        <w:rPr>
          <w:rFonts w:ascii="Times New Roman" w:hAnsi="Times New Roman" w:cs="Times New Roman"/>
          <w:bCs/>
          <w:sz w:val="24"/>
          <w:szCs w:val="24"/>
        </w:rPr>
        <w:t xml:space="preserve">ly </w:t>
      </w:r>
      <w:r w:rsidR="00B0585E" w:rsidRPr="005E599E">
        <w:rPr>
          <w:rFonts w:ascii="Times New Roman" w:hAnsi="Times New Roman" w:cs="Times New Roman"/>
          <w:bCs/>
          <w:sz w:val="24"/>
          <w:szCs w:val="24"/>
        </w:rPr>
        <w:t>committed</w:t>
      </w:r>
      <w:r w:rsidRPr="005E599E">
        <w:rPr>
          <w:rFonts w:ascii="Times New Roman" w:hAnsi="Times New Roman" w:cs="Times New Roman"/>
          <w:bCs/>
          <w:sz w:val="24"/>
          <w:szCs w:val="24"/>
        </w:rPr>
        <w:t>) results in an expected increase of 0.00</w:t>
      </w:r>
      <w:r w:rsidR="008D7BFA" w:rsidRPr="005E599E">
        <w:rPr>
          <w:rFonts w:ascii="Times New Roman" w:hAnsi="Times New Roman" w:cs="Times New Roman"/>
          <w:bCs/>
          <w:sz w:val="24"/>
          <w:szCs w:val="24"/>
        </w:rPr>
        <w:t>6</w:t>
      </w:r>
      <w:r w:rsidRPr="005E599E">
        <w:rPr>
          <w:rFonts w:ascii="Times New Roman" w:hAnsi="Times New Roman" w:cs="Times New Roman"/>
          <w:bCs/>
          <w:sz w:val="24"/>
          <w:szCs w:val="24"/>
        </w:rPr>
        <w:t xml:space="preserve"> </w:t>
      </w:r>
      <w:r w:rsidR="002F1F24"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the effect of </w:t>
      </w:r>
      <w:r w:rsidR="008D7BFA" w:rsidRPr="005E599E">
        <w:rPr>
          <w:rFonts w:ascii="Times New Roman" w:hAnsi="Times New Roman" w:cs="Times New Roman"/>
          <w:bCs/>
          <w:sz w:val="24"/>
          <w:szCs w:val="24"/>
        </w:rPr>
        <w:t>education</w:t>
      </w:r>
      <w:r w:rsidRPr="005E599E">
        <w:rPr>
          <w:rFonts w:ascii="Times New Roman" w:hAnsi="Times New Roman" w:cs="Times New Roman"/>
          <w:bCs/>
          <w:sz w:val="24"/>
          <w:szCs w:val="24"/>
        </w:rPr>
        <w:t xml:space="preserve"> on Euroscepticism. The </w:t>
      </w:r>
      <w:r w:rsidR="009E124E" w:rsidRPr="005E599E">
        <w:rPr>
          <w:rFonts w:ascii="Times New Roman" w:hAnsi="Times New Roman" w:cs="Times New Roman"/>
          <w:bCs/>
          <w:sz w:val="24"/>
          <w:szCs w:val="24"/>
        </w:rPr>
        <w:t>OR</w:t>
      </w:r>
      <w:r w:rsidRPr="005E599E">
        <w:rPr>
          <w:rFonts w:ascii="Times New Roman" w:hAnsi="Times New Roman" w:cs="Times New Roman"/>
          <w:bCs/>
          <w:sz w:val="24"/>
          <w:szCs w:val="24"/>
        </w:rPr>
        <w:t xml:space="preserve"> for this relationship equals approximately 1.01 (</w:t>
      </w:r>
      <m:oMath>
        <m:sSup>
          <m:sSupPr>
            <m:ctrlPr>
              <w:rPr>
                <w:rFonts w:ascii="Cambria Math" w:hAnsi="Cambria Math" w:cs="Times New Roman"/>
                <w:bCs/>
                <w:i/>
                <w:sz w:val="24"/>
                <w:szCs w:val="24"/>
              </w:rPr>
            </m:ctrlPr>
          </m:sSupPr>
          <m:e>
            <m:r>
              <w:rPr>
                <w:rFonts w:ascii="Cambria Math" w:hAnsi="Cambria Math" w:cs="Times New Roman"/>
                <w:sz w:val="24"/>
                <w:szCs w:val="24"/>
              </w:rPr>
              <m:t>e</m:t>
            </m:r>
          </m:e>
          <m:sup>
            <m:r>
              <w:rPr>
                <w:rFonts w:ascii="Cambria Math" w:hAnsi="Cambria Math" w:cs="Times New Roman"/>
                <w:sz w:val="24"/>
                <w:szCs w:val="24"/>
              </w:rPr>
              <m:t>0.006</m:t>
            </m:r>
          </m:sup>
        </m:sSup>
      </m:oMath>
      <w:r w:rsidRPr="005E599E">
        <w:rPr>
          <w:rFonts w:ascii="Times New Roman" w:hAnsi="Times New Roman" w:cs="Times New Roman"/>
          <w:bCs/>
          <w:sz w:val="24"/>
          <w:szCs w:val="24"/>
        </w:rPr>
        <w:t xml:space="preserve">), indicating that individuals are 1.01 times more likely to be Eurosceptic due to an increase of 1 unit of </w:t>
      </w:r>
      <w:r w:rsidR="008D7BFA" w:rsidRPr="005E599E">
        <w:rPr>
          <w:rFonts w:ascii="Times New Roman" w:hAnsi="Times New Roman" w:cs="Times New Roman"/>
          <w:bCs/>
          <w:sz w:val="24"/>
          <w:szCs w:val="24"/>
        </w:rPr>
        <w:t>education</w:t>
      </w:r>
      <w:r w:rsidRPr="005E599E">
        <w:rPr>
          <w:rFonts w:ascii="Times New Roman" w:hAnsi="Times New Roman" w:cs="Times New Roman"/>
          <w:bCs/>
          <w:sz w:val="24"/>
          <w:szCs w:val="24"/>
        </w:rPr>
        <w:t xml:space="preserve"> when </w:t>
      </w:r>
      <w:r w:rsidR="008D7BFA" w:rsidRPr="005E599E">
        <w:rPr>
          <w:rFonts w:ascii="Times New Roman" w:hAnsi="Times New Roman" w:cs="Times New Roman"/>
          <w:bCs/>
          <w:sz w:val="24"/>
          <w:szCs w:val="24"/>
        </w:rPr>
        <w:t>religiosity</w:t>
      </w:r>
      <w:r w:rsidRPr="005E599E">
        <w:rPr>
          <w:rFonts w:ascii="Times New Roman" w:hAnsi="Times New Roman" w:cs="Times New Roman"/>
          <w:bCs/>
          <w:sz w:val="24"/>
          <w:szCs w:val="24"/>
        </w:rPr>
        <w:t xml:space="preserve"> increases by 1 unit.</w:t>
      </w:r>
    </w:p>
    <w:p w14:paraId="45012A8F" w14:textId="1B3C4400" w:rsidR="00993DC7" w:rsidRPr="005E599E" w:rsidRDefault="009C2828" w:rsidP="00B769C6">
      <w:pPr>
        <w:ind w:firstLine="720"/>
        <w:jc w:val="both"/>
        <w:rPr>
          <w:bCs/>
        </w:rPr>
      </w:pPr>
      <w:r w:rsidRPr="005E599E">
        <w:rPr>
          <w:rFonts w:ascii="Times New Roman" w:hAnsi="Times New Roman" w:cs="Times New Roman"/>
          <w:bCs/>
          <w:sz w:val="24"/>
          <w:szCs w:val="24"/>
        </w:rPr>
        <w:t xml:space="preserve">The </w:t>
      </w:r>
      <w:r w:rsidR="008D7BFA" w:rsidRPr="005E599E">
        <w:rPr>
          <w:rFonts w:ascii="Times New Roman" w:hAnsi="Times New Roman" w:cs="Times New Roman"/>
          <w:bCs/>
          <w:sz w:val="24"/>
          <w:szCs w:val="24"/>
        </w:rPr>
        <w:t>negative</w:t>
      </w:r>
      <w:r w:rsidRPr="005E599E">
        <w:rPr>
          <w:rFonts w:ascii="Times New Roman" w:hAnsi="Times New Roman" w:cs="Times New Roman"/>
          <w:bCs/>
          <w:sz w:val="24"/>
          <w:szCs w:val="24"/>
        </w:rPr>
        <w:t xml:space="preserve"> effect of </w:t>
      </w:r>
      <w:r w:rsidR="008D7BFA" w:rsidRPr="005E599E">
        <w:rPr>
          <w:rFonts w:ascii="Times New Roman" w:hAnsi="Times New Roman" w:cs="Times New Roman"/>
          <w:bCs/>
          <w:sz w:val="24"/>
          <w:szCs w:val="24"/>
        </w:rPr>
        <w:t>education</w:t>
      </w:r>
      <w:r w:rsidRPr="005E599E">
        <w:rPr>
          <w:rFonts w:ascii="Times New Roman" w:hAnsi="Times New Roman" w:cs="Times New Roman"/>
          <w:bCs/>
          <w:sz w:val="24"/>
          <w:szCs w:val="24"/>
        </w:rPr>
        <w:t xml:space="preserve"> on Euroscepticism weakens for individuals with higher values of </w:t>
      </w:r>
      <w:r w:rsidR="008D7BFA" w:rsidRPr="005E599E">
        <w:rPr>
          <w:rFonts w:ascii="Times New Roman" w:hAnsi="Times New Roman" w:cs="Times New Roman"/>
          <w:bCs/>
          <w:sz w:val="24"/>
          <w:szCs w:val="24"/>
        </w:rPr>
        <w:t>religiosity</w:t>
      </w:r>
      <w:r w:rsidRPr="005E599E">
        <w:rPr>
          <w:rFonts w:ascii="Times New Roman" w:hAnsi="Times New Roman" w:cs="Times New Roman"/>
          <w:bCs/>
          <w:sz w:val="24"/>
          <w:szCs w:val="24"/>
        </w:rPr>
        <w:t>, supporting hypothesis H.</w:t>
      </w:r>
      <w:r w:rsidR="008D7BFA" w:rsidRPr="005E599E">
        <w:rPr>
          <w:rFonts w:ascii="Times New Roman" w:hAnsi="Times New Roman" w:cs="Times New Roman"/>
          <w:bCs/>
          <w:sz w:val="24"/>
          <w:szCs w:val="24"/>
        </w:rPr>
        <w:t>2</w:t>
      </w:r>
      <w:r w:rsidRPr="005E599E">
        <w:rPr>
          <w:rFonts w:ascii="Times New Roman" w:hAnsi="Times New Roman" w:cs="Times New Roman"/>
          <w:bCs/>
          <w:sz w:val="24"/>
          <w:szCs w:val="24"/>
        </w:rPr>
        <w:t>b.</w:t>
      </w:r>
      <w:r w:rsidR="008D7BFA" w:rsidRPr="005E599E">
        <w:rPr>
          <w:rFonts w:ascii="Times New Roman" w:hAnsi="Times New Roman" w:cs="Times New Roman"/>
          <w:bCs/>
          <w:sz w:val="24"/>
          <w:szCs w:val="24"/>
        </w:rPr>
        <w:t xml:space="preserve"> Unlike with income, no possible value of religiosity would reverse the effect of education on Euroscepticism, as this value would have to be approximately 15.33 (</w:t>
      </w:r>
      <m:oMath>
        <m:f>
          <m:fPr>
            <m:ctrlPr>
              <w:rPr>
                <w:rFonts w:ascii="Cambria Math" w:hAnsi="Cambria Math" w:cs="Times New Roman"/>
                <w:bCs/>
                <w:i/>
                <w:sz w:val="24"/>
                <w:szCs w:val="24"/>
              </w:rPr>
            </m:ctrlPr>
          </m:fPr>
          <m:num>
            <m:r>
              <w:rPr>
                <w:rFonts w:ascii="Cambria Math" w:hAnsi="Cambria Math" w:cs="Times New Roman"/>
                <w:sz w:val="24"/>
                <w:szCs w:val="24"/>
              </w:rPr>
              <m:t>0.092</m:t>
            </m:r>
          </m:num>
          <m:den>
            <m:r>
              <w:rPr>
                <w:rFonts w:ascii="Cambria Math" w:hAnsi="Cambria Math" w:cs="Times New Roman"/>
                <w:sz w:val="24"/>
                <w:szCs w:val="24"/>
              </w:rPr>
              <m:t>0.006</m:t>
            </m:r>
          </m:den>
        </m:f>
      </m:oMath>
      <w:r w:rsidR="008D7BFA" w:rsidRPr="005E599E">
        <w:rPr>
          <w:rFonts w:ascii="Times New Roman" w:hAnsi="Times New Roman" w:cs="Times New Roman"/>
          <w:bCs/>
          <w:sz w:val="24"/>
          <w:szCs w:val="24"/>
        </w:rPr>
        <w:t>).</w:t>
      </w:r>
    </w:p>
    <w:p w14:paraId="4AC766A5" w14:textId="22515978" w:rsidR="00993DC7" w:rsidRPr="005E599E" w:rsidRDefault="00993DC7" w:rsidP="008A4BF9">
      <w:pPr>
        <w:pStyle w:val="Heading3"/>
      </w:pPr>
      <w:bookmarkStart w:id="85" w:name="_Toc168527463"/>
      <w:r w:rsidRPr="005E599E">
        <w:t xml:space="preserve">Results on </w:t>
      </w:r>
      <w:r w:rsidR="0032504A" w:rsidRPr="005E599E">
        <w:t>H</w:t>
      </w:r>
      <w:r w:rsidRPr="005E599E">
        <w:t xml:space="preserve">ostility </w:t>
      </w:r>
      <w:r w:rsidR="0032504A" w:rsidRPr="005E599E">
        <w:t>T</w:t>
      </w:r>
      <w:r w:rsidRPr="005E599E">
        <w:t xml:space="preserve">owards </w:t>
      </w:r>
      <w:r w:rsidR="0032504A" w:rsidRPr="005E599E">
        <w:t>O</w:t>
      </w:r>
      <w:r w:rsidRPr="005E599E">
        <w:t xml:space="preserve">ther </w:t>
      </w:r>
      <w:r w:rsidR="0032504A" w:rsidRPr="005E599E">
        <w:t>C</w:t>
      </w:r>
      <w:r w:rsidRPr="005E599E">
        <w:t xml:space="preserve">ultures and </w:t>
      </w:r>
      <w:r w:rsidR="0032504A" w:rsidRPr="005E599E">
        <w:t>M</w:t>
      </w:r>
      <w:r w:rsidRPr="005E599E">
        <w:t>inorities</w:t>
      </w:r>
      <w:bookmarkEnd w:id="85"/>
    </w:p>
    <w:p w14:paraId="16CF799B" w14:textId="109BBD88" w:rsidR="00F37F59" w:rsidRPr="005E599E" w:rsidRDefault="00F37F59"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For the effect of hostility towards other cultures and minorities on Euroscepticism, and the moderating role of religion on that causal relationship, the following </w:t>
      </w:r>
      <w:r w:rsidR="00227805" w:rsidRPr="005E599E">
        <w:rPr>
          <w:rFonts w:ascii="Times New Roman" w:hAnsi="Times New Roman" w:cs="Times New Roman"/>
          <w:bCs/>
          <w:sz w:val="24"/>
          <w:szCs w:val="24"/>
        </w:rPr>
        <w:t>three</w:t>
      </w:r>
      <w:r w:rsidRPr="005E599E">
        <w:rPr>
          <w:rFonts w:ascii="Times New Roman" w:hAnsi="Times New Roman" w:cs="Times New Roman"/>
          <w:bCs/>
          <w:sz w:val="24"/>
          <w:szCs w:val="24"/>
        </w:rPr>
        <w:t xml:space="preserve"> hypotheses were constructed:</w:t>
      </w:r>
    </w:p>
    <w:p w14:paraId="722650C5" w14:textId="77777777" w:rsidR="008A4BF9" w:rsidRPr="005E599E" w:rsidRDefault="00F37F59"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 xml:space="preserve">[H.3a.] Individuals with higher hostility towards other cultures and minorities are </w:t>
      </w:r>
    </w:p>
    <w:p w14:paraId="125A893F" w14:textId="1C4F3D63" w:rsidR="005A2496" w:rsidRDefault="00F37F59" w:rsidP="005F253A">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more likely to be Eurosceptic.</w:t>
      </w:r>
    </w:p>
    <w:p w14:paraId="299CD7C4" w14:textId="1DD51385" w:rsidR="008A4BF9" w:rsidRPr="005E599E" w:rsidRDefault="00F37F59"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 xml:space="preserve">[H.3b.] The positive effect of higher hostility towards other cultures and minorities </w:t>
      </w:r>
    </w:p>
    <w:p w14:paraId="7281185B" w14:textId="61698EEC" w:rsidR="00F37F59" w:rsidRPr="005E599E" w:rsidRDefault="00F37F59"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will be weaker for higher values of religiosity.</w:t>
      </w:r>
    </w:p>
    <w:p w14:paraId="1ACCBD6D" w14:textId="77777777" w:rsidR="008A4BF9" w:rsidRPr="005E599E" w:rsidRDefault="00F37F59"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 xml:space="preserve">[H.3c.] The positive effect of higher hostility towards other cultures and minorities </w:t>
      </w:r>
    </w:p>
    <w:p w14:paraId="5A8C42D2" w14:textId="010E407D" w:rsidR="00F37F59" w:rsidRPr="005E599E" w:rsidRDefault="00F37F59"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will be stronger for higher values of religious traditionalism.</w:t>
      </w:r>
    </w:p>
    <w:p w14:paraId="742AD748" w14:textId="6315794A" w:rsidR="00EB775F" w:rsidRPr="005E599E" w:rsidRDefault="00F37F59" w:rsidP="00B769C6">
      <w:pPr>
        <w:ind w:firstLine="720"/>
        <w:jc w:val="both"/>
        <w:rPr>
          <w:rFonts w:ascii="Times New Roman" w:hAnsi="Times New Roman" w:cs="Times New Roman"/>
          <w:bCs/>
          <w:sz w:val="24"/>
          <w:szCs w:val="24"/>
        </w:rPr>
      </w:pPr>
      <w:r w:rsidRPr="005E599E">
        <w:rPr>
          <w:rFonts w:ascii="Times New Roman" w:hAnsi="Times New Roman" w:cs="Times New Roman"/>
          <w:iCs/>
          <w:sz w:val="24"/>
          <w:szCs w:val="24"/>
        </w:rPr>
        <w:t xml:space="preserve">In the final model, the coefficient for the log-odds of </w:t>
      </w:r>
      <w:r w:rsidR="0035122F" w:rsidRPr="005E599E">
        <w:rPr>
          <w:rFonts w:ascii="Times New Roman" w:hAnsi="Times New Roman" w:cs="Times New Roman"/>
          <w:iCs/>
          <w:sz w:val="24"/>
          <w:szCs w:val="24"/>
        </w:rPr>
        <w:t>hostility towards other cultures and minorities</w:t>
      </w:r>
      <w:r w:rsidRPr="005E599E">
        <w:rPr>
          <w:rFonts w:ascii="Times New Roman" w:hAnsi="Times New Roman" w:cs="Times New Roman"/>
          <w:iCs/>
          <w:sz w:val="24"/>
          <w:szCs w:val="24"/>
        </w:rPr>
        <w:t xml:space="preserve"> is positive (</w:t>
      </w:r>
      <w:r w:rsidRPr="005E599E">
        <w:rPr>
          <w:rFonts w:ascii="Times New Roman" w:hAnsi="Times New Roman" w:cs="Times New Roman"/>
          <w:bCs/>
          <w:i/>
          <w:iCs/>
          <w:sz w:val="24"/>
          <w:szCs w:val="24"/>
        </w:rPr>
        <w:t>β</w:t>
      </w:r>
      <w:r w:rsidRPr="005E599E">
        <w:rPr>
          <w:rFonts w:ascii="Times New Roman" w:hAnsi="Times New Roman" w:cs="Times New Roman"/>
          <w:bCs/>
          <w:sz w:val="24"/>
          <w:szCs w:val="24"/>
        </w:rPr>
        <w:t xml:space="preserve"> = 0.499) and significant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&lt; 0.001). A 1 unit increase </w:t>
      </w:r>
      <w:r w:rsidR="00B26F94"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hostility (representing less trust in people of other nationalities and/or religions) results in an expected increase of 0.499 points in the log-odds of being Eurosceptic. The </w:t>
      </w:r>
      <w:r w:rsidR="009E124E" w:rsidRPr="005E599E">
        <w:rPr>
          <w:rFonts w:ascii="Times New Roman" w:hAnsi="Times New Roman" w:cs="Times New Roman"/>
          <w:bCs/>
          <w:sz w:val="24"/>
          <w:szCs w:val="24"/>
        </w:rPr>
        <w:t xml:space="preserve">OR </w:t>
      </w:r>
      <w:r w:rsidRPr="005E599E">
        <w:rPr>
          <w:rFonts w:ascii="Times New Roman" w:hAnsi="Times New Roman" w:cs="Times New Roman"/>
          <w:bCs/>
          <w:sz w:val="24"/>
          <w:szCs w:val="24"/>
        </w:rPr>
        <w:t xml:space="preserve">for hostility equals </w:t>
      </w:r>
      <w:r w:rsidRPr="005E599E">
        <w:rPr>
          <w:rFonts w:ascii="Times New Roman" w:hAnsi="Times New Roman" w:cs="Times New Roman"/>
          <w:bCs/>
          <w:sz w:val="24"/>
          <w:szCs w:val="24"/>
        </w:rPr>
        <w:lastRenderedPageBreak/>
        <w:t xml:space="preserve">approximately </w:t>
      </w:r>
      <w:r w:rsidR="00EB775F" w:rsidRPr="005E599E">
        <w:rPr>
          <w:rFonts w:ascii="Times New Roman" w:hAnsi="Times New Roman" w:cs="Times New Roman"/>
          <w:bCs/>
          <w:sz w:val="24"/>
          <w:szCs w:val="24"/>
        </w:rPr>
        <w:t>1.65</w:t>
      </w:r>
      <w:r w:rsidRPr="005E599E">
        <w:rPr>
          <w:rFonts w:ascii="Times New Roman" w:hAnsi="Times New Roman" w:cs="Times New Roman"/>
          <w:bCs/>
          <w:sz w:val="24"/>
          <w:szCs w:val="24"/>
        </w:rPr>
        <w:t xml:space="preserve"> (</w:t>
      </w:r>
      <m:oMath>
        <m:sSup>
          <m:sSupPr>
            <m:ctrlPr>
              <w:rPr>
                <w:rFonts w:ascii="Cambria Math" w:hAnsi="Cambria Math" w:cs="Times New Roman"/>
                <w:bCs/>
                <w:i/>
                <w:sz w:val="24"/>
                <w:szCs w:val="24"/>
              </w:rPr>
            </m:ctrlPr>
          </m:sSupPr>
          <m:e>
            <m:r>
              <w:rPr>
                <w:rFonts w:ascii="Cambria Math" w:hAnsi="Cambria Math" w:cs="Times New Roman"/>
                <w:sz w:val="24"/>
                <w:szCs w:val="24"/>
              </w:rPr>
              <m:t>e</m:t>
            </m:r>
          </m:e>
          <m:sup>
            <m:r>
              <w:rPr>
                <w:rFonts w:ascii="Cambria Math" w:hAnsi="Cambria Math" w:cs="Times New Roman"/>
                <w:sz w:val="24"/>
                <w:szCs w:val="24"/>
              </w:rPr>
              <m:t>0.499</m:t>
            </m:r>
          </m:sup>
        </m:sSup>
      </m:oMath>
      <w:r w:rsidRPr="005E599E">
        <w:rPr>
          <w:rFonts w:ascii="Times New Roman" w:hAnsi="Times New Roman" w:cs="Times New Roman"/>
          <w:bCs/>
          <w:sz w:val="24"/>
          <w:szCs w:val="24"/>
        </w:rPr>
        <w:t>), indicating that individuals are 1.</w:t>
      </w:r>
      <w:r w:rsidR="00EB775F" w:rsidRPr="005E599E">
        <w:rPr>
          <w:rFonts w:ascii="Times New Roman" w:hAnsi="Times New Roman" w:cs="Times New Roman"/>
          <w:bCs/>
          <w:sz w:val="24"/>
          <w:szCs w:val="24"/>
        </w:rPr>
        <w:t>65</w:t>
      </w:r>
      <w:r w:rsidRPr="005E599E">
        <w:rPr>
          <w:rFonts w:ascii="Times New Roman" w:hAnsi="Times New Roman" w:cs="Times New Roman"/>
          <w:bCs/>
          <w:sz w:val="24"/>
          <w:szCs w:val="24"/>
        </w:rPr>
        <w:t xml:space="preserve"> times </w:t>
      </w:r>
      <w:r w:rsidR="00EB775F" w:rsidRPr="005E599E">
        <w:rPr>
          <w:rFonts w:ascii="Times New Roman" w:hAnsi="Times New Roman" w:cs="Times New Roman"/>
          <w:bCs/>
          <w:sz w:val="24"/>
          <w:szCs w:val="24"/>
        </w:rPr>
        <w:t>more</w:t>
      </w:r>
      <w:r w:rsidRPr="005E599E">
        <w:rPr>
          <w:rFonts w:ascii="Times New Roman" w:hAnsi="Times New Roman" w:cs="Times New Roman"/>
          <w:bCs/>
          <w:sz w:val="24"/>
          <w:szCs w:val="24"/>
        </w:rPr>
        <w:t xml:space="preserve"> likely to be Eurosceptic when </w:t>
      </w:r>
      <w:r w:rsidR="00EB775F" w:rsidRPr="005E599E">
        <w:rPr>
          <w:rFonts w:ascii="Times New Roman" w:hAnsi="Times New Roman" w:cs="Times New Roman"/>
          <w:bCs/>
          <w:sz w:val="24"/>
          <w:szCs w:val="24"/>
        </w:rPr>
        <w:t>hostility</w:t>
      </w:r>
      <w:r w:rsidRPr="005E599E">
        <w:rPr>
          <w:rFonts w:ascii="Times New Roman" w:hAnsi="Times New Roman" w:cs="Times New Roman"/>
          <w:bCs/>
          <w:sz w:val="24"/>
          <w:szCs w:val="24"/>
        </w:rPr>
        <w:t xml:space="preserve"> increases by one unit. This finding supports hypothesis H.</w:t>
      </w:r>
      <w:r w:rsidR="00EB775F" w:rsidRPr="005E599E">
        <w:rPr>
          <w:rFonts w:ascii="Times New Roman" w:hAnsi="Times New Roman" w:cs="Times New Roman"/>
          <w:bCs/>
          <w:sz w:val="24"/>
          <w:szCs w:val="24"/>
        </w:rPr>
        <w:t>3</w:t>
      </w:r>
      <w:r w:rsidRPr="005E599E">
        <w:rPr>
          <w:rFonts w:ascii="Times New Roman" w:hAnsi="Times New Roman" w:cs="Times New Roman"/>
          <w:bCs/>
          <w:sz w:val="24"/>
          <w:szCs w:val="24"/>
        </w:rPr>
        <w:t>a.</w:t>
      </w:r>
    </w:p>
    <w:p w14:paraId="1F0644E5" w14:textId="3127D50E" w:rsidR="00EB775F" w:rsidRPr="005E599E" w:rsidRDefault="00EB775F"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The coefficient for the log-odds of the interaction variable between hostility and religiosity is negative (</w:t>
      </w:r>
      <w:r w:rsidRPr="005E599E">
        <w:rPr>
          <w:rFonts w:ascii="Times New Roman" w:hAnsi="Times New Roman" w:cs="Times New Roman"/>
          <w:bCs/>
          <w:i/>
          <w:iCs/>
          <w:sz w:val="24"/>
          <w:szCs w:val="24"/>
        </w:rPr>
        <w:t>β</w:t>
      </w:r>
      <w:r w:rsidRPr="005E599E">
        <w:rPr>
          <w:rFonts w:ascii="Times New Roman" w:hAnsi="Times New Roman" w:cs="Times New Roman"/>
          <w:bCs/>
          <w:sz w:val="24"/>
          <w:szCs w:val="24"/>
        </w:rPr>
        <w:t xml:space="preserve"> = -0.015) and significant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 0.047). A 1 unit increase </w:t>
      </w:r>
      <w:r w:rsidR="00B26F94"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religiosity (representing being more religiously </w:t>
      </w:r>
      <w:r w:rsidR="00B0585E" w:rsidRPr="005E599E">
        <w:rPr>
          <w:rFonts w:ascii="Times New Roman" w:hAnsi="Times New Roman" w:cs="Times New Roman"/>
          <w:bCs/>
          <w:sz w:val="24"/>
          <w:szCs w:val="24"/>
        </w:rPr>
        <w:t>committed</w:t>
      </w:r>
      <w:r w:rsidRPr="005E599E">
        <w:rPr>
          <w:rFonts w:ascii="Times New Roman" w:hAnsi="Times New Roman" w:cs="Times New Roman"/>
          <w:bCs/>
          <w:sz w:val="24"/>
          <w:szCs w:val="24"/>
        </w:rPr>
        <w:t xml:space="preserve">) results in an expected decrease of 0.015 </w:t>
      </w:r>
      <w:r w:rsidR="002F1F24"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the effect of hostility towards other cultures and minorities on Euroscepticism. The </w:t>
      </w:r>
      <w:r w:rsidR="009E124E" w:rsidRPr="005E599E">
        <w:rPr>
          <w:rFonts w:ascii="Times New Roman" w:hAnsi="Times New Roman" w:cs="Times New Roman"/>
          <w:bCs/>
          <w:sz w:val="24"/>
          <w:szCs w:val="24"/>
        </w:rPr>
        <w:t xml:space="preserve">OR </w:t>
      </w:r>
      <w:r w:rsidRPr="005E599E">
        <w:rPr>
          <w:rFonts w:ascii="Times New Roman" w:hAnsi="Times New Roman" w:cs="Times New Roman"/>
          <w:bCs/>
          <w:sz w:val="24"/>
          <w:szCs w:val="24"/>
        </w:rPr>
        <w:t>for this relationship equals approximately 0.99 (</w:t>
      </w:r>
      <m:oMath>
        <m:sSup>
          <m:sSupPr>
            <m:ctrlPr>
              <w:rPr>
                <w:rFonts w:ascii="Cambria Math" w:hAnsi="Cambria Math" w:cs="Times New Roman"/>
                <w:bCs/>
                <w:i/>
                <w:sz w:val="24"/>
                <w:szCs w:val="24"/>
              </w:rPr>
            </m:ctrlPr>
          </m:sSupPr>
          <m:e>
            <m:r>
              <w:rPr>
                <w:rFonts w:ascii="Cambria Math" w:hAnsi="Cambria Math" w:cs="Times New Roman"/>
                <w:sz w:val="24"/>
                <w:szCs w:val="24"/>
              </w:rPr>
              <m:t>e</m:t>
            </m:r>
          </m:e>
          <m:sup>
            <m:r>
              <w:rPr>
                <w:rFonts w:ascii="Cambria Math" w:hAnsi="Cambria Math" w:cs="Times New Roman"/>
                <w:sz w:val="24"/>
                <w:szCs w:val="24"/>
              </w:rPr>
              <m:t>-0.015</m:t>
            </m:r>
          </m:sup>
        </m:sSup>
      </m:oMath>
      <w:r w:rsidRPr="005E599E">
        <w:rPr>
          <w:rFonts w:ascii="Times New Roman" w:hAnsi="Times New Roman" w:cs="Times New Roman"/>
          <w:bCs/>
          <w:sz w:val="24"/>
          <w:szCs w:val="24"/>
        </w:rPr>
        <w:t>), indicating that individuals are 1.01 times less likely to be Eurosceptic due to an increase of 1 unit of hostility when religiosity increases by 1 unit.</w:t>
      </w:r>
    </w:p>
    <w:p w14:paraId="7156BDFA" w14:textId="03A4C16E" w:rsidR="00F37F59" w:rsidRPr="005E599E" w:rsidRDefault="00EB775F"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The positive effect of higher hostility towards other cultures and minorities on Euroscepticism weakens for individuals with higher values of religiosity, supporting hypothesis H.3b. Like with education, no possible value of religiosity would reverse the effect of hostility towards other </w:t>
      </w:r>
      <w:r w:rsidR="00B0585E" w:rsidRPr="005E599E">
        <w:rPr>
          <w:rFonts w:ascii="Times New Roman" w:hAnsi="Times New Roman" w:cs="Times New Roman"/>
          <w:bCs/>
          <w:sz w:val="24"/>
          <w:szCs w:val="24"/>
        </w:rPr>
        <w:t>cultures</w:t>
      </w:r>
      <w:r w:rsidRPr="005E599E">
        <w:rPr>
          <w:rFonts w:ascii="Times New Roman" w:hAnsi="Times New Roman" w:cs="Times New Roman"/>
          <w:bCs/>
          <w:sz w:val="24"/>
          <w:szCs w:val="24"/>
        </w:rPr>
        <w:t xml:space="preserve"> and minorities on Euroscepticism, as this value would have to be approximately three times as </w:t>
      </w:r>
      <w:r w:rsidR="00227805" w:rsidRPr="005E599E">
        <w:rPr>
          <w:rFonts w:ascii="Times New Roman" w:hAnsi="Times New Roman" w:cs="Times New Roman"/>
          <w:bCs/>
          <w:sz w:val="24"/>
          <w:szCs w:val="24"/>
        </w:rPr>
        <w:t>high</w:t>
      </w:r>
      <w:r w:rsidRPr="005E599E">
        <w:rPr>
          <w:rFonts w:ascii="Times New Roman" w:hAnsi="Times New Roman" w:cs="Times New Roman"/>
          <w:bCs/>
          <w:sz w:val="24"/>
          <w:szCs w:val="24"/>
        </w:rPr>
        <w:t xml:space="preserve"> as the maximum value of religiosity (</w:t>
      </w:r>
      <m:oMath>
        <m:f>
          <m:fPr>
            <m:ctrlPr>
              <w:rPr>
                <w:rFonts w:ascii="Cambria Math" w:hAnsi="Cambria Math" w:cs="Times New Roman"/>
                <w:bCs/>
                <w:i/>
                <w:sz w:val="24"/>
                <w:szCs w:val="24"/>
              </w:rPr>
            </m:ctrlPr>
          </m:fPr>
          <m:num>
            <m:r>
              <w:rPr>
                <w:rFonts w:ascii="Cambria Math" w:hAnsi="Cambria Math" w:cs="Times New Roman"/>
                <w:sz w:val="24"/>
                <w:szCs w:val="24"/>
              </w:rPr>
              <m:t>0.499</m:t>
            </m:r>
          </m:num>
          <m:den>
            <m:r>
              <w:rPr>
                <w:rFonts w:ascii="Cambria Math" w:hAnsi="Cambria Math" w:cs="Times New Roman"/>
                <w:sz w:val="24"/>
                <w:szCs w:val="24"/>
              </w:rPr>
              <m:t>0.015</m:t>
            </m:r>
          </m:den>
        </m:f>
        <m:r>
          <w:rPr>
            <w:rFonts w:ascii="Cambria Math" w:hAnsi="Cambria Math" w:cs="Times New Roman"/>
            <w:sz w:val="24"/>
            <w:szCs w:val="24"/>
          </w:rPr>
          <m:t xml:space="preserve"> ≈33.27</m:t>
        </m:r>
      </m:oMath>
      <w:r w:rsidRPr="005E599E">
        <w:rPr>
          <w:rFonts w:ascii="Times New Roman" w:hAnsi="Times New Roman" w:cs="Times New Roman"/>
          <w:bCs/>
          <w:sz w:val="24"/>
          <w:szCs w:val="24"/>
        </w:rPr>
        <w:t>).</w:t>
      </w:r>
    </w:p>
    <w:p w14:paraId="01579309" w14:textId="139C2E83" w:rsidR="00F37F59" w:rsidRPr="005E599E" w:rsidRDefault="00F37F59"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The coefficient for the log-odds of the interaction variable between </w:t>
      </w:r>
      <w:r w:rsidR="00227805" w:rsidRPr="005E599E">
        <w:rPr>
          <w:rFonts w:ascii="Times New Roman" w:hAnsi="Times New Roman" w:cs="Times New Roman"/>
          <w:bCs/>
          <w:sz w:val="24"/>
          <w:szCs w:val="24"/>
        </w:rPr>
        <w:t>hostility</w:t>
      </w:r>
      <w:r w:rsidRPr="005E599E">
        <w:rPr>
          <w:rFonts w:ascii="Times New Roman" w:hAnsi="Times New Roman" w:cs="Times New Roman"/>
          <w:bCs/>
          <w:sz w:val="24"/>
          <w:szCs w:val="24"/>
        </w:rPr>
        <w:t xml:space="preserve"> and religious traditionalism is </w:t>
      </w:r>
      <w:r w:rsidR="00227805" w:rsidRPr="005E599E">
        <w:rPr>
          <w:rFonts w:ascii="Times New Roman" w:hAnsi="Times New Roman" w:cs="Times New Roman"/>
          <w:bCs/>
          <w:sz w:val="24"/>
          <w:szCs w:val="24"/>
        </w:rPr>
        <w:t xml:space="preserve">also negative, more so than religiosity </w:t>
      </w:r>
      <w:r w:rsidRPr="005E599E">
        <w:rPr>
          <w:rFonts w:ascii="Times New Roman" w:hAnsi="Times New Roman" w:cs="Times New Roman"/>
          <w:bCs/>
          <w:sz w:val="24"/>
          <w:szCs w:val="24"/>
        </w:rPr>
        <w:t>(</w:t>
      </w:r>
      <w:r w:rsidRPr="005E599E">
        <w:rPr>
          <w:rFonts w:ascii="Times New Roman" w:hAnsi="Times New Roman" w:cs="Times New Roman"/>
          <w:bCs/>
          <w:i/>
          <w:iCs/>
          <w:sz w:val="24"/>
          <w:szCs w:val="24"/>
        </w:rPr>
        <w:t>β</w:t>
      </w:r>
      <w:r w:rsidRPr="005E599E">
        <w:rPr>
          <w:rFonts w:ascii="Times New Roman" w:hAnsi="Times New Roman" w:cs="Times New Roman"/>
          <w:bCs/>
          <w:sz w:val="24"/>
          <w:szCs w:val="24"/>
        </w:rPr>
        <w:t xml:space="preserve"> = </w:t>
      </w:r>
      <w:r w:rsidR="00227805" w:rsidRPr="005E599E">
        <w:rPr>
          <w:rFonts w:ascii="Times New Roman" w:hAnsi="Times New Roman" w:cs="Times New Roman"/>
          <w:bCs/>
          <w:sz w:val="24"/>
          <w:szCs w:val="24"/>
        </w:rPr>
        <w:t>-0.024</w:t>
      </w:r>
      <w:r w:rsidRPr="005E599E">
        <w:rPr>
          <w:rFonts w:ascii="Times New Roman" w:hAnsi="Times New Roman" w:cs="Times New Roman"/>
          <w:bCs/>
          <w:sz w:val="24"/>
          <w:szCs w:val="24"/>
        </w:rPr>
        <w:t>) and significant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 0.0</w:t>
      </w:r>
      <w:r w:rsidR="00227805" w:rsidRPr="005E599E">
        <w:rPr>
          <w:rFonts w:ascii="Times New Roman" w:hAnsi="Times New Roman" w:cs="Times New Roman"/>
          <w:bCs/>
          <w:sz w:val="24"/>
          <w:szCs w:val="24"/>
        </w:rPr>
        <w:t>12</w:t>
      </w:r>
      <w:r w:rsidRPr="005E599E">
        <w:rPr>
          <w:rFonts w:ascii="Times New Roman" w:hAnsi="Times New Roman" w:cs="Times New Roman"/>
          <w:bCs/>
          <w:sz w:val="24"/>
          <w:szCs w:val="24"/>
        </w:rPr>
        <w:t xml:space="preserve">). A 1 unit increase </w:t>
      </w:r>
      <w:r w:rsidR="00B26F94"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religious traditionalism (representing being more religious traditionalist) results in an expected </w:t>
      </w:r>
      <w:r w:rsidR="00227805" w:rsidRPr="005E599E">
        <w:rPr>
          <w:rFonts w:ascii="Times New Roman" w:hAnsi="Times New Roman" w:cs="Times New Roman"/>
          <w:bCs/>
          <w:sz w:val="24"/>
          <w:szCs w:val="24"/>
        </w:rPr>
        <w:t>decrease</w:t>
      </w:r>
      <w:r w:rsidRPr="005E599E">
        <w:rPr>
          <w:rFonts w:ascii="Times New Roman" w:hAnsi="Times New Roman" w:cs="Times New Roman"/>
          <w:bCs/>
          <w:sz w:val="24"/>
          <w:szCs w:val="24"/>
        </w:rPr>
        <w:t xml:space="preserve"> of 0.0</w:t>
      </w:r>
      <w:r w:rsidR="00227805" w:rsidRPr="005E599E">
        <w:rPr>
          <w:rFonts w:ascii="Times New Roman" w:hAnsi="Times New Roman" w:cs="Times New Roman"/>
          <w:bCs/>
          <w:sz w:val="24"/>
          <w:szCs w:val="24"/>
        </w:rPr>
        <w:t>24</w:t>
      </w:r>
      <w:r w:rsidRPr="005E599E">
        <w:rPr>
          <w:rFonts w:ascii="Times New Roman" w:hAnsi="Times New Roman" w:cs="Times New Roman"/>
          <w:bCs/>
          <w:sz w:val="24"/>
          <w:szCs w:val="24"/>
        </w:rPr>
        <w:t xml:space="preserve"> </w:t>
      </w:r>
      <w:r w:rsidR="002F1F24"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the effect of </w:t>
      </w:r>
      <w:r w:rsidR="00227805" w:rsidRPr="005E599E">
        <w:rPr>
          <w:rFonts w:ascii="Times New Roman" w:hAnsi="Times New Roman" w:cs="Times New Roman"/>
          <w:bCs/>
          <w:sz w:val="24"/>
          <w:szCs w:val="24"/>
        </w:rPr>
        <w:t>hostility towards other cultures and minorities</w:t>
      </w:r>
      <w:r w:rsidRPr="005E599E">
        <w:rPr>
          <w:rFonts w:ascii="Times New Roman" w:hAnsi="Times New Roman" w:cs="Times New Roman"/>
          <w:bCs/>
          <w:sz w:val="24"/>
          <w:szCs w:val="24"/>
        </w:rPr>
        <w:t xml:space="preserve"> on Euroscepticism. The </w:t>
      </w:r>
      <w:r w:rsidR="009E124E" w:rsidRPr="005E599E">
        <w:rPr>
          <w:rFonts w:ascii="Times New Roman" w:hAnsi="Times New Roman" w:cs="Times New Roman"/>
          <w:bCs/>
          <w:sz w:val="24"/>
          <w:szCs w:val="24"/>
        </w:rPr>
        <w:t xml:space="preserve">OR </w:t>
      </w:r>
      <w:r w:rsidRPr="005E599E">
        <w:rPr>
          <w:rFonts w:ascii="Times New Roman" w:hAnsi="Times New Roman" w:cs="Times New Roman"/>
          <w:bCs/>
          <w:sz w:val="24"/>
          <w:szCs w:val="24"/>
        </w:rPr>
        <w:t xml:space="preserve">for this relationship equals approximately </w:t>
      </w:r>
      <w:r w:rsidR="00227805" w:rsidRPr="005E599E">
        <w:rPr>
          <w:rFonts w:ascii="Times New Roman" w:hAnsi="Times New Roman" w:cs="Times New Roman"/>
          <w:bCs/>
          <w:sz w:val="24"/>
          <w:szCs w:val="24"/>
        </w:rPr>
        <w:t>0.98</w:t>
      </w:r>
      <w:r w:rsidRPr="005E599E">
        <w:rPr>
          <w:rFonts w:ascii="Times New Roman" w:hAnsi="Times New Roman" w:cs="Times New Roman"/>
          <w:bCs/>
          <w:sz w:val="24"/>
          <w:szCs w:val="24"/>
        </w:rPr>
        <w:t xml:space="preserve"> (</w:t>
      </w:r>
      <m:oMath>
        <m:sSup>
          <m:sSupPr>
            <m:ctrlPr>
              <w:rPr>
                <w:rFonts w:ascii="Cambria Math" w:hAnsi="Cambria Math" w:cs="Times New Roman"/>
                <w:bCs/>
                <w:i/>
                <w:sz w:val="24"/>
                <w:szCs w:val="24"/>
              </w:rPr>
            </m:ctrlPr>
          </m:sSupPr>
          <m:e>
            <m:r>
              <w:rPr>
                <w:rFonts w:ascii="Cambria Math" w:hAnsi="Cambria Math" w:cs="Times New Roman"/>
                <w:sz w:val="24"/>
                <w:szCs w:val="24"/>
              </w:rPr>
              <m:t>e</m:t>
            </m:r>
          </m:e>
          <m:sup>
            <m:r>
              <w:rPr>
                <w:rFonts w:ascii="Cambria Math" w:hAnsi="Cambria Math" w:cs="Times New Roman"/>
                <w:sz w:val="24"/>
                <w:szCs w:val="24"/>
              </w:rPr>
              <m:t>-0.024</m:t>
            </m:r>
          </m:sup>
        </m:sSup>
      </m:oMath>
      <w:r w:rsidRPr="005E599E">
        <w:rPr>
          <w:rFonts w:ascii="Times New Roman" w:hAnsi="Times New Roman" w:cs="Times New Roman"/>
          <w:bCs/>
          <w:sz w:val="24"/>
          <w:szCs w:val="24"/>
        </w:rPr>
        <w:t>), indicating that individuals are 1.0</w:t>
      </w:r>
      <w:r w:rsidR="00227805" w:rsidRPr="005E599E">
        <w:rPr>
          <w:rFonts w:ascii="Times New Roman" w:hAnsi="Times New Roman" w:cs="Times New Roman"/>
          <w:bCs/>
          <w:sz w:val="24"/>
          <w:szCs w:val="24"/>
        </w:rPr>
        <w:t>2</w:t>
      </w:r>
      <w:r w:rsidRPr="005E599E">
        <w:rPr>
          <w:rFonts w:ascii="Times New Roman" w:hAnsi="Times New Roman" w:cs="Times New Roman"/>
          <w:bCs/>
          <w:sz w:val="24"/>
          <w:szCs w:val="24"/>
        </w:rPr>
        <w:t xml:space="preserve"> times </w:t>
      </w:r>
      <w:r w:rsidR="00227805" w:rsidRPr="005E599E">
        <w:rPr>
          <w:rFonts w:ascii="Times New Roman" w:hAnsi="Times New Roman" w:cs="Times New Roman"/>
          <w:bCs/>
          <w:sz w:val="24"/>
          <w:szCs w:val="24"/>
        </w:rPr>
        <w:t>less</w:t>
      </w:r>
      <w:r w:rsidRPr="005E599E">
        <w:rPr>
          <w:rFonts w:ascii="Times New Roman" w:hAnsi="Times New Roman" w:cs="Times New Roman"/>
          <w:bCs/>
          <w:sz w:val="24"/>
          <w:szCs w:val="24"/>
        </w:rPr>
        <w:t xml:space="preserve"> likely to be Eurosceptic due to an increase of 1 unit of </w:t>
      </w:r>
      <w:r w:rsidR="00227805" w:rsidRPr="005E599E">
        <w:rPr>
          <w:rFonts w:ascii="Times New Roman" w:hAnsi="Times New Roman" w:cs="Times New Roman"/>
          <w:bCs/>
          <w:sz w:val="24"/>
          <w:szCs w:val="24"/>
        </w:rPr>
        <w:t>hostility</w:t>
      </w:r>
      <w:r w:rsidRPr="005E599E">
        <w:rPr>
          <w:rFonts w:ascii="Times New Roman" w:hAnsi="Times New Roman" w:cs="Times New Roman"/>
          <w:bCs/>
          <w:sz w:val="24"/>
          <w:szCs w:val="24"/>
        </w:rPr>
        <w:t xml:space="preserve"> when religious traditionalism increases by 1 unit.</w:t>
      </w:r>
    </w:p>
    <w:p w14:paraId="155A667B" w14:textId="3A31DDF2" w:rsidR="00993DC7" w:rsidRPr="005E599E" w:rsidRDefault="00227805"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The positive effect of higher hostility towards other cultures and minorities on Euroscepticism weakens for individuals with higher values of religiosity, </w:t>
      </w:r>
      <w:r w:rsidR="009047F9" w:rsidRPr="005E599E">
        <w:rPr>
          <w:rFonts w:ascii="Times New Roman" w:hAnsi="Times New Roman" w:cs="Times New Roman"/>
          <w:bCs/>
          <w:sz w:val="24"/>
          <w:szCs w:val="24"/>
        </w:rPr>
        <w:t>finding support for the opposite of</w:t>
      </w:r>
      <w:r w:rsidRPr="005E599E">
        <w:rPr>
          <w:rFonts w:ascii="Times New Roman" w:hAnsi="Times New Roman" w:cs="Times New Roman"/>
          <w:bCs/>
          <w:sz w:val="24"/>
          <w:szCs w:val="24"/>
        </w:rPr>
        <w:t xml:space="preserve"> hypothesis H.3c. Like with religiosity, no possible value of religious </w:t>
      </w:r>
      <w:r w:rsidRPr="005E599E">
        <w:rPr>
          <w:rFonts w:ascii="Times New Roman" w:hAnsi="Times New Roman" w:cs="Times New Roman"/>
          <w:bCs/>
          <w:sz w:val="24"/>
          <w:szCs w:val="24"/>
        </w:rPr>
        <w:lastRenderedPageBreak/>
        <w:t xml:space="preserve">traditionalism would reverse the effect of hostility towards other </w:t>
      </w:r>
      <w:r w:rsidR="00B0585E" w:rsidRPr="005E599E">
        <w:rPr>
          <w:rFonts w:ascii="Times New Roman" w:hAnsi="Times New Roman" w:cs="Times New Roman"/>
          <w:bCs/>
          <w:sz w:val="24"/>
          <w:szCs w:val="24"/>
        </w:rPr>
        <w:t>cultures</w:t>
      </w:r>
      <w:r w:rsidRPr="005E599E">
        <w:rPr>
          <w:rFonts w:ascii="Times New Roman" w:hAnsi="Times New Roman" w:cs="Times New Roman"/>
          <w:bCs/>
          <w:sz w:val="24"/>
          <w:szCs w:val="24"/>
        </w:rPr>
        <w:t xml:space="preserve"> and minorities on Euroscepticism, as this value would have to be approximately twice as high as the maximum value of religious traditionalism (</w:t>
      </w:r>
      <m:oMath>
        <m:f>
          <m:fPr>
            <m:ctrlPr>
              <w:rPr>
                <w:rFonts w:ascii="Cambria Math" w:hAnsi="Cambria Math" w:cs="Times New Roman"/>
                <w:bCs/>
                <w:i/>
                <w:sz w:val="24"/>
                <w:szCs w:val="24"/>
              </w:rPr>
            </m:ctrlPr>
          </m:fPr>
          <m:num>
            <m:r>
              <w:rPr>
                <w:rFonts w:ascii="Cambria Math" w:hAnsi="Cambria Math" w:cs="Times New Roman"/>
                <w:sz w:val="24"/>
                <w:szCs w:val="24"/>
              </w:rPr>
              <m:t>0.499</m:t>
            </m:r>
          </m:num>
          <m:den>
            <m:r>
              <w:rPr>
                <w:rFonts w:ascii="Cambria Math" w:hAnsi="Cambria Math" w:cs="Times New Roman"/>
                <w:sz w:val="24"/>
                <w:szCs w:val="24"/>
              </w:rPr>
              <m:t>0.024</m:t>
            </m:r>
          </m:den>
        </m:f>
        <m:r>
          <w:rPr>
            <w:rFonts w:ascii="Cambria Math" w:hAnsi="Cambria Math" w:cs="Times New Roman"/>
            <w:sz w:val="24"/>
            <w:szCs w:val="24"/>
          </w:rPr>
          <m:t xml:space="preserve"> ≈20.79</m:t>
        </m:r>
      </m:oMath>
      <w:r w:rsidRPr="005E599E">
        <w:rPr>
          <w:rFonts w:ascii="Times New Roman" w:hAnsi="Times New Roman" w:cs="Times New Roman"/>
          <w:bCs/>
          <w:sz w:val="24"/>
          <w:szCs w:val="24"/>
        </w:rPr>
        <w:t>).</w:t>
      </w:r>
    </w:p>
    <w:p w14:paraId="6D52F596" w14:textId="6DAF07E6" w:rsidR="00993DC7" w:rsidRPr="005E599E" w:rsidRDefault="00993DC7" w:rsidP="008A4BF9">
      <w:pPr>
        <w:pStyle w:val="Heading3"/>
      </w:pPr>
      <w:bookmarkStart w:id="86" w:name="_Toc168527464"/>
      <w:r w:rsidRPr="005E599E">
        <w:t xml:space="preserve">Results on </w:t>
      </w:r>
      <w:r w:rsidR="0032504A" w:rsidRPr="005E599E">
        <w:t>P</w:t>
      </w:r>
      <w:r w:rsidRPr="005E599E">
        <w:t xml:space="preserve">olitical </w:t>
      </w:r>
      <w:r w:rsidR="0032504A" w:rsidRPr="005E599E">
        <w:t>E</w:t>
      </w:r>
      <w:r w:rsidRPr="005E599E">
        <w:t>xtremism</w:t>
      </w:r>
      <w:bookmarkEnd w:id="86"/>
    </w:p>
    <w:p w14:paraId="32034E9B" w14:textId="4A3E0D7F" w:rsidR="005A2496" w:rsidRDefault="00736378" w:rsidP="005F253A">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For the results of the effect of political extremism on Euroscepticism, and the moderating role of religion on that causal relationship, this section will be split into the results for left-wing and right-wing political extremism. To accept hypothesis H.4a it needs support from both left- and right-wing political extremism, while hypotheses H.4b through H.4e </w:t>
      </w:r>
      <w:r w:rsidR="009A7B0E" w:rsidRPr="005E599E">
        <w:rPr>
          <w:rFonts w:ascii="Times New Roman" w:hAnsi="Times New Roman" w:cs="Times New Roman"/>
          <w:bCs/>
          <w:sz w:val="24"/>
          <w:szCs w:val="24"/>
        </w:rPr>
        <w:t>only need support from their respective side</w:t>
      </w:r>
      <w:r w:rsidR="00B26F94" w:rsidRPr="005E599E">
        <w:rPr>
          <w:rFonts w:ascii="Times New Roman" w:hAnsi="Times New Roman" w:cs="Times New Roman"/>
          <w:bCs/>
          <w:sz w:val="24"/>
          <w:szCs w:val="24"/>
        </w:rPr>
        <w:t>s</w:t>
      </w:r>
      <w:r w:rsidR="009A7B0E" w:rsidRPr="005E599E">
        <w:rPr>
          <w:rFonts w:ascii="Times New Roman" w:hAnsi="Times New Roman" w:cs="Times New Roman"/>
          <w:bCs/>
          <w:sz w:val="24"/>
          <w:szCs w:val="24"/>
        </w:rPr>
        <w:t xml:space="preserve"> of the political spectrum.</w:t>
      </w:r>
    </w:p>
    <w:p w14:paraId="31626C29" w14:textId="364FE4A5" w:rsidR="00736378" w:rsidRPr="005E599E" w:rsidRDefault="00227805"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For the effect of political extremism on Euroscepticism, the following </w:t>
      </w:r>
      <w:r w:rsidR="00736378" w:rsidRPr="005E599E">
        <w:rPr>
          <w:rFonts w:ascii="Times New Roman" w:hAnsi="Times New Roman" w:cs="Times New Roman"/>
          <w:bCs/>
          <w:sz w:val="24"/>
          <w:szCs w:val="24"/>
        </w:rPr>
        <w:t>hypothesis</w:t>
      </w:r>
      <w:r w:rsidRPr="005E599E">
        <w:rPr>
          <w:rFonts w:ascii="Times New Roman" w:hAnsi="Times New Roman" w:cs="Times New Roman"/>
          <w:bCs/>
          <w:sz w:val="24"/>
          <w:szCs w:val="24"/>
        </w:rPr>
        <w:t xml:space="preserve"> </w:t>
      </w:r>
      <w:r w:rsidR="00736378" w:rsidRPr="005E599E">
        <w:rPr>
          <w:rFonts w:ascii="Times New Roman" w:hAnsi="Times New Roman" w:cs="Times New Roman"/>
          <w:bCs/>
          <w:sz w:val="24"/>
          <w:szCs w:val="24"/>
        </w:rPr>
        <w:t>was</w:t>
      </w:r>
      <w:r w:rsidRPr="005E599E">
        <w:rPr>
          <w:rFonts w:ascii="Times New Roman" w:hAnsi="Times New Roman" w:cs="Times New Roman"/>
          <w:bCs/>
          <w:sz w:val="24"/>
          <w:szCs w:val="24"/>
        </w:rPr>
        <w:t xml:space="preserve"> constructed:</w:t>
      </w:r>
    </w:p>
    <w:p w14:paraId="03DB4981" w14:textId="76BB78D8" w:rsidR="008E426E" w:rsidRPr="005E599E" w:rsidRDefault="00736378"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[H.4a.] More politically extreme individuals are more likely to be Eurosceptic.</w:t>
      </w:r>
    </w:p>
    <w:p w14:paraId="7A7CD33B" w14:textId="5D39EEDB" w:rsidR="008E426E" w:rsidRPr="005E599E" w:rsidRDefault="008E426E"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For the moderating role of religion on the causal relationship of political extremism on Euroscepticism, the following hypotheses were constructed:</w:t>
      </w:r>
    </w:p>
    <w:p w14:paraId="35BAD140" w14:textId="57BCA117" w:rsidR="008E426E" w:rsidRPr="005E599E" w:rsidRDefault="008E426E"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 xml:space="preserve">[H.4b.] The positive effect of left-wing extremism on Euroscepticism will not be </w:t>
      </w:r>
    </w:p>
    <w:p w14:paraId="5AFA5C97" w14:textId="77777777" w:rsidR="008E426E" w:rsidRPr="005E599E" w:rsidRDefault="008E426E"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influenced by religious traditionalism.</w:t>
      </w:r>
    </w:p>
    <w:p w14:paraId="2488221F" w14:textId="77777777" w:rsidR="008E426E" w:rsidRPr="005E599E" w:rsidRDefault="008E426E"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 xml:space="preserve">[H.4c.] The positive effect of right-wing extremism on Euroscepticism will be stronger </w:t>
      </w:r>
    </w:p>
    <w:p w14:paraId="1A4DB71D" w14:textId="4F132672" w:rsidR="008A4BF9" w:rsidRPr="005E599E" w:rsidRDefault="008E426E"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for higher values of religious traditionalism.</w:t>
      </w:r>
    </w:p>
    <w:p w14:paraId="241B72E0" w14:textId="12A335A5" w:rsidR="00C422F4" w:rsidRPr="005E599E" w:rsidRDefault="00C422F4"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 xml:space="preserve">[H.4d.] The positive effect of left-wing extremism on Euroscepticism will not be </w:t>
      </w:r>
    </w:p>
    <w:p w14:paraId="6C1CB367" w14:textId="07DB440E" w:rsidR="00C422F4" w:rsidRPr="005E599E" w:rsidRDefault="00C422F4"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influenced by religiosity.</w:t>
      </w:r>
    </w:p>
    <w:p w14:paraId="7CD4CDA1" w14:textId="77777777" w:rsidR="005F253A" w:rsidRDefault="005F253A">
      <w:pPr>
        <w:rPr>
          <w:rFonts w:ascii="Times New Roman" w:hAnsi="Times New Roman" w:cs="Times New Roman"/>
          <w:bCs/>
          <w:i/>
          <w:iCs/>
          <w:sz w:val="24"/>
          <w:szCs w:val="24"/>
        </w:rPr>
      </w:pPr>
      <w:r>
        <w:rPr>
          <w:rFonts w:ascii="Times New Roman" w:hAnsi="Times New Roman" w:cs="Times New Roman"/>
          <w:bCs/>
          <w:i/>
          <w:iCs/>
          <w:sz w:val="24"/>
          <w:szCs w:val="24"/>
        </w:rPr>
        <w:br w:type="page"/>
      </w:r>
    </w:p>
    <w:p w14:paraId="16E2BA2C" w14:textId="49988FE3" w:rsidR="008E426E" w:rsidRPr="005E599E" w:rsidRDefault="008E426E"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lastRenderedPageBreak/>
        <w:t>[H.4</w:t>
      </w:r>
      <w:r w:rsidR="00C422F4" w:rsidRPr="005E599E">
        <w:rPr>
          <w:rFonts w:ascii="Times New Roman" w:hAnsi="Times New Roman" w:cs="Times New Roman"/>
          <w:bCs/>
          <w:i/>
          <w:iCs/>
          <w:sz w:val="24"/>
          <w:szCs w:val="24"/>
        </w:rPr>
        <w:t>e</w:t>
      </w:r>
      <w:r w:rsidRPr="005E599E">
        <w:rPr>
          <w:rFonts w:ascii="Times New Roman" w:hAnsi="Times New Roman" w:cs="Times New Roman"/>
          <w:bCs/>
          <w:i/>
          <w:iCs/>
          <w:sz w:val="24"/>
          <w:szCs w:val="24"/>
        </w:rPr>
        <w:t xml:space="preserve">.] The positive effect of right-wing extremism on Euroscepticism will be weaker </w:t>
      </w:r>
    </w:p>
    <w:p w14:paraId="091E6ABB" w14:textId="128D34CF" w:rsidR="008E426E" w:rsidRPr="005E599E" w:rsidRDefault="008E426E"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for higher values of religiosity.</w:t>
      </w:r>
    </w:p>
    <w:p w14:paraId="78B95D94" w14:textId="5870E6E3" w:rsidR="009047F9" w:rsidRPr="005E599E" w:rsidRDefault="0035122F"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Since left- and right-wing extremism are binary variables, an increase of 1 unit represents being </w:t>
      </w:r>
      <w:r w:rsidR="00B26F94" w:rsidRPr="005E599E">
        <w:rPr>
          <w:rFonts w:ascii="Times New Roman" w:hAnsi="Times New Roman" w:cs="Times New Roman"/>
          <w:bCs/>
          <w:sz w:val="24"/>
          <w:szCs w:val="24"/>
        </w:rPr>
        <w:t xml:space="preserve">a </w:t>
      </w:r>
      <w:r w:rsidRPr="005E599E">
        <w:rPr>
          <w:rFonts w:ascii="Times New Roman" w:hAnsi="Times New Roman" w:cs="Times New Roman"/>
          <w:bCs/>
          <w:sz w:val="24"/>
          <w:szCs w:val="24"/>
        </w:rPr>
        <w:t>left- or right-wing extremist</w:t>
      </w:r>
      <w:r w:rsidR="00B26F94" w:rsidRPr="005E599E">
        <w:rPr>
          <w:rFonts w:ascii="Times New Roman" w:hAnsi="Times New Roman" w:cs="Times New Roman"/>
          <w:bCs/>
          <w:sz w:val="24"/>
          <w:szCs w:val="24"/>
        </w:rPr>
        <w:t>, respectively</w:t>
      </w:r>
      <w:r w:rsidRPr="005E599E">
        <w:rPr>
          <w:rFonts w:ascii="Times New Roman" w:hAnsi="Times New Roman" w:cs="Times New Roman"/>
          <w:bCs/>
          <w:sz w:val="24"/>
          <w:szCs w:val="24"/>
        </w:rPr>
        <w:t>. The variables can’t increase by less or more than 1 unit</w:t>
      </w:r>
      <w:r w:rsidR="009047F9" w:rsidRPr="005E599E">
        <w:rPr>
          <w:rFonts w:ascii="Times New Roman" w:hAnsi="Times New Roman" w:cs="Times New Roman"/>
          <w:bCs/>
          <w:sz w:val="24"/>
          <w:szCs w:val="24"/>
        </w:rPr>
        <w:t>.</w:t>
      </w:r>
    </w:p>
    <w:p w14:paraId="3716BCA5" w14:textId="49A75AA4" w:rsidR="00F37F59" w:rsidRPr="005E599E" w:rsidRDefault="00F37F59" w:rsidP="008A4BF9">
      <w:pPr>
        <w:pStyle w:val="Heading3"/>
      </w:pPr>
      <w:bookmarkStart w:id="87" w:name="_Toc168527465"/>
      <w:r w:rsidRPr="005E599E">
        <w:t>Left-</w:t>
      </w:r>
      <w:r w:rsidR="0032504A" w:rsidRPr="005E599E">
        <w:t>W</w:t>
      </w:r>
      <w:r w:rsidRPr="005E599E">
        <w:t xml:space="preserve">ing </w:t>
      </w:r>
      <w:r w:rsidR="0032504A" w:rsidRPr="005E599E">
        <w:t>P</w:t>
      </w:r>
      <w:r w:rsidRPr="005E599E">
        <w:t xml:space="preserve">olitical </w:t>
      </w:r>
      <w:r w:rsidR="0032504A" w:rsidRPr="005E599E">
        <w:t>E</w:t>
      </w:r>
      <w:r w:rsidRPr="005E599E">
        <w:t>xtremism</w:t>
      </w:r>
      <w:bookmarkEnd w:id="87"/>
    </w:p>
    <w:p w14:paraId="03F048BA" w14:textId="3DFBB86C" w:rsidR="00A86990" w:rsidRPr="005E599E" w:rsidRDefault="009047F9" w:rsidP="00B769C6">
      <w:pPr>
        <w:ind w:firstLine="720"/>
        <w:jc w:val="both"/>
        <w:rPr>
          <w:rFonts w:ascii="Times New Roman" w:hAnsi="Times New Roman" w:cs="Times New Roman"/>
          <w:bCs/>
          <w:sz w:val="24"/>
          <w:szCs w:val="24"/>
        </w:rPr>
      </w:pPr>
      <w:r w:rsidRPr="005E599E">
        <w:rPr>
          <w:rFonts w:ascii="Times New Roman" w:hAnsi="Times New Roman" w:cs="Times New Roman"/>
          <w:iCs/>
          <w:sz w:val="24"/>
          <w:szCs w:val="24"/>
        </w:rPr>
        <w:t>In the final model, the coefficient for the log-odds of left-wing extremism is positive (</w:t>
      </w:r>
      <w:r w:rsidRPr="005E599E">
        <w:rPr>
          <w:rFonts w:ascii="Times New Roman" w:hAnsi="Times New Roman" w:cs="Times New Roman"/>
          <w:bCs/>
          <w:i/>
          <w:iCs/>
          <w:sz w:val="24"/>
          <w:szCs w:val="24"/>
        </w:rPr>
        <w:t>β</w:t>
      </w:r>
      <w:r w:rsidRPr="005E599E">
        <w:rPr>
          <w:rFonts w:ascii="Times New Roman" w:hAnsi="Times New Roman" w:cs="Times New Roman"/>
          <w:bCs/>
          <w:sz w:val="24"/>
          <w:szCs w:val="24"/>
        </w:rPr>
        <w:t xml:space="preserve"> = 0.077) but not significant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 0.</w:t>
      </w:r>
      <w:r w:rsidR="00D07675" w:rsidRPr="005E599E">
        <w:rPr>
          <w:rFonts w:ascii="Times New Roman" w:hAnsi="Times New Roman" w:cs="Times New Roman"/>
          <w:bCs/>
          <w:sz w:val="24"/>
          <w:szCs w:val="24"/>
        </w:rPr>
        <w:t>283</w:t>
      </w:r>
      <w:r w:rsidRPr="005E599E">
        <w:rPr>
          <w:rFonts w:ascii="Times New Roman" w:hAnsi="Times New Roman" w:cs="Times New Roman"/>
          <w:bCs/>
          <w:sz w:val="24"/>
          <w:szCs w:val="24"/>
        </w:rPr>
        <w:t xml:space="preserve">). </w:t>
      </w:r>
      <w:r w:rsidR="00FE78D5" w:rsidRPr="005E599E">
        <w:rPr>
          <w:rFonts w:ascii="Times New Roman" w:hAnsi="Times New Roman" w:cs="Times New Roman"/>
          <w:bCs/>
          <w:sz w:val="24"/>
          <w:szCs w:val="24"/>
        </w:rPr>
        <w:t xml:space="preserve">If it </w:t>
      </w:r>
      <w:r w:rsidR="00B26F94" w:rsidRPr="005E599E">
        <w:rPr>
          <w:rFonts w:ascii="Times New Roman" w:hAnsi="Times New Roman" w:cs="Times New Roman"/>
          <w:bCs/>
          <w:sz w:val="24"/>
          <w:szCs w:val="24"/>
        </w:rPr>
        <w:t>had</w:t>
      </w:r>
      <w:r w:rsidR="00FE78D5" w:rsidRPr="005E599E">
        <w:rPr>
          <w:rFonts w:ascii="Times New Roman" w:hAnsi="Times New Roman" w:cs="Times New Roman"/>
          <w:bCs/>
          <w:sz w:val="24"/>
          <w:szCs w:val="24"/>
        </w:rPr>
        <w:t xml:space="preserve"> been significant, a</w:t>
      </w:r>
      <w:r w:rsidRPr="005E599E">
        <w:rPr>
          <w:rFonts w:ascii="Times New Roman" w:hAnsi="Times New Roman" w:cs="Times New Roman"/>
          <w:bCs/>
          <w:sz w:val="24"/>
          <w:szCs w:val="24"/>
        </w:rPr>
        <w:t xml:space="preserve"> 1 unit increase </w:t>
      </w:r>
      <w:r w:rsidR="00B26F94"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left-wing extremism (representing being a left-wing extremist) </w:t>
      </w:r>
      <w:r w:rsidR="00FE78D5" w:rsidRPr="005E599E">
        <w:rPr>
          <w:rFonts w:ascii="Times New Roman" w:hAnsi="Times New Roman" w:cs="Times New Roman"/>
          <w:bCs/>
          <w:sz w:val="24"/>
          <w:szCs w:val="24"/>
        </w:rPr>
        <w:t xml:space="preserve">would </w:t>
      </w:r>
      <w:r w:rsidRPr="005E599E">
        <w:rPr>
          <w:rFonts w:ascii="Times New Roman" w:hAnsi="Times New Roman" w:cs="Times New Roman"/>
          <w:bCs/>
          <w:sz w:val="24"/>
          <w:szCs w:val="24"/>
        </w:rPr>
        <w:t>result in an expected increase of 0.</w:t>
      </w:r>
      <w:r w:rsidR="0076368E" w:rsidRPr="005E599E">
        <w:rPr>
          <w:rFonts w:ascii="Times New Roman" w:hAnsi="Times New Roman" w:cs="Times New Roman"/>
          <w:bCs/>
          <w:sz w:val="24"/>
          <w:szCs w:val="24"/>
        </w:rPr>
        <w:t>077</w:t>
      </w:r>
      <w:r w:rsidRPr="005E599E">
        <w:rPr>
          <w:rFonts w:ascii="Times New Roman" w:hAnsi="Times New Roman" w:cs="Times New Roman"/>
          <w:bCs/>
          <w:sz w:val="24"/>
          <w:szCs w:val="24"/>
        </w:rPr>
        <w:t xml:space="preserve"> points in the log-odds of being Eurosceptic. The </w:t>
      </w:r>
      <w:r w:rsidR="009E124E" w:rsidRPr="005E599E">
        <w:rPr>
          <w:rFonts w:ascii="Times New Roman" w:hAnsi="Times New Roman" w:cs="Times New Roman"/>
          <w:bCs/>
          <w:sz w:val="24"/>
          <w:szCs w:val="24"/>
        </w:rPr>
        <w:t xml:space="preserve">OR </w:t>
      </w:r>
      <w:r w:rsidRPr="005E599E">
        <w:rPr>
          <w:rFonts w:ascii="Times New Roman" w:hAnsi="Times New Roman" w:cs="Times New Roman"/>
          <w:bCs/>
          <w:sz w:val="24"/>
          <w:szCs w:val="24"/>
        </w:rPr>
        <w:t xml:space="preserve">for </w:t>
      </w:r>
      <w:r w:rsidR="0076368E" w:rsidRPr="005E599E">
        <w:rPr>
          <w:rFonts w:ascii="Times New Roman" w:hAnsi="Times New Roman" w:cs="Times New Roman"/>
          <w:bCs/>
          <w:sz w:val="24"/>
          <w:szCs w:val="24"/>
        </w:rPr>
        <w:t>left-wing extremism</w:t>
      </w:r>
      <w:r w:rsidRPr="005E599E">
        <w:rPr>
          <w:rFonts w:ascii="Times New Roman" w:hAnsi="Times New Roman" w:cs="Times New Roman"/>
          <w:bCs/>
          <w:sz w:val="24"/>
          <w:szCs w:val="24"/>
        </w:rPr>
        <w:t xml:space="preserve"> equals approximately 1.</w:t>
      </w:r>
      <w:r w:rsidR="0076368E" w:rsidRPr="005E599E">
        <w:rPr>
          <w:rFonts w:ascii="Times New Roman" w:hAnsi="Times New Roman" w:cs="Times New Roman"/>
          <w:bCs/>
          <w:sz w:val="24"/>
          <w:szCs w:val="24"/>
        </w:rPr>
        <w:t>08</w:t>
      </w:r>
      <w:r w:rsidRPr="005E599E">
        <w:rPr>
          <w:rFonts w:ascii="Times New Roman" w:hAnsi="Times New Roman" w:cs="Times New Roman"/>
          <w:bCs/>
          <w:sz w:val="24"/>
          <w:szCs w:val="24"/>
        </w:rPr>
        <w:t xml:space="preserve"> (</w:t>
      </w:r>
      <m:oMath>
        <m:sSup>
          <m:sSupPr>
            <m:ctrlPr>
              <w:rPr>
                <w:rFonts w:ascii="Cambria Math" w:hAnsi="Cambria Math" w:cs="Times New Roman"/>
                <w:bCs/>
                <w:i/>
                <w:sz w:val="24"/>
                <w:szCs w:val="24"/>
              </w:rPr>
            </m:ctrlPr>
          </m:sSupPr>
          <m:e>
            <m:r>
              <w:rPr>
                <w:rFonts w:ascii="Cambria Math" w:hAnsi="Cambria Math" w:cs="Times New Roman"/>
                <w:sz w:val="24"/>
                <w:szCs w:val="24"/>
              </w:rPr>
              <m:t>e</m:t>
            </m:r>
          </m:e>
          <m:sup>
            <m:r>
              <w:rPr>
                <w:rFonts w:ascii="Cambria Math" w:hAnsi="Cambria Math" w:cs="Times New Roman"/>
                <w:sz w:val="24"/>
                <w:szCs w:val="24"/>
              </w:rPr>
              <m:t>0.077</m:t>
            </m:r>
          </m:sup>
        </m:sSup>
      </m:oMath>
      <w:r w:rsidRPr="005E599E">
        <w:rPr>
          <w:rFonts w:ascii="Times New Roman" w:hAnsi="Times New Roman" w:cs="Times New Roman"/>
          <w:bCs/>
          <w:sz w:val="24"/>
          <w:szCs w:val="24"/>
        </w:rPr>
        <w:t>), indicating that individuals are 1.</w:t>
      </w:r>
      <w:r w:rsidR="0076368E" w:rsidRPr="005E599E">
        <w:rPr>
          <w:rFonts w:ascii="Times New Roman" w:hAnsi="Times New Roman" w:cs="Times New Roman"/>
          <w:bCs/>
          <w:sz w:val="24"/>
          <w:szCs w:val="24"/>
        </w:rPr>
        <w:t>08</w:t>
      </w:r>
      <w:r w:rsidRPr="005E599E">
        <w:rPr>
          <w:rFonts w:ascii="Times New Roman" w:hAnsi="Times New Roman" w:cs="Times New Roman"/>
          <w:bCs/>
          <w:sz w:val="24"/>
          <w:szCs w:val="24"/>
        </w:rPr>
        <w:t xml:space="preserve"> times more likely to be Eurosceptic when </w:t>
      </w:r>
      <w:r w:rsidR="0076368E" w:rsidRPr="005E599E">
        <w:rPr>
          <w:rFonts w:ascii="Times New Roman" w:hAnsi="Times New Roman" w:cs="Times New Roman"/>
          <w:bCs/>
          <w:sz w:val="24"/>
          <w:szCs w:val="24"/>
        </w:rPr>
        <w:t xml:space="preserve">they are left-wing extremists. </w:t>
      </w:r>
      <w:r w:rsidR="00D01FAE" w:rsidRPr="005E599E">
        <w:rPr>
          <w:rFonts w:ascii="Times New Roman" w:hAnsi="Times New Roman" w:cs="Times New Roman"/>
          <w:bCs/>
          <w:sz w:val="24"/>
          <w:szCs w:val="24"/>
        </w:rPr>
        <w:t xml:space="preserve">However, since left-wing extremism is not significant, this result can’t be determined to </w:t>
      </w:r>
      <w:r w:rsidR="00A86990" w:rsidRPr="005E599E">
        <w:rPr>
          <w:rFonts w:ascii="Times New Roman" w:hAnsi="Times New Roman" w:cs="Times New Roman"/>
          <w:bCs/>
          <w:sz w:val="24"/>
          <w:szCs w:val="24"/>
        </w:rPr>
        <w:t>not derive</w:t>
      </w:r>
      <w:r w:rsidR="00D01FAE" w:rsidRPr="005E599E">
        <w:rPr>
          <w:rFonts w:ascii="Times New Roman" w:hAnsi="Times New Roman" w:cs="Times New Roman"/>
          <w:bCs/>
          <w:sz w:val="24"/>
          <w:szCs w:val="24"/>
        </w:rPr>
        <w:t xml:space="preserve"> from random</w:t>
      </w:r>
      <w:r w:rsidR="00A86990" w:rsidRPr="005E599E">
        <w:rPr>
          <w:rFonts w:ascii="Times New Roman" w:hAnsi="Times New Roman" w:cs="Times New Roman"/>
          <w:bCs/>
          <w:sz w:val="24"/>
          <w:szCs w:val="24"/>
        </w:rPr>
        <w:t>ness</w:t>
      </w:r>
      <w:r w:rsidR="00D01FAE" w:rsidRPr="005E599E">
        <w:rPr>
          <w:rFonts w:ascii="Times New Roman" w:hAnsi="Times New Roman" w:cs="Times New Roman"/>
          <w:bCs/>
          <w:sz w:val="24"/>
          <w:szCs w:val="24"/>
        </w:rPr>
        <w:t>.</w:t>
      </w:r>
      <w:r w:rsidR="00133554" w:rsidRPr="005E599E">
        <w:rPr>
          <w:rFonts w:ascii="Times New Roman" w:hAnsi="Times New Roman" w:cs="Times New Roman"/>
          <w:bCs/>
          <w:sz w:val="24"/>
          <w:szCs w:val="24"/>
        </w:rPr>
        <w:t xml:space="preserve"> There is therefore no support for</w:t>
      </w:r>
      <w:r w:rsidR="00512AE7" w:rsidRPr="005E599E">
        <w:rPr>
          <w:rFonts w:ascii="Times New Roman" w:hAnsi="Times New Roman" w:cs="Times New Roman"/>
          <w:bCs/>
          <w:sz w:val="24"/>
          <w:szCs w:val="24"/>
        </w:rPr>
        <w:t xml:space="preserve"> hypothesis</w:t>
      </w:r>
      <w:r w:rsidR="00133554" w:rsidRPr="005E599E">
        <w:rPr>
          <w:rFonts w:ascii="Times New Roman" w:hAnsi="Times New Roman" w:cs="Times New Roman"/>
          <w:bCs/>
          <w:sz w:val="24"/>
          <w:szCs w:val="24"/>
        </w:rPr>
        <w:t xml:space="preserve"> H.4a regarding left-wing </w:t>
      </w:r>
      <w:r w:rsidR="00C422F4" w:rsidRPr="005E599E">
        <w:rPr>
          <w:rFonts w:ascii="Times New Roman" w:hAnsi="Times New Roman" w:cs="Times New Roman"/>
          <w:bCs/>
          <w:sz w:val="24"/>
          <w:szCs w:val="24"/>
        </w:rPr>
        <w:t xml:space="preserve">political </w:t>
      </w:r>
      <w:r w:rsidR="00133554" w:rsidRPr="005E599E">
        <w:rPr>
          <w:rFonts w:ascii="Times New Roman" w:hAnsi="Times New Roman" w:cs="Times New Roman"/>
          <w:bCs/>
          <w:sz w:val="24"/>
          <w:szCs w:val="24"/>
        </w:rPr>
        <w:t>extremism.</w:t>
      </w:r>
    </w:p>
    <w:p w14:paraId="3AEB51A2" w14:textId="7636A1C7" w:rsidR="003B06B4" w:rsidRPr="005E599E" w:rsidRDefault="003B06B4"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While left-wing political extremism is not significant, the interaction effect can still be analyzed</w:t>
      </w:r>
      <w:r w:rsidR="00B26F94"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but perhaps with less statistical certainty, especially considering the severity of the coefficient change</w:t>
      </w:r>
      <w:r w:rsidR="00B26F94" w:rsidRPr="005E599E">
        <w:rPr>
          <w:rFonts w:ascii="Times New Roman" w:hAnsi="Times New Roman" w:cs="Times New Roman"/>
          <w:bCs/>
          <w:sz w:val="24"/>
          <w:szCs w:val="24"/>
        </w:rPr>
        <w:t xml:space="preserve"> and</w:t>
      </w:r>
      <w:r w:rsidRPr="005E599E">
        <w:rPr>
          <w:rFonts w:ascii="Times New Roman" w:hAnsi="Times New Roman" w:cs="Times New Roman"/>
          <w:bCs/>
          <w:sz w:val="24"/>
          <w:szCs w:val="24"/>
        </w:rPr>
        <w:t xml:space="preserve"> not necessarily the direction (Willams, 2021). Luckily</w:t>
      </w:r>
      <w:r w:rsidR="00B26F94"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the results of the analysis of the interaction effects are quite clear.</w:t>
      </w:r>
    </w:p>
    <w:p w14:paraId="33096655" w14:textId="37ECB5A5" w:rsidR="00B769C6" w:rsidRPr="005E599E" w:rsidRDefault="003B06B4" w:rsidP="005A249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Both coefficients for the log-odds of the interaction variable between left-wing extremism, religiosity (</w:t>
      </w:r>
      <w:r w:rsidRPr="005E599E">
        <w:rPr>
          <w:rFonts w:ascii="Times New Roman" w:hAnsi="Times New Roman" w:cs="Times New Roman"/>
          <w:bCs/>
          <w:i/>
          <w:iCs/>
          <w:sz w:val="24"/>
          <w:szCs w:val="24"/>
        </w:rPr>
        <w:t xml:space="preserve">β </w:t>
      </w:r>
      <w:r w:rsidRPr="005E599E">
        <w:rPr>
          <w:rFonts w:ascii="Times New Roman" w:hAnsi="Times New Roman" w:cs="Times New Roman"/>
          <w:bCs/>
          <w:sz w:val="24"/>
          <w:szCs w:val="24"/>
        </w:rPr>
        <w:t>= -0.008</w:t>
      </w:r>
      <w:r w:rsidR="00D07675" w:rsidRPr="005E599E">
        <w:rPr>
          <w:rFonts w:ascii="Times New Roman" w:hAnsi="Times New Roman" w:cs="Times New Roman"/>
          <w:bCs/>
          <w:sz w:val="24"/>
          <w:szCs w:val="24"/>
        </w:rPr>
        <w:t xml:space="preserve">, </w:t>
      </w:r>
      <w:r w:rsidR="00D07675" w:rsidRPr="005E599E">
        <w:rPr>
          <w:rFonts w:ascii="Times New Roman" w:hAnsi="Times New Roman" w:cs="Times New Roman"/>
          <w:bCs/>
          <w:i/>
          <w:iCs/>
          <w:sz w:val="24"/>
          <w:szCs w:val="24"/>
        </w:rPr>
        <w:t>p</w:t>
      </w:r>
      <w:r w:rsidR="00D07675" w:rsidRPr="005E599E">
        <w:rPr>
          <w:rFonts w:ascii="Times New Roman" w:hAnsi="Times New Roman" w:cs="Times New Roman"/>
          <w:bCs/>
          <w:sz w:val="24"/>
          <w:szCs w:val="24"/>
        </w:rPr>
        <w:t xml:space="preserve"> = 0.356</w:t>
      </w:r>
      <w:r w:rsidRPr="005E599E">
        <w:rPr>
          <w:rFonts w:ascii="Times New Roman" w:hAnsi="Times New Roman" w:cs="Times New Roman"/>
          <w:bCs/>
          <w:sz w:val="24"/>
          <w:szCs w:val="24"/>
        </w:rPr>
        <w:t>)</w:t>
      </w:r>
      <w:r w:rsidR="00B26F94"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and religious traditionalism (</w:t>
      </w:r>
      <w:r w:rsidRPr="005E599E">
        <w:rPr>
          <w:rFonts w:ascii="Times New Roman" w:hAnsi="Times New Roman" w:cs="Times New Roman"/>
          <w:bCs/>
          <w:i/>
          <w:iCs/>
          <w:sz w:val="24"/>
          <w:szCs w:val="24"/>
        </w:rPr>
        <w:t>β</w:t>
      </w:r>
      <w:r w:rsidRPr="005E599E">
        <w:rPr>
          <w:rFonts w:ascii="Times New Roman" w:hAnsi="Times New Roman" w:cs="Times New Roman"/>
          <w:bCs/>
          <w:sz w:val="24"/>
          <w:szCs w:val="24"/>
        </w:rPr>
        <w:t xml:space="preserve"> = -0.005,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 0.</w:t>
      </w:r>
      <w:r w:rsidR="00D07675" w:rsidRPr="005E599E">
        <w:rPr>
          <w:rFonts w:ascii="Times New Roman" w:hAnsi="Times New Roman" w:cs="Times New Roman"/>
          <w:bCs/>
          <w:sz w:val="24"/>
          <w:szCs w:val="24"/>
        </w:rPr>
        <w:t>413</w:t>
      </w:r>
      <w:r w:rsidRPr="005E599E">
        <w:rPr>
          <w:rFonts w:ascii="Times New Roman" w:hAnsi="Times New Roman" w:cs="Times New Roman"/>
          <w:bCs/>
          <w:sz w:val="24"/>
          <w:szCs w:val="24"/>
        </w:rPr>
        <w:t>) are negative</w:t>
      </w:r>
      <w:r w:rsidR="00D07675" w:rsidRPr="005E599E">
        <w:rPr>
          <w:rFonts w:ascii="Times New Roman" w:hAnsi="Times New Roman" w:cs="Times New Roman"/>
          <w:bCs/>
          <w:sz w:val="24"/>
          <w:szCs w:val="24"/>
        </w:rPr>
        <w:t xml:space="preserve"> but not significant. </w:t>
      </w:r>
      <w:r w:rsidR="00175A8A" w:rsidRPr="005E599E">
        <w:rPr>
          <w:rFonts w:ascii="Times New Roman" w:hAnsi="Times New Roman" w:cs="Times New Roman"/>
          <w:bCs/>
          <w:sz w:val="24"/>
          <w:szCs w:val="24"/>
        </w:rPr>
        <w:t xml:space="preserve">If there is any relationship at all, there is </w:t>
      </w:r>
      <w:r w:rsidR="00D07675" w:rsidRPr="005E599E">
        <w:rPr>
          <w:rFonts w:ascii="Times New Roman" w:hAnsi="Times New Roman" w:cs="Times New Roman"/>
          <w:bCs/>
          <w:sz w:val="24"/>
          <w:szCs w:val="24"/>
        </w:rPr>
        <w:t xml:space="preserve">very likely no moderating effect of both religiosity and religious traditionalism on the causal relationship </w:t>
      </w:r>
      <w:r w:rsidR="00B26F94" w:rsidRPr="005E599E">
        <w:rPr>
          <w:rFonts w:ascii="Times New Roman" w:hAnsi="Times New Roman" w:cs="Times New Roman"/>
          <w:bCs/>
          <w:sz w:val="24"/>
          <w:szCs w:val="24"/>
        </w:rPr>
        <w:lastRenderedPageBreak/>
        <w:t>between</w:t>
      </w:r>
      <w:r w:rsidR="00D07675" w:rsidRPr="005E599E">
        <w:rPr>
          <w:rFonts w:ascii="Times New Roman" w:hAnsi="Times New Roman" w:cs="Times New Roman"/>
          <w:bCs/>
          <w:sz w:val="24"/>
          <w:szCs w:val="24"/>
        </w:rPr>
        <w:t xml:space="preserve"> </w:t>
      </w:r>
      <w:r w:rsidR="003A4A58" w:rsidRPr="005E599E">
        <w:rPr>
          <w:rFonts w:ascii="Times New Roman" w:hAnsi="Times New Roman" w:cs="Times New Roman"/>
          <w:bCs/>
          <w:sz w:val="24"/>
          <w:szCs w:val="24"/>
        </w:rPr>
        <w:t>left-wing</w:t>
      </w:r>
      <w:r w:rsidR="00D07675" w:rsidRPr="005E599E">
        <w:rPr>
          <w:rFonts w:ascii="Times New Roman" w:hAnsi="Times New Roman" w:cs="Times New Roman"/>
          <w:bCs/>
          <w:sz w:val="24"/>
          <w:szCs w:val="24"/>
        </w:rPr>
        <w:t xml:space="preserve"> political extremism and Euroscepticism. Hypotheses H.4b and H.4d are therefore partially supported.</w:t>
      </w:r>
    </w:p>
    <w:p w14:paraId="72419D24" w14:textId="6B7232E2" w:rsidR="00F37F59" w:rsidRPr="005E599E" w:rsidRDefault="00F37F59" w:rsidP="008A4BF9">
      <w:pPr>
        <w:pStyle w:val="Heading3"/>
      </w:pPr>
      <w:bookmarkStart w:id="88" w:name="_Toc168527466"/>
      <w:r w:rsidRPr="005E599E">
        <w:t>Right-</w:t>
      </w:r>
      <w:r w:rsidR="0032504A" w:rsidRPr="005E599E">
        <w:t>W</w:t>
      </w:r>
      <w:r w:rsidRPr="005E599E">
        <w:t xml:space="preserve">ing </w:t>
      </w:r>
      <w:r w:rsidR="0032504A" w:rsidRPr="005E599E">
        <w:t>P</w:t>
      </w:r>
      <w:r w:rsidRPr="005E599E">
        <w:t xml:space="preserve">olitical </w:t>
      </w:r>
      <w:r w:rsidR="0032504A" w:rsidRPr="005E599E">
        <w:t>E</w:t>
      </w:r>
      <w:r w:rsidRPr="005E599E">
        <w:t>xtremism</w:t>
      </w:r>
      <w:bookmarkEnd w:id="88"/>
    </w:p>
    <w:p w14:paraId="6B3B4C53" w14:textId="5E5A0685" w:rsidR="00512AE7" w:rsidRPr="005E599E" w:rsidRDefault="00512AE7"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Unlike left-wing political extremism, the coefficient for the log-odds of right-wing extremism is positive </w:t>
      </w:r>
      <w:r w:rsidRPr="005E599E">
        <w:rPr>
          <w:rFonts w:ascii="Times New Roman" w:hAnsi="Times New Roman" w:cs="Times New Roman"/>
          <w:iCs/>
          <w:sz w:val="24"/>
          <w:szCs w:val="24"/>
        </w:rPr>
        <w:t>(</w:t>
      </w:r>
      <w:r w:rsidRPr="005E599E">
        <w:rPr>
          <w:rFonts w:ascii="Times New Roman" w:hAnsi="Times New Roman" w:cs="Times New Roman"/>
          <w:bCs/>
          <w:i/>
          <w:iCs/>
          <w:sz w:val="24"/>
          <w:szCs w:val="24"/>
        </w:rPr>
        <w:t>β</w:t>
      </w:r>
      <w:r w:rsidRPr="005E599E">
        <w:rPr>
          <w:rFonts w:ascii="Times New Roman" w:hAnsi="Times New Roman" w:cs="Times New Roman"/>
          <w:bCs/>
          <w:sz w:val="24"/>
          <w:szCs w:val="24"/>
        </w:rPr>
        <w:t xml:space="preserve"> = 0.449) and significant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 0.003). A 1 unit increase </w:t>
      </w:r>
      <w:r w:rsidR="00B26F94"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right-wing extremism (representing being a right-wing extremist) results in an expected increase of 0.449 points in the log-odds of being Eurosceptic. The </w:t>
      </w:r>
      <w:r w:rsidR="009E124E" w:rsidRPr="005E599E">
        <w:rPr>
          <w:rFonts w:ascii="Times New Roman" w:hAnsi="Times New Roman" w:cs="Times New Roman"/>
          <w:bCs/>
          <w:sz w:val="24"/>
          <w:szCs w:val="24"/>
        </w:rPr>
        <w:t>OR</w:t>
      </w:r>
      <w:r w:rsidRPr="005E599E">
        <w:rPr>
          <w:rFonts w:ascii="Times New Roman" w:hAnsi="Times New Roman" w:cs="Times New Roman"/>
          <w:bCs/>
          <w:sz w:val="24"/>
          <w:szCs w:val="24"/>
        </w:rPr>
        <w:t xml:space="preserve"> for right-wing extremism equals approximately 1.57 (</w:t>
      </w:r>
      <m:oMath>
        <m:sSup>
          <m:sSupPr>
            <m:ctrlPr>
              <w:rPr>
                <w:rFonts w:ascii="Cambria Math" w:hAnsi="Cambria Math" w:cs="Times New Roman"/>
                <w:bCs/>
                <w:i/>
                <w:sz w:val="24"/>
                <w:szCs w:val="24"/>
              </w:rPr>
            </m:ctrlPr>
          </m:sSupPr>
          <m:e>
            <m:r>
              <w:rPr>
                <w:rFonts w:ascii="Cambria Math" w:hAnsi="Cambria Math" w:cs="Times New Roman"/>
                <w:sz w:val="24"/>
                <w:szCs w:val="24"/>
              </w:rPr>
              <m:t>e</m:t>
            </m:r>
          </m:e>
          <m:sup>
            <m:r>
              <w:rPr>
                <w:rFonts w:ascii="Cambria Math" w:hAnsi="Cambria Math" w:cs="Times New Roman"/>
                <w:sz w:val="24"/>
                <w:szCs w:val="24"/>
              </w:rPr>
              <m:t>0.449</m:t>
            </m:r>
          </m:sup>
        </m:sSup>
      </m:oMath>
      <w:r w:rsidRPr="005E599E">
        <w:rPr>
          <w:rFonts w:ascii="Times New Roman" w:hAnsi="Times New Roman" w:cs="Times New Roman"/>
          <w:bCs/>
          <w:sz w:val="24"/>
          <w:szCs w:val="24"/>
        </w:rPr>
        <w:t xml:space="preserve">), indicating that individuals are 1.57 times more likely to be Eurosceptic when they are right-wing extremists. This finding provides support </w:t>
      </w:r>
      <w:r w:rsidR="00B26F94" w:rsidRPr="005E599E">
        <w:rPr>
          <w:rFonts w:ascii="Times New Roman" w:hAnsi="Times New Roman" w:cs="Times New Roman"/>
          <w:bCs/>
          <w:sz w:val="24"/>
          <w:szCs w:val="24"/>
        </w:rPr>
        <w:t>f</w:t>
      </w:r>
      <w:r w:rsidRPr="005E599E">
        <w:rPr>
          <w:rFonts w:ascii="Times New Roman" w:hAnsi="Times New Roman" w:cs="Times New Roman"/>
          <w:bCs/>
          <w:sz w:val="24"/>
          <w:szCs w:val="24"/>
        </w:rPr>
        <w:t>o</w:t>
      </w:r>
      <w:r w:rsidR="00B26F94" w:rsidRPr="005E599E">
        <w:rPr>
          <w:rFonts w:ascii="Times New Roman" w:hAnsi="Times New Roman" w:cs="Times New Roman"/>
          <w:bCs/>
          <w:sz w:val="24"/>
          <w:szCs w:val="24"/>
        </w:rPr>
        <w:t>r</w:t>
      </w:r>
      <w:r w:rsidRPr="005E599E">
        <w:rPr>
          <w:rFonts w:ascii="Times New Roman" w:hAnsi="Times New Roman" w:cs="Times New Roman"/>
          <w:bCs/>
          <w:sz w:val="24"/>
          <w:szCs w:val="24"/>
        </w:rPr>
        <w:t xml:space="preserve"> hypothesis H.4a regarding right-wing political extremism.</w:t>
      </w:r>
    </w:p>
    <w:p w14:paraId="1FE45E1C" w14:textId="338AAFA7" w:rsidR="00512AE7" w:rsidRPr="005E599E" w:rsidRDefault="00512AE7"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The coefficient for the log-odds of the interaction variable between </w:t>
      </w:r>
      <w:r w:rsidR="003D28D1" w:rsidRPr="005E599E">
        <w:rPr>
          <w:rFonts w:ascii="Times New Roman" w:hAnsi="Times New Roman" w:cs="Times New Roman"/>
          <w:bCs/>
          <w:sz w:val="24"/>
          <w:szCs w:val="24"/>
        </w:rPr>
        <w:t>right-wing extremism</w:t>
      </w:r>
      <w:r w:rsidRPr="005E599E">
        <w:rPr>
          <w:rFonts w:ascii="Times New Roman" w:hAnsi="Times New Roman" w:cs="Times New Roman"/>
          <w:bCs/>
          <w:sz w:val="24"/>
          <w:szCs w:val="24"/>
        </w:rPr>
        <w:t xml:space="preserve"> and religiosity is </w:t>
      </w:r>
      <w:r w:rsidR="003D28D1" w:rsidRPr="005E599E">
        <w:rPr>
          <w:rFonts w:ascii="Times New Roman" w:hAnsi="Times New Roman" w:cs="Times New Roman"/>
          <w:bCs/>
          <w:sz w:val="24"/>
          <w:szCs w:val="24"/>
        </w:rPr>
        <w:t>positive</w:t>
      </w:r>
      <w:r w:rsidRPr="005E599E">
        <w:rPr>
          <w:rFonts w:ascii="Times New Roman" w:hAnsi="Times New Roman" w:cs="Times New Roman"/>
          <w:bCs/>
          <w:sz w:val="24"/>
          <w:szCs w:val="24"/>
        </w:rPr>
        <w:t xml:space="preserve"> (</w:t>
      </w:r>
      <w:r w:rsidRPr="005E599E">
        <w:rPr>
          <w:rFonts w:ascii="Times New Roman" w:hAnsi="Times New Roman" w:cs="Times New Roman"/>
          <w:bCs/>
          <w:i/>
          <w:iCs/>
          <w:sz w:val="24"/>
          <w:szCs w:val="24"/>
        </w:rPr>
        <w:t>β</w:t>
      </w:r>
      <w:r w:rsidRPr="005E599E">
        <w:rPr>
          <w:rFonts w:ascii="Times New Roman" w:hAnsi="Times New Roman" w:cs="Times New Roman"/>
          <w:bCs/>
          <w:sz w:val="24"/>
          <w:szCs w:val="24"/>
        </w:rPr>
        <w:t xml:space="preserve"> = </w:t>
      </w:r>
      <w:r w:rsidR="003D28D1" w:rsidRPr="005E599E">
        <w:rPr>
          <w:rFonts w:ascii="Times New Roman" w:hAnsi="Times New Roman" w:cs="Times New Roman"/>
          <w:bCs/>
          <w:sz w:val="24"/>
          <w:szCs w:val="24"/>
        </w:rPr>
        <w:t>0.051</w:t>
      </w:r>
      <w:r w:rsidRPr="005E599E">
        <w:rPr>
          <w:rFonts w:ascii="Times New Roman" w:hAnsi="Times New Roman" w:cs="Times New Roman"/>
          <w:bCs/>
          <w:sz w:val="24"/>
          <w:szCs w:val="24"/>
        </w:rPr>
        <w:t>) and significant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 0.0</w:t>
      </w:r>
      <w:r w:rsidR="003D28D1" w:rsidRPr="005E599E">
        <w:rPr>
          <w:rFonts w:ascii="Times New Roman" w:hAnsi="Times New Roman" w:cs="Times New Roman"/>
          <w:bCs/>
          <w:sz w:val="24"/>
          <w:szCs w:val="24"/>
        </w:rPr>
        <w:t>14</w:t>
      </w:r>
      <w:r w:rsidRPr="005E599E">
        <w:rPr>
          <w:rFonts w:ascii="Times New Roman" w:hAnsi="Times New Roman" w:cs="Times New Roman"/>
          <w:bCs/>
          <w:sz w:val="24"/>
          <w:szCs w:val="24"/>
        </w:rPr>
        <w:t xml:space="preserve">). A 1 unit increase </w:t>
      </w:r>
      <w:r w:rsidR="00B26F94"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religiosity (representing being more religiously </w:t>
      </w:r>
      <w:r w:rsidR="00B0585E" w:rsidRPr="005E599E">
        <w:rPr>
          <w:rFonts w:ascii="Times New Roman" w:hAnsi="Times New Roman" w:cs="Times New Roman"/>
          <w:bCs/>
          <w:sz w:val="24"/>
          <w:szCs w:val="24"/>
        </w:rPr>
        <w:t>committed</w:t>
      </w:r>
      <w:r w:rsidRPr="005E599E">
        <w:rPr>
          <w:rFonts w:ascii="Times New Roman" w:hAnsi="Times New Roman" w:cs="Times New Roman"/>
          <w:bCs/>
          <w:sz w:val="24"/>
          <w:szCs w:val="24"/>
        </w:rPr>
        <w:t xml:space="preserve">) results in an expected </w:t>
      </w:r>
      <w:r w:rsidR="003D28D1" w:rsidRPr="005E599E">
        <w:rPr>
          <w:rFonts w:ascii="Times New Roman" w:hAnsi="Times New Roman" w:cs="Times New Roman"/>
          <w:bCs/>
          <w:sz w:val="24"/>
          <w:szCs w:val="24"/>
        </w:rPr>
        <w:t>increase</w:t>
      </w:r>
      <w:r w:rsidRPr="005E599E">
        <w:rPr>
          <w:rFonts w:ascii="Times New Roman" w:hAnsi="Times New Roman" w:cs="Times New Roman"/>
          <w:bCs/>
          <w:sz w:val="24"/>
          <w:szCs w:val="24"/>
        </w:rPr>
        <w:t xml:space="preserve"> of 0.0</w:t>
      </w:r>
      <w:r w:rsidR="003D28D1" w:rsidRPr="005E599E">
        <w:rPr>
          <w:rFonts w:ascii="Times New Roman" w:hAnsi="Times New Roman" w:cs="Times New Roman"/>
          <w:bCs/>
          <w:sz w:val="24"/>
          <w:szCs w:val="24"/>
        </w:rPr>
        <w:t>51</w:t>
      </w:r>
      <w:r w:rsidRPr="005E599E">
        <w:rPr>
          <w:rFonts w:ascii="Times New Roman" w:hAnsi="Times New Roman" w:cs="Times New Roman"/>
          <w:bCs/>
          <w:sz w:val="24"/>
          <w:szCs w:val="24"/>
        </w:rPr>
        <w:t xml:space="preserve"> </w:t>
      </w:r>
      <w:r w:rsidR="002F1F24"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the effect of </w:t>
      </w:r>
      <w:r w:rsidR="003D28D1" w:rsidRPr="005E599E">
        <w:rPr>
          <w:rFonts w:ascii="Times New Roman" w:hAnsi="Times New Roman" w:cs="Times New Roman"/>
          <w:bCs/>
          <w:sz w:val="24"/>
          <w:szCs w:val="24"/>
        </w:rPr>
        <w:t>right-wing extremism</w:t>
      </w:r>
      <w:r w:rsidRPr="005E599E">
        <w:rPr>
          <w:rFonts w:ascii="Times New Roman" w:hAnsi="Times New Roman" w:cs="Times New Roman"/>
          <w:bCs/>
          <w:sz w:val="24"/>
          <w:szCs w:val="24"/>
        </w:rPr>
        <w:t xml:space="preserve"> on Euroscepticism. The </w:t>
      </w:r>
      <w:r w:rsidR="009E124E" w:rsidRPr="005E599E">
        <w:rPr>
          <w:rFonts w:ascii="Times New Roman" w:hAnsi="Times New Roman" w:cs="Times New Roman"/>
          <w:bCs/>
          <w:sz w:val="24"/>
          <w:szCs w:val="24"/>
        </w:rPr>
        <w:t xml:space="preserve">OR </w:t>
      </w:r>
      <w:r w:rsidRPr="005E599E">
        <w:rPr>
          <w:rFonts w:ascii="Times New Roman" w:hAnsi="Times New Roman" w:cs="Times New Roman"/>
          <w:bCs/>
          <w:sz w:val="24"/>
          <w:szCs w:val="24"/>
        </w:rPr>
        <w:t xml:space="preserve">for this relationship equals approximately </w:t>
      </w:r>
      <w:r w:rsidR="003D28D1" w:rsidRPr="005E599E">
        <w:rPr>
          <w:rFonts w:ascii="Times New Roman" w:hAnsi="Times New Roman" w:cs="Times New Roman"/>
          <w:bCs/>
          <w:sz w:val="24"/>
          <w:szCs w:val="24"/>
        </w:rPr>
        <w:t>1.05</w:t>
      </w:r>
      <w:r w:rsidRPr="005E599E">
        <w:rPr>
          <w:rFonts w:ascii="Times New Roman" w:hAnsi="Times New Roman" w:cs="Times New Roman"/>
          <w:bCs/>
          <w:sz w:val="24"/>
          <w:szCs w:val="24"/>
        </w:rPr>
        <w:t xml:space="preserve"> (</w:t>
      </w:r>
      <m:oMath>
        <m:sSup>
          <m:sSupPr>
            <m:ctrlPr>
              <w:rPr>
                <w:rFonts w:ascii="Cambria Math" w:hAnsi="Cambria Math" w:cs="Times New Roman"/>
                <w:bCs/>
                <w:i/>
                <w:sz w:val="24"/>
                <w:szCs w:val="24"/>
              </w:rPr>
            </m:ctrlPr>
          </m:sSupPr>
          <m:e>
            <m:r>
              <w:rPr>
                <w:rFonts w:ascii="Cambria Math" w:hAnsi="Cambria Math" w:cs="Times New Roman"/>
                <w:sz w:val="24"/>
                <w:szCs w:val="24"/>
              </w:rPr>
              <m:t>e</m:t>
            </m:r>
          </m:e>
          <m:sup>
            <m:r>
              <w:rPr>
                <w:rFonts w:ascii="Cambria Math" w:hAnsi="Cambria Math" w:cs="Times New Roman"/>
                <w:sz w:val="24"/>
                <w:szCs w:val="24"/>
              </w:rPr>
              <m:t>0.051</m:t>
            </m:r>
          </m:sup>
        </m:sSup>
      </m:oMath>
      <w:r w:rsidRPr="005E599E">
        <w:rPr>
          <w:rFonts w:ascii="Times New Roman" w:hAnsi="Times New Roman" w:cs="Times New Roman"/>
          <w:bCs/>
          <w:sz w:val="24"/>
          <w:szCs w:val="24"/>
        </w:rPr>
        <w:t>), indicating that individuals are 1.0</w:t>
      </w:r>
      <w:r w:rsidR="003D28D1" w:rsidRPr="005E599E">
        <w:rPr>
          <w:rFonts w:ascii="Times New Roman" w:hAnsi="Times New Roman" w:cs="Times New Roman"/>
          <w:bCs/>
          <w:sz w:val="24"/>
          <w:szCs w:val="24"/>
        </w:rPr>
        <w:t>5</w:t>
      </w:r>
      <w:r w:rsidRPr="005E599E">
        <w:rPr>
          <w:rFonts w:ascii="Times New Roman" w:hAnsi="Times New Roman" w:cs="Times New Roman"/>
          <w:bCs/>
          <w:sz w:val="24"/>
          <w:szCs w:val="24"/>
        </w:rPr>
        <w:t xml:space="preserve"> times </w:t>
      </w:r>
      <w:r w:rsidR="003D28D1" w:rsidRPr="005E599E">
        <w:rPr>
          <w:rFonts w:ascii="Times New Roman" w:hAnsi="Times New Roman" w:cs="Times New Roman"/>
          <w:bCs/>
          <w:sz w:val="24"/>
          <w:szCs w:val="24"/>
        </w:rPr>
        <w:t>more</w:t>
      </w:r>
      <w:r w:rsidRPr="005E599E">
        <w:rPr>
          <w:rFonts w:ascii="Times New Roman" w:hAnsi="Times New Roman" w:cs="Times New Roman"/>
          <w:bCs/>
          <w:sz w:val="24"/>
          <w:szCs w:val="24"/>
        </w:rPr>
        <w:t xml:space="preserve"> likely to be Eurosceptic </w:t>
      </w:r>
      <w:r w:rsidR="003D28D1" w:rsidRPr="005E599E">
        <w:rPr>
          <w:rFonts w:ascii="Times New Roman" w:hAnsi="Times New Roman" w:cs="Times New Roman"/>
          <w:bCs/>
          <w:sz w:val="24"/>
          <w:szCs w:val="24"/>
        </w:rPr>
        <w:t>due to being a right-wing extremist</w:t>
      </w:r>
      <w:r w:rsidRPr="005E599E">
        <w:rPr>
          <w:rFonts w:ascii="Times New Roman" w:hAnsi="Times New Roman" w:cs="Times New Roman"/>
          <w:bCs/>
          <w:sz w:val="24"/>
          <w:szCs w:val="24"/>
        </w:rPr>
        <w:t xml:space="preserve"> when religiosity increases by 1 unit.</w:t>
      </w:r>
      <w:r w:rsidR="003D28D1" w:rsidRPr="005E599E">
        <w:rPr>
          <w:rFonts w:ascii="Times New Roman" w:hAnsi="Times New Roman" w:cs="Times New Roman"/>
          <w:bCs/>
          <w:sz w:val="24"/>
          <w:szCs w:val="24"/>
        </w:rPr>
        <w:t xml:space="preserve"> </w:t>
      </w:r>
      <w:r w:rsidRPr="005E599E">
        <w:rPr>
          <w:rFonts w:ascii="Times New Roman" w:hAnsi="Times New Roman" w:cs="Times New Roman"/>
          <w:bCs/>
          <w:sz w:val="24"/>
          <w:szCs w:val="24"/>
        </w:rPr>
        <w:t xml:space="preserve">The positive effect of </w:t>
      </w:r>
      <w:r w:rsidR="003D28D1" w:rsidRPr="005E599E">
        <w:rPr>
          <w:rFonts w:ascii="Times New Roman" w:hAnsi="Times New Roman" w:cs="Times New Roman"/>
          <w:bCs/>
          <w:sz w:val="24"/>
          <w:szCs w:val="24"/>
        </w:rPr>
        <w:t>being right-wing politically extreme</w:t>
      </w:r>
      <w:r w:rsidRPr="005E599E">
        <w:rPr>
          <w:rFonts w:ascii="Times New Roman" w:hAnsi="Times New Roman" w:cs="Times New Roman"/>
          <w:bCs/>
          <w:sz w:val="24"/>
          <w:szCs w:val="24"/>
        </w:rPr>
        <w:t xml:space="preserve"> on Euroscepticism </w:t>
      </w:r>
      <w:r w:rsidR="003D28D1" w:rsidRPr="005E599E">
        <w:rPr>
          <w:rFonts w:ascii="Times New Roman" w:hAnsi="Times New Roman" w:cs="Times New Roman"/>
          <w:bCs/>
          <w:sz w:val="24"/>
          <w:szCs w:val="24"/>
        </w:rPr>
        <w:t>strengthens</w:t>
      </w:r>
      <w:r w:rsidRPr="005E599E">
        <w:rPr>
          <w:rFonts w:ascii="Times New Roman" w:hAnsi="Times New Roman" w:cs="Times New Roman"/>
          <w:bCs/>
          <w:sz w:val="24"/>
          <w:szCs w:val="24"/>
        </w:rPr>
        <w:t xml:space="preserve"> for individuals with higher values of religiosity, </w:t>
      </w:r>
      <w:r w:rsidR="003D28D1" w:rsidRPr="005E599E">
        <w:rPr>
          <w:rFonts w:ascii="Times New Roman" w:hAnsi="Times New Roman" w:cs="Times New Roman"/>
          <w:bCs/>
          <w:sz w:val="24"/>
          <w:szCs w:val="24"/>
        </w:rPr>
        <w:t>providing opposing evidence to</w:t>
      </w:r>
      <w:r w:rsidRPr="005E599E">
        <w:rPr>
          <w:rFonts w:ascii="Times New Roman" w:hAnsi="Times New Roman" w:cs="Times New Roman"/>
          <w:bCs/>
          <w:sz w:val="24"/>
          <w:szCs w:val="24"/>
        </w:rPr>
        <w:t xml:space="preserve"> hypothesis H.</w:t>
      </w:r>
      <w:r w:rsidR="003D28D1" w:rsidRPr="005E599E">
        <w:rPr>
          <w:rFonts w:ascii="Times New Roman" w:hAnsi="Times New Roman" w:cs="Times New Roman"/>
          <w:bCs/>
          <w:sz w:val="24"/>
          <w:szCs w:val="24"/>
        </w:rPr>
        <w:t>4</w:t>
      </w:r>
      <w:r w:rsidR="000920FD" w:rsidRPr="005E599E">
        <w:rPr>
          <w:rFonts w:ascii="Times New Roman" w:hAnsi="Times New Roman" w:cs="Times New Roman"/>
          <w:bCs/>
          <w:sz w:val="24"/>
          <w:szCs w:val="24"/>
        </w:rPr>
        <w:t>c</w:t>
      </w:r>
      <w:r w:rsidRPr="005E599E">
        <w:rPr>
          <w:rFonts w:ascii="Times New Roman" w:hAnsi="Times New Roman" w:cs="Times New Roman"/>
          <w:bCs/>
          <w:sz w:val="24"/>
          <w:szCs w:val="24"/>
        </w:rPr>
        <w:t>.</w:t>
      </w:r>
    </w:p>
    <w:p w14:paraId="16FB195D" w14:textId="35BE4F33" w:rsidR="00512AE7" w:rsidRPr="005E599E" w:rsidRDefault="00512AE7"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The coefficient for the log-odds of the interaction variable between </w:t>
      </w:r>
      <w:r w:rsidR="003D28D1" w:rsidRPr="005E599E">
        <w:rPr>
          <w:rFonts w:ascii="Times New Roman" w:hAnsi="Times New Roman" w:cs="Times New Roman"/>
          <w:bCs/>
          <w:sz w:val="24"/>
          <w:szCs w:val="24"/>
        </w:rPr>
        <w:t>right-wing political extremism</w:t>
      </w:r>
      <w:r w:rsidRPr="005E599E">
        <w:rPr>
          <w:rFonts w:ascii="Times New Roman" w:hAnsi="Times New Roman" w:cs="Times New Roman"/>
          <w:bCs/>
          <w:sz w:val="24"/>
          <w:szCs w:val="24"/>
        </w:rPr>
        <w:t xml:space="preserve"> and religious traditionalism</w:t>
      </w:r>
      <w:r w:rsidR="00C422F4" w:rsidRPr="005E599E">
        <w:rPr>
          <w:rFonts w:ascii="Times New Roman" w:hAnsi="Times New Roman" w:cs="Times New Roman"/>
          <w:bCs/>
          <w:sz w:val="24"/>
          <w:szCs w:val="24"/>
        </w:rPr>
        <w:t>, however,</w:t>
      </w:r>
      <w:r w:rsidRPr="005E599E">
        <w:rPr>
          <w:rFonts w:ascii="Times New Roman" w:hAnsi="Times New Roman" w:cs="Times New Roman"/>
          <w:bCs/>
          <w:sz w:val="24"/>
          <w:szCs w:val="24"/>
        </w:rPr>
        <w:t xml:space="preserve"> is negative</w:t>
      </w:r>
      <w:r w:rsidR="00C422F4" w:rsidRPr="005E599E">
        <w:rPr>
          <w:rFonts w:ascii="Times New Roman" w:hAnsi="Times New Roman" w:cs="Times New Roman"/>
          <w:bCs/>
          <w:sz w:val="24"/>
          <w:szCs w:val="24"/>
        </w:rPr>
        <w:t xml:space="preserve"> </w:t>
      </w:r>
      <w:r w:rsidRPr="005E599E">
        <w:rPr>
          <w:rFonts w:ascii="Times New Roman" w:hAnsi="Times New Roman" w:cs="Times New Roman"/>
          <w:bCs/>
          <w:sz w:val="24"/>
          <w:szCs w:val="24"/>
        </w:rPr>
        <w:t>(</w:t>
      </w:r>
      <w:r w:rsidRPr="005E599E">
        <w:rPr>
          <w:rFonts w:ascii="Times New Roman" w:hAnsi="Times New Roman" w:cs="Times New Roman"/>
          <w:bCs/>
          <w:i/>
          <w:iCs/>
          <w:sz w:val="24"/>
          <w:szCs w:val="24"/>
        </w:rPr>
        <w:t>β</w:t>
      </w:r>
      <w:r w:rsidRPr="005E599E">
        <w:rPr>
          <w:rFonts w:ascii="Times New Roman" w:hAnsi="Times New Roman" w:cs="Times New Roman"/>
          <w:bCs/>
          <w:sz w:val="24"/>
          <w:szCs w:val="24"/>
        </w:rPr>
        <w:t xml:space="preserve"> = -0.0</w:t>
      </w:r>
      <w:r w:rsidR="003D28D1" w:rsidRPr="005E599E">
        <w:rPr>
          <w:rFonts w:ascii="Times New Roman" w:hAnsi="Times New Roman" w:cs="Times New Roman"/>
          <w:bCs/>
          <w:sz w:val="24"/>
          <w:szCs w:val="24"/>
        </w:rPr>
        <w:t>79</w:t>
      </w:r>
      <w:r w:rsidRPr="005E599E">
        <w:rPr>
          <w:rFonts w:ascii="Times New Roman" w:hAnsi="Times New Roman" w:cs="Times New Roman"/>
          <w:bCs/>
          <w:sz w:val="24"/>
          <w:szCs w:val="24"/>
        </w:rPr>
        <w:t>) and significant (</w:t>
      </w:r>
      <w:r w:rsidRPr="005E599E">
        <w:rPr>
          <w:rFonts w:ascii="Times New Roman" w:hAnsi="Times New Roman" w:cs="Times New Roman"/>
          <w:bCs/>
          <w:i/>
          <w:iCs/>
          <w:sz w:val="24"/>
          <w:szCs w:val="24"/>
        </w:rPr>
        <w:t>p</w:t>
      </w:r>
      <w:r w:rsidRPr="005E599E">
        <w:rPr>
          <w:rFonts w:ascii="Times New Roman" w:hAnsi="Times New Roman" w:cs="Times New Roman"/>
          <w:bCs/>
          <w:sz w:val="24"/>
          <w:szCs w:val="24"/>
        </w:rPr>
        <w:t xml:space="preserve"> = 0.0</w:t>
      </w:r>
      <w:r w:rsidR="003D28D1" w:rsidRPr="005E599E">
        <w:rPr>
          <w:rFonts w:ascii="Times New Roman" w:hAnsi="Times New Roman" w:cs="Times New Roman"/>
          <w:bCs/>
          <w:sz w:val="24"/>
          <w:szCs w:val="24"/>
        </w:rPr>
        <w:t>02</w:t>
      </w:r>
      <w:r w:rsidRPr="005E599E">
        <w:rPr>
          <w:rFonts w:ascii="Times New Roman" w:hAnsi="Times New Roman" w:cs="Times New Roman"/>
          <w:bCs/>
          <w:sz w:val="24"/>
          <w:szCs w:val="24"/>
        </w:rPr>
        <w:t xml:space="preserve">). A 1 unit increase </w:t>
      </w:r>
      <w:r w:rsidR="00B26F94"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religious traditionalism (representing being more religious traditionalist) results in an expected decrease of 0.0</w:t>
      </w:r>
      <w:r w:rsidR="003D28D1" w:rsidRPr="005E599E">
        <w:rPr>
          <w:rFonts w:ascii="Times New Roman" w:hAnsi="Times New Roman" w:cs="Times New Roman"/>
          <w:bCs/>
          <w:sz w:val="24"/>
          <w:szCs w:val="24"/>
        </w:rPr>
        <w:t>79</w:t>
      </w:r>
      <w:r w:rsidRPr="005E599E">
        <w:rPr>
          <w:rFonts w:ascii="Times New Roman" w:hAnsi="Times New Roman" w:cs="Times New Roman"/>
          <w:bCs/>
          <w:sz w:val="24"/>
          <w:szCs w:val="24"/>
        </w:rPr>
        <w:t xml:space="preserve"> </w:t>
      </w:r>
      <w:r w:rsidR="002F1F24" w:rsidRPr="005E599E">
        <w:rPr>
          <w:rFonts w:ascii="Times New Roman" w:hAnsi="Times New Roman" w:cs="Times New Roman"/>
          <w:bCs/>
          <w:sz w:val="24"/>
          <w:szCs w:val="24"/>
        </w:rPr>
        <w:t>in</w:t>
      </w:r>
      <w:r w:rsidRPr="005E599E">
        <w:rPr>
          <w:rFonts w:ascii="Times New Roman" w:hAnsi="Times New Roman" w:cs="Times New Roman"/>
          <w:bCs/>
          <w:sz w:val="24"/>
          <w:szCs w:val="24"/>
        </w:rPr>
        <w:t xml:space="preserve"> the effect of </w:t>
      </w:r>
      <w:r w:rsidR="003D28D1" w:rsidRPr="005E599E">
        <w:rPr>
          <w:rFonts w:ascii="Times New Roman" w:hAnsi="Times New Roman" w:cs="Times New Roman"/>
          <w:bCs/>
          <w:sz w:val="24"/>
          <w:szCs w:val="24"/>
        </w:rPr>
        <w:t>right-wing extremism</w:t>
      </w:r>
      <w:r w:rsidRPr="005E599E">
        <w:rPr>
          <w:rFonts w:ascii="Times New Roman" w:hAnsi="Times New Roman" w:cs="Times New Roman"/>
          <w:bCs/>
          <w:sz w:val="24"/>
          <w:szCs w:val="24"/>
        </w:rPr>
        <w:t xml:space="preserve"> on Euroscepticism. The odds ratio (OR) for this relationship equals approximately 0.9</w:t>
      </w:r>
      <w:r w:rsidR="003D28D1" w:rsidRPr="005E599E">
        <w:rPr>
          <w:rFonts w:ascii="Times New Roman" w:hAnsi="Times New Roman" w:cs="Times New Roman"/>
          <w:bCs/>
          <w:sz w:val="24"/>
          <w:szCs w:val="24"/>
        </w:rPr>
        <w:t>2</w:t>
      </w:r>
      <w:r w:rsidRPr="005E599E">
        <w:rPr>
          <w:rFonts w:ascii="Times New Roman" w:hAnsi="Times New Roman" w:cs="Times New Roman"/>
          <w:bCs/>
          <w:sz w:val="24"/>
          <w:szCs w:val="24"/>
        </w:rPr>
        <w:t xml:space="preserve"> (</w:t>
      </w:r>
      <m:oMath>
        <m:sSup>
          <m:sSupPr>
            <m:ctrlPr>
              <w:rPr>
                <w:rFonts w:ascii="Cambria Math" w:hAnsi="Cambria Math" w:cs="Times New Roman"/>
                <w:bCs/>
                <w:i/>
                <w:sz w:val="24"/>
                <w:szCs w:val="24"/>
              </w:rPr>
            </m:ctrlPr>
          </m:sSupPr>
          <m:e>
            <m:r>
              <w:rPr>
                <w:rFonts w:ascii="Cambria Math" w:hAnsi="Cambria Math" w:cs="Times New Roman"/>
                <w:sz w:val="24"/>
                <w:szCs w:val="24"/>
              </w:rPr>
              <m:t>e</m:t>
            </m:r>
          </m:e>
          <m:sup>
            <m:r>
              <w:rPr>
                <w:rFonts w:ascii="Cambria Math" w:hAnsi="Cambria Math" w:cs="Times New Roman"/>
                <w:sz w:val="24"/>
                <w:szCs w:val="24"/>
              </w:rPr>
              <m:t>-0.079</m:t>
            </m:r>
          </m:sup>
        </m:sSup>
      </m:oMath>
      <w:r w:rsidRPr="005E599E">
        <w:rPr>
          <w:rFonts w:ascii="Times New Roman" w:hAnsi="Times New Roman" w:cs="Times New Roman"/>
          <w:bCs/>
          <w:sz w:val="24"/>
          <w:szCs w:val="24"/>
        </w:rPr>
        <w:t xml:space="preserve">), </w:t>
      </w:r>
      <w:r w:rsidRPr="005E599E">
        <w:rPr>
          <w:rFonts w:ascii="Times New Roman" w:hAnsi="Times New Roman" w:cs="Times New Roman"/>
          <w:bCs/>
          <w:sz w:val="24"/>
          <w:szCs w:val="24"/>
        </w:rPr>
        <w:lastRenderedPageBreak/>
        <w:t>indicating that individuals are 1.0</w:t>
      </w:r>
      <w:r w:rsidR="003D28D1" w:rsidRPr="005E599E">
        <w:rPr>
          <w:rFonts w:ascii="Times New Roman" w:hAnsi="Times New Roman" w:cs="Times New Roman"/>
          <w:bCs/>
          <w:sz w:val="24"/>
          <w:szCs w:val="24"/>
        </w:rPr>
        <w:t>8</w:t>
      </w:r>
      <w:r w:rsidRPr="005E599E">
        <w:rPr>
          <w:rFonts w:ascii="Times New Roman" w:hAnsi="Times New Roman" w:cs="Times New Roman"/>
          <w:bCs/>
          <w:sz w:val="24"/>
          <w:szCs w:val="24"/>
        </w:rPr>
        <w:t xml:space="preserve"> times less likely to be Eurosceptic due to </w:t>
      </w:r>
      <w:r w:rsidR="003D28D1" w:rsidRPr="005E599E">
        <w:rPr>
          <w:rFonts w:ascii="Times New Roman" w:hAnsi="Times New Roman" w:cs="Times New Roman"/>
          <w:bCs/>
          <w:sz w:val="24"/>
          <w:szCs w:val="24"/>
        </w:rPr>
        <w:t xml:space="preserve">being a right-wing extremist </w:t>
      </w:r>
      <w:r w:rsidRPr="005E599E">
        <w:rPr>
          <w:rFonts w:ascii="Times New Roman" w:hAnsi="Times New Roman" w:cs="Times New Roman"/>
          <w:bCs/>
          <w:sz w:val="24"/>
          <w:szCs w:val="24"/>
        </w:rPr>
        <w:t>when religious traditionalism increases by 1 unit.</w:t>
      </w:r>
    </w:p>
    <w:p w14:paraId="7BB9F233" w14:textId="4B0D017F" w:rsidR="00512AE7" w:rsidRPr="005E599E" w:rsidRDefault="00512AE7"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The positive effect </w:t>
      </w:r>
      <w:r w:rsidR="003D28D1" w:rsidRPr="005E599E">
        <w:rPr>
          <w:rFonts w:ascii="Times New Roman" w:hAnsi="Times New Roman" w:cs="Times New Roman"/>
          <w:bCs/>
          <w:sz w:val="24"/>
          <w:szCs w:val="24"/>
        </w:rPr>
        <w:t xml:space="preserve">of being right-wing politically extreme </w:t>
      </w:r>
      <w:r w:rsidRPr="005E599E">
        <w:rPr>
          <w:rFonts w:ascii="Times New Roman" w:hAnsi="Times New Roman" w:cs="Times New Roman"/>
          <w:bCs/>
          <w:sz w:val="24"/>
          <w:szCs w:val="24"/>
        </w:rPr>
        <w:t xml:space="preserve">on Euroscepticism weakens for individuals with higher values of </w:t>
      </w:r>
      <w:r w:rsidR="00FE30E5" w:rsidRPr="005E599E">
        <w:rPr>
          <w:rFonts w:ascii="Times New Roman" w:hAnsi="Times New Roman" w:cs="Times New Roman"/>
          <w:bCs/>
          <w:sz w:val="24"/>
          <w:szCs w:val="24"/>
        </w:rPr>
        <w:t>religious traditionalism</w:t>
      </w:r>
      <w:r w:rsidRPr="005E599E">
        <w:rPr>
          <w:rFonts w:ascii="Times New Roman" w:hAnsi="Times New Roman" w:cs="Times New Roman"/>
          <w:bCs/>
          <w:sz w:val="24"/>
          <w:szCs w:val="24"/>
        </w:rPr>
        <w:t>, finding support for the opposite of hypothesis H.</w:t>
      </w:r>
      <w:r w:rsidR="003D28D1" w:rsidRPr="005E599E">
        <w:rPr>
          <w:rFonts w:ascii="Times New Roman" w:hAnsi="Times New Roman" w:cs="Times New Roman"/>
          <w:bCs/>
          <w:sz w:val="24"/>
          <w:szCs w:val="24"/>
        </w:rPr>
        <w:t>4</w:t>
      </w:r>
      <w:r w:rsidR="00FE30E5" w:rsidRPr="005E599E">
        <w:rPr>
          <w:rFonts w:ascii="Times New Roman" w:hAnsi="Times New Roman" w:cs="Times New Roman"/>
          <w:bCs/>
          <w:sz w:val="24"/>
          <w:szCs w:val="24"/>
        </w:rPr>
        <w:t>e</w:t>
      </w:r>
      <w:r w:rsidRPr="005E599E">
        <w:rPr>
          <w:rFonts w:ascii="Times New Roman" w:hAnsi="Times New Roman" w:cs="Times New Roman"/>
          <w:bCs/>
          <w:sz w:val="24"/>
          <w:szCs w:val="24"/>
        </w:rPr>
        <w:t xml:space="preserve">. </w:t>
      </w:r>
      <w:r w:rsidR="003D28D1" w:rsidRPr="005E599E">
        <w:rPr>
          <w:rFonts w:ascii="Times New Roman" w:hAnsi="Times New Roman" w:cs="Times New Roman"/>
          <w:bCs/>
          <w:sz w:val="24"/>
          <w:szCs w:val="24"/>
        </w:rPr>
        <w:t>A religious traditionalism value of approximately 5.68 (</w:t>
      </w:r>
      <m:oMath>
        <m:f>
          <m:fPr>
            <m:ctrlPr>
              <w:rPr>
                <w:rFonts w:ascii="Cambria Math" w:hAnsi="Cambria Math" w:cs="Times New Roman"/>
                <w:bCs/>
                <w:i/>
                <w:sz w:val="24"/>
                <w:szCs w:val="24"/>
              </w:rPr>
            </m:ctrlPr>
          </m:fPr>
          <m:num>
            <m:r>
              <w:rPr>
                <w:rFonts w:ascii="Cambria Math" w:hAnsi="Cambria Math" w:cs="Times New Roman"/>
                <w:sz w:val="24"/>
                <w:szCs w:val="24"/>
              </w:rPr>
              <m:t>0.449</m:t>
            </m:r>
          </m:num>
          <m:den>
            <m:r>
              <w:rPr>
                <w:rFonts w:ascii="Cambria Math" w:hAnsi="Cambria Math" w:cs="Times New Roman"/>
                <w:sz w:val="24"/>
                <w:szCs w:val="24"/>
              </w:rPr>
              <m:t>0.079</m:t>
            </m:r>
          </m:den>
        </m:f>
      </m:oMath>
      <w:r w:rsidR="003D28D1" w:rsidRPr="005E599E">
        <w:rPr>
          <w:rFonts w:ascii="Times New Roman" w:hAnsi="Times New Roman" w:cs="Times New Roman"/>
          <w:bCs/>
          <w:sz w:val="24"/>
          <w:szCs w:val="24"/>
        </w:rPr>
        <w:t xml:space="preserve">) would reverse the effect of income on Euroscepticism, turning the positive effect of being right-wing extreme on Euroscepticism into a negative effect. This value represents approximately </w:t>
      </w:r>
      <w:r w:rsidR="00DB3477" w:rsidRPr="005E599E">
        <w:rPr>
          <w:rFonts w:ascii="Times New Roman" w:hAnsi="Times New Roman" w:cs="Times New Roman"/>
          <w:bCs/>
          <w:sz w:val="24"/>
          <w:szCs w:val="24"/>
        </w:rPr>
        <w:t>51.2</w:t>
      </w:r>
      <w:r w:rsidR="003D28D1" w:rsidRPr="005E599E">
        <w:rPr>
          <w:rFonts w:ascii="Times New Roman" w:hAnsi="Times New Roman" w:cs="Times New Roman"/>
          <w:bCs/>
          <w:sz w:val="24"/>
          <w:szCs w:val="24"/>
        </w:rPr>
        <w:t xml:space="preserve">% of the individuals in the sample used. For the </w:t>
      </w:r>
      <w:r w:rsidR="00DB3477" w:rsidRPr="005E599E">
        <w:rPr>
          <w:rFonts w:ascii="Times New Roman" w:hAnsi="Times New Roman" w:cs="Times New Roman"/>
          <w:bCs/>
          <w:sz w:val="24"/>
          <w:szCs w:val="24"/>
        </w:rPr>
        <w:t>4</w:t>
      </w:r>
      <w:r w:rsidR="003D28D1" w:rsidRPr="005E599E">
        <w:rPr>
          <w:rFonts w:ascii="Times New Roman" w:hAnsi="Times New Roman" w:cs="Times New Roman"/>
          <w:bCs/>
          <w:sz w:val="24"/>
          <w:szCs w:val="24"/>
        </w:rPr>
        <w:t xml:space="preserve">.5% of the sample with the maximum religious traditionalism value of 10, the coefficient for the log-odds of income would be </w:t>
      </w:r>
      <w:r w:rsidR="00DB3477" w:rsidRPr="005E599E">
        <w:rPr>
          <w:rFonts w:ascii="Times New Roman" w:hAnsi="Times New Roman" w:cs="Times New Roman"/>
          <w:bCs/>
          <w:sz w:val="24"/>
          <w:szCs w:val="24"/>
        </w:rPr>
        <w:t>-</w:t>
      </w:r>
      <w:r w:rsidR="003D28D1" w:rsidRPr="005E599E">
        <w:rPr>
          <w:rFonts w:ascii="Times New Roman" w:hAnsi="Times New Roman" w:cs="Times New Roman"/>
          <w:bCs/>
          <w:sz w:val="24"/>
          <w:szCs w:val="24"/>
        </w:rPr>
        <w:t>0.</w:t>
      </w:r>
      <w:r w:rsidR="00DB3477" w:rsidRPr="005E599E">
        <w:rPr>
          <w:rFonts w:ascii="Times New Roman" w:hAnsi="Times New Roman" w:cs="Times New Roman"/>
          <w:bCs/>
          <w:sz w:val="24"/>
          <w:szCs w:val="24"/>
        </w:rPr>
        <w:t>341</w:t>
      </w:r>
      <w:r w:rsidR="003D28D1" w:rsidRPr="005E599E">
        <w:rPr>
          <w:rFonts w:ascii="Times New Roman" w:hAnsi="Times New Roman" w:cs="Times New Roman"/>
          <w:bCs/>
          <w:sz w:val="24"/>
          <w:szCs w:val="24"/>
        </w:rPr>
        <w:t xml:space="preserve">, </w:t>
      </w:r>
      <w:r w:rsidR="00B26F94" w:rsidRPr="005E599E">
        <w:rPr>
          <w:rFonts w:ascii="Times New Roman" w:hAnsi="Times New Roman" w:cs="Times New Roman"/>
          <w:bCs/>
          <w:sz w:val="24"/>
          <w:szCs w:val="24"/>
        </w:rPr>
        <w:t xml:space="preserve">and </w:t>
      </w:r>
      <w:r w:rsidR="003D28D1" w:rsidRPr="005E599E">
        <w:rPr>
          <w:rFonts w:ascii="Times New Roman" w:hAnsi="Times New Roman" w:cs="Times New Roman"/>
          <w:bCs/>
          <w:sz w:val="24"/>
          <w:szCs w:val="24"/>
        </w:rPr>
        <w:t xml:space="preserve">the OR would be approximately </w:t>
      </w:r>
      <w:r w:rsidR="00DB3477" w:rsidRPr="005E599E">
        <w:rPr>
          <w:rFonts w:ascii="Times New Roman" w:hAnsi="Times New Roman" w:cs="Times New Roman"/>
          <w:bCs/>
          <w:sz w:val="24"/>
          <w:szCs w:val="24"/>
        </w:rPr>
        <w:t>0.71</w:t>
      </w:r>
      <w:r w:rsidR="003D28D1" w:rsidRPr="005E599E">
        <w:rPr>
          <w:rFonts w:ascii="Times New Roman" w:hAnsi="Times New Roman" w:cs="Times New Roman"/>
          <w:bCs/>
          <w:sz w:val="24"/>
          <w:szCs w:val="24"/>
        </w:rPr>
        <w:t xml:space="preserve"> (</w:t>
      </w:r>
      <m:oMath>
        <m:sSup>
          <m:sSupPr>
            <m:ctrlPr>
              <w:rPr>
                <w:rFonts w:ascii="Cambria Math" w:hAnsi="Cambria Math" w:cs="Times New Roman"/>
                <w:bCs/>
                <w:i/>
                <w:sz w:val="24"/>
                <w:szCs w:val="24"/>
              </w:rPr>
            </m:ctrlPr>
          </m:sSupPr>
          <m:e>
            <m:r>
              <w:rPr>
                <w:rFonts w:ascii="Cambria Math" w:hAnsi="Cambria Math" w:cs="Times New Roman"/>
                <w:sz w:val="24"/>
                <w:szCs w:val="24"/>
              </w:rPr>
              <m:t>e</m:t>
            </m:r>
          </m:e>
          <m:sup>
            <m:r>
              <w:rPr>
                <w:rFonts w:ascii="Cambria Math" w:hAnsi="Cambria Math" w:cs="Times New Roman"/>
                <w:sz w:val="24"/>
                <w:szCs w:val="24"/>
              </w:rPr>
              <m:t>-0.341</m:t>
            </m:r>
          </m:sup>
        </m:sSup>
      </m:oMath>
      <w:r w:rsidR="003D28D1" w:rsidRPr="005E599E">
        <w:rPr>
          <w:rFonts w:ascii="Times New Roman" w:hAnsi="Times New Roman" w:cs="Times New Roman"/>
          <w:bCs/>
          <w:sz w:val="24"/>
          <w:szCs w:val="24"/>
        </w:rPr>
        <w:t>), indicating that they would be 1.</w:t>
      </w:r>
      <w:r w:rsidR="00DB3477" w:rsidRPr="005E599E">
        <w:rPr>
          <w:rFonts w:ascii="Times New Roman" w:hAnsi="Times New Roman" w:cs="Times New Roman"/>
          <w:bCs/>
          <w:sz w:val="24"/>
          <w:szCs w:val="24"/>
        </w:rPr>
        <w:t>41</w:t>
      </w:r>
      <w:r w:rsidR="003D28D1" w:rsidRPr="005E599E">
        <w:rPr>
          <w:rFonts w:ascii="Times New Roman" w:hAnsi="Times New Roman" w:cs="Times New Roman"/>
          <w:bCs/>
          <w:sz w:val="24"/>
          <w:szCs w:val="24"/>
        </w:rPr>
        <w:t xml:space="preserve"> times </w:t>
      </w:r>
      <w:r w:rsidR="00DB3477" w:rsidRPr="005E599E">
        <w:rPr>
          <w:rFonts w:ascii="Times New Roman" w:hAnsi="Times New Roman" w:cs="Times New Roman"/>
          <w:bCs/>
          <w:sz w:val="24"/>
          <w:szCs w:val="24"/>
        </w:rPr>
        <w:t>less</w:t>
      </w:r>
      <w:r w:rsidR="003D28D1" w:rsidRPr="005E599E">
        <w:rPr>
          <w:rFonts w:ascii="Times New Roman" w:hAnsi="Times New Roman" w:cs="Times New Roman"/>
          <w:bCs/>
          <w:sz w:val="24"/>
          <w:szCs w:val="24"/>
        </w:rPr>
        <w:t xml:space="preserve"> likely to be Eurosceptic when </w:t>
      </w:r>
      <w:r w:rsidR="00DB3477" w:rsidRPr="005E599E">
        <w:rPr>
          <w:rFonts w:ascii="Times New Roman" w:hAnsi="Times New Roman" w:cs="Times New Roman"/>
          <w:bCs/>
          <w:sz w:val="24"/>
          <w:szCs w:val="24"/>
        </w:rPr>
        <w:t>they are right-wing politically extreme.</w:t>
      </w:r>
    </w:p>
    <w:p w14:paraId="1AD82C37" w14:textId="73DA5271" w:rsidR="00D07675" w:rsidRPr="005E599E" w:rsidRDefault="00D07675" w:rsidP="00B769C6">
      <w:pPr>
        <w:jc w:val="both"/>
        <w:rPr>
          <w:b/>
        </w:rPr>
      </w:pPr>
    </w:p>
    <w:p w14:paraId="1F10D5F5" w14:textId="77777777" w:rsidR="00D07675" w:rsidRPr="005E599E" w:rsidRDefault="00D07675">
      <w:pPr>
        <w:rPr>
          <w:b/>
        </w:rPr>
      </w:pPr>
      <w:r w:rsidRPr="005E599E">
        <w:rPr>
          <w:b/>
        </w:rPr>
        <w:br w:type="page"/>
      </w:r>
    </w:p>
    <w:p w14:paraId="4498A2A2" w14:textId="77777777" w:rsidR="00C61FC7" w:rsidRPr="005E599E" w:rsidRDefault="00C61FC7" w:rsidP="008A4BF9">
      <w:pPr>
        <w:pStyle w:val="Heading2"/>
        <w:sectPr w:rsidR="00C61FC7" w:rsidRPr="005E599E" w:rsidSect="00AE42D3">
          <w:pgSz w:w="11909" w:h="16834"/>
          <w:pgMar w:top="1440" w:right="1440" w:bottom="1440" w:left="1440" w:header="720" w:footer="720" w:gutter="0"/>
          <w:cols w:space="720"/>
        </w:sectPr>
      </w:pPr>
    </w:p>
    <w:p w14:paraId="35E6CC82" w14:textId="072613F8" w:rsidR="00D07675" w:rsidRPr="005E599E" w:rsidRDefault="00DB3477" w:rsidP="008A4BF9">
      <w:pPr>
        <w:pStyle w:val="Heading2"/>
      </w:pPr>
      <w:bookmarkStart w:id="89" w:name="_Toc168527467"/>
      <w:bookmarkStart w:id="90" w:name="_Toc169190602"/>
      <w:r w:rsidRPr="005E599E">
        <w:lastRenderedPageBreak/>
        <w:t xml:space="preserve">Results </w:t>
      </w:r>
      <w:r w:rsidR="005A2E88" w:rsidRPr="005E599E">
        <w:t>O</w:t>
      </w:r>
      <w:r w:rsidRPr="005E599E">
        <w:t xml:space="preserve">verview of </w:t>
      </w:r>
      <w:r w:rsidR="0032504A" w:rsidRPr="005E599E">
        <w:t>A</w:t>
      </w:r>
      <w:r w:rsidRPr="005E599E">
        <w:t xml:space="preserve">ll </w:t>
      </w:r>
      <w:r w:rsidR="005A2E88" w:rsidRPr="005E599E">
        <w:t>H</w:t>
      </w:r>
      <w:r w:rsidRPr="005E599E">
        <w:t>ypotheses</w:t>
      </w:r>
      <w:bookmarkEnd w:id="89"/>
      <w:bookmarkEnd w:id="90"/>
    </w:p>
    <w:tbl>
      <w:tblPr>
        <w:tblStyle w:val="TableGrid"/>
        <w:tblW w:w="0" w:type="auto"/>
        <w:tblLook w:val="04A0" w:firstRow="1" w:lastRow="0" w:firstColumn="1" w:lastColumn="0" w:noHBand="0" w:noVBand="1"/>
      </w:tblPr>
      <w:tblGrid>
        <w:gridCol w:w="1413"/>
        <w:gridCol w:w="4599"/>
        <w:gridCol w:w="3007"/>
      </w:tblGrid>
      <w:tr w:rsidR="00D07675" w:rsidRPr="005E599E" w14:paraId="5DAACC90" w14:textId="77777777" w:rsidTr="00D07675">
        <w:tc>
          <w:tcPr>
            <w:tcW w:w="9019" w:type="dxa"/>
            <w:gridSpan w:val="3"/>
            <w:tcBorders>
              <w:top w:val="nil"/>
              <w:left w:val="nil"/>
              <w:bottom w:val="nil"/>
              <w:right w:val="nil"/>
            </w:tcBorders>
          </w:tcPr>
          <w:p w14:paraId="70B7FE7C" w14:textId="1BD4A016" w:rsidR="00D07675" w:rsidRPr="005E599E" w:rsidRDefault="009048E6" w:rsidP="00512AE7">
            <w:pPr>
              <w:rPr>
                <w:rFonts w:ascii="Times New Roman" w:hAnsi="Times New Roman" w:cs="Times New Roman"/>
                <w:b/>
                <w:bCs/>
              </w:rPr>
            </w:pPr>
            <w:bookmarkStart w:id="91" w:name="_Toc168518628"/>
            <w:r w:rsidRPr="005E599E">
              <w:rPr>
                <w:rFonts w:ascii="Times New Roman" w:hAnsi="Times New Roman" w:cs="Times New Roman"/>
                <w:b/>
                <w:bCs/>
                <w:sz w:val="24"/>
                <w:szCs w:val="24"/>
              </w:rPr>
              <w:t xml:space="preserve">Table </w:t>
            </w:r>
            <w:r w:rsidRPr="005E599E">
              <w:rPr>
                <w:rFonts w:ascii="Times New Roman" w:hAnsi="Times New Roman" w:cs="Times New Roman"/>
                <w:b/>
                <w:bCs/>
                <w:sz w:val="24"/>
                <w:szCs w:val="24"/>
              </w:rPr>
              <w:fldChar w:fldCharType="begin"/>
            </w:r>
            <w:r w:rsidRPr="005E599E">
              <w:rPr>
                <w:rFonts w:ascii="Times New Roman" w:hAnsi="Times New Roman" w:cs="Times New Roman"/>
                <w:b/>
                <w:bCs/>
                <w:sz w:val="24"/>
                <w:szCs w:val="24"/>
              </w:rPr>
              <w:instrText xml:space="preserve"> SEQ Tabel \* ARABIC </w:instrText>
            </w:r>
            <w:r w:rsidRPr="005E599E">
              <w:rPr>
                <w:rFonts w:ascii="Times New Roman" w:hAnsi="Times New Roman" w:cs="Times New Roman"/>
                <w:b/>
                <w:bCs/>
                <w:sz w:val="24"/>
                <w:szCs w:val="24"/>
              </w:rPr>
              <w:fldChar w:fldCharType="separate"/>
            </w:r>
            <w:r w:rsidRPr="005E599E">
              <w:rPr>
                <w:rFonts w:ascii="Times New Roman" w:hAnsi="Times New Roman" w:cs="Times New Roman"/>
                <w:b/>
                <w:bCs/>
                <w:sz w:val="24"/>
                <w:szCs w:val="24"/>
              </w:rPr>
              <w:t>5</w:t>
            </w:r>
            <w:bookmarkEnd w:id="91"/>
            <w:r w:rsidRPr="005E599E">
              <w:rPr>
                <w:rFonts w:ascii="Times New Roman" w:hAnsi="Times New Roman" w:cs="Times New Roman"/>
                <w:b/>
                <w:bCs/>
                <w:sz w:val="24"/>
                <w:szCs w:val="24"/>
              </w:rPr>
              <w:fldChar w:fldCharType="end"/>
            </w:r>
          </w:p>
        </w:tc>
      </w:tr>
      <w:tr w:rsidR="00D07675" w:rsidRPr="005E599E" w14:paraId="4F3539A5" w14:textId="77777777" w:rsidTr="00D07675">
        <w:tc>
          <w:tcPr>
            <w:tcW w:w="9019" w:type="dxa"/>
            <w:gridSpan w:val="3"/>
            <w:tcBorders>
              <w:top w:val="nil"/>
              <w:left w:val="nil"/>
              <w:right w:val="nil"/>
            </w:tcBorders>
          </w:tcPr>
          <w:p w14:paraId="67AA91C9" w14:textId="77777777" w:rsidR="00D07675" w:rsidRPr="005E599E" w:rsidRDefault="00D07675" w:rsidP="00512AE7">
            <w:pPr>
              <w:rPr>
                <w:bCs/>
                <w:i/>
                <w:iCs/>
              </w:rPr>
            </w:pPr>
          </w:p>
          <w:p w14:paraId="43668626" w14:textId="3A0A2145" w:rsidR="00D07675" w:rsidRPr="005E599E" w:rsidRDefault="00D07675" w:rsidP="00512AE7">
            <w:pPr>
              <w:rPr>
                <w:rFonts w:ascii="Times New Roman" w:hAnsi="Times New Roman" w:cs="Times New Roman"/>
                <w:bCs/>
                <w:i/>
                <w:iCs/>
              </w:rPr>
            </w:pPr>
            <w:r w:rsidRPr="005E599E">
              <w:rPr>
                <w:rFonts w:ascii="Times New Roman" w:hAnsi="Times New Roman" w:cs="Times New Roman"/>
                <w:bCs/>
                <w:i/>
                <w:iCs/>
                <w:sz w:val="24"/>
                <w:szCs w:val="24"/>
              </w:rPr>
              <w:t xml:space="preserve">An </w:t>
            </w:r>
            <w:r w:rsidR="0032504A" w:rsidRPr="005E599E">
              <w:rPr>
                <w:rFonts w:ascii="Times New Roman" w:hAnsi="Times New Roman" w:cs="Times New Roman"/>
                <w:bCs/>
                <w:i/>
                <w:iCs/>
                <w:sz w:val="24"/>
                <w:szCs w:val="24"/>
              </w:rPr>
              <w:t>O</w:t>
            </w:r>
            <w:r w:rsidRPr="005E599E">
              <w:rPr>
                <w:rFonts w:ascii="Times New Roman" w:hAnsi="Times New Roman" w:cs="Times New Roman"/>
                <w:bCs/>
                <w:i/>
                <w:iCs/>
                <w:sz w:val="24"/>
                <w:szCs w:val="24"/>
              </w:rPr>
              <w:t xml:space="preserve">verview of the </w:t>
            </w:r>
            <w:r w:rsidR="0032504A" w:rsidRPr="005E599E">
              <w:rPr>
                <w:rFonts w:ascii="Times New Roman" w:hAnsi="Times New Roman" w:cs="Times New Roman"/>
                <w:bCs/>
                <w:i/>
                <w:iCs/>
                <w:sz w:val="24"/>
                <w:szCs w:val="24"/>
              </w:rPr>
              <w:t>H</w:t>
            </w:r>
            <w:r w:rsidRPr="005E599E">
              <w:rPr>
                <w:rFonts w:ascii="Times New Roman" w:hAnsi="Times New Roman" w:cs="Times New Roman"/>
                <w:bCs/>
                <w:i/>
                <w:iCs/>
                <w:sz w:val="24"/>
                <w:szCs w:val="24"/>
              </w:rPr>
              <w:t xml:space="preserve">ypothesis </w:t>
            </w:r>
            <w:r w:rsidR="0032504A" w:rsidRPr="005E599E">
              <w:rPr>
                <w:rFonts w:ascii="Times New Roman" w:hAnsi="Times New Roman" w:cs="Times New Roman"/>
                <w:bCs/>
                <w:i/>
                <w:iCs/>
                <w:sz w:val="24"/>
                <w:szCs w:val="24"/>
              </w:rPr>
              <w:t>T</w:t>
            </w:r>
            <w:r w:rsidRPr="005E599E">
              <w:rPr>
                <w:rFonts w:ascii="Times New Roman" w:hAnsi="Times New Roman" w:cs="Times New Roman"/>
                <w:bCs/>
                <w:i/>
                <w:iCs/>
                <w:sz w:val="24"/>
                <w:szCs w:val="24"/>
              </w:rPr>
              <w:t>ests</w:t>
            </w:r>
          </w:p>
        </w:tc>
      </w:tr>
      <w:tr w:rsidR="00D07675" w:rsidRPr="005E599E" w14:paraId="3419C168" w14:textId="77777777" w:rsidTr="00905097">
        <w:tc>
          <w:tcPr>
            <w:tcW w:w="6012" w:type="dxa"/>
            <w:gridSpan w:val="2"/>
            <w:tcBorders>
              <w:left w:val="nil"/>
              <w:right w:val="nil"/>
            </w:tcBorders>
          </w:tcPr>
          <w:p w14:paraId="0D48A06E" w14:textId="2C324B66" w:rsidR="00D07675" w:rsidRPr="005E599E" w:rsidRDefault="00D07675" w:rsidP="00512AE7">
            <w:pPr>
              <w:rPr>
                <w:rFonts w:ascii="Times New Roman" w:hAnsi="Times New Roman" w:cs="Times New Roman"/>
                <w:bCs/>
                <w:sz w:val="24"/>
                <w:szCs w:val="24"/>
              </w:rPr>
            </w:pPr>
            <w:r w:rsidRPr="005E599E">
              <w:rPr>
                <w:rFonts w:ascii="Times New Roman" w:hAnsi="Times New Roman" w:cs="Times New Roman"/>
                <w:bCs/>
                <w:sz w:val="24"/>
                <w:szCs w:val="24"/>
              </w:rPr>
              <w:t>Hypothesis</w:t>
            </w:r>
          </w:p>
        </w:tc>
        <w:tc>
          <w:tcPr>
            <w:tcW w:w="3007" w:type="dxa"/>
            <w:tcBorders>
              <w:left w:val="nil"/>
              <w:bottom w:val="single" w:sz="4" w:space="0" w:color="auto"/>
              <w:right w:val="nil"/>
            </w:tcBorders>
          </w:tcPr>
          <w:p w14:paraId="363F43D3" w14:textId="1B043846" w:rsidR="00905097" w:rsidRPr="005E599E" w:rsidRDefault="00D07675" w:rsidP="008A4BF9">
            <w:pPr>
              <w:jc w:val="center"/>
              <w:rPr>
                <w:rFonts w:ascii="Times New Roman" w:hAnsi="Times New Roman" w:cs="Times New Roman"/>
                <w:bCs/>
                <w:sz w:val="24"/>
                <w:szCs w:val="24"/>
              </w:rPr>
            </w:pPr>
            <w:r w:rsidRPr="005E599E">
              <w:rPr>
                <w:rFonts w:ascii="Times New Roman" w:hAnsi="Times New Roman" w:cs="Times New Roman"/>
                <w:bCs/>
                <w:sz w:val="24"/>
                <w:szCs w:val="24"/>
              </w:rPr>
              <w:t>Conclusion</w:t>
            </w:r>
          </w:p>
        </w:tc>
      </w:tr>
      <w:tr w:rsidR="00DB3477" w:rsidRPr="005E599E" w14:paraId="2C843D32" w14:textId="77777777" w:rsidTr="00905097">
        <w:tc>
          <w:tcPr>
            <w:tcW w:w="1413" w:type="dxa"/>
            <w:tcBorders>
              <w:left w:val="nil"/>
              <w:bottom w:val="nil"/>
              <w:right w:val="nil"/>
            </w:tcBorders>
          </w:tcPr>
          <w:p w14:paraId="5B1D7EC2" w14:textId="148369FA" w:rsidR="00DB3477" w:rsidRPr="005E599E" w:rsidRDefault="00DB3477" w:rsidP="00512AE7">
            <w:pPr>
              <w:rPr>
                <w:rFonts w:ascii="Times New Roman" w:hAnsi="Times New Roman" w:cs="Times New Roman"/>
                <w:bCs/>
                <w:sz w:val="24"/>
                <w:szCs w:val="24"/>
              </w:rPr>
            </w:pPr>
            <w:r w:rsidRPr="005E599E">
              <w:rPr>
                <w:rFonts w:ascii="Times New Roman" w:hAnsi="Times New Roman" w:cs="Times New Roman"/>
                <w:bCs/>
                <w:sz w:val="24"/>
                <w:szCs w:val="24"/>
              </w:rPr>
              <w:t>H.1a.</w:t>
            </w:r>
          </w:p>
        </w:tc>
        <w:tc>
          <w:tcPr>
            <w:tcW w:w="4599" w:type="dxa"/>
            <w:tcBorders>
              <w:left w:val="nil"/>
              <w:bottom w:val="nil"/>
              <w:right w:val="nil"/>
            </w:tcBorders>
          </w:tcPr>
          <w:p w14:paraId="1594B95D" w14:textId="044D9610" w:rsidR="00D07675" w:rsidRPr="005E599E" w:rsidRDefault="00DB3477" w:rsidP="00512AE7">
            <w:pPr>
              <w:rPr>
                <w:rFonts w:ascii="Times New Roman" w:hAnsi="Times New Roman" w:cs="Times New Roman"/>
                <w:bCs/>
                <w:i/>
                <w:iCs/>
                <w:sz w:val="24"/>
                <w:szCs w:val="24"/>
              </w:rPr>
            </w:pPr>
            <w:r w:rsidRPr="005E599E">
              <w:rPr>
                <w:rFonts w:ascii="Times New Roman" w:hAnsi="Times New Roman" w:cs="Times New Roman"/>
                <w:bCs/>
                <w:i/>
                <w:iCs/>
                <w:sz w:val="24"/>
                <w:szCs w:val="24"/>
              </w:rPr>
              <w:t>Individuals with lower incomes are more likely to be Eurosceptic</w:t>
            </w:r>
          </w:p>
        </w:tc>
        <w:tc>
          <w:tcPr>
            <w:tcW w:w="3007" w:type="dxa"/>
            <w:tcBorders>
              <w:left w:val="nil"/>
              <w:bottom w:val="nil"/>
              <w:right w:val="nil"/>
            </w:tcBorders>
          </w:tcPr>
          <w:p w14:paraId="0597D2F2" w14:textId="181AEC4C" w:rsidR="00DB3477" w:rsidRPr="005E599E" w:rsidRDefault="00FE30E5" w:rsidP="00D07675">
            <w:pPr>
              <w:jc w:val="center"/>
              <w:rPr>
                <w:rFonts w:ascii="Times New Roman" w:hAnsi="Times New Roman" w:cs="Times New Roman"/>
                <w:bCs/>
                <w:sz w:val="24"/>
                <w:szCs w:val="24"/>
              </w:rPr>
            </w:pPr>
            <w:r w:rsidRPr="005E599E">
              <w:rPr>
                <w:rFonts w:ascii="Times New Roman" w:hAnsi="Times New Roman" w:cs="Times New Roman"/>
                <w:bCs/>
                <w:sz w:val="24"/>
                <w:szCs w:val="24"/>
              </w:rPr>
              <w:t>Supported</w:t>
            </w:r>
          </w:p>
        </w:tc>
      </w:tr>
      <w:tr w:rsidR="00DB3477" w:rsidRPr="005E599E" w14:paraId="56BAC2CE" w14:textId="77777777" w:rsidTr="00D07675">
        <w:tc>
          <w:tcPr>
            <w:tcW w:w="1413" w:type="dxa"/>
            <w:tcBorders>
              <w:top w:val="nil"/>
              <w:left w:val="nil"/>
              <w:bottom w:val="nil"/>
              <w:right w:val="nil"/>
            </w:tcBorders>
          </w:tcPr>
          <w:p w14:paraId="67EB5303" w14:textId="0A72D18F" w:rsidR="00D07675" w:rsidRPr="005E599E" w:rsidRDefault="00DB3477" w:rsidP="00C61FC7">
            <w:pPr>
              <w:rPr>
                <w:rFonts w:ascii="Times New Roman" w:hAnsi="Times New Roman" w:cs="Times New Roman"/>
                <w:bCs/>
                <w:sz w:val="24"/>
                <w:szCs w:val="24"/>
              </w:rPr>
            </w:pPr>
            <w:r w:rsidRPr="005E599E">
              <w:rPr>
                <w:rFonts w:ascii="Times New Roman" w:hAnsi="Times New Roman" w:cs="Times New Roman"/>
                <w:bCs/>
                <w:sz w:val="24"/>
                <w:szCs w:val="24"/>
              </w:rPr>
              <w:t>H.1b.</w:t>
            </w:r>
          </w:p>
        </w:tc>
        <w:tc>
          <w:tcPr>
            <w:tcW w:w="4599" w:type="dxa"/>
            <w:tcBorders>
              <w:top w:val="nil"/>
              <w:left w:val="nil"/>
              <w:bottom w:val="nil"/>
              <w:right w:val="nil"/>
            </w:tcBorders>
          </w:tcPr>
          <w:p w14:paraId="49DC9785" w14:textId="0A380A1E" w:rsidR="00DB3477" w:rsidRPr="005E599E" w:rsidRDefault="00DB3477" w:rsidP="00512AE7">
            <w:pPr>
              <w:rPr>
                <w:rFonts w:ascii="Times New Roman" w:hAnsi="Times New Roman" w:cs="Times New Roman"/>
                <w:bCs/>
                <w:i/>
                <w:iCs/>
                <w:sz w:val="24"/>
                <w:szCs w:val="24"/>
              </w:rPr>
            </w:pPr>
            <w:r w:rsidRPr="005E599E">
              <w:rPr>
                <w:rFonts w:ascii="Times New Roman" w:hAnsi="Times New Roman" w:cs="Times New Roman"/>
                <w:bCs/>
                <w:i/>
                <w:iCs/>
                <w:sz w:val="24"/>
                <w:szCs w:val="24"/>
              </w:rPr>
              <w:t>The positive effect of low income on Euroscepticism will be weaker for higher values of religious traditionalism</w:t>
            </w:r>
          </w:p>
        </w:tc>
        <w:tc>
          <w:tcPr>
            <w:tcW w:w="3007" w:type="dxa"/>
            <w:tcBorders>
              <w:top w:val="nil"/>
              <w:left w:val="nil"/>
              <w:bottom w:val="nil"/>
              <w:right w:val="nil"/>
            </w:tcBorders>
          </w:tcPr>
          <w:p w14:paraId="2EADA5B4" w14:textId="13D579D7" w:rsidR="00DB3477" w:rsidRPr="005E599E" w:rsidRDefault="00FE30E5" w:rsidP="00D07675">
            <w:pPr>
              <w:jc w:val="center"/>
              <w:rPr>
                <w:rFonts w:ascii="Times New Roman" w:hAnsi="Times New Roman" w:cs="Times New Roman"/>
                <w:bCs/>
                <w:sz w:val="24"/>
                <w:szCs w:val="24"/>
              </w:rPr>
            </w:pPr>
            <w:r w:rsidRPr="005E599E">
              <w:rPr>
                <w:rFonts w:ascii="Times New Roman" w:hAnsi="Times New Roman" w:cs="Times New Roman"/>
                <w:bCs/>
                <w:sz w:val="24"/>
                <w:szCs w:val="24"/>
              </w:rPr>
              <w:t>Supported</w:t>
            </w:r>
          </w:p>
        </w:tc>
      </w:tr>
      <w:tr w:rsidR="00DB3477" w:rsidRPr="005E599E" w14:paraId="782DFF58" w14:textId="77777777" w:rsidTr="00D07675">
        <w:tc>
          <w:tcPr>
            <w:tcW w:w="1413" w:type="dxa"/>
            <w:tcBorders>
              <w:top w:val="nil"/>
              <w:left w:val="nil"/>
              <w:bottom w:val="nil"/>
              <w:right w:val="nil"/>
            </w:tcBorders>
          </w:tcPr>
          <w:p w14:paraId="475A17DA" w14:textId="4CDD4EC3" w:rsidR="00DB3477" w:rsidRPr="005E599E" w:rsidRDefault="00DB3477" w:rsidP="00512AE7">
            <w:pPr>
              <w:rPr>
                <w:rFonts w:ascii="Times New Roman" w:hAnsi="Times New Roman" w:cs="Times New Roman"/>
                <w:bCs/>
                <w:sz w:val="24"/>
                <w:szCs w:val="24"/>
              </w:rPr>
            </w:pPr>
            <w:r w:rsidRPr="005E599E">
              <w:rPr>
                <w:rFonts w:ascii="Times New Roman" w:hAnsi="Times New Roman" w:cs="Times New Roman"/>
                <w:bCs/>
                <w:sz w:val="24"/>
                <w:szCs w:val="24"/>
              </w:rPr>
              <w:t>H.2a.</w:t>
            </w:r>
          </w:p>
        </w:tc>
        <w:tc>
          <w:tcPr>
            <w:tcW w:w="4599" w:type="dxa"/>
            <w:tcBorders>
              <w:top w:val="nil"/>
              <w:left w:val="nil"/>
              <w:bottom w:val="nil"/>
              <w:right w:val="nil"/>
            </w:tcBorders>
          </w:tcPr>
          <w:p w14:paraId="6651DE62" w14:textId="71DE1FA8" w:rsidR="00D07675" w:rsidRPr="005E599E" w:rsidRDefault="00DB3477" w:rsidP="00C61FC7">
            <w:pPr>
              <w:rPr>
                <w:rFonts w:ascii="Times New Roman" w:hAnsi="Times New Roman" w:cs="Times New Roman"/>
                <w:bCs/>
                <w:i/>
                <w:iCs/>
                <w:sz w:val="24"/>
                <w:szCs w:val="24"/>
              </w:rPr>
            </w:pPr>
            <w:r w:rsidRPr="005E599E">
              <w:rPr>
                <w:rFonts w:ascii="Times New Roman" w:hAnsi="Times New Roman" w:cs="Times New Roman"/>
                <w:bCs/>
                <w:i/>
                <w:iCs/>
                <w:sz w:val="24"/>
                <w:szCs w:val="24"/>
              </w:rPr>
              <w:t>Individuals with higher education are less likely to be Eurosceptic</w:t>
            </w:r>
          </w:p>
        </w:tc>
        <w:tc>
          <w:tcPr>
            <w:tcW w:w="3007" w:type="dxa"/>
            <w:tcBorders>
              <w:top w:val="nil"/>
              <w:left w:val="nil"/>
              <w:bottom w:val="nil"/>
              <w:right w:val="nil"/>
            </w:tcBorders>
          </w:tcPr>
          <w:p w14:paraId="6DCD4DC9" w14:textId="5EFC6844" w:rsidR="00DB3477" w:rsidRPr="005E599E" w:rsidRDefault="00FE30E5" w:rsidP="00D07675">
            <w:pPr>
              <w:jc w:val="center"/>
              <w:rPr>
                <w:rFonts w:ascii="Times New Roman" w:hAnsi="Times New Roman" w:cs="Times New Roman"/>
                <w:bCs/>
                <w:sz w:val="24"/>
                <w:szCs w:val="24"/>
              </w:rPr>
            </w:pPr>
            <w:r w:rsidRPr="005E599E">
              <w:rPr>
                <w:rFonts w:ascii="Times New Roman" w:hAnsi="Times New Roman" w:cs="Times New Roman"/>
                <w:bCs/>
                <w:sz w:val="24"/>
                <w:szCs w:val="24"/>
              </w:rPr>
              <w:t>Supported</w:t>
            </w:r>
          </w:p>
        </w:tc>
      </w:tr>
      <w:tr w:rsidR="00DB3477" w:rsidRPr="005E599E" w14:paraId="647CB1EB" w14:textId="77777777" w:rsidTr="00D07675">
        <w:tc>
          <w:tcPr>
            <w:tcW w:w="1413" w:type="dxa"/>
            <w:tcBorders>
              <w:top w:val="nil"/>
              <w:left w:val="nil"/>
              <w:bottom w:val="nil"/>
              <w:right w:val="nil"/>
            </w:tcBorders>
          </w:tcPr>
          <w:p w14:paraId="39420CE6" w14:textId="012FBA72" w:rsidR="00D07675" w:rsidRPr="005E599E" w:rsidRDefault="00DB3477" w:rsidP="00C61FC7">
            <w:pPr>
              <w:rPr>
                <w:rFonts w:ascii="Times New Roman" w:hAnsi="Times New Roman" w:cs="Times New Roman"/>
                <w:bCs/>
                <w:sz w:val="24"/>
                <w:szCs w:val="24"/>
              </w:rPr>
            </w:pPr>
            <w:r w:rsidRPr="005E599E">
              <w:rPr>
                <w:rFonts w:ascii="Times New Roman" w:hAnsi="Times New Roman" w:cs="Times New Roman"/>
                <w:bCs/>
                <w:sz w:val="24"/>
                <w:szCs w:val="24"/>
              </w:rPr>
              <w:t>H.2b.</w:t>
            </w:r>
          </w:p>
        </w:tc>
        <w:tc>
          <w:tcPr>
            <w:tcW w:w="4599" w:type="dxa"/>
            <w:tcBorders>
              <w:top w:val="nil"/>
              <w:left w:val="nil"/>
              <w:bottom w:val="nil"/>
              <w:right w:val="nil"/>
            </w:tcBorders>
          </w:tcPr>
          <w:p w14:paraId="35F5A29B" w14:textId="140AB4AF" w:rsidR="00DB3477" w:rsidRPr="005E599E" w:rsidRDefault="00DB3477" w:rsidP="00512AE7">
            <w:pPr>
              <w:rPr>
                <w:rFonts w:ascii="Times New Roman" w:hAnsi="Times New Roman" w:cs="Times New Roman"/>
                <w:bCs/>
                <w:i/>
                <w:iCs/>
                <w:sz w:val="24"/>
                <w:szCs w:val="24"/>
              </w:rPr>
            </w:pPr>
            <w:r w:rsidRPr="005E599E">
              <w:rPr>
                <w:rFonts w:ascii="Times New Roman" w:hAnsi="Times New Roman" w:cs="Times New Roman"/>
                <w:bCs/>
                <w:i/>
                <w:iCs/>
                <w:sz w:val="24"/>
                <w:szCs w:val="24"/>
              </w:rPr>
              <w:t xml:space="preserve">The negative effect of higher education on Euroscepticism will be weaker for higher values </w:t>
            </w:r>
            <w:r w:rsidR="00C422F4" w:rsidRPr="005E599E">
              <w:rPr>
                <w:rFonts w:ascii="Times New Roman" w:hAnsi="Times New Roman" w:cs="Times New Roman"/>
                <w:bCs/>
                <w:i/>
                <w:iCs/>
                <w:sz w:val="24"/>
                <w:szCs w:val="24"/>
              </w:rPr>
              <w:t>of religiosity</w:t>
            </w:r>
          </w:p>
        </w:tc>
        <w:tc>
          <w:tcPr>
            <w:tcW w:w="3007" w:type="dxa"/>
            <w:tcBorders>
              <w:top w:val="nil"/>
              <w:left w:val="nil"/>
              <w:bottom w:val="nil"/>
              <w:right w:val="nil"/>
            </w:tcBorders>
          </w:tcPr>
          <w:p w14:paraId="2B6BDFFD" w14:textId="783E2704" w:rsidR="00DB3477" w:rsidRPr="005E599E" w:rsidRDefault="00FE30E5" w:rsidP="00D07675">
            <w:pPr>
              <w:jc w:val="center"/>
              <w:rPr>
                <w:rFonts w:ascii="Times New Roman" w:hAnsi="Times New Roman" w:cs="Times New Roman"/>
                <w:bCs/>
                <w:sz w:val="24"/>
                <w:szCs w:val="24"/>
              </w:rPr>
            </w:pPr>
            <w:r w:rsidRPr="005E599E">
              <w:rPr>
                <w:rFonts w:ascii="Times New Roman" w:hAnsi="Times New Roman" w:cs="Times New Roman"/>
                <w:bCs/>
                <w:sz w:val="24"/>
                <w:szCs w:val="24"/>
              </w:rPr>
              <w:t>Supported</w:t>
            </w:r>
          </w:p>
        </w:tc>
      </w:tr>
      <w:tr w:rsidR="00DB3477" w:rsidRPr="005E599E" w14:paraId="6BB1EE37" w14:textId="77777777" w:rsidTr="00D07675">
        <w:tc>
          <w:tcPr>
            <w:tcW w:w="1413" w:type="dxa"/>
            <w:tcBorders>
              <w:top w:val="nil"/>
              <w:left w:val="nil"/>
              <w:bottom w:val="nil"/>
              <w:right w:val="nil"/>
            </w:tcBorders>
          </w:tcPr>
          <w:p w14:paraId="33246262" w14:textId="415F485D" w:rsidR="00DB3477" w:rsidRPr="005E599E" w:rsidRDefault="00DB3477" w:rsidP="00512AE7">
            <w:pPr>
              <w:rPr>
                <w:rFonts w:ascii="Times New Roman" w:hAnsi="Times New Roman" w:cs="Times New Roman"/>
                <w:bCs/>
                <w:sz w:val="24"/>
                <w:szCs w:val="24"/>
              </w:rPr>
            </w:pPr>
            <w:r w:rsidRPr="005E599E">
              <w:rPr>
                <w:rFonts w:ascii="Times New Roman" w:hAnsi="Times New Roman" w:cs="Times New Roman"/>
                <w:bCs/>
                <w:sz w:val="24"/>
                <w:szCs w:val="24"/>
              </w:rPr>
              <w:t>H.3a.</w:t>
            </w:r>
          </w:p>
        </w:tc>
        <w:tc>
          <w:tcPr>
            <w:tcW w:w="4599" w:type="dxa"/>
            <w:tcBorders>
              <w:top w:val="nil"/>
              <w:left w:val="nil"/>
              <w:bottom w:val="nil"/>
              <w:right w:val="nil"/>
            </w:tcBorders>
          </w:tcPr>
          <w:p w14:paraId="15DF180E" w14:textId="1F104F6E" w:rsidR="00D07675" w:rsidRPr="005E599E" w:rsidRDefault="00C422F4" w:rsidP="00C61FC7">
            <w:pPr>
              <w:rPr>
                <w:rFonts w:ascii="Times New Roman" w:hAnsi="Times New Roman" w:cs="Times New Roman"/>
                <w:bCs/>
                <w:i/>
                <w:iCs/>
                <w:sz w:val="24"/>
                <w:szCs w:val="24"/>
              </w:rPr>
            </w:pPr>
            <w:r w:rsidRPr="005E599E">
              <w:rPr>
                <w:rFonts w:ascii="Times New Roman" w:hAnsi="Times New Roman" w:cs="Times New Roman"/>
                <w:bCs/>
                <w:i/>
                <w:iCs/>
                <w:sz w:val="24"/>
                <w:szCs w:val="24"/>
              </w:rPr>
              <w:t>Individuals with higher hostility towards other cultures and minorities are more likely to be Eurosceptic</w:t>
            </w:r>
          </w:p>
        </w:tc>
        <w:tc>
          <w:tcPr>
            <w:tcW w:w="3007" w:type="dxa"/>
            <w:tcBorders>
              <w:top w:val="nil"/>
              <w:left w:val="nil"/>
              <w:bottom w:val="nil"/>
              <w:right w:val="nil"/>
            </w:tcBorders>
          </w:tcPr>
          <w:p w14:paraId="2AAA8B62" w14:textId="23FFB698" w:rsidR="00DB3477" w:rsidRPr="005E599E" w:rsidRDefault="00FE30E5" w:rsidP="00D07675">
            <w:pPr>
              <w:jc w:val="center"/>
              <w:rPr>
                <w:rFonts w:ascii="Times New Roman" w:hAnsi="Times New Roman" w:cs="Times New Roman"/>
                <w:bCs/>
                <w:sz w:val="24"/>
                <w:szCs w:val="24"/>
              </w:rPr>
            </w:pPr>
            <w:r w:rsidRPr="005E599E">
              <w:rPr>
                <w:rFonts w:ascii="Times New Roman" w:hAnsi="Times New Roman" w:cs="Times New Roman"/>
                <w:bCs/>
                <w:sz w:val="24"/>
                <w:szCs w:val="24"/>
              </w:rPr>
              <w:t>Supported</w:t>
            </w:r>
          </w:p>
        </w:tc>
      </w:tr>
      <w:tr w:rsidR="00DB3477" w:rsidRPr="005E599E" w14:paraId="3A915706" w14:textId="77777777" w:rsidTr="00D07675">
        <w:tc>
          <w:tcPr>
            <w:tcW w:w="1413" w:type="dxa"/>
            <w:tcBorders>
              <w:top w:val="nil"/>
              <w:left w:val="nil"/>
              <w:bottom w:val="nil"/>
              <w:right w:val="nil"/>
            </w:tcBorders>
          </w:tcPr>
          <w:p w14:paraId="4D2EBD33" w14:textId="021EE18D" w:rsidR="00DB3477" w:rsidRPr="005E599E" w:rsidRDefault="00DB3477" w:rsidP="00512AE7">
            <w:pPr>
              <w:rPr>
                <w:rFonts w:ascii="Times New Roman" w:hAnsi="Times New Roman" w:cs="Times New Roman"/>
                <w:bCs/>
                <w:sz w:val="24"/>
                <w:szCs w:val="24"/>
              </w:rPr>
            </w:pPr>
            <w:r w:rsidRPr="005E599E">
              <w:rPr>
                <w:rFonts w:ascii="Times New Roman" w:hAnsi="Times New Roman" w:cs="Times New Roman"/>
                <w:bCs/>
                <w:sz w:val="24"/>
                <w:szCs w:val="24"/>
              </w:rPr>
              <w:t>H.3b.</w:t>
            </w:r>
          </w:p>
        </w:tc>
        <w:tc>
          <w:tcPr>
            <w:tcW w:w="4599" w:type="dxa"/>
            <w:tcBorders>
              <w:top w:val="nil"/>
              <w:left w:val="nil"/>
              <w:bottom w:val="nil"/>
              <w:right w:val="nil"/>
            </w:tcBorders>
          </w:tcPr>
          <w:p w14:paraId="151D27D2" w14:textId="4FC3E24A" w:rsidR="00D07675" w:rsidRPr="005E599E" w:rsidRDefault="00C422F4" w:rsidP="00C61FC7">
            <w:pPr>
              <w:rPr>
                <w:rFonts w:ascii="Times New Roman" w:hAnsi="Times New Roman" w:cs="Times New Roman"/>
                <w:bCs/>
                <w:i/>
                <w:iCs/>
                <w:sz w:val="24"/>
                <w:szCs w:val="24"/>
              </w:rPr>
            </w:pPr>
            <w:r w:rsidRPr="005E599E">
              <w:rPr>
                <w:rFonts w:ascii="Times New Roman" w:hAnsi="Times New Roman" w:cs="Times New Roman"/>
                <w:bCs/>
                <w:i/>
                <w:iCs/>
                <w:sz w:val="24"/>
                <w:szCs w:val="24"/>
              </w:rPr>
              <w:t>The positive effect of higher hostility towards other cultures and minorities will be weaker for higher values of religiosity</w:t>
            </w:r>
          </w:p>
        </w:tc>
        <w:tc>
          <w:tcPr>
            <w:tcW w:w="3007" w:type="dxa"/>
            <w:tcBorders>
              <w:top w:val="nil"/>
              <w:left w:val="nil"/>
              <w:bottom w:val="nil"/>
              <w:right w:val="nil"/>
            </w:tcBorders>
          </w:tcPr>
          <w:p w14:paraId="1A8D520C" w14:textId="68E43C00" w:rsidR="00DB3477" w:rsidRPr="005E599E" w:rsidRDefault="00FE30E5" w:rsidP="00D07675">
            <w:pPr>
              <w:jc w:val="center"/>
              <w:rPr>
                <w:rFonts w:ascii="Times New Roman" w:hAnsi="Times New Roman" w:cs="Times New Roman"/>
                <w:bCs/>
                <w:sz w:val="24"/>
                <w:szCs w:val="24"/>
              </w:rPr>
            </w:pPr>
            <w:r w:rsidRPr="005E599E">
              <w:rPr>
                <w:rFonts w:ascii="Times New Roman" w:hAnsi="Times New Roman" w:cs="Times New Roman"/>
                <w:bCs/>
                <w:sz w:val="24"/>
                <w:szCs w:val="24"/>
              </w:rPr>
              <w:t>Supported</w:t>
            </w:r>
          </w:p>
        </w:tc>
      </w:tr>
      <w:tr w:rsidR="00DB3477" w:rsidRPr="005E599E" w14:paraId="0F81FBF5" w14:textId="77777777" w:rsidTr="00D07675">
        <w:tc>
          <w:tcPr>
            <w:tcW w:w="1413" w:type="dxa"/>
            <w:tcBorders>
              <w:top w:val="nil"/>
              <w:left w:val="nil"/>
              <w:bottom w:val="nil"/>
              <w:right w:val="nil"/>
            </w:tcBorders>
          </w:tcPr>
          <w:p w14:paraId="17A32098" w14:textId="5B8A6F24" w:rsidR="00D07675" w:rsidRPr="005E599E" w:rsidRDefault="00DB3477" w:rsidP="00512AE7">
            <w:pPr>
              <w:rPr>
                <w:rFonts w:ascii="Times New Roman" w:hAnsi="Times New Roman" w:cs="Times New Roman"/>
                <w:bCs/>
                <w:sz w:val="24"/>
                <w:szCs w:val="24"/>
              </w:rPr>
            </w:pPr>
            <w:r w:rsidRPr="005E599E">
              <w:rPr>
                <w:rFonts w:ascii="Times New Roman" w:hAnsi="Times New Roman" w:cs="Times New Roman"/>
                <w:bCs/>
                <w:sz w:val="24"/>
                <w:szCs w:val="24"/>
              </w:rPr>
              <w:t>H.3c.</w:t>
            </w:r>
          </w:p>
          <w:p w14:paraId="633C3E4A" w14:textId="6FB4AB6F" w:rsidR="00D07675" w:rsidRPr="005E599E" w:rsidRDefault="00D07675" w:rsidP="00512AE7">
            <w:pPr>
              <w:rPr>
                <w:rFonts w:ascii="Times New Roman" w:hAnsi="Times New Roman" w:cs="Times New Roman"/>
                <w:bCs/>
                <w:sz w:val="24"/>
                <w:szCs w:val="24"/>
              </w:rPr>
            </w:pPr>
          </w:p>
        </w:tc>
        <w:tc>
          <w:tcPr>
            <w:tcW w:w="4599" w:type="dxa"/>
            <w:tcBorders>
              <w:top w:val="nil"/>
              <w:left w:val="nil"/>
              <w:bottom w:val="nil"/>
              <w:right w:val="nil"/>
            </w:tcBorders>
          </w:tcPr>
          <w:p w14:paraId="192E9033" w14:textId="738A5371" w:rsidR="00DB3477" w:rsidRPr="005E599E" w:rsidRDefault="00C422F4" w:rsidP="00512AE7">
            <w:pPr>
              <w:rPr>
                <w:rFonts w:ascii="Times New Roman" w:hAnsi="Times New Roman" w:cs="Times New Roman"/>
                <w:bCs/>
                <w:i/>
                <w:iCs/>
                <w:sz w:val="24"/>
                <w:szCs w:val="24"/>
              </w:rPr>
            </w:pPr>
            <w:r w:rsidRPr="005E599E">
              <w:rPr>
                <w:rFonts w:ascii="Times New Roman" w:hAnsi="Times New Roman" w:cs="Times New Roman"/>
                <w:bCs/>
                <w:i/>
                <w:iCs/>
                <w:sz w:val="24"/>
                <w:szCs w:val="24"/>
              </w:rPr>
              <w:t>The positive effect of higher hostility towards other cultures and minorities will be stronger for higher values of religious traditionalism</w:t>
            </w:r>
          </w:p>
        </w:tc>
        <w:tc>
          <w:tcPr>
            <w:tcW w:w="3007" w:type="dxa"/>
            <w:tcBorders>
              <w:top w:val="nil"/>
              <w:left w:val="nil"/>
              <w:bottom w:val="nil"/>
              <w:right w:val="nil"/>
            </w:tcBorders>
          </w:tcPr>
          <w:p w14:paraId="2A5EBCE9" w14:textId="1D258B6E" w:rsidR="00DB3477" w:rsidRPr="005E599E" w:rsidRDefault="00FE30E5" w:rsidP="00D07675">
            <w:pPr>
              <w:jc w:val="center"/>
              <w:rPr>
                <w:rFonts w:ascii="Times New Roman" w:hAnsi="Times New Roman" w:cs="Times New Roman"/>
                <w:bCs/>
                <w:sz w:val="24"/>
                <w:szCs w:val="24"/>
              </w:rPr>
            </w:pPr>
            <w:r w:rsidRPr="005E599E">
              <w:rPr>
                <w:rFonts w:ascii="Times New Roman" w:hAnsi="Times New Roman" w:cs="Times New Roman"/>
                <w:bCs/>
                <w:sz w:val="24"/>
                <w:szCs w:val="24"/>
              </w:rPr>
              <w:t>Refuted / opposite supported</w:t>
            </w:r>
          </w:p>
        </w:tc>
      </w:tr>
      <w:tr w:rsidR="00DB3477" w:rsidRPr="005E599E" w14:paraId="61BD4296" w14:textId="77777777" w:rsidTr="00D07675">
        <w:tc>
          <w:tcPr>
            <w:tcW w:w="1413" w:type="dxa"/>
            <w:tcBorders>
              <w:top w:val="nil"/>
              <w:left w:val="nil"/>
              <w:bottom w:val="nil"/>
              <w:right w:val="nil"/>
            </w:tcBorders>
          </w:tcPr>
          <w:p w14:paraId="35C39C59" w14:textId="6ECEDC55" w:rsidR="00DB3477" w:rsidRPr="005E599E" w:rsidRDefault="00DB3477" w:rsidP="00512AE7">
            <w:pPr>
              <w:rPr>
                <w:rFonts w:ascii="Times New Roman" w:hAnsi="Times New Roman" w:cs="Times New Roman"/>
                <w:bCs/>
                <w:sz w:val="24"/>
                <w:szCs w:val="24"/>
              </w:rPr>
            </w:pPr>
            <w:r w:rsidRPr="005E599E">
              <w:rPr>
                <w:rFonts w:ascii="Times New Roman" w:hAnsi="Times New Roman" w:cs="Times New Roman"/>
                <w:bCs/>
                <w:sz w:val="24"/>
                <w:szCs w:val="24"/>
              </w:rPr>
              <w:t>H.4a.</w:t>
            </w:r>
          </w:p>
        </w:tc>
        <w:tc>
          <w:tcPr>
            <w:tcW w:w="4599" w:type="dxa"/>
            <w:tcBorders>
              <w:top w:val="nil"/>
              <w:left w:val="nil"/>
              <w:bottom w:val="nil"/>
              <w:right w:val="nil"/>
            </w:tcBorders>
          </w:tcPr>
          <w:p w14:paraId="2C51DC61" w14:textId="0BEF8816" w:rsidR="00D07675" w:rsidRPr="005E599E" w:rsidRDefault="00C422F4" w:rsidP="008A4BF9">
            <w:pPr>
              <w:rPr>
                <w:rFonts w:ascii="Times New Roman" w:hAnsi="Times New Roman" w:cs="Times New Roman"/>
                <w:bCs/>
                <w:i/>
                <w:iCs/>
                <w:sz w:val="24"/>
                <w:szCs w:val="24"/>
              </w:rPr>
            </w:pPr>
            <w:r w:rsidRPr="005E599E">
              <w:rPr>
                <w:rFonts w:ascii="Times New Roman" w:hAnsi="Times New Roman" w:cs="Times New Roman"/>
                <w:bCs/>
                <w:i/>
                <w:iCs/>
                <w:sz w:val="24"/>
                <w:szCs w:val="24"/>
              </w:rPr>
              <w:t>More politically extreme individuals are more likely to be Eurosceptic</w:t>
            </w:r>
          </w:p>
        </w:tc>
        <w:tc>
          <w:tcPr>
            <w:tcW w:w="3007" w:type="dxa"/>
            <w:tcBorders>
              <w:top w:val="nil"/>
              <w:left w:val="nil"/>
              <w:bottom w:val="nil"/>
              <w:right w:val="nil"/>
            </w:tcBorders>
          </w:tcPr>
          <w:p w14:paraId="5B803D51" w14:textId="279C4D2A" w:rsidR="00D07675" w:rsidRPr="005E599E" w:rsidRDefault="00FE30E5" w:rsidP="00D07675">
            <w:pPr>
              <w:jc w:val="center"/>
              <w:rPr>
                <w:rFonts w:ascii="Times New Roman" w:hAnsi="Times New Roman" w:cs="Times New Roman"/>
                <w:bCs/>
                <w:sz w:val="24"/>
                <w:szCs w:val="24"/>
              </w:rPr>
            </w:pPr>
            <w:r w:rsidRPr="005E599E">
              <w:rPr>
                <w:rFonts w:ascii="Times New Roman" w:hAnsi="Times New Roman" w:cs="Times New Roman"/>
                <w:bCs/>
                <w:sz w:val="24"/>
                <w:szCs w:val="24"/>
              </w:rPr>
              <w:t>Partially supported / partially refuted</w:t>
            </w:r>
          </w:p>
        </w:tc>
      </w:tr>
      <w:tr w:rsidR="00DB3477" w:rsidRPr="005E599E" w14:paraId="0E4E30CC" w14:textId="77777777" w:rsidTr="00D07675">
        <w:tc>
          <w:tcPr>
            <w:tcW w:w="1413" w:type="dxa"/>
            <w:tcBorders>
              <w:top w:val="nil"/>
              <w:left w:val="nil"/>
              <w:bottom w:val="nil"/>
              <w:right w:val="nil"/>
            </w:tcBorders>
          </w:tcPr>
          <w:p w14:paraId="23BD3F4A" w14:textId="1749F81E" w:rsidR="00DB3477" w:rsidRPr="005E599E" w:rsidRDefault="00DB3477" w:rsidP="00512AE7">
            <w:pPr>
              <w:rPr>
                <w:rFonts w:ascii="Times New Roman" w:hAnsi="Times New Roman" w:cs="Times New Roman"/>
                <w:bCs/>
                <w:sz w:val="24"/>
                <w:szCs w:val="24"/>
              </w:rPr>
            </w:pPr>
            <w:r w:rsidRPr="005E599E">
              <w:rPr>
                <w:rFonts w:ascii="Times New Roman" w:hAnsi="Times New Roman" w:cs="Times New Roman"/>
                <w:bCs/>
                <w:sz w:val="24"/>
                <w:szCs w:val="24"/>
              </w:rPr>
              <w:t>H.4b.</w:t>
            </w:r>
          </w:p>
        </w:tc>
        <w:tc>
          <w:tcPr>
            <w:tcW w:w="4599" w:type="dxa"/>
            <w:tcBorders>
              <w:top w:val="nil"/>
              <w:left w:val="nil"/>
              <w:bottom w:val="nil"/>
              <w:right w:val="nil"/>
            </w:tcBorders>
          </w:tcPr>
          <w:p w14:paraId="2E31C590" w14:textId="0755EB56" w:rsidR="00D07675" w:rsidRPr="005E599E" w:rsidRDefault="00C422F4" w:rsidP="00C61FC7">
            <w:pPr>
              <w:rPr>
                <w:rFonts w:ascii="Times New Roman" w:hAnsi="Times New Roman" w:cs="Times New Roman"/>
                <w:bCs/>
                <w:i/>
                <w:iCs/>
                <w:sz w:val="24"/>
                <w:szCs w:val="24"/>
              </w:rPr>
            </w:pPr>
            <w:r w:rsidRPr="005E599E">
              <w:rPr>
                <w:rFonts w:ascii="Times New Roman" w:hAnsi="Times New Roman" w:cs="Times New Roman"/>
                <w:bCs/>
                <w:i/>
                <w:iCs/>
                <w:sz w:val="24"/>
                <w:szCs w:val="24"/>
              </w:rPr>
              <w:t>The positive effect of left-wing extremism on Euroscepticism will not be influence</w:t>
            </w:r>
            <w:r w:rsidR="00DD6B48">
              <w:rPr>
                <w:rFonts w:ascii="Times New Roman" w:hAnsi="Times New Roman" w:cs="Times New Roman"/>
                <w:bCs/>
                <w:i/>
                <w:iCs/>
                <w:sz w:val="24"/>
                <w:szCs w:val="24"/>
              </w:rPr>
              <w:t>d</w:t>
            </w:r>
            <w:r w:rsidRPr="005E599E">
              <w:rPr>
                <w:rFonts w:ascii="Times New Roman" w:hAnsi="Times New Roman" w:cs="Times New Roman"/>
                <w:bCs/>
                <w:i/>
                <w:iCs/>
                <w:sz w:val="24"/>
                <w:szCs w:val="24"/>
              </w:rPr>
              <w:t xml:space="preserve"> by religious traditionalism</w:t>
            </w:r>
          </w:p>
        </w:tc>
        <w:tc>
          <w:tcPr>
            <w:tcW w:w="3007" w:type="dxa"/>
            <w:tcBorders>
              <w:top w:val="nil"/>
              <w:left w:val="nil"/>
              <w:bottom w:val="nil"/>
              <w:right w:val="nil"/>
            </w:tcBorders>
          </w:tcPr>
          <w:p w14:paraId="4674EA52" w14:textId="4C90F9A7" w:rsidR="00DB3477" w:rsidRPr="005E599E" w:rsidRDefault="00D07675" w:rsidP="00D07675">
            <w:pPr>
              <w:jc w:val="center"/>
              <w:rPr>
                <w:rFonts w:ascii="Times New Roman" w:hAnsi="Times New Roman" w:cs="Times New Roman"/>
                <w:bCs/>
                <w:sz w:val="24"/>
                <w:szCs w:val="24"/>
              </w:rPr>
            </w:pPr>
            <w:r w:rsidRPr="005E599E">
              <w:rPr>
                <w:rFonts w:ascii="Times New Roman" w:hAnsi="Times New Roman" w:cs="Times New Roman"/>
                <w:bCs/>
                <w:sz w:val="24"/>
                <w:szCs w:val="24"/>
              </w:rPr>
              <w:t>Partially supported</w:t>
            </w:r>
          </w:p>
        </w:tc>
      </w:tr>
      <w:tr w:rsidR="00DB3477" w:rsidRPr="005E599E" w14:paraId="2DF4AFEB" w14:textId="77777777" w:rsidTr="00D07675">
        <w:tc>
          <w:tcPr>
            <w:tcW w:w="1413" w:type="dxa"/>
            <w:tcBorders>
              <w:top w:val="nil"/>
              <w:left w:val="nil"/>
              <w:bottom w:val="nil"/>
              <w:right w:val="nil"/>
            </w:tcBorders>
          </w:tcPr>
          <w:p w14:paraId="1F374F21" w14:textId="294918C9" w:rsidR="00DB3477" w:rsidRPr="005E599E" w:rsidRDefault="00DB3477" w:rsidP="00512AE7">
            <w:pPr>
              <w:rPr>
                <w:rFonts w:ascii="Times New Roman" w:hAnsi="Times New Roman" w:cs="Times New Roman"/>
                <w:bCs/>
                <w:sz w:val="24"/>
                <w:szCs w:val="24"/>
              </w:rPr>
            </w:pPr>
            <w:r w:rsidRPr="005E599E">
              <w:rPr>
                <w:rFonts w:ascii="Times New Roman" w:hAnsi="Times New Roman" w:cs="Times New Roman"/>
                <w:bCs/>
                <w:sz w:val="24"/>
                <w:szCs w:val="24"/>
              </w:rPr>
              <w:t>H.4c.</w:t>
            </w:r>
          </w:p>
        </w:tc>
        <w:tc>
          <w:tcPr>
            <w:tcW w:w="4599" w:type="dxa"/>
            <w:tcBorders>
              <w:top w:val="nil"/>
              <w:left w:val="nil"/>
              <w:bottom w:val="nil"/>
              <w:right w:val="nil"/>
            </w:tcBorders>
          </w:tcPr>
          <w:p w14:paraId="27E35ACA" w14:textId="03402C9C" w:rsidR="00D07675" w:rsidRPr="005E599E" w:rsidRDefault="00C422F4" w:rsidP="00C61FC7">
            <w:pPr>
              <w:rPr>
                <w:rFonts w:ascii="Times New Roman" w:hAnsi="Times New Roman" w:cs="Times New Roman"/>
                <w:bCs/>
                <w:i/>
                <w:iCs/>
                <w:sz w:val="24"/>
                <w:szCs w:val="24"/>
              </w:rPr>
            </w:pPr>
            <w:r w:rsidRPr="005E599E">
              <w:rPr>
                <w:rFonts w:ascii="Times New Roman" w:hAnsi="Times New Roman" w:cs="Times New Roman"/>
                <w:bCs/>
                <w:i/>
                <w:iCs/>
                <w:sz w:val="24"/>
                <w:szCs w:val="24"/>
              </w:rPr>
              <w:t>The positive effect of right-wing extremism on Euroscepticism will be stronger for higher values of religious traditionalism</w:t>
            </w:r>
          </w:p>
        </w:tc>
        <w:tc>
          <w:tcPr>
            <w:tcW w:w="3007" w:type="dxa"/>
            <w:tcBorders>
              <w:top w:val="nil"/>
              <w:left w:val="nil"/>
              <w:bottom w:val="nil"/>
              <w:right w:val="nil"/>
            </w:tcBorders>
          </w:tcPr>
          <w:p w14:paraId="581EBAE4" w14:textId="43919A0F" w:rsidR="00DB3477" w:rsidRPr="005E599E" w:rsidRDefault="00FE30E5" w:rsidP="00D07675">
            <w:pPr>
              <w:jc w:val="center"/>
              <w:rPr>
                <w:rFonts w:ascii="Times New Roman" w:hAnsi="Times New Roman" w:cs="Times New Roman"/>
                <w:bCs/>
                <w:sz w:val="24"/>
                <w:szCs w:val="24"/>
              </w:rPr>
            </w:pPr>
            <w:r w:rsidRPr="005E599E">
              <w:rPr>
                <w:rFonts w:ascii="Times New Roman" w:hAnsi="Times New Roman" w:cs="Times New Roman"/>
                <w:bCs/>
                <w:sz w:val="24"/>
                <w:szCs w:val="24"/>
              </w:rPr>
              <w:t>Refuted / opposite supported</w:t>
            </w:r>
          </w:p>
        </w:tc>
      </w:tr>
      <w:tr w:rsidR="00DB3477" w:rsidRPr="005E599E" w14:paraId="5F42A00C" w14:textId="77777777" w:rsidTr="00905097">
        <w:tc>
          <w:tcPr>
            <w:tcW w:w="1413" w:type="dxa"/>
            <w:tcBorders>
              <w:top w:val="nil"/>
              <w:left w:val="nil"/>
              <w:bottom w:val="nil"/>
              <w:right w:val="nil"/>
            </w:tcBorders>
          </w:tcPr>
          <w:p w14:paraId="1C44AA55" w14:textId="34FA3695" w:rsidR="00DB3477" w:rsidRPr="005E599E" w:rsidRDefault="00DB3477" w:rsidP="00512AE7">
            <w:pPr>
              <w:rPr>
                <w:rFonts w:ascii="Times New Roman" w:hAnsi="Times New Roman" w:cs="Times New Roman"/>
                <w:bCs/>
                <w:sz w:val="24"/>
                <w:szCs w:val="24"/>
              </w:rPr>
            </w:pPr>
            <w:r w:rsidRPr="005E599E">
              <w:rPr>
                <w:rFonts w:ascii="Times New Roman" w:hAnsi="Times New Roman" w:cs="Times New Roman"/>
                <w:bCs/>
                <w:sz w:val="24"/>
                <w:szCs w:val="24"/>
              </w:rPr>
              <w:t>H.4d.</w:t>
            </w:r>
          </w:p>
        </w:tc>
        <w:tc>
          <w:tcPr>
            <w:tcW w:w="4599" w:type="dxa"/>
            <w:tcBorders>
              <w:top w:val="nil"/>
              <w:left w:val="nil"/>
              <w:bottom w:val="nil"/>
              <w:right w:val="nil"/>
            </w:tcBorders>
          </w:tcPr>
          <w:p w14:paraId="11473E32" w14:textId="4FFBFC84" w:rsidR="00D07675" w:rsidRPr="005E599E" w:rsidRDefault="000920FD" w:rsidP="00C61FC7">
            <w:pPr>
              <w:rPr>
                <w:rFonts w:ascii="Times New Roman" w:hAnsi="Times New Roman" w:cs="Times New Roman"/>
                <w:bCs/>
                <w:i/>
                <w:iCs/>
                <w:sz w:val="24"/>
                <w:szCs w:val="24"/>
              </w:rPr>
            </w:pPr>
            <w:r w:rsidRPr="005E599E">
              <w:rPr>
                <w:rFonts w:ascii="Times New Roman" w:hAnsi="Times New Roman" w:cs="Times New Roman"/>
                <w:bCs/>
                <w:i/>
                <w:iCs/>
                <w:sz w:val="24"/>
                <w:szCs w:val="24"/>
              </w:rPr>
              <w:t>The positive effect of left-win</w:t>
            </w:r>
            <w:r w:rsidR="00BB7FE5" w:rsidRPr="005E599E">
              <w:rPr>
                <w:rFonts w:ascii="Times New Roman" w:hAnsi="Times New Roman" w:cs="Times New Roman"/>
                <w:bCs/>
                <w:i/>
                <w:iCs/>
                <w:sz w:val="24"/>
                <w:szCs w:val="24"/>
              </w:rPr>
              <w:t>g</w:t>
            </w:r>
            <w:r w:rsidRPr="005E599E">
              <w:rPr>
                <w:rFonts w:ascii="Times New Roman" w:hAnsi="Times New Roman" w:cs="Times New Roman"/>
                <w:bCs/>
                <w:i/>
                <w:iCs/>
                <w:sz w:val="24"/>
                <w:szCs w:val="24"/>
              </w:rPr>
              <w:t xml:space="preserve"> extremism on Euroscepticism will not be influenced by religiosity</w:t>
            </w:r>
          </w:p>
        </w:tc>
        <w:tc>
          <w:tcPr>
            <w:tcW w:w="3007" w:type="dxa"/>
            <w:tcBorders>
              <w:top w:val="nil"/>
              <w:left w:val="nil"/>
              <w:bottom w:val="nil"/>
              <w:right w:val="nil"/>
            </w:tcBorders>
          </w:tcPr>
          <w:p w14:paraId="7529CA4B" w14:textId="0DF0C1B7" w:rsidR="00DB3477" w:rsidRPr="005E599E" w:rsidRDefault="00D07675" w:rsidP="00D07675">
            <w:pPr>
              <w:jc w:val="center"/>
              <w:rPr>
                <w:rFonts w:ascii="Times New Roman" w:hAnsi="Times New Roman" w:cs="Times New Roman"/>
                <w:bCs/>
                <w:sz w:val="24"/>
                <w:szCs w:val="24"/>
              </w:rPr>
            </w:pPr>
            <w:r w:rsidRPr="005E599E">
              <w:rPr>
                <w:rFonts w:ascii="Times New Roman" w:hAnsi="Times New Roman" w:cs="Times New Roman"/>
                <w:bCs/>
                <w:sz w:val="24"/>
                <w:szCs w:val="24"/>
              </w:rPr>
              <w:t>Partially supported</w:t>
            </w:r>
          </w:p>
        </w:tc>
      </w:tr>
      <w:tr w:rsidR="00DB3477" w:rsidRPr="005E599E" w14:paraId="64A4E808" w14:textId="77777777" w:rsidTr="00905097">
        <w:tc>
          <w:tcPr>
            <w:tcW w:w="1413" w:type="dxa"/>
            <w:tcBorders>
              <w:top w:val="nil"/>
              <w:left w:val="nil"/>
              <w:right w:val="nil"/>
            </w:tcBorders>
          </w:tcPr>
          <w:p w14:paraId="151FC871" w14:textId="00776A21" w:rsidR="00DB3477" w:rsidRPr="005E599E" w:rsidRDefault="00DB3477" w:rsidP="00512AE7">
            <w:pPr>
              <w:rPr>
                <w:rFonts w:ascii="Times New Roman" w:hAnsi="Times New Roman" w:cs="Times New Roman"/>
                <w:bCs/>
                <w:sz w:val="24"/>
                <w:szCs w:val="24"/>
              </w:rPr>
            </w:pPr>
            <w:r w:rsidRPr="005E599E">
              <w:rPr>
                <w:rFonts w:ascii="Times New Roman" w:hAnsi="Times New Roman" w:cs="Times New Roman"/>
                <w:bCs/>
                <w:sz w:val="24"/>
                <w:szCs w:val="24"/>
              </w:rPr>
              <w:t>H.4e.</w:t>
            </w:r>
          </w:p>
        </w:tc>
        <w:tc>
          <w:tcPr>
            <w:tcW w:w="4599" w:type="dxa"/>
            <w:tcBorders>
              <w:top w:val="nil"/>
              <w:left w:val="nil"/>
              <w:right w:val="nil"/>
            </w:tcBorders>
          </w:tcPr>
          <w:p w14:paraId="7F595ADB" w14:textId="5E19299C" w:rsidR="00DB3477" w:rsidRPr="005E599E" w:rsidRDefault="000920FD" w:rsidP="00512AE7">
            <w:pPr>
              <w:rPr>
                <w:rFonts w:ascii="Times New Roman" w:hAnsi="Times New Roman" w:cs="Times New Roman"/>
                <w:bCs/>
                <w:i/>
                <w:iCs/>
                <w:sz w:val="24"/>
                <w:szCs w:val="24"/>
              </w:rPr>
            </w:pPr>
            <w:r w:rsidRPr="005E599E">
              <w:rPr>
                <w:rFonts w:ascii="Times New Roman" w:hAnsi="Times New Roman" w:cs="Times New Roman"/>
                <w:bCs/>
                <w:i/>
                <w:iCs/>
                <w:sz w:val="24"/>
                <w:szCs w:val="24"/>
              </w:rPr>
              <w:t>The positive effect of right-wing extremism on Euroscepticism will be weaker for higher values of religiosity</w:t>
            </w:r>
          </w:p>
        </w:tc>
        <w:tc>
          <w:tcPr>
            <w:tcW w:w="3007" w:type="dxa"/>
            <w:tcBorders>
              <w:top w:val="nil"/>
              <w:left w:val="nil"/>
              <w:right w:val="nil"/>
            </w:tcBorders>
          </w:tcPr>
          <w:p w14:paraId="21FF9286" w14:textId="4EFCE999" w:rsidR="00DB3477" w:rsidRPr="005E599E" w:rsidRDefault="00D31D4E" w:rsidP="00D07675">
            <w:pPr>
              <w:jc w:val="center"/>
              <w:rPr>
                <w:rFonts w:ascii="Times New Roman" w:hAnsi="Times New Roman" w:cs="Times New Roman"/>
                <w:bCs/>
                <w:sz w:val="24"/>
                <w:szCs w:val="24"/>
              </w:rPr>
            </w:pPr>
            <w:r w:rsidRPr="005E599E">
              <w:rPr>
                <w:rFonts w:ascii="Times New Roman" w:hAnsi="Times New Roman" w:cs="Times New Roman"/>
                <w:bCs/>
                <w:sz w:val="24"/>
                <w:szCs w:val="24"/>
              </w:rPr>
              <w:t>Refuted / opposite supported</w:t>
            </w:r>
          </w:p>
        </w:tc>
      </w:tr>
    </w:tbl>
    <w:p w14:paraId="1FDA0969" w14:textId="77777777" w:rsidR="00D07675" w:rsidRPr="005E599E" w:rsidRDefault="00D07675">
      <w:pPr>
        <w:rPr>
          <w:b/>
        </w:rPr>
      </w:pPr>
    </w:p>
    <w:p w14:paraId="4BD070F0" w14:textId="010E01C5" w:rsidR="00AF33BF" w:rsidRPr="005E599E" w:rsidRDefault="00E5000F" w:rsidP="00C61FC7">
      <w:pPr>
        <w:pStyle w:val="Heading1"/>
      </w:pPr>
      <w:bookmarkStart w:id="92" w:name="_Toc168527468"/>
      <w:bookmarkStart w:id="93" w:name="_Toc169190603"/>
      <w:r w:rsidRPr="005E599E">
        <w:lastRenderedPageBreak/>
        <w:t xml:space="preserve">Conclusion </w:t>
      </w:r>
      <w:r w:rsidR="00A97EBB">
        <w:t>and</w:t>
      </w:r>
      <w:r w:rsidRPr="005E599E">
        <w:t xml:space="preserve"> Reflection</w:t>
      </w:r>
      <w:bookmarkEnd w:id="92"/>
      <w:bookmarkEnd w:id="93"/>
    </w:p>
    <w:p w14:paraId="23E51C52" w14:textId="4CFF456B" w:rsidR="00E86D5A" w:rsidRPr="005E599E" w:rsidRDefault="00E86D5A"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This thesis has conducted a study on the moderating effect of religion on the causal relationships of income, education, hostility towards other cultures and minorities</w:t>
      </w:r>
      <w:r w:rsidR="00B26F94"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and political extremism on Euroscepticism through the concepts of religiosity and religious traditionalism.</w:t>
      </w:r>
    </w:p>
    <w:p w14:paraId="53696BC0" w14:textId="06E163A7" w:rsidR="00243270" w:rsidRPr="005E599E" w:rsidRDefault="00243270"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These influences take root in historical developments, from the Protestant Reformation and the Thirty Years War to the Catholic Church’s involvement in the early stage of the European project (</w:t>
      </w:r>
      <w:r w:rsidR="00782440" w:rsidRPr="005E599E">
        <w:rPr>
          <w:rFonts w:ascii="Times New Roman" w:hAnsi="Times New Roman" w:cs="Times New Roman"/>
          <w:bCs/>
          <w:sz w:val="24"/>
          <w:szCs w:val="24"/>
        </w:rPr>
        <w:t xml:space="preserve">Lipset &amp; Rokkan, 1967; </w:t>
      </w:r>
      <w:r w:rsidRPr="005E599E">
        <w:rPr>
          <w:rFonts w:ascii="Times New Roman" w:hAnsi="Times New Roman" w:cs="Times New Roman"/>
          <w:bCs/>
          <w:sz w:val="24"/>
          <w:szCs w:val="24"/>
        </w:rPr>
        <w:t>Nelsen et al</w:t>
      </w:r>
      <w:r w:rsidR="00B26F94"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2001; Minkenberg, 2009). </w:t>
      </w:r>
      <w:r w:rsidR="00782440" w:rsidRPr="005E599E">
        <w:rPr>
          <w:rFonts w:ascii="Times New Roman" w:hAnsi="Times New Roman" w:cs="Times New Roman"/>
          <w:bCs/>
          <w:sz w:val="24"/>
          <w:szCs w:val="24"/>
        </w:rPr>
        <w:t xml:space="preserve">Even during an age of secularization, these developments </w:t>
      </w:r>
      <w:r w:rsidR="00AD42D2" w:rsidRPr="005E599E">
        <w:rPr>
          <w:rFonts w:ascii="Times New Roman" w:hAnsi="Times New Roman" w:cs="Times New Roman"/>
          <w:bCs/>
          <w:sz w:val="24"/>
          <w:szCs w:val="24"/>
        </w:rPr>
        <w:t>a</w:t>
      </w:r>
      <w:r w:rsidR="00782440" w:rsidRPr="005E599E">
        <w:rPr>
          <w:rFonts w:ascii="Times New Roman" w:hAnsi="Times New Roman" w:cs="Times New Roman"/>
          <w:bCs/>
          <w:sz w:val="24"/>
          <w:szCs w:val="24"/>
        </w:rPr>
        <w:t>ffect everyone through culture,</w:t>
      </w:r>
      <w:r w:rsidR="00B26F94" w:rsidRPr="005E599E">
        <w:rPr>
          <w:rFonts w:ascii="Times New Roman" w:hAnsi="Times New Roman" w:cs="Times New Roman"/>
          <w:bCs/>
          <w:sz w:val="24"/>
          <w:szCs w:val="24"/>
        </w:rPr>
        <w:t xml:space="preserve"> especially</w:t>
      </w:r>
      <w:r w:rsidR="00782440" w:rsidRPr="005E599E">
        <w:rPr>
          <w:rFonts w:ascii="Times New Roman" w:hAnsi="Times New Roman" w:cs="Times New Roman"/>
          <w:bCs/>
          <w:sz w:val="24"/>
          <w:szCs w:val="24"/>
        </w:rPr>
        <w:t xml:space="preserve"> confessional cultures (Nelsen and Guth, 2015). Both religious and irreligious individuals are impacted by the former and current roles of religion in their society through institutions such as churches, schools</w:t>
      </w:r>
      <w:r w:rsidR="00B26F94" w:rsidRPr="005E599E">
        <w:rPr>
          <w:rFonts w:ascii="Times New Roman" w:hAnsi="Times New Roman" w:cs="Times New Roman"/>
          <w:bCs/>
          <w:sz w:val="24"/>
          <w:szCs w:val="24"/>
        </w:rPr>
        <w:t>,</w:t>
      </w:r>
      <w:r w:rsidR="00782440" w:rsidRPr="005E599E">
        <w:rPr>
          <w:rFonts w:ascii="Times New Roman" w:hAnsi="Times New Roman" w:cs="Times New Roman"/>
          <w:bCs/>
          <w:sz w:val="24"/>
          <w:szCs w:val="24"/>
        </w:rPr>
        <w:t xml:space="preserve"> and universities (Lipset &amp; Lenz, 2001; Kaufmann, 2016). </w:t>
      </w:r>
    </w:p>
    <w:p w14:paraId="1720712A" w14:textId="49F9BB33" w:rsidR="00E5000F" w:rsidRPr="005E599E" w:rsidRDefault="00E5000F" w:rsidP="00C61FC7">
      <w:pPr>
        <w:pStyle w:val="Heading2"/>
      </w:pPr>
      <w:bookmarkStart w:id="94" w:name="_Toc168527469"/>
      <w:bookmarkStart w:id="95" w:name="_Toc169190604"/>
      <w:r w:rsidRPr="005E599E">
        <w:t>Conclusion</w:t>
      </w:r>
      <w:r w:rsidR="009908BD" w:rsidRPr="005E599E">
        <w:t xml:space="preserve"> and </w:t>
      </w:r>
      <w:r w:rsidR="0032504A" w:rsidRPr="005E599E">
        <w:t>D</w:t>
      </w:r>
      <w:r w:rsidR="009908BD" w:rsidRPr="005E599E">
        <w:t>iscussion</w:t>
      </w:r>
      <w:bookmarkEnd w:id="94"/>
      <w:bookmarkEnd w:id="95"/>
    </w:p>
    <w:p w14:paraId="25E31F6B" w14:textId="6E6273B5" w:rsidR="004443E0" w:rsidRPr="005E599E" w:rsidRDefault="00782440"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This </w:t>
      </w:r>
      <w:r w:rsidR="0051451E" w:rsidRPr="005E599E">
        <w:rPr>
          <w:rFonts w:ascii="Times New Roman" w:hAnsi="Times New Roman" w:cs="Times New Roman"/>
          <w:bCs/>
          <w:sz w:val="24"/>
          <w:szCs w:val="24"/>
        </w:rPr>
        <w:t xml:space="preserve">thesis is based on </w:t>
      </w:r>
      <w:r w:rsidR="0022401F" w:rsidRPr="005E599E">
        <w:rPr>
          <w:rFonts w:ascii="Times New Roman" w:hAnsi="Times New Roman" w:cs="Times New Roman"/>
          <w:bCs/>
          <w:sz w:val="24"/>
          <w:szCs w:val="24"/>
        </w:rPr>
        <w:t>theories and findings of previous research through regional studies on Euroscepticism and Hobolt and de Vries’s (2016) approaches to Euroscepticism. Utilitarian, identity, cue-taking</w:t>
      </w:r>
      <w:r w:rsidR="00B26F94" w:rsidRPr="005E599E">
        <w:rPr>
          <w:rFonts w:ascii="Times New Roman" w:hAnsi="Times New Roman" w:cs="Times New Roman"/>
          <w:bCs/>
          <w:sz w:val="24"/>
          <w:szCs w:val="24"/>
        </w:rPr>
        <w:t>,</w:t>
      </w:r>
      <w:r w:rsidR="0022401F" w:rsidRPr="005E599E">
        <w:rPr>
          <w:rFonts w:ascii="Times New Roman" w:hAnsi="Times New Roman" w:cs="Times New Roman"/>
          <w:bCs/>
          <w:sz w:val="24"/>
          <w:szCs w:val="24"/>
        </w:rPr>
        <w:t xml:space="preserve"> and benchmarking approaches can cause Euroscepticism and religion, although also a part of the identity approach, could perhaps influence or be influenced by these approaches. Following the examples of Hinrichsen et al. (2012)</w:t>
      </w:r>
      <w:r w:rsidR="00B26F94" w:rsidRPr="005E599E">
        <w:rPr>
          <w:rFonts w:ascii="Times New Roman" w:hAnsi="Times New Roman" w:cs="Times New Roman"/>
          <w:bCs/>
          <w:sz w:val="24"/>
          <w:szCs w:val="24"/>
        </w:rPr>
        <w:t>,</w:t>
      </w:r>
      <w:r w:rsidR="0022401F" w:rsidRPr="005E599E">
        <w:rPr>
          <w:rFonts w:ascii="Times New Roman" w:hAnsi="Times New Roman" w:cs="Times New Roman"/>
          <w:bCs/>
          <w:sz w:val="24"/>
          <w:szCs w:val="24"/>
        </w:rPr>
        <w:t xml:space="preserve"> who studied the moderating effect of media exposure </w:t>
      </w:r>
      <w:r w:rsidR="004443E0" w:rsidRPr="005E599E">
        <w:rPr>
          <w:rFonts w:ascii="Times New Roman" w:hAnsi="Times New Roman" w:cs="Times New Roman"/>
          <w:bCs/>
          <w:sz w:val="24"/>
          <w:szCs w:val="24"/>
        </w:rPr>
        <w:t>on causes of</w:t>
      </w:r>
      <w:r w:rsidR="0022401F" w:rsidRPr="005E599E">
        <w:rPr>
          <w:rFonts w:ascii="Times New Roman" w:hAnsi="Times New Roman" w:cs="Times New Roman"/>
          <w:bCs/>
          <w:sz w:val="24"/>
          <w:szCs w:val="24"/>
        </w:rPr>
        <w:t xml:space="preserve"> Euroscepticism</w:t>
      </w:r>
      <w:r w:rsidR="004443E0" w:rsidRPr="005E599E">
        <w:rPr>
          <w:rFonts w:ascii="Times New Roman" w:hAnsi="Times New Roman" w:cs="Times New Roman"/>
          <w:bCs/>
          <w:sz w:val="24"/>
          <w:szCs w:val="24"/>
        </w:rPr>
        <w:t>, including religion</w:t>
      </w:r>
      <w:r w:rsidR="0022401F" w:rsidRPr="005E599E">
        <w:rPr>
          <w:rFonts w:ascii="Times New Roman" w:hAnsi="Times New Roman" w:cs="Times New Roman"/>
          <w:bCs/>
          <w:sz w:val="24"/>
          <w:szCs w:val="24"/>
        </w:rPr>
        <w:t>, and Nelsen and Guth (2023) who studied the moderating effect o</w:t>
      </w:r>
      <w:r w:rsidR="00B26F94" w:rsidRPr="005E599E">
        <w:rPr>
          <w:rFonts w:ascii="Times New Roman" w:hAnsi="Times New Roman" w:cs="Times New Roman"/>
          <w:bCs/>
          <w:sz w:val="24"/>
          <w:szCs w:val="24"/>
        </w:rPr>
        <w:t>f</w:t>
      </w:r>
      <w:r w:rsidR="0022401F" w:rsidRPr="005E599E">
        <w:rPr>
          <w:rFonts w:ascii="Times New Roman" w:hAnsi="Times New Roman" w:cs="Times New Roman"/>
          <w:bCs/>
          <w:sz w:val="24"/>
          <w:szCs w:val="24"/>
        </w:rPr>
        <w:t xml:space="preserve"> religiosity</w:t>
      </w:r>
      <w:r w:rsidR="004443E0" w:rsidRPr="005E599E">
        <w:rPr>
          <w:rFonts w:ascii="Times New Roman" w:hAnsi="Times New Roman" w:cs="Times New Roman"/>
          <w:bCs/>
          <w:sz w:val="24"/>
          <w:szCs w:val="24"/>
        </w:rPr>
        <w:t xml:space="preserve"> </w:t>
      </w:r>
      <w:r w:rsidR="0022401F" w:rsidRPr="005E599E">
        <w:rPr>
          <w:rFonts w:ascii="Times New Roman" w:hAnsi="Times New Roman" w:cs="Times New Roman"/>
          <w:bCs/>
          <w:sz w:val="24"/>
          <w:szCs w:val="24"/>
        </w:rPr>
        <w:t>and religious traditionalism on religious denominations and Euroscepticism</w:t>
      </w:r>
      <w:r w:rsidR="004443E0" w:rsidRPr="005E599E">
        <w:rPr>
          <w:rFonts w:ascii="Times New Roman" w:hAnsi="Times New Roman" w:cs="Times New Roman"/>
          <w:bCs/>
          <w:sz w:val="24"/>
          <w:szCs w:val="24"/>
        </w:rPr>
        <w:t xml:space="preserve">, this thesis will conclude on </w:t>
      </w:r>
      <w:r w:rsidR="003A4A58" w:rsidRPr="005E599E">
        <w:rPr>
          <w:rFonts w:ascii="Times New Roman" w:hAnsi="Times New Roman" w:cs="Times New Roman"/>
          <w:bCs/>
          <w:sz w:val="24"/>
          <w:szCs w:val="24"/>
        </w:rPr>
        <w:t>research</w:t>
      </w:r>
      <w:r w:rsidR="004443E0" w:rsidRPr="005E599E">
        <w:rPr>
          <w:rFonts w:ascii="Times New Roman" w:hAnsi="Times New Roman" w:cs="Times New Roman"/>
          <w:bCs/>
          <w:sz w:val="24"/>
          <w:szCs w:val="24"/>
        </w:rPr>
        <w:t xml:space="preserve"> focused on bringing forth a basis </w:t>
      </w:r>
      <w:r w:rsidR="00B26F94" w:rsidRPr="005E599E">
        <w:rPr>
          <w:rFonts w:ascii="Times New Roman" w:hAnsi="Times New Roman" w:cs="Times New Roman"/>
          <w:bCs/>
          <w:sz w:val="24"/>
          <w:szCs w:val="24"/>
        </w:rPr>
        <w:t>for</w:t>
      </w:r>
      <w:r w:rsidR="004443E0" w:rsidRPr="005E599E">
        <w:rPr>
          <w:rFonts w:ascii="Times New Roman" w:hAnsi="Times New Roman" w:cs="Times New Roman"/>
          <w:bCs/>
          <w:sz w:val="24"/>
          <w:szCs w:val="24"/>
        </w:rPr>
        <w:t xml:space="preserve"> using religion as</w:t>
      </w:r>
      <w:r w:rsidR="00B26F94" w:rsidRPr="005E599E">
        <w:rPr>
          <w:rFonts w:ascii="Times New Roman" w:hAnsi="Times New Roman" w:cs="Times New Roman"/>
          <w:bCs/>
          <w:sz w:val="24"/>
          <w:szCs w:val="24"/>
        </w:rPr>
        <w:t xml:space="preserve"> a</w:t>
      </w:r>
      <w:r w:rsidR="004443E0" w:rsidRPr="005E599E">
        <w:rPr>
          <w:rFonts w:ascii="Times New Roman" w:hAnsi="Times New Roman" w:cs="Times New Roman"/>
          <w:bCs/>
          <w:sz w:val="24"/>
          <w:szCs w:val="24"/>
        </w:rPr>
        <w:t xml:space="preserve"> moderating variable to explain Euroscepticism.</w:t>
      </w:r>
    </w:p>
    <w:p w14:paraId="3DCD7BEF" w14:textId="0703786B" w:rsidR="004443E0" w:rsidRPr="005E599E" w:rsidRDefault="004443E0"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A quantitative </w:t>
      </w:r>
      <w:r w:rsidR="00352745" w:rsidRPr="005E599E">
        <w:rPr>
          <w:rFonts w:ascii="Times New Roman" w:hAnsi="Times New Roman" w:cs="Times New Roman"/>
          <w:bCs/>
          <w:sz w:val="24"/>
          <w:szCs w:val="24"/>
        </w:rPr>
        <w:t>study</w:t>
      </w:r>
      <w:r w:rsidRPr="005E599E">
        <w:rPr>
          <w:rFonts w:ascii="Times New Roman" w:hAnsi="Times New Roman" w:cs="Times New Roman"/>
          <w:bCs/>
          <w:sz w:val="24"/>
          <w:szCs w:val="24"/>
        </w:rPr>
        <w:t>, using a m</w:t>
      </w:r>
      <w:r w:rsidR="00E13938" w:rsidRPr="005E599E">
        <w:rPr>
          <w:rFonts w:ascii="Times New Roman" w:hAnsi="Times New Roman" w:cs="Times New Roman"/>
          <w:bCs/>
          <w:sz w:val="24"/>
          <w:szCs w:val="24"/>
        </w:rPr>
        <w:t xml:space="preserve">ultilevel </w:t>
      </w:r>
      <w:r w:rsidRPr="005E599E">
        <w:rPr>
          <w:rFonts w:ascii="Times New Roman" w:hAnsi="Times New Roman" w:cs="Times New Roman"/>
          <w:bCs/>
          <w:sz w:val="24"/>
          <w:szCs w:val="24"/>
        </w:rPr>
        <w:t xml:space="preserve">random intercept logistic regression, has been conducted to provide generalizable estimates of how religion, through the factors of religiosity </w:t>
      </w:r>
      <w:r w:rsidRPr="005E599E">
        <w:rPr>
          <w:rFonts w:ascii="Times New Roman" w:hAnsi="Times New Roman" w:cs="Times New Roman"/>
          <w:bCs/>
          <w:sz w:val="24"/>
          <w:szCs w:val="24"/>
        </w:rPr>
        <w:lastRenderedPageBreak/>
        <w:t>and religious traditionalism, has a moderating effect on the probabilities of being Euroscepticism. The research uses income, education, hostility towards other cultures and minorities, and political extremism (through a split of left- and right-wing political extremism) as the causes of Euroscepticism to analyze this moderating effect.</w:t>
      </w:r>
    </w:p>
    <w:p w14:paraId="5A809C8E" w14:textId="5AB8EEFD" w:rsidR="001736EF" w:rsidRPr="005E599E" w:rsidRDefault="004443E0"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First</w:t>
      </w:r>
      <w:r w:rsidR="00B26F94"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a note on the causes, or independent variables, used in this thesis and the conclusions taken from the </w:t>
      </w:r>
      <w:r w:rsidR="001D0B74" w:rsidRPr="005E599E">
        <w:rPr>
          <w:rFonts w:ascii="Times New Roman" w:hAnsi="Times New Roman" w:cs="Times New Roman"/>
          <w:bCs/>
          <w:sz w:val="24"/>
          <w:szCs w:val="24"/>
        </w:rPr>
        <w:t>answer</w:t>
      </w:r>
      <w:r w:rsidR="00B26F94" w:rsidRPr="005E599E">
        <w:rPr>
          <w:rFonts w:ascii="Times New Roman" w:hAnsi="Times New Roman" w:cs="Times New Roman"/>
          <w:bCs/>
          <w:sz w:val="24"/>
          <w:szCs w:val="24"/>
        </w:rPr>
        <w:t>s</w:t>
      </w:r>
      <w:r w:rsidR="001D0B74" w:rsidRPr="005E599E">
        <w:rPr>
          <w:rFonts w:ascii="Times New Roman" w:hAnsi="Times New Roman" w:cs="Times New Roman"/>
          <w:bCs/>
          <w:sz w:val="24"/>
          <w:szCs w:val="24"/>
        </w:rPr>
        <w:t xml:space="preserve"> </w:t>
      </w:r>
      <w:r w:rsidR="00B26F94" w:rsidRPr="005E599E">
        <w:rPr>
          <w:rFonts w:ascii="Times New Roman" w:hAnsi="Times New Roman" w:cs="Times New Roman"/>
          <w:bCs/>
          <w:sz w:val="24"/>
          <w:szCs w:val="24"/>
        </w:rPr>
        <w:t>to</w:t>
      </w:r>
      <w:r w:rsidR="001D0B74" w:rsidRPr="005E599E">
        <w:rPr>
          <w:rFonts w:ascii="Times New Roman" w:hAnsi="Times New Roman" w:cs="Times New Roman"/>
          <w:bCs/>
          <w:sz w:val="24"/>
          <w:szCs w:val="24"/>
        </w:rPr>
        <w:t xml:space="preserve"> the hypotheses on these causes. This thesis mirrored conclusions from previous research on three of the four causes of Euroscepticism.</w:t>
      </w:r>
      <w:r w:rsidR="001736EF" w:rsidRPr="005E599E">
        <w:rPr>
          <w:rFonts w:ascii="Times New Roman" w:hAnsi="Times New Roman" w:cs="Times New Roman"/>
          <w:bCs/>
          <w:sz w:val="24"/>
          <w:szCs w:val="24"/>
        </w:rPr>
        <w:t xml:space="preserve"> Income has negative effects on Euroscepticism, confirming H.1a based on Halikiopoulou et al. (2012), Nelsen and Guth (2023)</w:t>
      </w:r>
      <w:r w:rsidR="00B26F94" w:rsidRPr="005E599E">
        <w:rPr>
          <w:rFonts w:ascii="Times New Roman" w:hAnsi="Times New Roman" w:cs="Times New Roman"/>
          <w:bCs/>
          <w:sz w:val="24"/>
          <w:szCs w:val="24"/>
        </w:rPr>
        <w:t>,</w:t>
      </w:r>
      <w:r w:rsidR="001736EF" w:rsidRPr="005E599E">
        <w:rPr>
          <w:rFonts w:ascii="Times New Roman" w:hAnsi="Times New Roman" w:cs="Times New Roman"/>
          <w:bCs/>
          <w:sz w:val="24"/>
          <w:szCs w:val="24"/>
        </w:rPr>
        <w:t xml:space="preserve"> and Eick (2024). So does education, confirming H.2a based on Hakhverdian et al. (2013) and Eick (2024). The initial hypothesis, H.3a, on hostility towards other cultures and minorities having positive effects on Euroscepticism, based on Hooghe and Marks (2004; 2005), was also confirmed.</w:t>
      </w:r>
    </w:p>
    <w:p w14:paraId="2B9EDE8A" w14:textId="28C34936" w:rsidR="00B769C6" w:rsidRPr="005E599E" w:rsidRDefault="001D0B74"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For political extremism</w:t>
      </w:r>
      <w:r w:rsidR="00B26F94"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however,</w:t>
      </w:r>
      <w:r w:rsidR="008B7630" w:rsidRPr="005E599E">
        <w:rPr>
          <w:rFonts w:ascii="Times New Roman" w:hAnsi="Times New Roman" w:cs="Times New Roman"/>
          <w:bCs/>
          <w:sz w:val="24"/>
          <w:szCs w:val="24"/>
        </w:rPr>
        <w:t xml:space="preserve"> the initial hypothesis, H.4a, that all political extremism has a positive effect on Euroscepticism based on van Elsas et al. (2016) did not find total support. The transition from the second (independent variables only) model to the third model, by introducing control variables, made the effect of left-wing political extremism insignificant.</w:t>
      </w:r>
      <w:r w:rsidR="00D23511" w:rsidRPr="005E599E">
        <w:rPr>
          <w:rFonts w:ascii="Times New Roman" w:hAnsi="Times New Roman" w:cs="Times New Roman"/>
          <w:bCs/>
          <w:sz w:val="24"/>
          <w:szCs w:val="24"/>
        </w:rPr>
        <w:t xml:space="preserve"> Specifically, after additional testing, it seems that the variable for distrust of national government has this controlling effect. This control variable was used to control for an overall distrust in politics, inspired by Nelsen and Guth (2011; 2023). Perhaps because this thesis studies an EU-wide sample, while van Elsas et al. (2016) studied left-wing Euroscepticism in Western European countries, this difference in political attitude can be explained</w:t>
      </w:r>
      <w:r w:rsidR="000D2C40">
        <w:rPr>
          <w:rFonts w:ascii="Times New Roman" w:hAnsi="Times New Roman" w:cs="Times New Roman"/>
          <w:bCs/>
          <w:sz w:val="24"/>
          <w:szCs w:val="24"/>
        </w:rPr>
        <w:t>, as left-wing political extremism can vary between countries and especially between regions</w:t>
      </w:r>
      <w:r w:rsidR="00D23511" w:rsidRPr="005E599E">
        <w:rPr>
          <w:rFonts w:ascii="Times New Roman" w:hAnsi="Times New Roman" w:cs="Times New Roman"/>
          <w:bCs/>
          <w:sz w:val="24"/>
          <w:szCs w:val="24"/>
        </w:rPr>
        <w:t>.</w:t>
      </w:r>
      <w:r w:rsidR="00A9587E">
        <w:rPr>
          <w:rFonts w:ascii="Times New Roman" w:hAnsi="Times New Roman" w:cs="Times New Roman"/>
          <w:bCs/>
          <w:sz w:val="24"/>
          <w:szCs w:val="24"/>
        </w:rPr>
        <w:t xml:space="preserve"> While left-wing extremists in Western Europe see no issue with extreme reforms or even leaving the EU due to its apparent failure to ensure welfare, left-wing extremists in Central and especially Eastern Europe </w:t>
      </w:r>
      <w:r w:rsidR="0038281B">
        <w:rPr>
          <w:rFonts w:ascii="Times New Roman" w:hAnsi="Times New Roman" w:cs="Times New Roman"/>
          <w:bCs/>
          <w:sz w:val="24"/>
          <w:szCs w:val="24"/>
        </w:rPr>
        <w:t xml:space="preserve">see no real alternative to the EU and view leaving the EU (or </w:t>
      </w:r>
      <w:r w:rsidR="0038281B">
        <w:rPr>
          <w:rFonts w:ascii="Times New Roman" w:hAnsi="Times New Roman" w:cs="Times New Roman"/>
          <w:bCs/>
          <w:sz w:val="24"/>
          <w:szCs w:val="24"/>
        </w:rPr>
        <w:lastRenderedPageBreak/>
        <w:t>not joining the EU for candidate countries) as a risk of returning to authoritarian communism (Taggart &amp; Szczerbiak, 2004).</w:t>
      </w:r>
      <w:r w:rsidR="009C5FF8">
        <w:rPr>
          <w:rFonts w:ascii="Times New Roman" w:hAnsi="Times New Roman" w:cs="Times New Roman"/>
          <w:bCs/>
          <w:sz w:val="24"/>
          <w:szCs w:val="24"/>
        </w:rPr>
        <w:t xml:space="preserve"> Additionally, the study by van Elsas et al. (2016) used survey data gathered during both the global financial crisis and the European debt crisis, which contributed to left-wing extremists being more Eurosceptic as economic benefits are key to left-wing Eurosceptic concerns. This study, however, uses data from 2017 to 2022</w:t>
      </w:r>
      <w:r w:rsidR="00D45DC9">
        <w:rPr>
          <w:rFonts w:ascii="Times New Roman" w:hAnsi="Times New Roman" w:cs="Times New Roman"/>
          <w:bCs/>
          <w:sz w:val="24"/>
          <w:szCs w:val="24"/>
        </w:rPr>
        <w:t>, with most of the data coming from 2017 and 2018, which was a period of economic growth, reducing the reasons left-wing political extremists could have to be Eurosceptic.</w:t>
      </w:r>
    </w:p>
    <w:p w14:paraId="2C91D631" w14:textId="617D0A31" w:rsidR="00D23511" w:rsidRPr="005E599E" w:rsidRDefault="00D23511"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For right-wing political extremism, H.4a is confirmed</w:t>
      </w:r>
      <w:r w:rsidR="00CF306B" w:rsidRPr="005E599E">
        <w:rPr>
          <w:rFonts w:ascii="Times New Roman" w:hAnsi="Times New Roman" w:cs="Times New Roman"/>
          <w:bCs/>
          <w:sz w:val="24"/>
          <w:szCs w:val="24"/>
        </w:rPr>
        <w:t xml:space="preserve">, being the third highest predictor </w:t>
      </w:r>
      <w:r w:rsidR="00B26F94" w:rsidRPr="005E599E">
        <w:rPr>
          <w:rFonts w:ascii="Times New Roman" w:hAnsi="Times New Roman" w:cs="Times New Roman"/>
          <w:bCs/>
          <w:sz w:val="24"/>
          <w:szCs w:val="24"/>
        </w:rPr>
        <w:t>of</w:t>
      </w:r>
      <w:r w:rsidR="00CF306B" w:rsidRPr="005E599E">
        <w:rPr>
          <w:rFonts w:ascii="Times New Roman" w:hAnsi="Times New Roman" w:cs="Times New Roman"/>
          <w:bCs/>
          <w:sz w:val="24"/>
          <w:szCs w:val="24"/>
        </w:rPr>
        <w:t xml:space="preserve"> Euroscepticism, behind distrust in national government and hostility towards other cultures and minorities.</w:t>
      </w:r>
    </w:p>
    <w:p w14:paraId="754E32BE" w14:textId="77D9047F" w:rsidR="008B7630" w:rsidRPr="005E599E" w:rsidRDefault="009908BD" w:rsidP="00734064">
      <w:pPr>
        <w:pStyle w:val="Heading3"/>
        <w:rPr>
          <w:bCs/>
        </w:rPr>
      </w:pPr>
      <w:bookmarkStart w:id="96" w:name="_Toc168527470"/>
      <w:bookmarkStart w:id="97" w:name="_Toc169190605"/>
      <w:r w:rsidRPr="005E599E">
        <w:t xml:space="preserve">Conclusions on </w:t>
      </w:r>
      <w:r w:rsidR="0032504A" w:rsidRPr="005E599E">
        <w:t>M</w:t>
      </w:r>
      <w:r w:rsidRPr="005E599E">
        <w:t>oderation</w:t>
      </w:r>
      <w:bookmarkEnd w:id="96"/>
      <w:bookmarkEnd w:id="97"/>
    </w:p>
    <w:p w14:paraId="2B732DBC" w14:textId="475EEE13" w:rsidR="00A97EE4" w:rsidRPr="005E599E" w:rsidRDefault="00F37C12"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Regarding the moderating effect of religion through religiosity, </w:t>
      </w:r>
      <w:r w:rsidR="00772619" w:rsidRPr="005E599E">
        <w:rPr>
          <w:rFonts w:ascii="Times New Roman" w:hAnsi="Times New Roman" w:cs="Times New Roman"/>
          <w:bCs/>
          <w:sz w:val="24"/>
          <w:szCs w:val="24"/>
        </w:rPr>
        <w:t>three</w:t>
      </w:r>
      <w:r w:rsidRPr="005E599E">
        <w:rPr>
          <w:rFonts w:ascii="Times New Roman" w:hAnsi="Times New Roman" w:cs="Times New Roman"/>
          <w:bCs/>
          <w:sz w:val="24"/>
          <w:szCs w:val="24"/>
        </w:rPr>
        <w:t xml:space="preserve"> of the hypotheses are (partially) supported, </w:t>
      </w:r>
      <w:r w:rsidR="00772619" w:rsidRPr="005E599E">
        <w:rPr>
          <w:rFonts w:ascii="Times New Roman" w:hAnsi="Times New Roman" w:cs="Times New Roman"/>
          <w:bCs/>
          <w:sz w:val="24"/>
          <w:szCs w:val="24"/>
        </w:rPr>
        <w:t>while for one</w:t>
      </w:r>
      <w:r w:rsidRPr="005E599E">
        <w:rPr>
          <w:rFonts w:ascii="Times New Roman" w:hAnsi="Times New Roman" w:cs="Times New Roman"/>
          <w:bCs/>
          <w:sz w:val="24"/>
          <w:szCs w:val="24"/>
        </w:rPr>
        <w:t xml:space="preserve"> hypothes</w:t>
      </w:r>
      <w:r w:rsidR="00772619" w:rsidRPr="005E599E">
        <w:rPr>
          <w:rFonts w:ascii="Times New Roman" w:hAnsi="Times New Roman" w:cs="Times New Roman"/>
          <w:bCs/>
          <w:sz w:val="24"/>
          <w:szCs w:val="24"/>
        </w:rPr>
        <w:t>i</w:t>
      </w:r>
      <w:r w:rsidRPr="005E599E">
        <w:rPr>
          <w:rFonts w:ascii="Times New Roman" w:hAnsi="Times New Roman" w:cs="Times New Roman"/>
          <w:bCs/>
          <w:sz w:val="24"/>
          <w:szCs w:val="24"/>
        </w:rPr>
        <w:t>s the opposite effect has been foun</w:t>
      </w:r>
      <w:r w:rsidR="00BB7FE5" w:rsidRPr="005E599E">
        <w:rPr>
          <w:rFonts w:ascii="Times New Roman" w:hAnsi="Times New Roman" w:cs="Times New Roman"/>
          <w:bCs/>
          <w:sz w:val="24"/>
          <w:szCs w:val="24"/>
        </w:rPr>
        <w:t>d</w:t>
      </w:r>
      <w:r w:rsidRPr="005E599E">
        <w:rPr>
          <w:rFonts w:ascii="Times New Roman" w:hAnsi="Times New Roman" w:cs="Times New Roman"/>
          <w:bCs/>
          <w:sz w:val="24"/>
          <w:szCs w:val="24"/>
        </w:rPr>
        <w:t>.</w:t>
      </w:r>
      <w:r w:rsidR="00BB7FE5" w:rsidRPr="005E599E">
        <w:rPr>
          <w:rFonts w:ascii="Times New Roman" w:hAnsi="Times New Roman" w:cs="Times New Roman"/>
          <w:bCs/>
          <w:sz w:val="24"/>
          <w:szCs w:val="24"/>
        </w:rPr>
        <w:t xml:space="preserve"> For education and hostility towards other cultures and minorities</w:t>
      </w:r>
      <w:r w:rsidR="00DA33ED" w:rsidRPr="005E599E">
        <w:rPr>
          <w:rFonts w:ascii="Times New Roman" w:hAnsi="Times New Roman" w:cs="Times New Roman"/>
          <w:bCs/>
          <w:sz w:val="24"/>
          <w:szCs w:val="24"/>
        </w:rPr>
        <w:t>,</w:t>
      </w:r>
      <w:r w:rsidR="00BB7FE5" w:rsidRPr="005E599E">
        <w:rPr>
          <w:rFonts w:ascii="Times New Roman" w:hAnsi="Times New Roman" w:cs="Times New Roman"/>
          <w:bCs/>
          <w:sz w:val="24"/>
          <w:szCs w:val="24"/>
        </w:rPr>
        <w:t xml:space="preserve"> religiosity weakens their effect on Euroscepticism</w:t>
      </w:r>
      <w:r w:rsidR="007870F9" w:rsidRPr="005E599E">
        <w:rPr>
          <w:rFonts w:ascii="Times New Roman" w:hAnsi="Times New Roman" w:cs="Times New Roman"/>
          <w:bCs/>
          <w:sz w:val="24"/>
          <w:szCs w:val="24"/>
        </w:rPr>
        <w:t>, supporting hypotheses H.2b and H.3b</w:t>
      </w:r>
      <w:r w:rsidR="00BB7FE5" w:rsidRPr="005E599E">
        <w:rPr>
          <w:rFonts w:ascii="Times New Roman" w:hAnsi="Times New Roman" w:cs="Times New Roman"/>
          <w:bCs/>
          <w:sz w:val="24"/>
          <w:szCs w:val="24"/>
        </w:rPr>
        <w:t xml:space="preserve">. </w:t>
      </w:r>
      <w:r w:rsidR="00A97EE4" w:rsidRPr="005E599E">
        <w:rPr>
          <w:rFonts w:ascii="Times New Roman" w:hAnsi="Times New Roman" w:cs="Times New Roman"/>
          <w:bCs/>
          <w:sz w:val="24"/>
          <w:szCs w:val="24"/>
        </w:rPr>
        <w:t>While religiosity never reverses the effects of education and hostility, it does severely limit them, perhaps through the moral effect of church attendance (Siegers &amp; Jedinger, 2021).</w:t>
      </w:r>
    </w:p>
    <w:p w14:paraId="42E36649" w14:textId="469BAE4B" w:rsidR="009908BD" w:rsidRPr="005E599E" w:rsidRDefault="007870F9"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While for left-wing extremism religiosity had no interaction effect, supporting hypothesis H.4d, no effect of left-wing extremism was found at all</w:t>
      </w:r>
      <w:r w:rsidR="00D25EDC" w:rsidRPr="005E599E">
        <w:rPr>
          <w:rFonts w:ascii="Times New Roman" w:hAnsi="Times New Roman" w:cs="Times New Roman"/>
          <w:bCs/>
          <w:sz w:val="24"/>
          <w:szCs w:val="24"/>
        </w:rPr>
        <w:t>, so it might only be partially supported by this thesis</w:t>
      </w:r>
      <w:r w:rsidR="00A97EE4" w:rsidRPr="005E599E">
        <w:rPr>
          <w:rFonts w:ascii="Times New Roman" w:hAnsi="Times New Roman" w:cs="Times New Roman"/>
          <w:bCs/>
          <w:sz w:val="24"/>
          <w:szCs w:val="24"/>
        </w:rPr>
        <w:t xml:space="preserve">. Hypothesis H.4e, </w:t>
      </w:r>
      <w:r w:rsidR="00772619" w:rsidRPr="005E599E">
        <w:rPr>
          <w:rFonts w:ascii="Times New Roman" w:hAnsi="Times New Roman" w:cs="Times New Roman"/>
          <w:bCs/>
          <w:sz w:val="24"/>
          <w:szCs w:val="24"/>
        </w:rPr>
        <w:t>that religiosity weakens the effect of right-wing extremism on Euroscepticism,</w:t>
      </w:r>
      <w:r w:rsidR="00A97EE4" w:rsidRPr="005E599E">
        <w:rPr>
          <w:rFonts w:ascii="Times New Roman" w:hAnsi="Times New Roman" w:cs="Times New Roman"/>
          <w:bCs/>
          <w:sz w:val="24"/>
          <w:szCs w:val="24"/>
        </w:rPr>
        <w:t xml:space="preserve"> </w:t>
      </w:r>
      <w:r w:rsidR="00772619" w:rsidRPr="005E599E">
        <w:rPr>
          <w:rFonts w:ascii="Times New Roman" w:hAnsi="Times New Roman" w:cs="Times New Roman"/>
          <w:bCs/>
          <w:sz w:val="24"/>
          <w:szCs w:val="24"/>
        </w:rPr>
        <w:t xml:space="preserve">found no support. </w:t>
      </w:r>
      <w:r w:rsidR="003A4A58" w:rsidRPr="005E599E">
        <w:rPr>
          <w:rFonts w:ascii="Times New Roman" w:hAnsi="Times New Roman" w:cs="Times New Roman"/>
          <w:bCs/>
          <w:sz w:val="24"/>
          <w:szCs w:val="24"/>
        </w:rPr>
        <w:t>Instead,</w:t>
      </w:r>
      <w:r w:rsidR="00772619" w:rsidRPr="005E599E">
        <w:rPr>
          <w:rFonts w:ascii="Times New Roman" w:hAnsi="Times New Roman" w:cs="Times New Roman"/>
          <w:bCs/>
          <w:sz w:val="24"/>
          <w:szCs w:val="24"/>
        </w:rPr>
        <w:t xml:space="preserve"> the opposite was found, that religiosity strengthens the effect that right-wing extremism has on Euroscepticism.</w:t>
      </w:r>
      <w:r w:rsidR="009908BD" w:rsidRPr="005E599E">
        <w:rPr>
          <w:rFonts w:ascii="Times New Roman" w:hAnsi="Times New Roman" w:cs="Times New Roman"/>
          <w:bCs/>
          <w:sz w:val="24"/>
          <w:szCs w:val="24"/>
        </w:rPr>
        <w:t xml:space="preserve"> I theorize that this unexpected result could be derived from the alternating behavior of religious leaders in various regions of Europe.</w:t>
      </w:r>
    </w:p>
    <w:p w14:paraId="44438528" w14:textId="02A3758C" w:rsidR="00FB1DF6" w:rsidRPr="005E599E" w:rsidRDefault="00FB1DF6"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lastRenderedPageBreak/>
        <w:t xml:space="preserve">Cremer (2023) argues that the behavior of religious leaders, mostly in church events, is what </w:t>
      </w:r>
      <w:r w:rsidR="00DA33ED" w:rsidRPr="005E599E">
        <w:rPr>
          <w:rFonts w:ascii="Times New Roman" w:hAnsi="Times New Roman" w:cs="Times New Roman"/>
          <w:bCs/>
          <w:sz w:val="24"/>
          <w:szCs w:val="24"/>
        </w:rPr>
        <w:t>determines</w:t>
      </w:r>
      <w:r w:rsidRPr="005E599E">
        <w:rPr>
          <w:rFonts w:ascii="Times New Roman" w:hAnsi="Times New Roman" w:cs="Times New Roman"/>
          <w:bCs/>
          <w:sz w:val="24"/>
          <w:szCs w:val="24"/>
        </w:rPr>
        <w:t xml:space="preserve"> how effective the church is against right-wing extremism. While he finds that in France and Western Germany the behavior is generally such that it works as a ‘vaccination’ against right-wing extremist thought, this behavior could just be limited to those regions of the EU. As this thesis is an EU-wide study, with the finding that religiosity is strengthening its effects on Euroscepticism, perhaps it can be generalized across the EU that the average religious leader actually strengthens right-wing extremist thought.</w:t>
      </w:r>
    </w:p>
    <w:p w14:paraId="79E59123" w14:textId="1E20812C" w:rsidR="003560A0" w:rsidRPr="005E599E" w:rsidRDefault="00FB1DF6"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Regarding the moderating effect of religion through religious traditionalism, two of the hypotheses are (partially) supported, while for the other two hypotheses</w:t>
      </w:r>
      <w:r w:rsidR="00DA33ED"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the opposite effect has been found. </w:t>
      </w:r>
      <w:r w:rsidR="003C11E8" w:rsidRPr="005E599E">
        <w:rPr>
          <w:rFonts w:ascii="Times New Roman" w:hAnsi="Times New Roman" w:cs="Times New Roman"/>
          <w:bCs/>
          <w:sz w:val="24"/>
          <w:szCs w:val="24"/>
        </w:rPr>
        <w:t>For income, religious traditionalism weakens the</w:t>
      </w:r>
      <w:r w:rsidR="00DA2507" w:rsidRPr="005E599E">
        <w:rPr>
          <w:rFonts w:ascii="Times New Roman" w:hAnsi="Times New Roman" w:cs="Times New Roman"/>
          <w:bCs/>
          <w:sz w:val="24"/>
          <w:szCs w:val="24"/>
        </w:rPr>
        <w:t xml:space="preserve"> positive</w:t>
      </w:r>
      <w:r w:rsidR="003C11E8" w:rsidRPr="005E599E">
        <w:rPr>
          <w:rFonts w:ascii="Times New Roman" w:hAnsi="Times New Roman" w:cs="Times New Roman"/>
          <w:bCs/>
          <w:sz w:val="24"/>
          <w:szCs w:val="24"/>
        </w:rPr>
        <w:t xml:space="preserve"> effect low income</w:t>
      </w:r>
      <w:r w:rsidR="00DA2507" w:rsidRPr="005E599E">
        <w:rPr>
          <w:rFonts w:ascii="Times New Roman" w:hAnsi="Times New Roman" w:cs="Times New Roman"/>
          <w:bCs/>
          <w:sz w:val="24"/>
          <w:szCs w:val="24"/>
        </w:rPr>
        <w:t xml:space="preserve"> has on Euroscepticism, supporting hypothesis H.1b. It actually weakens it to such an </w:t>
      </w:r>
      <w:r w:rsidR="00DA33ED" w:rsidRPr="005E599E">
        <w:rPr>
          <w:rFonts w:ascii="Times New Roman" w:hAnsi="Times New Roman" w:cs="Times New Roman"/>
          <w:bCs/>
          <w:sz w:val="24"/>
          <w:szCs w:val="24"/>
        </w:rPr>
        <w:t>extent</w:t>
      </w:r>
      <w:r w:rsidR="00DA2507" w:rsidRPr="005E599E">
        <w:rPr>
          <w:rFonts w:ascii="Times New Roman" w:hAnsi="Times New Roman" w:cs="Times New Roman"/>
          <w:bCs/>
          <w:sz w:val="24"/>
          <w:szCs w:val="24"/>
        </w:rPr>
        <w:t xml:space="preserve"> that high enough </w:t>
      </w:r>
      <w:r w:rsidR="00A97EE4" w:rsidRPr="005E599E">
        <w:rPr>
          <w:rFonts w:ascii="Times New Roman" w:hAnsi="Times New Roman" w:cs="Times New Roman"/>
          <w:bCs/>
          <w:sz w:val="24"/>
          <w:szCs w:val="24"/>
        </w:rPr>
        <w:t xml:space="preserve">values of </w:t>
      </w:r>
      <w:r w:rsidR="00DA2507" w:rsidRPr="005E599E">
        <w:rPr>
          <w:rFonts w:ascii="Times New Roman" w:hAnsi="Times New Roman" w:cs="Times New Roman"/>
          <w:bCs/>
          <w:sz w:val="24"/>
          <w:szCs w:val="24"/>
        </w:rPr>
        <w:t xml:space="preserve">religious traditionalism </w:t>
      </w:r>
      <w:r w:rsidR="00DA33ED" w:rsidRPr="005E599E">
        <w:rPr>
          <w:rFonts w:ascii="Times New Roman" w:hAnsi="Times New Roman" w:cs="Times New Roman"/>
          <w:bCs/>
          <w:sz w:val="24"/>
          <w:szCs w:val="24"/>
        </w:rPr>
        <w:t>change</w:t>
      </w:r>
      <w:r w:rsidR="00A97EE4" w:rsidRPr="005E599E">
        <w:rPr>
          <w:rFonts w:ascii="Times New Roman" w:hAnsi="Times New Roman" w:cs="Times New Roman"/>
          <w:bCs/>
          <w:sz w:val="24"/>
          <w:szCs w:val="24"/>
        </w:rPr>
        <w:t xml:space="preserve"> the effect to a negative </w:t>
      </w:r>
      <w:r w:rsidR="00DA33ED" w:rsidRPr="005E599E">
        <w:rPr>
          <w:rFonts w:ascii="Times New Roman" w:hAnsi="Times New Roman" w:cs="Times New Roman"/>
          <w:bCs/>
          <w:sz w:val="24"/>
          <w:szCs w:val="24"/>
        </w:rPr>
        <w:t>one</w:t>
      </w:r>
      <w:r w:rsidR="00A97EE4" w:rsidRPr="005E599E">
        <w:rPr>
          <w:rFonts w:ascii="Times New Roman" w:hAnsi="Times New Roman" w:cs="Times New Roman"/>
          <w:bCs/>
          <w:sz w:val="24"/>
          <w:szCs w:val="24"/>
        </w:rPr>
        <w:t>. Nelsen and Guth’s (2023) argument that religious traditionalists would have little to no utilitarian demands of the EU could explain the reduction of the effect of income on Euroscepticism through religious traditionalism to zero</w:t>
      </w:r>
      <w:r w:rsidR="00AD42D2" w:rsidRPr="005E599E">
        <w:rPr>
          <w:rFonts w:ascii="Times New Roman" w:hAnsi="Times New Roman" w:cs="Times New Roman"/>
          <w:bCs/>
          <w:sz w:val="24"/>
          <w:szCs w:val="24"/>
        </w:rPr>
        <w:t xml:space="preserve"> </w:t>
      </w:r>
      <w:r w:rsidR="00A97EE4" w:rsidRPr="005E599E">
        <w:rPr>
          <w:rFonts w:ascii="Times New Roman" w:hAnsi="Times New Roman" w:cs="Times New Roman"/>
          <w:bCs/>
          <w:sz w:val="24"/>
          <w:szCs w:val="24"/>
        </w:rPr>
        <w:t xml:space="preserve">but not the finding to </w:t>
      </w:r>
      <w:r w:rsidR="003560A0" w:rsidRPr="005E599E">
        <w:rPr>
          <w:rFonts w:ascii="Times New Roman" w:hAnsi="Times New Roman" w:cs="Times New Roman"/>
          <w:bCs/>
          <w:sz w:val="24"/>
          <w:szCs w:val="24"/>
        </w:rPr>
        <w:t xml:space="preserve">reverse it. </w:t>
      </w:r>
    </w:p>
    <w:p w14:paraId="343FD4BD" w14:textId="7F98E7F8" w:rsidR="009230F1" w:rsidRPr="005E599E" w:rsidRDefault="003560A0"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I offer another possible explanation, albeit only for Catholic Christians. Before the modern welfare state</w:t>
      </w:r>
      <w:r w:rsidR="00DA33ED"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the Catholic Church </w:t>
      </w:r>
      <w:r w:rsidR="00DA33ED" w:rsidRPr="005E599E">
        <w:rPr>
          <w:rFonts w:ascii="Times New Roman" w:hAnsi="Times New Roman" w:cs="Times New Roman"/>
          <w:bCs/>
          <w:sz w:val="24"/>
          <w:szCs w:val="24"/>
        </w:rPr>
        <w:t xml:space="preserve">had a large role </w:t>
      </w:r>
      <w:r w:rsidRPr="005E599E">
        <w:rPr>
          <w:rFonts w:ascii="Times New Roman" w:hAnsi="Times New Roman" w:cs="Times New Roman"/>
          <w:bCs/>
          <w:sz w:val="24"/>
          <w:szCs w:val="24"/>
        </w:rPr>
        <w:t>in supplying welfare benefits to the poor in society, however</w:t>
      </w:r>
      <w:r w:rsidR="00DA33ED"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with the emergence of the modern welfare state, this role of the Church slowly disappeared in Europe (Hiilamo, 2012). However, as the EU, generally supported by both Catholics and the Catholic Church itself, slowly starts incorporating the welfare state as</w:t>
      </w:r>
      <w:r w:rsidR="00DA33ED" w:rsidRPr="005E599E">
        <w:rPr>
          <w:rFonts w:ascii="Times New Roman" w:hAnsi="Times New Roman" w:cs="Times New Roman"/>
          <w:bCs/>
          <w:sz w:val="24"/>
          <w:szCs w:val="24"/>
        </w:rPr>
        <w:t xml:space="preserve"> one of</w:t>
      </w:r>
      <w:r w:rsidRPr="005E599E">
        <w:rPr>
          <w:rFonts w:ascii="Times New Roman" w:hAnsi="Times New Roman" w:cs="Times New Roman"/>
          <w:bCs/>
          <w:sz w:val="24"/>
          <w:szCs w:val="24"/>
        </w:rPr>
        <w:t xml:space="preserve"> its goals, traditionalist Catholics view the EU’s role in welfare as a successor to the Church, increasing its legitimacy. Naturally</w:t>
      </w:r>
      <w:r w:rsidR="00DA33ED"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this wouldn’t explain the full reversing effects of religious traditionalism</w:t>
      </w:r>
      <w:r w:rsidR="00DA33ED" w:rsidRPr="005E599E">
        <w:rPr>
          <w:rFonts w:ascii="Times New Roman" w:hAnsi="Times New Roman" w:cs="Times New Roman"/>
          <w:bCs/>
          <w:sz w:val="24"/>
          <w:szCs w:val="24"/>
        </w:rPr>
        <w:t>,</w:t>
      </w:r>
      <w:r w:rsidR="00AD42D2" w:rsidRPr="005E599E">
        <w:rPr>
          <w:rFonts w:ascii="Times New Roman" w:hAnsi="Times New Roman" w:cs="Times New Roman"/>
          <w:bCs/>
          <w:sz w:val="24"/>
          <w:szCs w:val="24"/>
        </w:rPr>
        <w:t xml:space="preserve"> </w:t>
      </w:r>
      <w:r w:rsidRPr="005E599E">
        <w:rPr>
          <w:rFonts w:ascii="Times New Roman" w:hAnsi="Times New Roman" w:cs="Times New Roman"/>
          <w:bCs/>
          <w:sz w:val="24"/>
          <w:szCs w:val="24"/>
        </w:rPr>
        <w:t>but at least an element of it</w:t>
      </w:r>
      <w:r w:rsidR="00DA33ED"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w:t>
      </w:r>
      <w:r w:rsidR="00DA33ED" w:rsidRPr="005E599E">
        <w:rPr>
          <w:rFonts w:ascii="Times New Roman" w:hAnsi="Times New Roman" w:cs="Times New Roman"/>
          <w:bCs/>
          <w:sz w:val="24"/>
          <w:szCs w:val="24"/>
        </w:rPr>
        <w:t>F</w:t>
      </w:r>
      <w:r w:rsidRPr="005E599E">
        <w:rPr>
          <w:rFonts w:ascii="Times New Roman" w:hAnsi="Times New Roman" w:cs="Times New Roman"/>
          <w:bCs/>
          <w:sz w:val="24"/>
          <w:szCs w:val="24"/>
        </w:rPr>
        <w:t>urther research</w:t>
      </w:r>
      <w:r w:rsidR="00D25EDC" w:rsidRPr="005E599E">
        <w:rPr>
          <w:rFonts w:ascii="Times New Roman" w:hAnsi="Times New Roman" w:cs="Times New Roman"/>
          <w:bCs/>
          <w:sz w:val="24"/>
          <w:szCs w:val="24"/>
        </w:rPr>
        <w:t xml:space="preserve"> could be done to confirm </w:t>
      </w:r>
      <w:r w:rsidR="00DA33ED" w:rsidRPr="005E599E">
        <w:rPr>
          <w:rFonts w:ascii="Times New Roman" w:hAnsi="Times New Roman" w:cs="Times New Roman"/>
          <w:bCs/>
          <w:sz w:val="24"/>
          <w:szCs w:val="24"/>
        </w:rPr>
        <w:t xml:space="preserve">this </w:t>
      </w:r>
      <w:r w:rsidR="00D25EDC" w:rsidRPr="005E599E">
        <w:rPr>
          <w:rFonts w:ascii="Times New Roman" w:hAnsi="Times New Roman" w:cs="Times New Roman"/>
          <w:bCs/>
          <w:sz w:val="24"/>
          <w:szCs w:val="24"/>
        </w:rPr>
        <w:t>assumption.</w:t>
      </w:r>
    </w:p>
    <w:p w14:paraId="1D9AD139" w14:textId="32C5D487" w:rsidR="00D25EDC" w:rsidRPr="005E599E" w:rsidRDefault="00D25EDC"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lastRenderedPageBreak/>
        <w:t>For left-wing political extremism, no interaction effect was found, supporting hypothesis H.4b. However, just like with religious traditionalism, the fact that no effect of left-wing political extremism was found at all may limit the ability to draw conclusions on the hypothesis.</w:t>
      </w:r>
    </w:p>
    <w:p w14:paraId="495B8E1E" w14:textId="5E349A19" w:rsidR="00DA2507" w:rsidRPr="005E599E" w:rsidRDefault="00D25EDC" w:rsidP="00B769C6">
      <w:pPr>
        <w:ind w:firstLine="720"/>
        <w:jc w:val="both"/>
        <w:rPr>
          <w:rFonts w:ascii="Times New Roman" w:hAnsi="Times New Roman" w:cs="Times New Roman"/>
          <w:sz w:val="24"/>
          <w:szCs w:val="24"/>
        </w:rPr>
      </w:pPr>
      <w:r w:rsidRPr="005E599E">
        <w:rPr>
          <w:rFonts w:ascii="Times New Roman" w:hAnsi="Times New Roman" w:cs="Times New Roman"/>
          <w:bCs/>
          <w:sz w:val="24"/>
          <w:szCs w:val="24"/>
        </w:rPr>
        <w:t xml:space="preserve">In the case of hostility towards other cultures and minorities, </w:t>
      </w:r>
      <w:r w:rsidR="007908BE" w:rsidRPr="005E599E">
        <w:rPr>
          <w:rFonts w:ascii="Times New Roman" w:hAnsi="Times New Roman" w:cs="Times New Roman"/>
          <w:bCs/>
          <w:sz w:val="24"/>
          <w:szCs w:val="24"/>
        </w:rPr>
        <w:t xml:space="preserve">religious traditionalism is found to have a weakening effect on its causal relation with Euroscepticism, providing opposing evidence to hypothesis H.3c. I offer three possible approaches to why this surprising effect could be correct, despite </w:t>
      </w:r>
      <w:r w:rsidR="007908BE" w:rsidRPr="005E599E">
        <w:rPr>
          <w:rFonts w:ascii="Times New Roman" w:hAnsi="Times New Roman" w:cs="Times New Roman"/>
          <w:sz w:val="24"/>
          <w:szCs w:val="24"/>
        </w:rPr>
        <w:t>Góra and Zielińska’s (2023) findings in Poland. First, Polish religious traditionalists might be uniquely opposite compared to the religious traditionalists in Europe overall, and their findings can’t be generalized to all of Europe. Second, religious traditionalist</w:t>
      </w:r>
      <w:r w:rsidR="00D83022" w:rsidRPr="005E599E">
        <w:rPr>
          <w:rFonts w:ascii="Times New Roman" w:hAnsi="Times New Roman" w:cs="Times New Roman"/>
          <w:sz w:val="24"/>
          <w:szCs w:val="24"/>
        </w:rPr>
        <w:t xml:space="preserve"> Catholics</w:t>
      </w:r>
      <w:r w:rsidR="007908BE" w:rsidRPr="005E599E">
        <w:rPr>
          <w:rFonts w:ascii="Times New Roman" w:hAnsi="Times New Roman" w:cs="Times New Roman"/>
          <w:sz w:val="24"/>
          <w:szCs w:val="24"/>
        </w:rPr>
        <w:t xml:space="preserve"> could </w:t>
      </w:r>
      <w:r w:rsidR="00D83022" w:rsidRPr="005E599E">
        <w:rPr>
          <w:rFonts w:ascii="Times New Roman" w:hAnsi="Times New Roman" w:cs="Times New Roman"/>
          <w:sz w:val="24"/>
          <w:szCs w:val="24"/>
        </w:rPr>
        <w:t>be less influenced by their hostility towards other cultures and minorities</w:t>
      </w:r>
      <w:r w:rsidR="00DA33ED" w:rsidRPr="005E599E">
        <w:rPr>
          <w:rFonts w:ascii="Times New Roman" w:hAnsi="Times New Roman" w:cs="Times New Roman"/>
          <w:sz w:val="24"/>
          <w:szCs w:val="24"/>
        </w:rPr>
        <w:t>,</w:t>
      </w:r>
      <w:r w:rsidR="00D83022" w:rsidRPr="005E599E">
        <w:rPr>
          <w:rFonts w:ascii="Times New Roman" w:hAnsi="Times New Roman" w:cs="Times New Roman"/>
          <w:sz w:val="24"/>
          <w:szCs w:val="24"/>
        </w:rPr>
        <w:t xml:space="preserve"> as these cultures do include other Europeans, and perhaps even other Catholics, </w:t>
      </w:r>
      <w:r w:rsidR="00DA33ED" w:rsidRPr="005E599E">
        <w:rPr>
          <w:rFonts w:ascii="Times New Roman" w:hAnsi="Times New Roman" w:cs="Times New Roman"/>
          <w:sz w:val="24"/>
          <w:szCs w:val="24"/>
        </w:rPr>
        <w:t>with whom</w:t>
      </w:r>
      <w:r w:rsidR="00D83022" w:rsidRPr="005E599E">
        <w:rPr>
          <w:rFonts w:ascii="Times New Roman" w:hAnsi="Times New Roman" w:cs="Times New Roman"/>
          <w:sz w:val="24"/>
          <w:szCs w:val="24"/>
        </w:rPr>
        <w:t xml:space="preserve"> they want to be united under a common European project as the Catholic Church does (Venneri &amp; Ferrara, 2009). Finally, with secularization rising in Europe, religious traditionalists could slowly become this minority in society, like in the Czech Republic where atheists outnumber all religious citizens.</w:t>
      </w:r>
    </w:p>
    <w:p w14:paraId="64DC8549" w14:textId="04F6F485" w:rsidR="00D83022" w:rsidRPr="005E599E" w:rsidRDefault="00F83B55" w:rsidP="00B769C6">
      <w:pPr>
        <w:ind w:firstLine="720"/>
        <w:jc w:val="both"/>
        <w:rPr>
          <w:rFonts w:ascii="Times New Roman" w:hAnsi="Times New Roman" w:cs="Times New Roman"/>
          <w:bCs/>
        </w:rPr>
      </w:pPr>
      <w:r w:rsidRPr="005E599E">
        <w:rPr>
          <w:rFonts w:ascii="Times New Roman" w:hAnsi="Times New Roman" w:cs="Times New Roman"/>
          <w:bCs/>
          <w:sz w:val="24"/>
          <w:szCs w:val="24"/>
        </w:rPr>
        <w:t xml:space="preserve">Regarding right-wing political extremism, religious traditionalism is found to have a weakening effect on its causal relation with Euroscepticism, again providing opposing evidence to the constructed hypothesis, H.4c. </w:t>
      </w:r>
      <w:r w:rsidR="008F17BC" w:rsidRPr="005E599E">
        <w:rPr>
          <w:rFonts w:ascii="Times New Roman" w:hAnsi="Times New Roman" w:cs="Times New Roman"/>
          <w:bCs/>
          <w:sz w:val="24"/>
          <w:szCs w:val="24"/>
        </w:rPr>
        <w:t>Unfortunately, this result is quite puzzling</w:t>
      </w:r>
      <w:r w:rsidR="00DA33ED" w:rsidRPr="005E599E">
        <w:rPr>
          <w:rFonts w:ascii="Times New Roman" w:hAnsi="Times New Roman" w:cs="Times New Roman"/>
          <w:bCs/>
          <w:sz w:val="24"/>
          <w:szCs w:val="24"/>
        </w:rPr>
        <w:t>,</w:t>
      </w:r>
      <w:r w:rsidR="008F17BC" w:rsidRPr="005E599E">
        <w:rPr>
          <w:rFonts w:ascii="Times New Roman" w:hAnsi="Times New Roman" w:cs="Times New Roman"/>
          <w:bCs/>
          <w:sz w:val="24"/>
          <w:szCs w:val="24"/>
        </w:rPr>
        <w:t xml:space="preserve"> and there is no clear solution or theory on why this weakening effect is found. One possible factor is that there is a problem with the measurement of religious traditionalism. In this thesis, religious traditionalism was measured </w:t>
      </w:r>
      <w:r w:rsidR="00F14FF9" w:rsidRPr="005E599E">
        <w:rPr>
          <w:rFonts w:ascii="Times New Roman" w:hAnsi="Times New Roman" w:cs="Times New Roman"/>
          <w:bCs/>
          <w:sz w:val="24"/>
          <w:szCs w:val="24"/>
        </w:rPr>
        <w:t>through views often held by religious traditionalists</w:t>
      </w:r>
      <w:r w:rsidR="00DA33ED" w:rsidRPr="005E599E">
        <w:rPr>
          <w:rFonts w:ascii="Times New Roman" w:hAnsi="Times New Roman" w:cs="Times New Roman"/>
          <w:bCs/>
          <w:sz w:val="24"/>
          <w:szCs w:val="24"/>
        </w:rPr>
        <w:t>,</w:t>
      </w:r>
      <w:r w:rsidR="00F14FF9" w:rsidRPr="005E599E">
        <w:rPr>
          <w:rFonts w:ascii="Times New Roman" w:hAnsi="Times New Roman" w:cs="Times New Roman"/>
          <w:bCs/>
          <w:sz w:val="24"/>
          <w:szCs w:val="24"/>
        </w:rPr>
        <w:t xml:space="preserve"> but </w:t>
      </w:r>
      <w:r w:rsidR="00D921D4">
        <w:rPr>
          <w:rFonts w:ascii="Times New Roman" w:hAnsi="Times New Roman" w:cs="Times New Roman"/>
          <w:bCs/>
          <w:sz w:val="24"/>
          <w:szCs w:val="24"/>
        </w:rPr>
        <w:t xml:space="preserve">it </w:t>
      </w:r>
      <w:r w:rsidR="00F14FF9" w:rsidRPr="005E599E">
        <w:rPr>
          <w:rFonts w:ascii="Times New Roman" w:hAnsi="Times New Roman" w:cs="Times New Roman"/>
          <w:bCs/>
          <w:sz w:val="24"/>
          <w:szCs w:val="24"/>
        </w:rPr>
        <w:t xml:space="preserve">does not include any items on religious views. Unfortunately, this data is barely, if at all, available in large survey databases sufficient for an EU-wide study (Damjanovski et al., 2020; Nelsen &amp; Guth, 2023). </w:t>
      </w:r>
    </w:p>
    <w:p w14:paraId="072971AE" w14:textId="012E6AD9" w:rsidR="00D25EDC" w:rsidRPr="005E599E" w:rsidRDefault="00D25EDC" w:rsidP="00734064">
      <w:pPr>
        <w:pStyle w:val="Heading3"/>
      </w:pPr>
      <w:bookmarkStart w:id="98" w:name="_Toc168527471"/>
      <w:bookmarkStart w:id="99" w:name="_Toc169190606"/>
      <w:r w:rsidRPr="005E599E">
        <w:lastRenderedPageBreak/>
        <w:t xml:space="preserve">Final </w:t>
      </w:r>
      <w:r w:rsidR="0032504A" w:rsidRPr="005E599E">
        <w:t>C</w:t>
      </w:r>
      <w:r w:rsidRPr="005E599E">
        <w:t>onclusions</w:t>
      </w:r>
      <w:bookmarkEnd w:id="98"/>
      <w:bookmarkEnd w:id="99"/>
    </w:p>
    <w:p w14:paraId="1F43F25A" w14:textId="640A4CCE" w:rsidR="00A75678" w:rsidRPr="005E599E" w:rsidRDefault="009230F1" w:rsidP="00B769C6">
      <w:pPr>
        <w:ind w:firstLine="720"/>
        <w:jc w:val="both"/>
        <w:rPr>
          <w:rFonts w:ascii="Times New Roman" w:hAnsi="Times New Roman" w:cs="Times New Roman"/>
          <w:iCs/>
          <w:sz w:val="24"/>
          <w:szCs w:val="24"/>
        </w:rPr>
      </w:pPr>
      <w:r w:rsidRPr="005E599E">
        <w:rPr>
          <w:rFonts w:ascii="Times New Roman" w:hAnsi="Times New Roman" w:cs="Times New Roman"/>
          <w:bCs/>
          <w:sz w:val="24"/>
          <w:szCs w:val="24"/>
        </w:rPr>
        <w:t xml:space="preserve">Finally, I come back to the research question of this thesis: </w:t>
      </w:r>
      <w:r w:rsidRPr="005E599E">
        <w:rPr>
          <w:rFonts w:ascii="Times New Roman" w:hAnsi="Times New Roman" w:cs="Times New Roman"/>
          <w:bCs/>
          <w:i/>
          <w:iCs/>
          <w:sz w:val="24"/>
          <w:szCs w:val="24"/>
        </w:rPr>
        <w:t>“</w:t>
      </w:r>
      <w:r w:rsidRPr="005E599E">
        <w:rPr>
          <w:rFonts w:ascii="Times New Roman" w:hAnsi="Times New Roman" w:cs="Times New Roman"/>
          <w:i/>
          <w:sz w:val="24"/>
          <w:szCs w:val="24"/>
        </w:rPr>
        <w:t>To what extent does religion influence causes of Euroscepticism?”</w:t>
      </w:r>
      <w:r w:rsidRPr="005E599E">
        <w:rPr>
          <w:rFonts w:ascii="Times New Roman" w:hAnsi="Times New Roman" w:cs="Times New Roman"/>
          <w:iCs/>
          <w:sz w:val="24"/>
          <w:szCs w:val="24"/>
        </w:rPr>
        <w:t xml:space="preserve"> From the results of this thesis, it can be concluded that religion, through religiosity and religious traditionalism, can indeed influence causes of Euroscepticism through moderation. For </w:t>
      </w:r>
      <w:r w:rsidR="00846C03" w:rsidRPr="005E599E">
        <w:rPr>
          <w:rFonts w:ascii="Times New Roman" w:hAnsi="Times New Roman" w:cs="Times New Roman"/>
          <w:iCs/>
          <w:sz w:val="24"/>
          <w:szCs w:val="24"/>
        </w:rPr>
        <w:t>most causes</w:t>
      </w:r>
      <w:r w:rsidR="00DA33ED" w:rsidRPr="005E599E">
        <w:rPr>
          <w:rFonts w:ascii="Times New Roman" w:hAnsi="Times New Roman" w:cs="Times New Roman"/>
          <w:iCs/>
          <w:sz w:val="24"/>
          <w:szCs w:val="24"/>
        </w:rPr>
        <w:t>,</w:t>
      </w:r>
      <w:r w:rsidR="00846C03" w:rsidRPr="005E599E">
        <w:rPr>
          <w:rFonts w:ascii="Times New Roman" w:hAnsi="Times New Roman" w:cs="Times New Roman"/>
          <w:iCs/>
          <w:sz w:val="24"/>
          <w:szCs w:val="24"/>
        </w:rPr>
        <w:t xml:space="preserve"> this is a weakening relationship, to the point that for </w:t>
      </w:r>
      <w:r w:rsidR="00A75678" w:rsidRPr="005E599E">
        <w:rPr>
          <w:rFonts w:ascii="Times New Roman" w:hAnsi="Times New Roman" w:cs="Times New Roman"/>
          <w:iCs/>
          <w:sz w:val="24"/>
          <w:szCs w:val="24"/>
        </w:rPr>
        <w:t xml:space="preserve">low </w:t>
      </w:r>
      <w:r w:rsidR="00846C03" w:rsidRPr="005E599E">
        <w:rPr>
          <w:rFonts w:ascii="Times New Roman" w:hAnsi="Times New Roman" w:cs="Times New Roman"/>
          <w:iCs/>
          <w:sz w:val="24"/>
          <w:szCs w:val="24"/>
        </w:rPr>
        <w:t>income and right-wing extremism</w:t>
      </w:r>
      <w:r w:rsidR="00DA33ED" w:rsidRPr="005E599E">
        <w:rPr>
          <w:rFonts w:ascii="Times New Roman" w:hAnsi="Times New Roman" w:cs="Times New Roman"/>
          <w:iCs/>
          <w:sz w:val="24"/>
          <w:szCs w:val="24"/>
        </w:rPr>
        <w:t>,</w:t>
      </w:r>
      <w:r w:rsidR="00846C03" w:rsidRPr="005E599E">
        <w:rPr>
          <w:rFonts w:ascii="Times New Roman" w:hAnsi="Times New Roman" w:cs="Times New Roman"/>
          <w:iCs/>
          <w:sz w:val="24"/>
          <w:szCs w:val="24"/>
        </w:rPr>
        <w:t xml:space="preserve"> a high enough value of religious traditionalism reverses the effect of the causal relationship </w:t>
      </w:r>
      <w:r w:rsidR="00A75678" w:rsidRPr="005E599E">
        <w:rPr>
          <w:rFonts w:ascii="Times New Roman" w:hAnsi="Times New Roman" w:cs="Times New Roman"/>
          <w:iCs/>
          <w:sz w:val="24"/>
          <w:szCs w:val="24"/>
        </w:rPr>
        <w:t xml:space="preserve">from a positive to a negative one. Religiosity, however, seems to strengthen the positive relationship </w:t>
      </w:r>
      <w:r w:rsidR="00DA33ED" w:rsidRPr="005E599E">
        <w:rPr>
          <w:rFonts w:ascii="Times New Roman" w:hAnsi="Times New Roman" w:cs="Times New Roman"/>
          <w:iCs/>
          <w:sz w:val="24"/>
          <w:szCs w:val="24"/>
        </w:rPr>
        <w:t>between</w:t>
      </w:r>
      <w:r w:rsidR="00A75678" w:rsidRPr="005E599E">
        <w:rPr>
          <w:rFonts w:ascii="Times New Roman" w:hAnsi="Times New Roman" w:cs="Times New Roman"/>
          <w:iCs/>
          <w:sz w:val="24"/>
          <w:szCs w:val="24"/>
        </w:rPr>
        <w:t xml:space="preserve"> right-wing political extremism </w:t>
      </w:r>
      <w:r w:rsidR="00DA33ED" w:rsidRPr="005E599E">
        <w:rPr>
          <w:rFonts w:ascii="Times New Roman" w:hAnsi="Times New Roman" w:cs="Times New Roman"/>
          <w:iCs/>
          <w:sz w:val="24"/>
          <w:szCs w:val="24"/>
        </w:rPr>
        <w:t>and</w:t>
      </w:r>
      <w:r w:rsidR="00A75678" w:rsidRPr="005E599E">
        <w:rPr>
          <w:rFonts w:ascii="Times New Roman" w:hAnsi="Times New Roman" w:cs="Times New Roman"/>
          <w:iCs/>
          <w:sz w:val="24"/>
          <w:szCs w:val="24"/>
        </w:rPr>
        <w:t xml:space="preserve"> Euroscepticism. </w:t>
      </w:r>
    </w:p>
    <w:p w14:paraId="7644FA56" w14:textId="38EB644E" w:rsidR="00AF33BF" w:rsidRPr="005E599E" w:rsidRDefault="00A75678" w:rsidP="00B769C6">
      <w:pPr>
        <w:ind w:firstLine="720"/>
        <w:jc w:val="both"/>
        <w:rPr>
          <w:rFonts w:ascii="Times New Roman" w:hAnsi="Times New Roman" w:cs="Times New Roman"/>
          <w:iCs/>
          <w:sz w:val="24"/>
          <w:szCs w:val="24"/>
        </w:rPr>
      </w:pPr>
      <w:r w:rsidRPr="005E599E">
        <w:rPr>
          <w:rFonts w:ascii="Times New Roman" w:hAnsi="Times New Roman" w:cs="Times New Roman"/>
          <w:iCs/>
          <w:sz w:val="24"/>
          <w:szCs w:val="24"/>
        </w:rPr>
        <w:t xml:space="preserve">To conclude, the results show and confirm that religion, </w:t>
      </w:r>
      <w:r w:rsidR="00DA33ED" w:rsidRPr="005E599E">
        <w:rPr>
          <w:rFonts w:ascii="Times New Roman" w:hAnsi="Times New Roman" w:cs="Times New Roman"/>
          <w:iCs/>
          <w:sz w:val="24"/>
          <w:szCs w:val="24"/>
        </w:rPr>
        <w:t>despite</w:t>
      </w:r>
      <w:r w:rsidRPr="005E599E">
        <w:rPr>
          <w:rFonts w:ascii="Times New Roman" w:hAnsi="Times New Roman" w:cs="Times New Roman"/>
          <w:iCs/>
          <w:sz w:val="24"/>
          <w:szCs w:val="24"/>
        </w:rPr>
        <w:t xml:space="preserve"> its reduced role in our secularized society, still impacts us today.</w:t>
      </w:r>
    </w:p>
    <w:p w14:paraId="003BDDCB" w14:textId="0BB90EBB" w:rsidR="00F07C1C" w:rsidRPr="005E599E" w:rsidRDefault="00F07C1C" w:rsidP="00C61FC7">
      <w:pPr>
        <w:pStyle w:val="Heading2"/>
      </w:pPr>
      <w:bookmarkStart w:id="100" w:name="_Toc168527472"/>
      <w:bookmarkStart w:id="101" w:name="_Toc169190607"/>
      <w:r w:rsidRPr="005E599E">
        <w:t>Reflection</w:t>
      </w:r>
      <w:bookmarkEnd w:id="100"/>
      <w:bookmarkEnd w:id="101"/>
    </w:p>
    <w:p w14:paraId="0B30D257" w14:textId="52A51F03" w:rsidR="00167977" w:rsidRDefault="00F14FF9" w:rsidP="00167977">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The relatively unexplored nature of religion and Euroscepticism in an EU-wide context, especially as a moderating effect, ha</w:t>
      </w:r>
      <w:r w:rsidR="00DA33ED" w:rsidRPr="005E599E">
        <w:rPr>
          <w:rFonts w:ascii="Times New Roman" w:hAnsi="Times New Roman" w:cs="Times New Roman"/>
          <w:bCs/>
          <w:sz w:val="24"/>
          <w:szCs w:val="24"/>
        </w:rPr>
        <w:t>s</w:t>
      </w:r>
      <w:r w:rsidRPr="005E599E">
        <w:rPr>
          <w:rFonts w:ascii="Times New Roman" w:hAnsi="Times New Roman" w:cs="Times New Roman"/>
          <w:bCs/>
          <w:sz w:val="24"/>
          <w:szCs w:val="24"/>
        </w:rPr>
        <w:t xml:space="preserve"> caused some of the findings to be puzzling or found to provide opposite effects than previous regional research or theory would suggest. </w:t>
      </w:r>
      <w:r w:rsidR="00CD106D" w:rsidRPr="005E599E">
        <w:rPr>
          <w:rFonts w:ascii="Times New Roman" w:hAnsi="Times New Roman" w:cs="Times New Roman"/>
          <w:bCs/>
          <w:sz w:val="24"/>
          <w:szCs w:val="24"/>
        </w:rPr>
        <w:t>More advanced research is needed in this field</w:t>
      </w:r>
      <w:r w:rsidR="00167977">
        <w:rPr>
          <w:rFonts w:ascii="Times New Roman" w:hAnsi="Times New Roman" w:cs="Times New Roman"/>
          <w:bCs/>
          <w:sz w:val="24"/>
          <w:szCs w:val="24"/>
        </w:rPr>
        <w:t xml:space="preserve"> to provide clarification on these findings. For each hypothesis, even those that were correctly expected to strengthen or weaken the relationship of causes on Euroscepticism, the theoretical reasons behind why are not yet fully clear. </w:t>
      </w:r>
      <w:r w:rsidR="00167977" w:rsidRPr="005E599E">
        <w:rPr>
          <w:rFonts w:ascii="Times New Roman" w:hAnsi="Times New Roman" w:cs="Times New Roman"/>
          <w:bCs/>
          <w:sz w:val="24"/>
          <w:szCs w:val="24"/>
        </w:rPr>
        <w:t>To resolve this, qualitative research can discover reasons not easily discovered by going through quantitative datasets. Through interviews, analysis of religious documents, or even religious history, new factors can be discovered, which can then be used by a new quantitative study to use those once-unknown revelations.</w:t>
      </w:r>
    </w:p>
    <w:p w14:paraId="4AB8D565" w14:textId="6599B644" w:rsidR="003E41AD" w:rsidRDefault="003E41AD" w:rsidP="00167977">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Unlike concepts like political trust, religiosity</w:t>
      </w:r>
      <w:r w:rsidR="00167977">
        <w:rPr>
          <w:rFonts w:ascii="Times New Roman" w:hAnsi="Times New Roman" w:cs="Times New Roman"/>
          <w:bCs/>
          <w:sz w:val="24"/>
          <w:szCs w:val="24"/>
        </w:rPr>
        <w:t xml:space="preserve"> is</w:t>
      </w:r>
      <w:r w:rsidRPr="005E599E">
        <w:rPr>
          <w:rFonts w:ascii="Times New Roman" w:hAnsi="Times New Roman" w:cs="Times New Roman"/>
          <w:bCs/>
          <w:sz w:val="24"/>
          <w:szCs w:val="24"/>
        </w:rPr>
        <w:t xml:space="preserve"> still measured differently by researchers today, especially </w:t>
      </w:r>
      <w:r w:rsidR="00167977">
        <w:rPr>
          <w:rFonts w:ascii="Times New Roman" w:hAnsi="Times New Roman" w:cs="Times New Roman"/>
          <w:bCs/>
          <w:sz w:val="24"/>
          <w:szCs w:val="24"/>
        </w:rPr>
        <w:t>due to an absence of consistency in large</w:t>
      </w:r>
      <w:r w:rsidR="00D921D4">
        <w:rPr>
          <w:rFonts w:ascii="Times New Roman" w:hAnsi="Times New Roman" w:cs="Times New Roman"/>
          <w:bCs/>
          <w:sz w:val="24"/>
          <w:szCs w:val="24"/>
        </w:rPr>
        <w:t>-</w:t>
      </w:r>
      <w:r w:rsidR="00167977">
        <w:rPr>
          <w:rFonts w:ascii="Times New Roman" w:hAnsi="Times New Roman" w:cs="Times New Roman"/>
          <w:bCs/>
          <w:sz w:val="24"/>
          <w:szCs w:val="24"/>
        </w:rPr>
        <w:t>scale surveys</w:t>
      </w:r>
      <w:r w:rsidR="00D921D4">
        <w:rPr>
          <w:rFonts w:ascii="Times New Roman" w:hAnsi="Times New Roman" w:cs="Times New Roman"/>
          <w:bCs/>
          <w:sz w:val="24"/>
          <w:szCs w:val="24"/>
        </w:rPr>
        <w:t>,</w:t>
      </w:r>
      <w:r w:rsidR="00167977">
        <w:rPr>
          <w:rFonts w:ascii="Times New Roman" w:hAnsi="Times New Roman" w:cs="Times New Roman"/>
          <w:bCs/>
          <w:sz w:val="24"/>
          <w:szCs w:val="24"/>
        </w:rPr>
        <w:t xml:space="preserve"> if more </w:t>
      </w:r>
      <w:r w:rsidR="00167977">
        <w:rPr>
          <w:rFonts w:ascii="Times New Roman" w:hAnsi="Times New Roman" w:cs="Times New Roman"/>
          <w:bCs/>
          <w:sz w:val="24"/>
          <w:szCs w:val="24"/>
        </w:rPr>
        <w:lastRenderedPageBreak/>
        <w:t xml:space="preserve">advanced questions </w:t>
      </w:r>
      <w:r w:rsidR="00D921D4">
        <w:rPr>
          <w:rFonts w:ascii="Times New Roman" w:hAnsi="Times New Roman" w:cs="Times New Roman"/>
          <w:bCs/>
          <w:sz w:val="24"/>
          <w:szCs w:val="24"/>
        </w:rPr>
        <w:t>about</w:t>
      </w:r>
      <w:r w:rsidR="00167977">
        <w:rPr>
          <w:rFonts w:ascii="Times New Roman" w:hAnsi="Times New Roman" w:cs="Times New Roman"/>
          <w:bCs/>
          <w:sz w:val="24"/>
          <w:szCs w:val="24"/>
        </w:rPr>
        <w:t xml:space="preserve"> religion are even used (Nelsen &amp; Guth, 2023). </w:t>
      </w:r>
      <w:r w:rsidRPr="005E599E">
        <w:rPr>
          <w:rFonts w:ascii="Times New Roman" w:hAnsi="Times New Roman" w:cs="Times New Roman"/>
          <w:bCs/>
          <w:sz w:val="24"/>
          <w:szCs w:val="24"/>
        </w:rPr>
        <w:t>To this end, using modern factor analysis and extracting ideas from examples in Hill and Hood’s (1999) book ‘Measures of Religiosity’ could be used to construct a science-wide concept</w:t>
      </w:r>
      <w:r w:rsidR="00167977">
        <w:rPr>
          <w:rFonts w:ascii="Times New Roman" w:hAnsi="Times New Roman" w:cs="Times New Roman"/>
          <w:bCs/>
          <w:sz w:val="24"/>
          <w:szCs w:val="24"/>
        </w:rPr>
        <w:t xml:space="preserve"> for religiosity</w:t>
      </w:r>
      <w:r w:rsidRPr="005E599E">
        <w:rPr>
          <w:rFonts w:ascii="Times New Roman" w:hAnsi="Times New Roman" w:cs="Times New Roman"/>
          <w:bCs/>
          <w:sz w:val="24"/>
          <w:szCs w:val="24"/>
        </w:rPr>
        <w:t xml:space="preserve">, </w:t>
      </w:r>
      <w:r w:rsidR="00167977">
        <w:rPr>
          <w:rFonts w:ascii="Times New Roman" w:hAnsi="Times New Roman" w:cs="Times New Roman"/>
          <w:bCs/>
          <w:sz w:val="24"/>
          <w:szCs w:val="24"/>
        </w:rPr>
        <w:t xml:space="preserve">which can then be </w:t>
      </w:r>
      <w:r w:rsidRPr="005E599E">
        <w:rPr>
          <w:rFonts w:ascii="Times New Roman" w:hAnsi="Times New Roman" w:cs="Times New Roman"/>
          <w:bCs/>
          <w:sz w:val="24"/>
          <w:szCs w:val="24"/>
        </w:rPr>
        <w:t>introduce</w:t>
      </w:r>
      <w:r w:rsidR="00167977">
        <w:rPr>
          <w:rFonts w:ascii="Times New Roman" w:hAnsi="Times New Roman" w:cs="Times New Roman"/>
          <w:bCs/>
          <w:sz w:val="24"/>
          <w:szCs w:val="24"/>
        </w:rPr>
        <w:t>d</w:t>
      </w:r>
      <w:r w:rsidRPr="005E599E">
        <w:rPr>
          <w:rFonts w:ascii="Times New Roman" w:hAnsi="Times New Roman" w:cs="Times New Roman"/>
          <w:bCs/>
          <w:sz w:val="24"/>
          <w:szCs w:val="24"/>
        </w:rPr>
        <w:t xml:space="preserve"> to major surveys</w:t>
      </w:r>
      <w:r w:rsidR="00E32479" w:rsidRPr="005E599E">
        <w:rPr>
          <w:rFonts w:ascii="Times New Roman" w:hAnsi="Times New Roman" w:cs="Times New Roman"/>
          <w:bCs/>
          <w:sz w:val="24"/>
          <w:szCs w:val="24"/>
        </w:rPr>
        <w:t>,</w:t>
      </w:r>
      <w:r w:rsidRPr="005E599E">
        <w:rPr>
          <w:rFonts w:ascii="Times New Roman" w:hAnsi="Times New Roman" w:cs="Times New Roman"/>
          <w:bCs/>
          <w:sz w:val="24"/>
          <w:szCs w:val="24"/>
        </w:rPr>
        <w:t xml:space="preserve"> and</w:t>
      </w:r>
      <w:r w:rsidR="00167977">
        <w:rPr>
          <w:rFonts w:ascii="Times New Roman" w:hAnsi="Times New Roman" w:cs="Times New Roman"/>
          <w:bCs/>
          <w:sz w:val="24"/>
          <w:szCs w:val="24"/>
        </w:rPr>
        <w:t xml:space="preserve"> used to</w:t>
      </w:r>
      <w:r w:rsidRPr="005E599E">
        <w:rPr>
          <w:rFonts w:ascii="Times New Roman" w:hAnsi="Times New Roman" w:cs="Times New Roman"/>
          <w:bCs/>
          <w:sz w:val="24"/>
          <w:szCs w:val="24"/>
        </w:rPr>
        <w:t xml:space="preserve"> interpret </w:t>
      </w:r>
      <w:r w:rsidR="000429AD">
        <w:rPr>
          <w:rFonts w:ascii="Times New Roman" w:hAnsi="Times New Roman" w:cs="Times New Roman"/>
          <w:bCs/>
          <w:sz w:val="24"/>
          <w:szCs w:val="24"/>
        </w:rPr>
        <w:t>valid</w:t>
      </w:r>
      <w:r w:rsidR="00167977">
        <w:rPr>
          <w:rFonts w:ascii="Times New Roman" w:hAnsi="Times New Roman" w:cs="Times New Roman"/>
          <w:bCs/>
          <w:sz w:val="24"/>
          <w:szCs w:val="24"/>
        </w:rPr>
        <w:t xml:space="preserve"> </w:t>
      </w:r>
      <w:r w:rsidRPr="005E599E">
        <w:rPr>
          <w:rFonts w:ascii="Times New Roman" w:hAnsi="Times New Roman" w:cs="Times New Roman"/>
          <w:bCs/>
          <w:sz w:val="24"/>
          <w:szCs w:val="24"/>
        </w:rPr>
        <w:t>results.</w:t>
      </w:r>
    </w:p>
    <w:p w14:paraId="588E32D1" w14:textId="14765195" w:rsidR="00167977" w:rsidRDefault="00167977" w:rsidP="00167977">
      <w:pPr>
        <w:ind w:firstLine="720"/>
        <w:jc w:val="both"/>
        <w:rPr>
          <w:rFonts w:ascii="Times New Roman" w:hAnsi="Times New Roman" w:cs="Times New Roman"/>
          <w:bCs/>
          <w:sz w:val="24"/>
          <w:szCs w:val="24"/>
        </w:rPr>
      </w:pPr>
      <w:r>
        <w:rPr>
          <w:rFonts w:ascii="Times New Roman" w:hAnsi="Times New Roman" w:cs="Times New Roman"/>
          <w:bCs/>
          <w:sz w:val="24"/>
          <w:szCs w:val="24"/>
        </w:rPr>
        <w:t>The same issue applies to religious traditionalism. The construction of a variable that embodies everything that makes a religious individual a pure traditionalist is practically impossible. While some surveys include</w:t>
      </w:r>
      <w:r w:rsidR="000429AD">
        <w:rPr>
          <w:rFonts w:ascii="Times New Roman" w:hAnsi="Times New Roman" w:cs="Times New Roman"/>
          <w:bCs/>
          <w:sz w:val="24"/>
          <w:szCs w:val="24"/>
        </w:rPr>
        <w:t xml:space="preserve"> moral questions related to religious traditionalism, like</w:t>
      </w:r>
      <w:r>
        <w:rPr>
          <w:rFonts w:ascii="Times New Roman" w:hAnsi="Times New Roman" w:cs="Times New Roman"/>
          <w:bCs/>
          <w:sz w:val="24"/>
          <w:szCs w:val="24"/>
        </w:rPr>
        <w:t xml:space="preserve"> questions on abortion, they rarely </w:t>
      </w:r>
      <w:r w:rsidR="000429AD">
        <w:rPr>
          <w:rFonts w:ascii="Times New Roman" w:hAnsi="Times New Roman" w:cs="Times New Roman"/>
          <w:bCs/>
          <w:sz w:val="24"/>
          <w:szCs w:val="24"/>
        </w:rPr>
        <w:t>include question</w:t>
      </w:r>
      <w:r w:rsidR="00D921D4">
        <w:rPr>
          <w:rFonts w:ascii="Times New Roman" w:hAnsi="Times New Roman" w:cs="Times New Roman"/>
          <w:bCs/>
          <w:sz w:val="24"/>
          <w:szCs w:val="24"/>
        </w:rPr>
        <w:t>s</w:t>
      </w:r>
      <w:r w:rsidR="000429AD">
        <w:rPr>
          <w:rFonts w:ascii="Times New Roman" w:hAnsi="Times New Roman" w:cs="Times New Roman"/>
          <w:bCs/>
          <w:sz w:val="24"/>
          <w:szCs w:val="24"/>
        </w:rPr>
        <w:t xml:space="preserve"> on biblicism or the role of religious leaders in modern society (Damjanovski et al., 2020; Nelsen &amp; Guth, 2023). Like with religiosity, modern factor analysis is needed to find the best way to construct the religious traditionalism variable</w:t>
      </w:r>
      <w:r w:rsidR="00D921D4">
        <w:rPr>
          <w:rFonts w:ascii="Times New Roman" w:hAnsi="Times New Roman" w:cs="Times New Roman"/>
          <w:bCs/>
          <w:sz w:val="24"/>
          <w:szCs w:val="24"/>
        </w:rPr>
        <w:t>,</w:t>
      </w:r>
      <w:r w:rsidR="000429AD">
        <w:rPr>
          <w:rFonts w:ascii="Times New Roman" w:hAnsi="Times New Roman" w:cs="Times New Roman"/>
          <w:bCs/>
          <w:sz w:val="24"/>
          <w:szCs w:val="24"/>
        </w:rPr>
        <w:t xml:space="preserve"> and effort is needed to introduce it to major surveys.</w:t>
      </w:r>
    </w:p>
    <w:p w14:paraId="376D688F" w14:textId="1D081E16" w:rsidR="000429AD" w:rsidRPr="004D7230" w:rsidRDefault="00444EC2" w:rsidP="004D7230">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Finally, religion’s moderating effect, through religiosity and religious traditionalism</w:t>
      </w:r>
      <w:r w:rsidR="00D921D4">
        <w:rPr>
          <w:rFonts w:ascii="Times New Roman" w:hAnsi="Times New Roman" w:cs="Times New Roman"/>
          <w:bCs/>
          <w:sz w:val="24"/>
          <w:szCs w:val="24"/>
        </w:rPr>
        <w:t xml:space="preserve">, </w:t>
      </w:r>
      <w:r w:rsidRPr="005E599E">
        <w:rPr>
          <w:rFonts w:ascii="Times New Roman" w:hAnsi="Times New Roman" w:cs="Times New Roman"/>
          <w:bCs/>
          <w:sz w:val="24"/>
          <w:szCs w:val="24"/>
        </w:rPr>
        <w:t>has not been tested yet on all causes of Euroscepticism. Other EU-wide studies could find generalizable moderating relationships. These in turn could then again be tested in regions or separate Member States</w:t>
      </w:r>
      <w:r w:rsidR="00D921D4">
        <w:rPr>
          <w:rFonts w:ascii="Times New Roman" w:hAnsi="Times New Roman" w:cs="Times New Roman"/>
          <w:bCs/>
          <w:sz w:val="24"/>
          <w:szCs w:val="24"/>
        </w:rPr>
        <w:t xml:space="preserve"> so</w:t>
      </w:r>
      <w:r w:rsidRPr="005E599E">
        <w:rPr>
          <w:rFonts w:ascii="Times New Roman" w:hAnsi="Times New Roman" w:cs="Times New Roman"/>
          <w:bCs/>
          <w:sz w:val="24"/>
          <w:szCs w:val="24"/>
        </w:rPr>
        <w:t xml:space="preserve"> as to find possible exceptions amongst the European people and new modifications that should be made in the pursuit </w:t>
      </w:r>
      <w:r w:rsidR="00E32479" w:rsidRPr="005E599E">
        <w:rPr>
          <w:rFonts w:ascii="Times New Roman" w:hAnsi="Times New Roman" w:cs="Times New Roman"/>
          <w:bCs/>
          <w:sz w:val="24"/>
          <w:szCs w:val="24"/>
        </w:rPr>
        <w:t>of</w:t>
      </w:r>
      <w:r w:rsidRPr="005E599E">
        <w:rPr>
          <w:rFonts w:ascii="Times New Roman" w:hAnsi="Times New Roman" w:cs="Times New Roman"/>
          <w:bCs/>
          <w:sz w:val="24"/>
          <w:szCs w:val="24"/>
        </w:rPr>
        <w:t xml:space="preserve"> </w:t>
      </w:r>
      <w:r w:rsidR="00E32479" w:rsidRPr="005E599E">
        <w:rPr>
          <w:rFonts w:ascii="Times New Roman" w:hAnsi="Times New Roman" w:cs="Times New Roman"/>
          <w:bCs/>
          <w:sz w:val="24"/>
          <w:szCs w:val="24"/>
        </w:rPr>
        <w:t>achieving</w:t>
      </w:r>
      <w:r w:rsidRPr="005E599E">
        <w:rPr>
          <w:rFonts w:ascii="Times New Roman" w:hAnsi="Times New Roman" w:cs="Times New Roman"/>
          <w:bCs/>
          <w:sz w:val="24"/>
          <w:szCs w:val="24"/>
        </w:rPr>
        <w:t xml:space="preserve"> a full model of Euroscepticism, especially with the growing desire to combat it and the rise of political extremism in Europe and the rest of the world.</w:t>
      </w:r>
    </w:p>
    <w:p w14:paraId="22060F91" w14:textId="69FA03B7" w:rsidR="000429AD" w:rsidRDefault="000429AD" w:rsidP="000429AD">
      <w:pPr>
        <w:pStyle w:val="Heading3"/>
      </w:pPr>
      <w:r>
        <w:t>Reflection on Limitations</w:t>
      </w:r>
    </w:p>
    <w:p w14:paraId="23F6DE25" w14:textId="2FF16E1E" w:rsidR="000429AD" w:rsidRDefault="000429AD" w:rsidP="000429AD">
      <w:pPr>
        <w:ind w:firstLine="720"/>
        <w:jc w:val="both"/>
        <w:rPr>
          <w:rFonts w:ascii="Times New Roman" w:hAnsi="Times New Roman" w:cs="Times New Roman"/>
          <w:bCs/>
          <w:sz w:val="24"/>
          <w:szCs w:val="24"/>
        </w:rPr>
      </w:pPr>
      <w:r>
        <w:rPr>
          <w:rFonts w:ascii="Times New Roman" w:hAnsi="Times New Roman" w:cs="Times New Roman"/>
          <w:bCs/>
          <w:sz w:val="24"/>
          <w:szCs w:val="24"/>
        </w:rPr>
        <w:t>Although the EVS and WVS surveys are the most advanced large</w:t>
      </w:r>
      <w:r w:rsidR="00D921D4">
        <w:rPr>
          <w:rFonts w:ascii="Times New Roman" w:hAnsi="Times New Roman" w:cs="Times New Roman"/>
          <w:bCs/>
          <w:sz w:val="24"/>
          <w:szCs w:val="24"/>
        </w:rPr>
        <w:t>-</w:t>
      </w:r>
      <w:r>
        <w:rPr>
          <w:rFonts w:ascii="Times New Roman" w:hAnsi="Times New Roman" w:cs="Times New Roman"/>
          <w:bCs/>
          <w:sz w:val="24"/>
          <w:szCs w:val="24"/>
        </w:rPr>
        <w:t>scale survey</w:t>
      </w:r>
      <w:r w:rsidR="00D921D4">
        <w:rPr>
          <w:rFonts w:ascii="Times New Roman" w:hAnsi="Times New Roman" w:cs="Times New Roman"/>
          <w:bCs/>
          <w:sz w:val="24"/>
          <w:szCs w:val="24"/>
        </w:rPr>
        <w:t>s for religiosity and religious traditionalism</w:t>
      </w:r>
      <w:r>
        <w:rPr>
          <w:rFonts w:ascii="Times New Roman" w:hAnsi="Times New Roman" w:cs="Times New Roman"/>
          <w:bCs/>
          <w:sz w:val="24"/>
          <w:szCs w:val="24"/>
        </w:rPr>
        <w:t>, both surveys still miss aspects of religiosity and religious traditionalism that reduce the internal validity of the results of this thesis.</w:t>
      </w:r>
    </w:p>
    <w:p w14:paraId="0D851CB2" w14:textId="6BD4F42F" w:rsidR="000429AD" w:rsidRDefault="000429AD" w:rsidP="000429AD">
      <w:pPr>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The operationalization of Euroscepticism also causes some limitations for the wide generalization of the results of this thesis. The surveys used for this study measured </w:t>
      </w:r>
      <w:r>
        <w:rPr>
          <w:rFonts w:ascii="Times New Roman" w:hAnsi="Times New Roman" w:cs="Times New Roman"/>
          <w:bCs/>
          <w:sz w:val="24"/>
          <w:szCs w:val="24"/>
        </w:rPr>
        <w:lastRenderedPageBreak/>
        <w:t xml:space="preserve">Euroscepticism </w:t>
      </w:r>
      <w:r w:rsidR="00D921D4">
        <w:rPr>
          <w:rFonts w:ascii="Times New Roman" w:hAnsi="Times New Roman" w:cs="Times New Roman"/>
          <w:bCs/>
          <w:sz w:val="24"/>
          <w:szCs w:val="24"/>
        </w:rPr>
        <w:t>by</w:t>
      </w:r>
      <w:r>
        <w:rPr>
          <w:rFonts w:ascii="Times New Roman" w:hAnsi="Times New Roman" w:cs="Times New Roman"/>
          <w:bCs/>
          <w:sz w:val="24"/>
          <w:szCs w:val="24"/>
        </w:rPr>
        <w:t xml:space="preserve"> asking respondents their confidence in the EU as a whole. This measurement is generally not used in research on Euroscepticism, as </w:t>
      </w:r>
      <w:r w:rsidR="00D921D4">
        <w:rPr>
          <w:rFonts w:ascii="Times New Roman" w:hAnsi="Times New Roman" w:cs="Times New Roman"/>
          <w:bCs/>
          <w:sz w:val="24"/>
          <w:szCs w:val="24"/>
        </w:rPr>
        <w:t>an</w:t>
      </w:r>
      <w:r>
        <w:rPr>
          <w:rFonts w:ascii="Times New Roman" w:hAnsi="Times New Roman" w:cs="Times New Roman"/>
          <w:bCs/>
          <w:sz w:val="24"/>
          <w:szCs w:val="24"/>
        </w:rPr>
        <w:t xml:space="preserve"> individual’s opinion on further European integration is most commonly used</w:t>
      </w:r>
      <w:r w:rsidR="003E5447">
        <w:rPr>
          <w:rFonts w:ascii="Times New Roman" w:hAnsi="Times New Roman" w:cs="Times New Roman"/>
          <w:bCs/>
          <w:sz w:val="24"/>
          <w:szCs w:val="24"/>
        </w:rPr>
        <w:t xml:space="preserve"> (Usherwood &amp; Startin, 2013)</w:t>
      </w:r>
      <w:r>
        <w:rPr>
          <w:rFonts w:ascii="Times New Roman" w:hAnsi="Times New Roman" w:cs="Times New Roman"/>
          <w:bCs/>
          <w:sz w:val="24"/>
          <w:szCs w:val="24"/>
        </w:rPr>
        <w:t>.</w:t>
      </w:r>
    </w:p>
    <w:p w14:paraId="26339564" w14:textId="13EDA701" w:rsidR="000429AD" w:rsidRDefault="005F5212" w:rsidP="00661032">
      <w:pPr>
        <w:ind w:firstLine="720"/>
        <w:jc w:val="both"/>
        <w:rPr>
          <w:rFonts w:ascii="Times New Roman" w:hAnsi="Times New Roman" w:cs="Times New Roman"/>
          <w:bCs/>
          <w:sz w:val="24"/>
          <w:szCs w:val="24"/>
        </w:rPr>
      </w:pPr>
      <w:r>
        <w:rPr>
          <w:rFonts w:ascii="Times New Roman" w:hAnsi="Times New Roman" w:cs="Times New Roman"/>
          <w:bCs/>
          <w:sz w:val="24"/>
          <w:szCs w:val="24"/>
        </w:rPr>
        <w:t>Furthermore</w:t>
      </w:r>
      <w:r w:rsidR="003E5447">
        <w:rPr>
          <w:rFonts w:ascii="Times New Roman" w:hAnsi="Times New Roman" w:cs="Times New Roman"/>
          <w:bCs/>
          <w:sz w:val="24"/>
          <w:szCs w:val="24"/>
        </w:rPr>
        <w:t xml:space="preserve">, this study used the statistics program IBM SPSS Statistics to run the analysis. According to Sommet and Morselli (2017), SPSS is not the most suitable software for multilevel modelling. This limitation is reduced, however, as most of the issues reside in SPSS not correctly calculating random slopes, which this study did not use. However, as SPSS does not include any information for calculating an </w:t>
      </w:r>
      <m:oMath>
        <m:sSup>
          <m:sSupPr>
            <m:ctrlPr>
              <w:rPr>
                <w:rFonts w:ascii="Cambria Math" w:hAnsi="Cambria Math"/>
                <w:bCs/>
                <w:i/>
              </w:rPr>
            </m:ctrlPr>
          </m:sSupPr>
          <m:e>
            <m:r>
              <w:rPr>
                <w:rFonts w:ascii="Cambria Math" w:hAnsi="Cambria Math"/>
              </w:rPr>
              <m:t>R</m:t>
            </m:r>
          </m:e>
          <m:sup>
            <m:r>
              <w:rPr>
                <w:rFonts w:ascii="Cambria Math" w:hAnsi="Cambria Math"/>
              </w:rPr>
              <m:t>2</m:t>
            </m:r>
          </m:sup>
        </m:sSup>
      </m:oMath>
      <w:r w:rsidR="003E5447">
        <w:rPr>
          <w:rFonts w:ascii="Times New Roman" w:hAnsi="Times New Roman" w:cs="Times New Roman"/>
          <w:bCs/>
        </w:rPr>
        <w:t xml:space="preserve"> </w:t>
      </w:r>
      <w:r w:rsidR="003E5447">
        <w:rPr>
          <w:rFonts w:ascii="Times New Roman" w:hAnsi="Times New Roman" w:cs="Times New Roman"/>
          <w:bCs/>
          <w:sz w:val="24"/>
          <w:szCs w:val="24"/>
        </w:rPr>
        <w:t>value</w:t>
      </w:r>
      <w:r w:rsidR="00D921D4">
        <w:rPr>
          <w:rFonts w:ascii="Times New Roman" w:hAnsi="Times New Roman" w:cs="Times New Roman"/>
          <w:bCs/>
          <w:sz w:val="24"/>
          <w:szCs w:val="24"/>
        </w:rPr>
        <w:t xml:space="preserve"> </w:t>
      </w:r>
      <w:r w:rsidR="003E5447">
        <w:rPr>
          <w:rFonts w:ascii="Times New Roman" w:hAnsi="Times New Roman" w:cs="Times New Roman"/>
          <w:bCs/>
          <w:sz w:val="24"/>
          <w:szCs w:val="24"/>
        </w:rPr>
        <w:t>except the -2 log likelihood</w:t>
      </w:r>
      <w:r w:rsidR="003B6D13">
        <w:rPr>
          <w:rFonts w:ascii="Times New Roman" w:hAnsi="Times New Roman" w:cs="Times New Roman"/>
          <w:bCs/>
          <w:sz w:val="24"/>
          <w:szCs w:val="24"/>
        </w:rPr>
        <w:t>. This resulted in having to use Aldrich and Nelson’s (1984) equation for a pseudo-</w:t>
      </w:r>
      <m:oMath>
        <m:sSup>
          <m:sSupPr>
            <m:ctrlPr>
              <w:rPr>
                <w:rFonts w:ascii="Cambria Math" w:hAnsi="Cambria Math"/>
                <w:bCs/>
                <w:i/>
              </w:rPr>
            </m:ctrlPr>
          </m:sSupPr>
          <m:e>
            <m:r>
              <w:rPr>
                <w:rFonts w:ascii="Cambria Math" w:hAnsi="Cambria Math"/>
              </w:rPr>
              <m:t>R</m:t>
            </m:r>
          </m:e>
          <m:sup>
            <m:r>
              <w:rPr>
                <w:rFonts w:ascii="Cambria Math" w:hAnsi="Cambria Math"/>
              </w:rPr>
              <m:t>2</m:t>
            </m:r>
          </m:sup>
        </m:sSup>
      </m:oMath>
      <w:r w:rsidR="003B6D13">
        <w:rPr>
          <w:rFonts w:ascii="Times New Roman" w:hAnsi="Times New Roman" w:cs="Times New Roman"/>
          <w:bCs/>
          <w:sz w:val="24"/>
          <w:szCs w:val="24"/>
        </w:rPr>
        <w:t>, and while this does provide a suitable replacement,</w:t>
      </w:r>
      <w:r w:rsidR="003E5447">
        <w:rPr>
          <w:rFonts w:ascii="Times New Roman" w:hAnsi="Times New Roman" w:cs="Times New Roman"/>
          <w:bCs/>
          <w:sz w:val="24"/>
          <w:szCs w:val="24"/>
        </w:rPr>
        <w:t xml:space="preserve"> </w:t>
      </w:r>
      <w:r w:rsidR="003B6D13">
        <w:rPr>
          <w:rFonts w:ascii="Times New Roman" w:hAnsi="Times New Roman" w:cs="Times New Roman"/>
          <w:bCs/>
          <w:sz w:val="24"/>
          <w:szCs w:val="24"/>
        </w:rPr>
        <w:t>more recent and</w:t>
      </w:r>
      <w:r w:rsidR="003E5447">
        <w:rPr>
          <w:rFonts w:ascii="Times New Roman" w:hAnsi="Times New Roman" w:cs="Times New Roman"/>
          <w:bCs/>
          <w:sz w:val="24"/>
          <w:szCs w:val="24"/>
        </w:rPr>
        <w:t xml:space="preserve"> advanced equations for calculating the </w:t>
      </w:r>
      <m:oMath>
        <m:sSup>
          <m:sSupPr>
            <m:ctrlPr>
              <w:rPr>
                <w:rFonts w:ascii="Cambria Math" w:hAnsi="Cambria Math"/>
                <w:bCs/>
                <w:i/>
              </w:rPr>
            </m:ctrlPr>
          </m:sSupPr>
          <m:e>
            <m:r>
              <w:rPr>
                <w:rFonts w:ascii="Cambria Math" w:hAnsi="Cambria Math"/>
              </w:rPr>
              <m:t>R</m:t>
            </m:r>
          </m:e>
          <m:sup>
            <m:r>
              <w:rPr>
                <w:rFonts w:ascii="Cambria Math" w:hAnsi="Cambria Math"/>
              </w:rPr>
              <m:t>2</m:t>
            </m:r>
          </m:sup>
        </m:sSup>
      </m:oMath>
      <w:r w:rsidR="003E5447">
        <w:rPr>
          <w:rFonts w:ascii="Times New Roman" w:hAnsi="Times New Roman" w:cs="Times New Roman"/>
          <w:bCs/>
        </w:rPr>
        <w:t xml:space="preserve"> </w:t>
      </w:r>
      <w:r w:rsidR="003E5447">
        <w:rPr>
          <w:rFonts w:ascii="Times New Roman" w:hAnsi="Times New Roman" w:cs="Times New Roman"/>
          <w:bCs/>
          <w:sz w:val="24"/>
          <w:szCs w:val="24"/>
        </w:rPr>
        <w:t>value could not be used</w:t>
      </w:r>
      <w:r w:rsidR="003B6D13">
        <w:rPr>
          <w:rFonts w:ascii="Times New Roman" w:hAnsi="Times New Roman" w:cs="Times New Roman"/>
          <w:bCs/>
          <w:sz w:val="24"/>
          <w:szCs w:val="24"/>
        </w:rPr>
        <w:t>.</w:t>
      </w:r>
    </w:p>
    <w:p w14:paraId="732F6A1E" w14:textId="43BF369B" w:rsidR="00444EC2" w:rsidRPr="005E599E" w:rsidRDefault="005F5212" w:rsidP="00AA1206">
      <w:pPr>
        <w:ind w:firstLine="720"/>
        <w:jc w:val="both"/>
      </w:pPr>
      <w:r>
        <w:rPr>
          <w:rFonts w:ascii="Times New Roman" w:hAnsi="Times New Roman" w:cs="Times New Roman"/>
          <w:bCs/>
          <w:sz w:val="24"/>
          <w:szCs w:val="24"/>
        </w:rPr>
        <w:t>Finally, when using SPSS for multilevel logistic regression, the program can’t create a plot to interpret the results of the interaction coefficient for all values of the independent variable. Plotting can reveal that the interaction coefficient is only relevant for certain (ranges of) values, but this can not be tested using SPSS</w:t>
      </w:r>
      <w:r w:rsidR="00C133A8">
        <w:rPr>
          <w:rFonts w:ascii="Times New Roman" w:hAnsi="Times New Roman" w:cs="Times New Roman"/>
          <w:bCs/>
          <w:sz w:val="24"/>
          <w:szCs w:val="24"/>
        </w:rPr>
        <w:t xml:space="preserve">. While authors like Greene (2010) and </w:t>
      </w:r>
      <w:r w:rsidR="00D0056E">
        <w:rPr>
          <w:rFonts w:ascii="Times New Roman" w:hAnsi="Times New Roman" w:cs="Times New Roman"/>
          <w:bCs/>
          <w:sz w:val="24"/>
          <w:szCs w:val="24"/>
        </w:rPr>
        <w:t>Kolansinski</w:t>
      </w:r>
      <w:r w:rsidR="00C133A8">
        <w:rPr>
          <w:rFonts w:ascii="Times New Roman" w:hAnsi="Times New Roman" w:cs="Times New Roman"/>
          <w:bCs/>
          <w:sz w:val="24"/>
          <w:szCs w:val="24"/>
        </w:rPr>
        <w:t xml:space="preserve"> and Siegel (2010) argue that </w:t>
      </w:r>
      <w:r w:rsidR="00AA1206">
        <w:rPr>
          <w:rFonts w:ascii="Times New Roman" w:hAnsi="Times New Roman" w:cs="Times New Roman"/>
          <w:bCs/>
          <w:sz w:val="24"/>
          <w:szCs w:val="24"/>
        </w:rPr>
        <w:t xml:space="preserve">interpreting the coefficient without plotting is appropriate most of the time, there are exceptions </w:t>
      </w:r>
      <w:r w:rsidR="00897BB6">
        <w:rPr>
          <w:rFonts w:ascii="Times New Roman" w:hAnsi="Times New Roman" w:cs="Times New Roman"/>
          <w:bCs/>
          <w:sz w:val="24"/>
          <w:szCs w:val="24"/>
        </w:rPr>
        <w:t>that</w:t>
      </w:r>
      <w:r w:rsidR="00AA1206">
        <w:rPr>
          <w:rFonts w:ascii="Times New Roman" w:hAnsi="Times New Roman" w:cs="Times New Roman"/>
          <w:bCs/>
          <w:sz w:val="24"/>
          <w:szCs w:val="24"/>
        </w:rPr>
        <w:t xml:space="preserve"> could invalidate conclusions taken from interpreting it, which could be true for this thesis.</w:t>
      </w:r>
      <w:r w:rsidR="00444EC2" w:rsidRPr="005E599E">
        <w:br w:type="page"/>
      </w:r>
    </w:p>
    <w:p w14:paraId="362612AF" w14:textId="5A8A305A" w:rsidR="00756F1F" w:rsidRPr="005E599E" w:rsidRDefault="00756F1F" w:rsidP="00C61FC7">
      <w:pPr>
        <w:pStyle w:val="Heading1"/>
      </w:pPr>
      <w:bookmarkStart w:id="102" w:name="_Toc168527473"/>
      <w:bookmarkStart w:id="103" w:name="_Toc169190608"/>
      <w:r w:rsidRPr="005E599E">
        <w:lastRenderedPageBreak/>
        <w:t>References</w:t>
      </w:r>
      <w:bookmarkEnd w:id="102"/>
      <w:bookmarkEnd w:id="103"/>
    </w:p>
    <w:p w14:paraId="0F9C1DCE" w14:textId="77777777" w:rsidR="00C61FC7" w:rsidRPr="005E599E" w:rsidRDefault="00723BEE" w:rsidP="00B769C6">
      <w:pPr>
        <w:jc w:val="both"/>
        <w:rPr>
          <w:rFonts w:ascii="Times New Roman" w:hAnsi="Times New Roman" w:cs="Times New Roman"/>
          <w:bCs/>
          <w:sz w:val="24"/>
          <w:szCs w:val="24"/>
        </w:rPr>
      </w:pPr>
      <w:r w:rsidRPr="005E599E">
        <w:rPr>
          <w:rFonts w:ascii="Times New Roman" w:hAnsi="Times New Roman" w:cs="Times New Roman"/>
          <w:bCs/>
          <w:sz w:val="24"/>
          <w:szCs w:val="24"/>
        </w:rPr>
        <w:t xml:space="preserve">Aldrich, J. H., &amp; Nelson, F. D. (1984). </w:t>
      </w:r>
      <w:r w:rsidRPr="005E599E">
        <w:rPr>
          <w:rFonts w:ascii="Times New Roman" w:hAnsi="Times New Roman" w:cs="Times New Roman"/>
          <w:bCs/>
          <w:i/>
          <w:iCs/>
          <w:sz w:val="24"/>
          <w:szCs w:val="24"/>
        </w:rPr>
        <w:t>Linear Probability, Logit and Probit Models</w:t>
      </w:r>
      <w:r w:rsidRPr="005E599E">
        <w:rPr>
          <w:rFonts w:ascii="Times New Roman" w:hAnsi="Times New Roman" w:cs="Times New Roman"/>
          <w:bCs/>
          <w:sz w:val="24"/>
          <w:szCs w:val="24"/>
        </w:rPr>
        <w:t xml:space="preserve">.  </w:t>
      </w:r>
    </w:p>
    <w:p w14:paraId="278381BB" w14:textId="6EDC2C4B" w:rsidR="00723BEE" w:rsidRPr="005E599E" w:rsidRDefault="00723BEE"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Thousand Oaks, CA: Sage Publishing.</w:t>
      </w:r>
    </w:p>
    <w:p w14:paraId="58BFAA83"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Anderson, C. J., &amp; Reichert, M. S. (1995). Economic benefits and support for membership in</w:t>
      </w:r>
      <w:r w:rsidR="00C61FC7" w:rsidRPr="005E599E">
        <w:rPr>
          <w:rFonts w:ascii="Times New Roman" w:hAnsi="Times New Roman" w:cs="Times New Roman"/>
          <w:sz w:val="24"/>
          <w:szCs w:val="24"/>
        </w:rPr>
        <w:t xml:space="preserve"> </w:t>
      </w:r>
    </w:p>
    <w:p w14:paraId="4493726C" w14:textId="62A46B92"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E.U.: a cross-national analysis. </w:t>
      </w:r>
      <w:r w:rsidRPr="005E599E">
        <w:rPr>
          <w:rFonts w:ascii="Times New Roman" w:hAnsi="Times New Roman" w:cs="Times New Roman"/>
          <w:i/>
          <w:sz w:val="24"/>
          <w:szCs w:val="24"/>
        </w:rPr>
        <w:t>Journal of Public Policy, 15</w:t>
      </w:r>
      <w:r w:rsidRPr="005E599E">
        <w:rPr>
          <w:rFonts w:ascii="Times New Roman" w:hAnsi="Times New Roman" w:cs="Times New Roman"/>
          <w:sz w:val="24"/>
          <w:szCs w:val="24"/>
        </w:rPr>
        <w:t>(3), 231-249.</w:t>
      </w:r>
    </w:p>
    <w:p w14:paraId="3C5AAB9C"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Aybar, C., Pérez, V., &amp; Pavía, J. M. (2024). Scale matters: unravelling the impact of Likert</w:t>
      </w:r>
      <w:r w:rsidR="00C61FC7" w:rsidRPr="005E599E">
        <w:rPr>
          <w:rFonts w:ascii="Times New Roman" w:hAnsi="Times New Roman" w:cs="Times New Roman"/>
          <w:sz w:val="24"/>
          <w:szCs w:val="24"/>
        </w:rPr>
        <w:t xml:space="preserve"> </w:t>
      </w:r>
    </w:p>
    <w:p w14:paraId="78103AAC" w14:textId="2FC53A4F"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scales on political self-placement. </w:t>
      </w:r>
      <w:r w:rsidRPr="005E599E">
        <w:rPr>
          <w:rFonts w:ascii="Times New Roman" w:hAnsi="Times New Roman" w:cs="Times New Roman"/>
          <w:i/>
          <w:iCs/>
          <w:sz w:val="24"/>
          <w:szCs w:val="24"/>
        </w:rPr>
        <w:t>Quality &amp; Quantity</w:t>
      </w:r>
      <w:r w:rsidRPr="005E599E">
        <w:rPr>
          <w:rFonts w:ascii="Times New Roman" w:hAnsi="Times New Roman" w:cs="Times New Roman"/>
          <w:sz w:val="24"/>
          <w:szCs w:val="24"/>
        </w:rPr>
        <w:t xml:space="preserve">, 1-22. </w:t>
      </w:r>
    </w:p>
    <w:p w14:paraId="4A74FA53"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 xml:space="preserve">Boomgaarden, H. G., &amp; Freire, A. (2009). Religion and Euroscepticism: Direct, Indirect or </w:t>
      </w:r>
    </w:p>
    <w:p w14:paraId="34B0FE64" w14:textId="41829AAF"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No Effects?. </w:t>
      </w:r>
      <w:r w:rsidRPr="005E599E">
        <w:rPr>
          <w:rFonts w:ascii="Times New Roman" w:hAnsi="Times New Roman" w:cs="Times New Roman"/>
          <w:i/>
          <w:sz w:val="24"/>
          <w:szCs w:val="24"/>
        </w:rPr>
        <w:t>West European Politics, 32</w:t>
      </w:r>
      <w:r w:rsidRPr="005E599E">
        <w:rPr>
          <w:rFonts w:ascii="Times New Roman" w:hAnsi="Times New Roman" w:cs="Times New Roman"/>
          <w:sz w:val="24"/>
          <w:szCs w:val="24"/>
        </w:rPr>
        <w:t>(6), 1240-1265.</w:t>
      </w:r>
    </w:p>
    <w:p w14:paraId="5AE0359F"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Boomgaarden, H. G., Schuck, A. R. T., Elenbaas, M., &amp; de Vreese C. H. (2011). Mapping</w:t>
      </w:r>
      <w:r w:rsidR="00C61FC7" w:rsidRPr="005E599E">
        <w:rPr>
          <w:rFonts w:ascii="Times New Roman" w:hAnsi="Times New Roman" w:cs="Times New Roman"/>
          <w:sz w:val="24"/>
          <w:szCs w:val="24"/>
        </w:rPr>
        <w:t xml:space="preserve"> </w:t>
      </w:r>
    </w:p>
    <w:p w14:paraId="55E1F505" w14:textId="77777777" w:rsidR="00C61FC7"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EU attitudes: Conceptual and empirical dimensions of Euroscepticism and EU</w:t>
      </w:r>
      <w:r w:rsidR="00C61FC7" w:rsidRPr="005E599E">
        <w:rPr>
          <w:rFonts w:ascii="Times New Roman" w:hAnsi="Times New Roman" w:cs="Times New Roman"/>
          <w:sz w:val="24"/>
          <w:szCs w:val="24"/>
        </w:rPr>
        <w:t xml:space="preserve"> </w:t>
      </w:r>
    </w:p>
    <w:p w14:paraId="427DF3CB" w14:textId="6675F26C"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support</w:t>
      </w:r>
      <w:r w:rsidR="00C61FC7" w:rsidRPr="005E599E">
        <w:rPr>
          <w:rFonts w:ascii="Times New Roman" w:hAnsi="Times New Roman" w:cs="Times New Roman"/>
          <w:sz w:val="24"/>
          <w:szCs w:val="24"/>
        </w:rPr>
        <w:t xml:space="preserve">. </w:t>
      </w:r>
      <w:r w:rsidRPr="005E599E">
        <w:rPr>
          <w:rFonts w:ascii="Times New Roman" w:hAnsi="Times New Roman" w:cs="Times New Roman"/>
          <w:i/>
          <w:sz w:val="24"/>
          <w:szCs w:val="24"/>
        </w:rPr>
        <w:t>European Union Politics, 12</w:t>
      </w:r>
      <w:r w:rsidRPr="005E599E">
        <w:rPr>
          <w:rFonts w:ascii="Times New Roman" w:hAnsi="Times New Roman" w:cs="Times New Roman"/>
          <w:sz w:val="24"/>
          <w:szCs w:val="24"/>
        </w:rPr>
        <w:t>(2), 241-266.</w:t>
      </w:r>
    </w:p>
    <w:p w14:paraId="462C4D11" w14:textId="77777777" w:rsidR="00C61FC7" w:rsidRPr="005E599E" w:rsidRDefault="00723BEE" w:rsidP="00B769C6">
      <w:pPr>
        <w:jc w:val="both"/>
        <w:rPr>
          <w:rFonts w:ascii="Times New Roman" w:hAnsi="Times New Roman" w:cs="Times New Roman"/>
          <w:i/>
          <w:sz w:val="24"/>
          <w:szCs w:val="24"/>
        </w:rPr>
      </w:pPr>
      <w:r w:rsidRPr="005E599E">
        <w:rPr>
          <w:rFonts w:ascii="Times New Roman" w:hAnsi="Times New Roman" w:cs="Times New Roman"/>
          <w:sz w:val="24"/>
          <w:szCs w:val="24"/>
        </w:rPr>
        <w:t xml:space="preserve">Burton, A. L. (2016). OLS (Linear) Regression. In J.C. Barnes &amp; D. R. Forde (Eds.), </w:t>
      </w:r>
      <w:r w:rsidRPr="005E599E">
        <w:rPr>
          <w:rFonts w:ascii="Times New Roman" w:hAnsi="Times New Roman" w:cs="Times New Roman"/>
          <w:i/>
          <w:sz w:val="24"/>
          <w:szCs w:val="24"/>
        </w:rPr>
        <w:t>The</w:t>
      </w:r>
      <w:r w:rsidR="00C61FC7" w:rsidRPr="005E599E">
        <w:rPr>
          <w:rFonts w:ascii="Times New Roman" w:hAnsi="Times New Roman" w:cs="Times New Roman"/>
          <w:i/>
          <w:sz w:val="24"/>
          <w:szCs w:val="24"/>
        </w:rPr>
        <w:t xml:space="preserve"> </w:t>
      </w:r>
    </w:p>
    <w:p w14:paraId="7987ACD4" w14:textId="77777777" w:rsidR="00C61FC7"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 xml:space="preserve">Encyclopedia of Research Methods in Criminology and Criminal Justice </w:t>
      </w:r>
      <w:r w:rsidRPr="005E599E">
        <w:rPr>
          <w:rFonts w:ascii="Times New Roman" w:hAnsi="Times New Roman" w:cs="Times New Roman"/>
          <w:sz w:val="24"/>
          <w:szCs w:val="24"/>
        </w:rPr>
        <w:t>(pp.</w:t>
      </w:r>
      <w:r w:rsidR="00C61FC7" w:rsidRPr="005E599E">
        <w:rPr>
          <w:rFonts w:ascii="Times New Roman" w:hAnsi="Times New Roman" w:cs="Times New Roman"/>
          <w:sz w:val="24"/>
          <w:szCs w:val="24"/>
        </w:rPr>
        <w:t xml:space="preserve"> </w:t>
      </w:r>
      <w:r w:rsidRPr="005E599E">
        <w:rPr>
          <w:rFonts w:ascii="Times New Roman" w:hAnsi="Times New Roman" w:cs="Times New Roman"/>
          <w:sz w:val="24"/>
          <w:szCs w:val="24"/>
        </w:rPr>
        <w:t>509-</w:t>
      </w:r>
    </w:p>
    <w:p w14:paraId="4C716F31" w14:textId="2C955FC4" w:rsidR="00723BEE" w:rsidRPr="005E599E" w:rsidRDefault="00723BEE" w:rsidP="00B769C6">
      <w:pPr>
        <w:ind w:firstLine="720"/>
        <w:jc w:val="both"/>
        <w:rPr>
          <w:rFonts w:ascii="Times New Roman" w:hAnsi="Times New Roman" w:cs="Times New Roman"/>
          <w:i/>
          <w:sz w:val="24"/>
          <w:szCs w:val="24"/>
        </w:rPr>
      </w:pPr>
      <w:r w:rsidRPr="005E599E">
        <w:rPr>
          <w:rFonts w:ascii="Times New Roman" w:hAnsi="Times New Roman" w:cs="Times New Roman"/>
          <w:sz w:val="24"/>
          <w:szCs w:val="24"/>
        </w:rPr>
        <w:t>514).</w:t>
      </w:r>
      <w:r w:rsidR="00C61FC7" w:rsidRPr="005E599E">
        <w:rPr>
          <w:rFonts w:ascii="Times New Roman" w:hAnsi="Times New Roman" w:cs="Times New Roman"/>
          <w:sz w:val="24"/>
          <w:szCs w:val="24"/>
        </w:rPr>
        <w:t xml:space="preserve"> </w:t>
      </w:r>
      <w:r w:rsidRPr="005E599E">
        <w:rPr>
          <w:rFonts w:ascii="Times New Roman" w:hAnsi="Times New Roman" w:cs="Times New Roman"/>
          <w:sz w:val="24"/>
          <w:szCs w:val="24"/>
        </w:rPr>
        <w:t>Hoboken, NJ: Wiley-Blackwell.</w:t>
      </w:r>
    </w:p>
    <w:p w14:paraId="414ED68A"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Cremer, T. (2023). The rise of the post-religious right: Christianism and secularism in the</w:t>
      </w:r>
      <w:r w:rsidR="00C61FC7" w:rsidRPr="005E599E">
        <w:rPr>
          <w:rFonts w:ascii="Times New Roman" w:hAnsi="Times New Roman" w:cs="Times New Roman"/>
          <w:sz w:val="24"/>
          <w:szCs w:val="24"/>
        </w:rPr>
        <w:t xml:space="preserve"> </w:t>
      </w:r>
    </w:p>
    <w:p w14:paraId="0B1F789B" w14:textId="51E007DA" w:rsidR="00C61FC7" w:rsidRPr="005E599E" w:rsidRDefault="00723BEE" w:rsidP="00AE38AF">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French Rassamblement National. </w:t>
      </w:r>
      <w:r w:rsidRPr="005E599E">
        <w:rPr>
          <w:rFonts w:ascii="Times New Roman" w:hAnsi="Times New Roman" w:cs="Times New Roman"/>
          <w:i/>
          <w:sz w:val="24"/>
          <w:szCs w:val="24"/>
        </w:rPr>
        <w:t>Party Politics, 29</w:t>
      </w:r>
      <w:r w:rsidRPr="005E599E">
        <w:rPr>
          <w:rFonts w:ascii="Times New Roman" w:hAnsi="Times New Roman" w:cs="Times New Roman"/>
          <w:sz w:val="24"/>
          <w:szCs w:val="24"/>
        </w:rPr>
        <w:t>(1), 40-50.</w:t>
      </w:r>
    </w:p>
    <w:p w14:paraId="491CB303" w14:textId="6D0C477D"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 xml:space="preserve">Damjanovski, I., Lavrič, M., &amp; Naterer, A. (2020). Predictors of Euroscepticism in six </w:t>
      </w:r>
    </w:p>
    <w:p w14:paraId="5E934A19" w14:textId="12FB2DE7" w:rsidR="00723BEE" w:rsidRPr="005E599E" w:rsidRDefault="00723BEE" w:rsidP="00B769C6">
      <w:pPr>
        <w:ind w:left="720"/>
        <w:jc w:val="both"/>
        <w:rPr>
          <w:rFonts w:ascii="Times New Roman" w:hAnsi="Times New Roman" w:cs="Times New Roman"/>
          <w:sz w:val="24"/>
          <w:szCs w:val="24"/>
        </w:rPr>
      </w:pPr>
      <w:r w:rsidRPr="005E599E">
        <w:rPr>
          <w:rFonts w:ascii="Times New Roman" w:hAnsi="Times New Roman" w:cs="Times New Roman"/>
          <w:sz w:val="24"/>
          <w:szCs w:val="24"/>
        </w:rPr>
        <w:t xml:space="preserve">Western Balkan countries. </w:t>
      </w:r>
      <w:r w:rsidRPr="005E599E">
        <w:rPr>
          <w:rFonts w:ascii="Times New Roman" w:hAnsi="Times New Roman" w:cs="Times New Roman"/>
          <w:i/>
          <w:sz w:val="24"/>
          <w:szCs w:val="24"/>
        </w:rPr>
        <w:t>Southeast European and Black Sea Studies, 20</w:t>
      </w:r>
      <w:r w:rsidRPr="005E599E">
        <w:rPr>
          <w:rFonts w:ascii="Times New Roman" w:hAnsi="Times New Roman" w:cs="Times New Roman"/>
          <w:sz w:val="24"/>
          <w:szCs w:val="24"/>
        </w:rPr>
        <w:t>(2), 327-348.</w:t>
      </w:r>
    </w:p>
    <w:p w14:paraId="2496AD3C" w14:textId="77777777" w:rsidR="00AE38AF" w:rsidRDefault="00AE38AF">
      <w:pPr>
        <w:rPr>
          <w:rFonts w:ascii="Times New Roman" w:hAnsi="Times New Roman" w:cs="Times New Roman"/>
          <w:sz w:val="24"/>
          <w:szCs w:val="24"/>
        </w:rPr>
      </w:pPr>
      <w:r>
        <w:rPr>
          <w:rFonts w:ascii="Times New Roman" w:hAnsi="Times New Roman" w:cs="Times New Roman"/>
          <w:sz w:val="24"/>
          <w:szCs w:val="24"/>
        </w:rPr>
        <w:br w:type="page"/>
      </w:r>
    </w:p>
    <w:p w14:paraId="496A00D9" w14:textId="1A9A17FB" w:rsidR="00C61FC7" w:rsidRPr="005E599E" w:rsidRDefault="00723BEE" w:rsidP="00B769C6">
      <w:pPr>
        <w:jc w:val="both"/>
        <w:rPr>
          <w:rFonts w:ascii="Times New Roman" w:hAnsi="Times New Roman" w:cs="Times New Roman"/>
          <w:i/>
          <w:sz w:val="24"/>
          <w:szCs w:val="24"/>
        </w:rPr>
      </w:pPr>
      <w:r w:rsidRPr="005E599E">
        <w:rPr>
          <w:rFonts w:ascii="Times New Roman" w:hAnsi="Times New Roman" w:cs="Times New Roman"/>
          <w:sz w:val="24"/>
          <w:szCs w:val="24"/>
        </w:rPr>
        <w:lastRenderedPageBreak/>
        <w:t xml:space="preserve">Eick, G. M. (2024). Welfare Euroscepticism and socioeconomic status. </w:t>
      </w:r>
      <w:r w:rsidRPr="005E599E">
        <w:rPr>
          <w:rFonts w:ascii="Times New Roman" w:hAnsi="Times New Roman" w:cs="Times New Roman"/>
          <w:i/>
          <w:sz w:val="24"/>
          <w:szCs w:val="24"/>
        </w:rPr>
        <w:t>Journal of European</w:t>
      </w:r>
      <w:r w:rsidR="00C61FC7" w:rsidRPr="005E599E">
        <w:rPr>
          <w:rFonts w:ascii="Times New Roman" w:hAnsi="Times New Roman" w:cs="Times New Roman"/>
          <w:i/>
          <w:sz w:val="24"/>
          <w:szCs w:val="24"/>
        </w:rPr>
        <w:t xml:space="preserve"> </w:t>
      </w:r>
    </w:p>
    <w:p w14:paraId="054FC723" w14:textId="66DD0DDF" w:rsidR="00723BEE" w:rsidRPr="005E599E" w:rsidRDefault="00723BEE" w:rsidP="00B769C6">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Social Policy, 0</w:t>
      </w:r>
      <w:r w:rsidRPr="005E599E">
        <w:rPr>
          <w:rFonts w:ascii="Times New Roman" w:hAnsi="Times New Roman" w:cs="Times New Roman"/>
          <w:sz w:val="24"/>
          <w:szCs w:val="24"/>
        </w:rPr>
        <w:t>(0), 1-17.</w:t>
      </w:r>
    </w:p>
    <w:p w14:paraId="04431EA2" w14:textId="77777777" w:rsidR="00C61FC7" w:rsidRPr="005E599E" w:rsidRDefault="00723BEE" w:rsidP="00B769C6">
      <w:pPr>
        <w:jc w:val="both"/>
        <w:rPr>
          <w:rFonts w:ascii="Times New Roman" w:hAnsi="Times New Roman" w:cs="Times New Roman"/>
          <w:bCs/>
          <w:sz w:val="24"/>
          <w:szCs w:val="24"/>
        </w:rPr>
      </w:pPr>
      <w:r w:rsidRPr="005E599E">
        <w:rPr>
          <w:rFonts w:ascii="Times New Roman" w:hAnsi="Times New Roman" w:cs="Times New Roman"/>
          <w:bCs/>
          <w:sz w:val="24"/>
          <w:szCs w:val="24"/>
        </w:rPr>
        <w:t xml:space="preserve">Eurostat. (2024, February 15). </w:t>
      </w:r>
      <w:r w:rsidRPr="005E599E">
        <w:rPr>
          <w:rFonts w:ascii="Times New Roman" w:hAnsi="Times New Roman" w:cs="Times New Roman"/>
          <w:bCs/>
          <w:i/>
          <w:iCs/>
          <w:sz w:val="24"/>
          <w:szCs w:val="24"/>
        </w:rPr>
        <w:t xml:space="preserve">EU median age increased by 2.3 years since 2013. </w:t>
      </w:r>
      <w:r w:rsidRPr="005E599E">
        <w:rPr>
          <w:rFonts w:ascii="Times New Roman" w:hAnsi="Times New Roman" w:cs="Times New Roman"/>
          <w:bCs/>
          <w:sz w:val="24"/>
          <w:szCs w:val="24"/>
        </w:rPr>
        <w:t>Eurostat.</w:t>
      </w:r>
      <w:r w:rsidR="00C61FC7" w:rsidRPr="005E599E">
        <w:rPr>
          <w:rFonts w:ascii="Times New Roman" w:hAnsi="Times New Roman" w:cs="Times New Roman"/>
          <w:bCs/>
          <w:sz w:val="24"/>
          <w:szCs w:val="24"/>
        </w:rPr>
        <w:t xml:space="preserve"> </w:t>
      </w:r>
    </w:p>
    <w:p w14:paraId="1273E59E" w14:textId="02BAD70D" w:rsidR="00723BEE" w:rsidRPr="005E599E" w:rsidRDefault="00000000" w:rsidP="00B769C6">
      <w:pPr>
        <w:ind w:left="720"/>
        <w:jc w:val="both"/>
        <w:rPr>
          <w:rFonts w:ascii="Times New Roman" w:hAnsi="Times New Roman" w:cs="Times New Roman"/>
          <w:bCs/>
          <w:color w:val="0000FF" w:themeColor="hyperlink"/>
          <w:sz w:val="24"/>
          <w:szCs w:val="24"/>
          <w:u w:val="single"/>
        </w:rPr>
      </w:pPr>
      <w:hyperlink r:id="rId10" w:anchor=":~:text=On%201%20January%202023%2C%20the,the%20other%20half%20was%20younger" w:history="1">
        <w:r w:rsidR="00C61FC7" w:rsidRPr="005E599E">
          <w:rPr>
            <w:rStyle w:val="Hyperlink"/>
            <w:rFonts w:ascii="Times New Roman" w:hAnsi="Times New Roman" w:cs="Times New Roman"/>
            <w:bCs/>
            <w:sz w:val="24"/>
            <w:szCs w:val="24"/>
          </w:rPr>
          <w:t>https://ec.europa.eu/eurostat/web/products-eurostat-news/w/ddn-202402151#:~:text=On%201%20January%202023%2C%20the,the%20other%20half%20was%20younger</w:t>
        </w:r>
      </w:hyperlink>
    </w:p>
    <w:p w14:paraId="60219FD6"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FitzGibbon, J. (2016). Euroscepticism in Ireland: The Difficulty of Competing with Historic</w:t>
      </w:r>
      <w:r w:rsidR="00C61FC7" w:rsidRPr="005E599E">
        <w:rPr>
          <w:rFonts w:ascii="Times New Roman" w:hAnsi="Times New Roman" w:cs="Times New Roman"/>
          <w:sz w:val="24"/>
          <w:szCs w:val="24"/>
        </w:rPr>
        <w:t xml:space="preserve"> </w:t>
      </w:r>
    </w:p>
    <w:p w14:paraId="179A4834" w14:textId="77777777" w:rsidR="00C61FC7" w:rsidRPr="005E599E" w:rsidRDefault="00723BEE" w:rsidP="00B769C6">
      <w:pPr>
        <w:ind w:firstLine="720"/>
        <w:jc w:val="both"/>
        <w:rPr>
          <w:rFonts w:ascii="Times New Roman" w:hAnsi="Times New Roman" w:cs="Times New Roman"/>
          <w:i/>
          <w:sz w:val="24"/>
          <w:szCs w:val="24"/>
        </w:rPr>
      </w:pPr>
      <w:r w:rsidRPr="005E599E">
        <w:rPr>
          <w:rFonts w:ascii="Times New Roman" w:hAnsi="Times New Roman" w:cs="Times New Roman"/>
          <w:sz w:val="24"/>
          <w:szCs w:val="24"/>
        </w:rPr>
        <w:t xml:space="preserve">EU-Related Successes. In K. Bukovskis (Ed.), </w:t>
      </w:r>
      <w:r w:rsidRPr="005E599E">
        <w:rPr>
          <w:rFonts w:ascii="Times New Roman" w:hAnsi="Times New Roman" w:cs="Times New Roman"/>
          <w:i/>
          <w:sz w:val="24"/>
          <w:szCs w:val="24"/>
        </w:rPr>
        <w:t>Euroscepticism in Small EU Member</w:t>
      </w:r>
      <w:r w:rsidR="00C61FC7" w:rsidRPr="005E599E">
        <w:rPr>
          <w:rFonts w:ascii="Times New Roman" w:hAnsi="Times New Roman" w:cs="Times New Roman"/>
          <w:i/>
          <w:sz w:val="24"/>
          <w:szCs w:val="24"/>
        </w:rPr>
        <w:t xml:space="preserve"> </w:t>
      </w:r>
    </w:p>
    <w:p w14:paraId="77415C73" w14:textId="04FDCC7B"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States</w:t>
      </w:r>
      <w:r w:rsidR="00973EEF" w:rsidRPr="005E599E">
        <w:rPr>
          <w:rFonts w:ascii="Times New Roman" w:hAnsi="Times New Roman" w:cs="Times New Roman"/>
          <w:iCs/>
          <w:sz w:val="24"/>
          <w:szCs w:val="24"/>
        </w:rPr>
        <w:t xml:space="preserve"> (pp. 30-46)</w:t>
      </w:r>
      <w:r w:rsidRPr="005E599E">
        <w:rPr>
          <w:rFonts w:ascii="Times New Roman" w:hAnsi="Times New Roman" w:cs="Times New Roman"/>
          <w:sz w:val="24"/>
          <w:szCs w:val="24"/>
        </w:rPr>
        <w:t>. Riga, Latvia: Latvian Institute of International Affairs.</w:t>
      </w:r>
    </w:p>
    <w:p w14:paraId="0B32A26E" w14:textId="77777777" w:rsidR="00C61FC7" w:rsidRPr="005E599E" w:rsidRDefault="00723BEE" w:rsidP="00B769C6">
      <w:pPr>
        <w:jc w:val="both"/>
        <w:rPr>
          <w:rFonts w:ascii="Times New Roman" w:hAnsi="Times New Roman" w:cs="Times New Roman"/>
          <w:i/>
          <w:sz w:val="24"/>
          <w:szCs w:val="24"/>
        </w:rPr>
      </w:pPr>
      <w:r w:rsidRPr="005E599E">
        <w:rPr>
          <w:rFonts w:ascii="Times New Roman" w:hAnsi="Times New Roman" w:cs="Times New Roman"/>
          <w:sz w:val="24"/>
          <w:szCs w:val="24"/>
        </w:rPr>
        <w:t xml:space="preserve">Gabel, M. J. (1998). </w:t>
      </w:r>
      <w:r w:rsidRPr="005E599E">
        <w:rPr>
          <w:rFonts w:ascii="Times New Roman" w:hAnsi="Times New Roman" w:cs="Times New Roman"/>
          <w:i/>
          <w:sz w:val="24"/>
          <w:szCs w:val="24"/>
        </w:rPr>
        <w:t>Interest and Integration: Market Liberalization, Public Opinion and</w:t>
      </w:r>
      <w:r w:rsidR="00C61FC7" w:rsidRPr="005E599E">
        <w:rPr>
          <w:rFonts w:ascii="Times New Roman" w:hAnsi="Times New Roman" w:cs="Times New Roman"/>
          <w:i/>
          <w:sz w:val="24"/>
          <w:szCs w:val="24"/>
        </w:rPr>
        <w:t xml:space="preserve"> </w:t>
      </w:r>
    </w:p>
    <w:p w14:paraId="452B2C08" w14:textId="1E14489E" w:rsidR="00723BEE" w:rsidRPr="005E599E" w:rsidRDefault="00723BEE" w:rsidP="00B769C6">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European Union</w:t>
      </w:r>
      <w:r w:rsidRPr="005E599E">
        <w:rPr>
          <w:rFonts w:ascii="Times New Roman" w:hAnsi="Times New Roman" w:cs="Times New Roman"/>
          <w:sz w:val="24"/>
          <w:szCs w:val="24"/>
        </w:rPr>
        <w:t>. Ann Arbor, MI: University of Michigan Press</w:t>
      </w:r>
    </w:p>
    <w:p w14:paraId="30204B7A"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Gabel, M. J., &amp; Palmer, H. D. (1995). Understanding variation in public support for European</w:t>
      </w:r>
      <w:r w:rsidR="00C61FC7" w:rsidRPr="005E599E">
        <w:rPr>
          <w:rFonts w:ascii="Times New Roman" w:hAnsi="Times New Roman" w:cs="Times New Roman"/>
          <w:sz w:val="24"/>
          <w:szCs w:val="24"/>
        </w:rPr>
        <w:t xml:space="preserve"> </w:t>
      </w:r>
    </w:p>
    <w:p w14:paraId="093384A1" w14:textId="79E70E66"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integration. </w:t>
      </w:r>
      <w:r w:rsidRPr="005E599E">
        <w:rPr>
          <w:rFonts w:ascii="Times New Roman" w:hAnsi="Times New Roman" w:cs="Times New Roman"/>
          <w:i/>
          <w:sz w:val="24"/>
          <w:szCs w:val="24"/>
        </w:rPr>
        <w:t>European Journal of political research, 27</w:t>
      </w:r>
      <w:r w:rsidRPr="005E599E">
        <w:rPr>
          <w:rFonts w:ascii="Times New Roman" w:hAnsi="Times New Roman" w:cs="Times New Roman"/>
          <w:sz w:val="24"/>
          <w:szCs w:val="24"/>
        </w:rPr>
        <w:t>(1), 3-19.</w:t>
      </w:r>
    </w:p>
    <w:p w14:paraId="0F50752E" w14:textId="77777777" w:rsidR="00C61FC7" w:rsidRPr="005E599E" w:rsidRDefault="00723BEE" w:rsidP="00B769C6">
      <w:pPr>
        <w:jc w:val="both"/>
        <w:rPr>
          <w:rFonts w:ascii="Times New Roman" w:hAnsi="Times New Roman" w:cs="Times New Roman"/>
          <w:i/>
          <w:sz w:val="24"/>
          <w:szCs w:val="24"/>
        </w:rPr>
      </w:pPr>
      <w:r w:rsidRPr="005E599E">
        <w:rPr>
          <w:rFonts w:ascii="Times New Roman" w:hAnsi="Times New Roman" w:cs="Times New Roman"/>
          <w:sz w:val="24"/>
          <w:szCs w:val="24"/>
        </w:rPr>
        <w:t xml:space="preserve">Gedeshi, I., Rotman, D., &amp; Kritzinger, S. (2022). </w:t>
      </w:r>
      <w:r w:rsidRPr="005E599E">
        <w:rPr>
          <w:rFonts w:ascii="Times New Roman" w:hAnsi="Times New Roman" w:cs="Times New Roman"/>
          <w:i/>
          <w:sz w:val="24"/>
          <w:szCs w:val="24"/>
        </w:rPr>
        <w:t>Joint EVS/WVS 2017-2022 Dataset (Joint</w:t>
      </w:r>
      <w:r w:rsidR="00C61FC7" w:rsidRPr="005E599E">
        <w:rPr>
          <w:rFonts w:ascii="Times New Roman" w:hAnsi="Times New Roman" w:cs="Times New Roman"/>
          <w:i/>
          <w:sz w:val="24"/>
          <w:szCs w:val="24"/>
        </w:rPr>
        <w:t xml:space="preserve"> </w:t>
      </w:r>
    </w:p>
    <w:p w14:paraId="3FDFDB23" w14:textId="1A54AEEB" w:rsidR="00C61FC7" w:rsidRPr="005E599E" w:rsidRDefault="00723BEE" w:rsidP="00B769C6">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 xml:space="preserve">EVS/WVS) </w:t>
      </w:r>
      <w:r w:rsidRPr="005E599E">
        <w:rPr>
          <w:rFonts w:ascii="Times New Roman" w:hAnsi="Times New Roman" w:cs="Times New Roman"/>
          <w:sz w:val="24"/>
          <w:szCs w:val="24"/>
        </w:rPr>
        <w:t xml:space="preserve">[Data set]. GESIS. </w:t>
      </w:r>
    </w:p>
    <w:p w14:paraId="3F841031" w14:textId="486E05C3"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Góra, M., &amp; Zielińska, K. (2023). The role of religion in sovereignist narratives of European</w:t>
      </w:r>
    </w:p>
    <w:p w14:paraId="15E0AEA2" w14:textId="49FB0F3A"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integration: symbolic thickening and identity marking. </w:t>
      </w:r>
      <w:r w:rsidRPr="005E599E">
        <w:rPr>
          <w:rFonts w:ascii="Times New Roman" w:hAnsi="Times New Roman" w:cs="Times New Roman"/>
          <w:i/>
          <w:sz w:val="24"/>
          <w:szCs w:val="24"/>
        </w:rPr>
        <w:t>East European Politics</w:t>
      </w:r>
      <w:r w:rsidRPr="005E599E">
        <w:rPr>
          <w:rFonts w:ascii="Times New Roman" w:hAnsi="Times New Roman" w:cs="Times New Roman"/>
          <w:sz w:val="24"/>
          <w:szCs w:val="24"/>
        </w:rPr>
        <w:t xml:space="preserve">. </w:t>
      </w:r>
    </w:p>
    <w:p w14:paraId="7C0CFF2D" w14:textId="77777777" w:rsidR="00433BE9" w:rsidRDefault="00723BEE" w:rsidP="00433BE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Advance online publication. </w:t>
      </w:r>
      <w:hyperlink r:id="rId11">
        <w:r w:rsidRPr="005E599E">
          <w:rPr>
            <w:rFonts w:ascii="Times New Roman" w:hAnsi="Times New Roman" w:cs="Times New Roman"/>
            <w:color w:val="1155CC"/>
            <w:sz w:val="24"/>
            <w:szCs w:val="24"/>
            <w:u w:val="single"/>
          </w:rPr>
          <w:t>https://doi.org/10.1080/21599165.2023.2225030</w:t>
        </w:r>
      </w:hyperlink>
    </w:p>
    <w:p w14:paraId="65093930" w14:textId="77777777" w:rsidR="00433BE9" w:rsidRDefault="00433BE9" w:rsidP="00433BE9">
      <w:pPr>
        <w:jc w:val="both"/>
        <w:rPr>
          <w:rFonts w:ascii="Times New Roman" w:hAnsi="Times New Roman" w:cs="Times New Roman"/>
          <w:i/>
          <w:iCs/>
          <w:sz w:val="24"/>
          <w:szCs w:val="24"/>
        </w:rPr>
      </w:pPr>
      <w:r>
        <w:rPr>
          <w:rFonts w:ascii="Times New Roman" w:hAnsi="Times New Roman" w:cs="Times New Roman"/>
          <w:sz w:val="24"/>
          <w:szCs w:val="24"/>
        </w:rPr>
        <w:t xml:space="preserve">Greene, W. (2020). Testing hypotheses about interaction terms in nonlinear models. </w:t>
      </w:r>
      <w:r>
        <w:rPr>
          <w:rFonts w:ascii="Times New Roman" w:hAnsi="Times New Roman" w:cs="Times New Roman"/>
          <w:i/>
          <w:iCs/>
          <w:sz w:val="24"/>
          <w:szCs w:val="24"/>
        </w:rPr>
        <w:t xml:space="preserve">Economics </w:t>
      </w:r>
    </w:p>
    <w:p w14:paraId="1BF6D2A2" w14:textId="4B61BE00" w:rsidR="00433BE9" w:rsidRPr="00433BE9" w:rsidRDefault="00433BE9" w:rsidP="00433BE9">
      <w:pPr>
        <w:ind w:firstLine="720"/>
        <w:jc w:val="both"/>
        <w:rPr>
          <w:rFonts w:ascii="Times New Roman" w:hAnsi="Times New Roman" w:cs="Times New Roman"/>
          <w:sz w:val="24"/>
          <w:szCs w:val="24"/>
        </w:rPr>
      </w:pPr>
      <w:r>
        <w:rPr>
          <w:rFonts w:ascii="Times New Roman" w:hAnsi="Times New Roman" w:cs="Times New Roman"/>
          <w:i/>
          <w:iCs/>
          <w:sz w:val="24"/>
          <w:szCs w:val="24"/>
        </w:rPr>
        <w:t>Letters, 107</w:t>
      </w:r>
      <w:r>
        <w:rPr>
          <w:rFonts w:ascii="Times New Roman" w:hAnsi="Times New Roman" w:cs="Times New Roman"/>
          <w:sz w:val="24"/>
          <w:szCs w:val="24"/>
        </w:rPr>
        <w:t>(2), 291-296.</w:t>
      </w:r>
    </w:p>
    <w:p w14:paraId="6F551EA3" w14:textId="19A64D79" w:rsidR="00C61FC7" w:rsidRPr="005E599E" w:rsidRDefault="00723BEE" w:rsidP="00433BE9">
      <w:pPr>
        <w:jc w:val="both"/>
        <w:rPr>
          <w:rFonts w:ascii="Times New Roman" w:hAnsi="Times New Roman" w:cs="Times New Roman"/>
          <w:sz w:val="24"/>
          <w:szCs w:val="24"/>
        </w:rPr>
      </w:pPr>
      <w:r w:rsidRPr="005E599E">
        <w:rPr>
          <w:rFonts w:ascii="Times New Roman" w:hAnsi="Times New Roman" w:cs="Times New Roman"/>
          <w:sz w:val="24"/>
          <w:szCs w:val="24"/>
        </w:rPr>
        <w:lastRenderedPageBreak/>
        <w:t>Grötsch, F., &amp; Schnabel, A. (2012). Integration - What Integration?: The religious framing of</w:t>
      </w:r>
      <w:r w:rsidR="00C61FC7" w:rsidRPr="005E599E">
        <w:rPr>
          <w:rFonts w:ascii="Times New Roman" w:hAnsi="Times New Roman" w:cs="Times New Roman"/>
          <w:sz w:val="24"/>
          <w:szCs w:val="24"/>
        </w:rPr>
        <w:t xml:space="preserve"> </w:t>
      </w:r>
    </w:p>
    <w:p w14:paraId="273494C3" w14:textId="77777777" w:rsidR="00C61FC7"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European integration process between 1990 and 2000. </w:t>
      </w:r>
      <w:r w:rsidRPr="005E599E">
        <w:rPr>
          <w:rFonts w:ascii="Times New Roman" w:hAnsi="Times New Roman" w:cs="Times New Roman"/>
          <w:i/>
          <w:sz w:val="24"/>
          <w:szCs w:val="24"/>
        </w:rPr>
        <w:t>European Societies,</w:t>
      </w:r>
      <w:r w:rsidR="00C61FC7" w:rsidRPr="005E599E">
        <w:rPr>
          <w:rFonts w:ascii="Times New Roman" w:hAnsi="Times New Roman" w:cs="Times New Roman"/>
          <w:i/>
          <w:sz w:val="24"/>
          <w:szCs w:val="24"/>
        </w:rPr>
        <w:t xml:space="preserve"> </w:t>
      </w:r>
      <w:r w:rsidRPr="005E599E">
        <w:rPr>
          <w:rFonts w:ascii="Times New Roman" w:hAnsi="Times New Roman" w:cs="Times New Roman"/>
          <w:i/>
          <w:sz w:val="24"/>
          <w:szCs w:val="24"/>
        </w:rPr>
        <w:t>14</w:t>
      </w:r>
      <w:r w:rsidRPr="005E599E">
        <w:rPr>
          <w:rFonts w:ascii="Times New Roman" w:hAnsi="Times New Roman" w:cs="Times New Roman"/>
          <w:sz w:val="24"/>
          <w:szCs w:val="24"/>
        </w:rPr>
        <w:t xml:space="preserve">(4), </w:t>
      </w:r>
    </w:p>
    <w:p w14:paraId="6CB6C52A" w14:textId="2F854854"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586-610.</w:t>
      </w:r>
    </w:p>
    <w:p w14:paraId="5322D1B8"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Grötsch, F., &amp; Schnabel, A. (2013). The Ambiguous Roles of Religion: The European</w:t>
      </w:r>
      <w:r w:rsidR="00C61FC7" w:rsidRPr="005E599E">
        <w:rPr>
          <w:rFonts w:ascii="Times New Roman" w:hAnsi="Times New Roman" w:cs="Times New Roman"/>
          <w:sz w:val="24"/>
          <w:szCs w:val="24"/>
        </w:rPr>
        <w:t xml:space="preserve"> </w:t>
      </w:r>
    </w:p>
    <w:p w14:paraId="61E3475B" w14:textId="77777777" w:rsidR="00C61FC7" w:rsidRPr="005E599E" w:rsidRDefault="00723BEE" w:rsidP="00B769C6">
      <w:pPr>
        <w:ind w:firstLine="720"/>
        <w:jc w:val="both"/>
        <w:rPr>
          <w:rFonts w:ascii="Times New Roman" w:hAnsi="Times New Roman" w:cs="Times New Roman"/>
          <w:i/>
          <w:sz w:val="24"/>
          <w:szCs w:val="24"/>
        </w:rPr>
      </w:pPr>
      <w:r w:rsidRPr="005E599E">
        <w:rPr>
          <w:rFonts w:ascii="Times New Roman" w:hAnsi="Times New Roman" w:cs="Times New Roman"/>
          <w:sz w:val="24"/>
          <w:szCs w:val="24"/>
        </w:rPr>
        <w:t xml:space="preserve">Integration Project as a Multilevel Case. </w:t>
      </w:r>
      <w:r w:rsidRPr="005E599E">
        <w:rPr>
          <w:rFonts w:ascii="Times New Roman" w:hAnsi="Times New Roman" w:cs="Times New Roman"/>
          <w:i/>
          <w:sz w:val="24"/>
          <w:szCs w:val="24"/>
        </w:rPr>
        <w:t xml:space="preserve">Interdisciplinary Journal of Research on </w:t>
      </w:r>
    </w:p>
    <w:p w14:paraId="5DE909D3" w14:textId="79D4558F"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Religion, 9</w:t>
      </w:r>
      <w:r w:rsidRPr="005E599E">
        <w:rPr>
          <w:rFonts w:ascii="Times New Roman" w:hAnsi="Times New Roman" w:cs="Times New Roman"/>
          <w:sz w:val="24"/>
          <w:szCs w:val="24"/>
        </w:rPr>
        <w:t>.</w:t>
      </w:r>
    </w:p>
    <w:p w14:paraId="3B848936" w14:textId="77777777" w:rsidR="00C61FC7" w:rsidRPr="005E599E" w:rsidRDefault="00723BEE" w:rsidP="00B769C6">
      <w:pPr>
        <w:jc w:val="both"/>
        <w:rPr>
          <w:rFonts w:ascii="Times New Roman" w:hAnsi="Times New Roman" w:cs="Times New Roman"/>
          <w:bCs/>
          <w:i/>
          <w:iCs/>
          <w:sz w:val="24"/>
          <w:szCs w:val="24"/>
        </w:rPr>
      </w:pPr>
      <w:r w:rsidRPr="005E599E">
        <w:rPr>
          <w:rFonts w:ascii="Times New Roman" w:hAnsi="Times New Roman" w:cs="Times New Roman"/>
          <w:bCs/>
          <w:sz w:val="24"/>
          <w:szCs w:val="24"/>
        </w:rPr>
        <w:t xml:space="preserve">Hagevi, M. (2002). Religiosity and Swedish Opinion on the European Union. </w:t>
      </w:r>
      <w:r w:rsidRPr="005E599E">
        <w:rPr>
          <w:rFonts w:ascii="Times New Roman" w:hAnsi="Times New Roman" w:cs="Times New Roman"/>
          <w:bCs/>
          <w:i/>
          <w:iCs/>
          <w:sz w:val="24"/>
          <w:szCs w:val="24"/>
        </w:rPr>
        <w:t>Journal for the</w:t>
      </w:r>
      <w:r w:rsidR="00C61FC7" w:rsidRPr="005E599E">
        <w:rPr>
          <w:rFonts w:ascii="Times New Roman" w:hAnsi="Times New Roman" w:cs="Times New Roman"/>
          <w:bCs/>
          <w:i/>
          <w:iCs/>
          <w:sz w:val="24"/>
          <w:szCs w:val="24"/>
        </w:rPr>
        <w:t xml:space="preserve"> </w:t>
      </w:r>
    </w:p>
    <w:p w14:paraId="6DD7F17F" w14:textId="7215705D" w:rsidR="00723BEE" w:rsidRPr="005E599E" w:rsidRDefault="00723BEE" w:rsidP="00B769C6">
      <w:pPr>
        <w:ind w:firstLine="720"/>
        <w:jc w:val="both"/>
        <w:rPr>
          <w:rFonts w:ascii="Times New Roman" w:hAnsi="Times New Roman" w:cs="Times New Roman"/>
          <w:bCs/>
          <w:i/>
          <w:iCs/>
          <w:sz w:val="24"/>
          <w:szCs w:val="24"/>
        </w:rPr>
      </w:pPr>
      <w:r w:rsidRPr="005E599E">
        <w:rPr>
          <w:rFonts w:ascii="Times New Roman" w:hAnsi="Times New Roman" w:cs="Times New Roman"/>
          <w:bCs/>
          <w:i/>
          <w:iCs/>
          <w:sz w:val="24"/>
          <w:szCs w:val="24"/>
        </w:rPr>
        <w:t>Scientific Study of Religion, 41</w:t>
      </w:r>
      <w:r w:rsidRPr="005E599E">
        <w:rPr>
          <w:rFonts w:ascii="Times New Roman" w:hAnsi="Times New Roman" w:cs="Times New Roman"/>
          <w:bCs/>
          <w:sz w:val="24"/>
          <w:szCs w:val="24"/>
        </w:rPr>
        <w:t>(4), 759-769.</w:t>
      </w:r>
    </w:p>
    <w:p w14:paraId="506B0ED0"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Hakhverdian, A., van Elsas, E., van der Brug, W., &amp; Kuhn, T. (2013). Euroscepticism and</w:t>
      </w:r>
      <w:r w:rsidR="00C61FC7" w:rsidRPr="005E599E">
        <w:rPr>
          <w:rFonts w:ascii="Times New Roman" w:hAnsi="Times New Roman" w:cs="Times New Roman"/>
          <w:sz w:val="24"/>
          <w:szCs w:val="24"/>
        </w:rPr>
        <w:t xml:space="preserve"> </w:t>
      </w:r>
    </w:p>
    <w:p w14:paraId="20A10296" w14:textId="77777777" w:rsidR="00C61FC7" w:rsidRPr="005E599E" w:rsidRDefault="00723BEE" w:rsidP="00B769C6">
      <w:pPr>
        <w:ind w:firstLine="720"/>
        <w:jc w:val="both"/>
        <w:rPr>
          <w:rFonts w:ascii="Times New Roman" w:hAnsi="Times New Roman" w:cs="Times New Roman"/>
          <w:i/>
          <w:sz w:val="24"/>
          <w:szCs w:val="24"/>
        </w:rPr>
      </w:pPr>
      <w:r w:rsidRPr="005E599E">
        <w:rPr>
          <w:rFonts w:ascii="Times New Roman" w:hAnsi="Times New Roman" w:cs="Times New Roman"/>
          <w:sz w:val="24"/>
          <w:szCs w:val="24"/>
        </w:rPr>
        <w:t xml:space="preserve">education: A longitudinal study of 12 EU member states, 1973-2010. </w:t>
      </w:r>
      <w:r w:rsidRPr="005E599E">
        <w:rPr>
          <w:rFonts w:ascii="Times New Roman" w:hAnsi="Times New Roman" w:cs="Times New Roman"/>
          <w:i/>
          <w:sz w:val="24"/>
          <w:szCs w:val="24"/>
        </w:rPr>
        <w:t>European Union</w:t>
      </w:r>
      <w:r w:rsidR="00C61FC7" w:rsidRPr="005E599E">
        <w:rPr>
          <w:rFonts w:ascii="Times New Roman" w:hAnsi="Times New Roman" w:cs="Times New Roman"/>
          <w:i/>
          <w:sz w:val="24"/>
          <w:szCs w:val="24"/>
        </w:rPr>
        <w:t xml:space="preserve"> </w:t>
      </w:r>
    </w:p>
    <w:p w14:paraId="35EA17E2" w14:textId="362410B0"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Politics, 14</w:t>
      </w:r>
      <w:r w:rsidRPr="005E599E">
        <w:rPr>
          <w:rFonts w:ascii="Times New Roman" w:hAnsi="Times New Roman" w:cs="Times New Roman"/>
          <w:sz w:val="24"/>
          <w:szCs w:val="24"/>
        </w:rPr>
        <w:t>(4), 522-541.</w:t>
      </w:r>
    </w:p>
    <w:p w14:paraId="3336F630"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Halikiopoulou, D., Nanou, K., &amp; Vasilopoulou, S. (2012). The paradox of nationalism: The</w:t>
      </w:r>
      <w:r w:rsidR="00C61FC7" w:rsidRPr="005E599E">
        <w:rPr>
          <w:rFonts w:ascii="Times New Roman" w:hAnsi="Times New Roman" w:cs="Times New Roman"/>
          <w:sz w:val="24"/>
          <w:szCs w:val="24"/>
        </w:rPr>
        <w:t xml:space="preserve"> </w:t>
      </w:r>
    </w:p>
    <w:p w14:paraId="3F4514C6" w14:textId="77777777" w:rsidR="00C61FC7" w:rsidRPr="005E599E" w:rsidRDefault="00723BEE" w:rsidP="00B769C6">
      <w:pPr>
        <w:ind w:firstLine="720"/>
        <w:jc w:val="both"/>
        <w:rPr>
          <w:rFonts w:ascii="Times New Roman" w:hAnsi="Times New Roman" w:cs="Times New Roman"/>
          <w:i/>
          <w:sz w:val="24"/>
          <w:szCs w:val="24"/>
        </w:rPr>
      </w:pPr>
      <w:r w:rsidRPr="005E599E">
        <w:rPr>
          <w:rFonts w:ascii="Times New Roman" w:hAnsi="Times New Roman" w:cs="Times New Roman"/>
          <w:sz w:val="24"/>
          <w:szCs w:val="24"/>
        </w:rPr>
        <w:t xml:space="preserve">common denominator of radical right and radical left euroscepticism. </w:t>
      </w:r>
      <w:r w:rsidRPr="005E599E">
        <w:rPr>
          <w:rFonts w:ascii="Times New Roman" w:hAnsi="Times New Roman" w:cs="Times New Roman"/>
          <w:i/>
          <w:sz w:val="24"/>
          <w:szCs w:val="24"/>
        </w:rPr>
        <w:t>European</w:t>
      </w:r>
      <w:r w:rsidR="00C61FC7" w:rsidRPr="005E599E">
        <w:rPr>
          <w:rFonts w:ascii="Times New Roman" w:hAnsi="Times New Roman" w:cs="Times New Roman"/>
          <w:i/>
          <w:sz w:val="24"/>
          <w:szCs w:val="24"/>
        </w:rPr>
        <w:t xml:space="preserve"> </w:t>
      </w:r>
    </w:p>
    <w:p w14:paraId="13B42A61" w14:textId="5E8F6C92"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Journal of Political Research, 51</w:t>
      </w:r>
      <w:r w:rsidRPr="005E599E">
        <w:rPr>
          <w:rFonts w:ascii="Times New Roman" w:hAnsi="Times New Roman" w:cs="Times New Roman"/>
          <w:sz w:val="24"/>
          <w:szCs w:val="24"/>
        </w:rPr>
        <w:t>(4), 504-539.</w:t>
      </w:r>
    </w:p>
    <w:p w14:paraId="74BB0942" w14:textId="77777777" w:rsidR="00C61FC7" w:rsidRPr="005E599E" w:rsidRDefault="00723BEE" w:rsidP="00B769C6">
      <w:pPr>
        <w:jc w:val="both"/>
        <w:rPr>
          <w:rFonts w:ascii="Times New Roman" w:hAnsi="Times New Roman" w:cs="Times New Roman"/>
          <w:i/>
          <w:sz w:val="24"/>
          <w:szCs w:val="24"/>
        </w:rPr>
      </w:pPr>
      <w:r w:rsidRPr="005E599E">
        <w:rPr>
          <w:rFonts w:ascii="Times New Roman" w:hAnsi="Times New Roman" w:cs="Times New Roman"/>
          <w:sz w:val="24"/>
          <w:szCs w:val="24"/>
        </w:rPr>
        <w:t xml:space="preserve">Haynes, J. (2020). Right-Wing Populism and Religion in Europe and the USA. </w:t>
      </w:r>
      <w:r w:rsidRPr="005E599E">
        <w:rPr>
          <w:rFonts w:ascii="Times New Roman" w:hAnsi="Times New Roman" w:cs="Times New Roman"/>
          <w:i/>
          <w:sz w:val="24"/>
          <w:szCs w:val="24"/>
        </w:rPr>
        <w:t>Religions,</w:t>
      </w:r>
      <w:r w:rsidR="00C61FC7" w:rsidRPr="005E599E">
        <w:rPr>
          <w:rFonts w:ascii="Times New Roman" w:hAnsi="Times New Roman" w:cs="Times New Roman"/>
          <w:i/>
          <w:sz w:val="24"/>
          <w:szCs w:val="24"/>
        </w:rPr>
        <w:t xml:space="preserve"> </w:t>
      </w:r>
    </w:p>
    <w:p w14:paraId="0BB04577" w14:textId="3DC7311B" w:rsidR="00C61FC7"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11</w:t>
      </w:r>
      <w:r w:rsidRPr="005E599E">
        <w:rPr>
          <w:rFonts w:ascii="Times New Roman" w:hAnsi="Times New Roman" w:cs="Times New Roman"/>
          <w:sz w:val="24"/>
          <w:szCs w:val="24"/>
        </w:rPr>
        <w:t>(10), 490-508.</w:t>
      </w:r>
    </w:p>
    <w:p w14:paraId="0D323C86" w14:textId="5B489CB2" w:rsidR="00C61FC7" w:rsidRPr="005E599E" w:rsidRDefault="00723BEE" w:rsidP="00B769C6">
      <w:pPr>
        <w:jc w:val="both"/>
        <w:rPr>
          <w:rFonts w:ascii="Times New Roman" w:hAnsi="Times New Roman" w:cs="Times New Roman"/>
          <w:bCs/>
          <w:i/>
          <w:iCs/>
          <w:sz w:val="24"/>
          <w:szCs w:val="24"/>
        </w:rPr>
      </w:pPr>
      <w:r w:rsidRPr="005E599E">
        <w:rPr>
          <w:rFonts w:ascii="Times New Roman" w:hAnsi="Times New Roman" w:cs="Times New Roman"/>
          <w:bCs/>
          <w:sz w:val="24"/>
          <w:szCs w:val="24"/>
        </w:rPr>
        <w:t xml:space="preserve">Heck, R. H., Thomas, S. L., &amp; Tabata, L. N. (2013). </w:t>
      </w:r>
      <w:r w:rsidRPr="005E599E">
        <w:rPr>
          <w:rFonts w:ascii="Times New Roman" w:hAnsi="Times New Roman" w:cs="Times New Roman"/>
          <w:bCs/>
          <w:i/>
          <w:iCs/>
          <w:sz w:val="24"/>
          <w:szCs w:val="24"/>
        </w:rPr>
        <w:t xml:space="preserve">Multilevel and longitudinal modeling </w:t>
      </w:r>
    </w:p>
    <w:p w14:paraId="6F433916" w14:textId="4A6E86B2" w:rsidR="00723BEE" w:rsidRPr="005E599E" w:rsidRDefault="00723BEE" w:rsidP="00B769C6">
      <w:pPr>
        <w:ind w:firstLine="720"/>
        <w:jc w:val="both"/>
        <w:rPr>
          <w:rFonts w:ascii="Times New Roman" w:hAnsi="Times New Roman" w:cs="Times New Roman"/>
          <w:bCs/>
          <w:sz w:val="24"/>
          <w:szCs w:val="24"/>
        </w:rPr>
      </w:pPr>
      <w:r w:rsidRPr="005E599E">
        <w:rPr>
          <w:rFonts w:ascii="Times New Roman" w:hAnsi="Times New Roman" w:cs="Times New Roman"/>
          <w:bCs/>
          <w:i/>
          <w:iCs/>
          <w:sz w:val="24"/>
          <w:szCs w:val="24"/>
        </w:rPr>
        <w:t>with IBM SPSS.</w:t>
      </w:r>
      <w:r w:rsidRPr="005E599E">
        <w:rPr>
          <w:rFonts w:ascii="Times New Roman" w:hAnsi="Times New Roman" w:cs="Times New Roman"/>
          <w:bCs/>
          <w:sz w:val="24"/>
          <w:szCs w:val="24"/>
        </w:rPr>
        <w:t xml:space="preserve"> London, United Kingdom: Routledge.</w:t>
      </w:r>
    </w:p>
    <w:p w14:paraId="364F91C3"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Hellström, J. (2008). Who leads, who follows?: Re-examining the party-electorate linkages</w:t>
      </w:r>
      <w:r w:rsidR="00C61FC7" w:rsidRPr="005E599E">
        <w:rPr>
          <w:rFonts w:ascii="Times New Roman" w:hAnsi="Times New Roman" w:cs="Times New Roman"/>
          <w:sz w:val="24"/>
          <w:szCs w:val="24"/>
        </w:rPr>
        <w:t xml:space="preserve"> </w:t>
      </w:r>
    </w:p>
    <w:p w14:paraId="15605883" w14:textId="4514495F"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on European Integration. </w:t>
      </w:r>
      <w:r w:rsidRPr="005E599E">
        <w:rPr>
          <w:rFonts w:ascii="Times New Roman" w:hAnsi="Times New Roman" w:cs="Times New Roman"/>
          <w:i/>
          <w:sz w:val="24"/>
          <w:szCs w:val="24"/>
        </w:rPr>
        <w:t>Journal of European Public Policy, 15</w:t>
      </w:r>
      <w:r w:rsidRPr="005E599E">
        <w:rPr>
          <w:rFonts w:ascii="Times New Roman" w:hAnsi="Times New Roman" w:cs="Times New Roman"/>
          <w:sz w:val="24"/>
          <w:szCs w:val="24"/>
        </w:rPr>
        <w:t>(8), 1127-1144.</w:t>
      </w:r>
    </w:p>
    <w:p w14:paraId="592F6B4D" w14:textId="77777777" w:rsidR="00C61FC7" w:rsidRPr="005E599E" w:rsidRDefault="00723BEE" w:rsidP="00B769C6">
      <w:pPr>
        <w:jc w:val="both"/>
        <w:rPr>
          <w:rFonts w:ascii="Times New Roman" w:hAnsi="Times New Roman" w:cs="Times New Roman"/>
          <w:bCs/>
          <w:sz w:val="24"/>
          <w:szCs w:val="24"/>
        </w:rPr>
      </w:pPr>
      <w:r w:rsidRPr="005E599E">
        <w:rPr>
          <w:rFonts w:ascii="Times New Roman" w:hAnsi="Times New Roman" w:cs="Times New Roman"/>
          <w:bCs/>
          <w:sz w:val="24"/>
          <w:szCs w:val="24"/>
        </w:rPr>
        <w:lastRenderedPageBreak/>
        <w:t>Hiilamo, H. (2012). Rethinking the role of church in a socio-democratic welfare state.</w:t>
      </w:r>
      <w:r w:rsidR="00C61FC7" w:rsidRPr="005E599E">
        <w:rPr>
          <w:rFonts w:ascii="Times New Roman" w:hAnsi="Times New Roman" w:cs="Times New Roman"/>
          <w:bCs/>
          <w:sz w:val="24"/>
          <w:szCs w:val="24"/>
        </w:rPr>
        <w:t xml:space="preserve"> </w:t>
      </w:r>
    </w:p>
    <w:p w14:paraId="1A8E6628" w14:textId="36A7A9F2" w:rsidR="00723BEE" w:rsidRPr="005E599E" w:rsidRDefault="00723BEE" w:rsidP="00B769C6">
      <w:pPr>
        <w:ind w:firstLine="720"/>
        <w:jc w:val="both"/>
        <w:rPr>
          <w:rFonts w:ascii="Times New Roman" w:hAnsi="Times New Roman" w:cs="Times New Roman"/>
          <w:bCs/>
          <w:sz w:val="24"/>
          <w:szCs w:val="24"/>
        </w:rPr>
      </w:pPr>
      <w:r w:rsidRPr="005E599E">
        <w:rPr>
          <w:rFonts w:ascii="Times New Roman" w:hAnsi="Times New Roman" w:cs="Times New Roman"/>
          <w:bCs/>
          <w:i/>
          <w:iCs/>
          <w:sz w:val="24"/>
          <w:szCs w:val="24"/>
        </w:rPr>
        <w:t>International Journal of Sociology and Social Policy, 32</w:t>
      </w:r>
      <w:r w:rsidRPr="005E599E">
        <w:rPr>
          <w:rFonts w:ascii="Times New Roman" w:hAnsi="Times New Roman" w:cs="Times New Roman"/>
          <w:bCs/>
          <w:sz w:val="24"/>
          <w:szCs w:val="24"/>
        </w:rPr>
        <w:t>(7/8), 404-414.</w:t>
      </w:r>
    </w:p>
    <w:p w14:paraId="43B262D8"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 xml:space="preserve">Hill, P. C., &amp; Hood Jr., R. P. (1999). </w:t>
      </w:r>
      <w:r w:rsidRPr="005E599E">
        <w:rPr>
          <w:rFonts w:ascii="Times New Roman" w:hAnsi="Times New Roman" w:cs="Times New Roman"/>
          <w:i/>
          <w:sz w:val="24"/>
          <w:szCs w:val="24"/>
        </w:rPr>
        <w:t>Measures of Religiosity</w:t>
      </w:r>
      <w:r w:rsidRPr="005E599E">
        <w:rPr>
          <w:rFonts w:ascii="Times New Roman" w:hAnsi="Times New Roman" w:cs="Times New Roman"/>
          <w:sz w:val="24"/>
          <w:szCs w:val="24"/>
        </w:rPr>
        <w:t>. Birmingham, AL: Religious</w:t>
      </w:r>
    </w:p>
    <w:p w14:paraId="2E797EAA" w14:textId="7B0681E7"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Education Press.</w:t>
      </w:r>
    </w:p>
    <w:p w14:paraId="50AFCA0F" w14:textId="630B4778" w:rsidR="005E599E" w:rsidRPr="005E599E" w:rsidRDefault="005E599E" w:rsidP="00B769C6">
      <w:pPr>
        <w:jc w:val="both"/>
        <w:rPr>
          <w:rFonts w:ascii="Times New Roman" w:hAnsi="Times New Roman" w:cs="Times New Roman"/>
          <w:sz w:val="24"/>
          <w:szCs w:val="24"/>
        </w:rPr>
      </w:pPr>
      <w:r w:rsidRPr="005E599E">
        <w:rPr>
          <w:rFonts w:ascii="Times New Roman" w:hAnsi="Times New Roman" w:cs="Times New Roman"/>
          <w:sz w:val="24"/>
          <w:szCs w:val="24"/>
        </w:rPr>
        <w:t xml:space="preserve">Hinkin, T. R. (1995). A </w:t>
      </w:r>
      <w:r>
        <w:rPr>
          <w:rFonts w:ascii="Times New Roman" w:hAnsi="Times New Roman" w:cs="Times New Roman"/>
          <w:sz w:val="24"/>
          <w:szCs w:val="24"/>
        </w:rPr>
        <w:t>R</w:t>
      </w:r>
      <w:r w:rsidRPr="005E599E">
        <w:rPr>
          <w:rFonts w:ascii="Times New Roman" w:hAnsi="Times New Roman" w:cs="Times New Roman"/>
          <w:sz w:val="24"/>
          <w:szCs w:val="24"/>
        </w:rPr>
        <w:t xml:space="preserve">eview of </w:t>
      </w:r>
      <w:r>
        <w:rPr>
          <w:rFonts w:ascii="Times New Roman" w:hAnsi="Times New Roman" w:cs="Times New Roman"/>
          <w:sz w:val="24"/>
          <w:szCs w:val="24"/>
        </w:rPr>
        <w:t>S</w:t>
      </w:r>
      <w:r w:rsidRPr="005E599E">
        <w:rPr>
          <w:rFonts w:ascii="Times New Roman" w:hAnsi="Times New Roman" w:cs="Times New Roman"/>
          <w:sz w:val="24"/>
          <w:szCs w:val="24"/>
        </w:rPr>
        <w:t xml:space="preserve">cale </w:t>
      </w:r>
      <w:r>
        <w:rPr>
          <w:rFonts w:ascii="Times New Roman" w:hAnsi="Times New Roman" w:cs="Times New Roman"/>
          <w:sz w:val="24"/>
          <w:szCs w:val="24"/>
        </w:rPr>
        <w:t>D</w:t>
      </w:r>
      <w:r w:rsidRPr="005E599E">
        <w:rPr>
          <w:rFonts w:ascii="Times New Roman" w:hAnsi="Times New Roman" w:cs="Times New Roman"/>
          <w:sz w:val="24"/>
          <w:szCs w:val="24"/>
        </w:rPr>
        <w:t xml:space="preserve">evelopment </w:t>
      </w:r>
      <w:r>
        <w:rPr>
          <w:rFonts w:ascii="Times New Roman" w:hAnsi="Times New Roman" w:cs="Times New Roman"/>
          <w:sz w:val="24"/>
          <w:szCs w:val="24"/>
        </w:rPr>
        <w:t>P</w:t>
      </w:r>
      <w:r w:rsidRPr="005E599E">
        <w:rPr>
          <w:rFonts w:ascii="Times New Roman" w:hAnsi="Times New Roman" w:cs="Times New Roman"/>
          <w:sz w:val="24"/>
          <w:szCs w:val="24"/>
        </w:rPr>
        <w:t xml:space="preserve">ractices in the </w:t>
      </w:r>
      <w:r>
        <w:rPr>
          <w:rFonts w:ascii="Times New Roman" w:hAnsi="Times New Roman" w:cs="Times New Roman"/>
          <w:sz w:val="24"/>
          <w:szCs w:val="24"/>
        </w:rPr>
        <w:t>S</w:t>
      </w:r>
      <w:r w:rsidRPr="005E599E">
        <w:rPr>
          <w:rFonts w:ascii="Times New Roman" w:hAnsi="Times New Roman" w:cs="Times New Roman"/>
          <w:sz w:val="24"/>
          <w:szCs w:val="24"/>
        </w:rPr>
        <w:t xml:space="preserve">tudy of </w:t>
      </w:r>
      <w:r>
        <w:rPr>
          <w:rFonts w:ascii="Times New Roman" w:hAnsi="Times New Roman" w:cs="Times New Roman"/>
          <w:sz w:val="24"/>
          <w:szCs w:val="24"/>
        </w:rPr>
        <w:t>O</w:t>
      </w:r>
      <w:r w:rsidRPr="005E599E">
        <w:rPr>
          <w:rFonts w:ascii="Times New Roman" w:hAnsi="Times New Roman" w:cs="Times New Roman"/>
          <w:sz w:val="24"/>
          <w:szCs w:val="24"/>
        </w:rPr>
        <w:t xml:space="preserve">rganizations. </w:t>
      </w:r>
    </w:p>
    <w:p w14:paraId="15F4AC22" w14:textId="03ED8905" w:rsidR="005E599E" w:rsidRPr="005E599E" w:rsidRDefault="005E599E" w:rsidP="005E599E">
      <w:pPr>
        <w:ind w:firstLine="720"/>
        <w:jc w:val="both"/>
        <w:rPr>
          <w:rFonts w:ascii="Times New Roman" w:hAnsi="Times New Roman" w:cs="Times New Roman"/>
          <w:sz w:val="24"/>
          <w:szCs w:val="24"/>
        </w:rPr>
      </w:pPr>
      <w:r w:rsidRPr="005E599E">
        <w:rPr>
          <w:rFonts w:ascii="Times New Roman" w:hAnsi="Times New Roman" w:cs="Times New Roman"/>
          <w:i/>
          <w:iCs/>
          <w:sz w:val="24"/>
          <w:szCs w:val="24"/>
        </w:rPr>
        <w:t>Journal of Management, 21</w:t>
      </w:r>
      <w:r w:rsidRPr="005E599E">
        <w:rPr>
          <w:rFonts w:ascii="Times New Roman" w:hAnsi="Times New Roman" w:cs="Times New Roman"/>
          <w:sz w:val="24"/>
          <w:szCs w:val="24"/>
        </w:rPr>
        <w:t>(5), 967-988.</w:t>
      </w:r>
    </w:p>
    <w:p w14:paraId="0F044BAB" w14:textId="77777777" w:rsidR="005E599E" w:rsidRDefault="005E599E" w:rsidP="005E599E">
      <w:pPr>
        <w:jc w:val="both"/>
        <w:rPr>
          <w:rFonts w:ascii="Times New Roman" w:hAnsi="Times New Roman" w:cs="Times New Roman"/>
          <w:sz w:val="24"/>
          <w:szCs w:val="24"/>
        </w:rPr>
      </w:pPr>
      <w:r w:rsidRPr="005E599E">
        <w:rPr>
          <w:rFonts w:ascii="Times New Roman" w:hAnsi="Times New Roman" w:cs="Times New Roman"/>
          <w:sz w:val="24"/>
          <w:szCs w:val="24"/>
        </w:rPr>
        <w:t xml:space="preserve">Hinkin, T. R. (1998). A Brief Tutorial on the Development of Measures for Use in Survey </w:t>
      </w:r>
    </w:p>
    <w:p w14:paraId="15C43FAB" w14:textId="4B9E3281" w:rsidR="005E599E" w:rsidRPr="005E599E" w:rsidRDefault="005E599E" w:rsidP="005E599E">
      <w:pPr>
        <w:ind w:firstLine="720"/>
        <w:jc w:val="both"/>
        <w:rPr>
          <w:rFonts w:ascii="Times New Roman" w:hAnsi="Times New Roman" w:cs="Times New Roman"/>
          <w:sz w:val="24"/>
          <w:szCs w:val="24"/>
        </w:rPr>
      </w:pPr>
      <w:r w:rsidRPr="005E599E">
        <w:rPr>
          <w:rFonts w:ascii="Times New Roman" w:hAnsi="Times New Roman" w:cs="Times New Roman"/>
          <w:sz w:val="24"/>
          <w:szCs w:val="24"/>
        </w:rPr>
        <w:t>Questionnaires</w:t>
      </w:r>
      <w:r>
        <w:rPr>
          <w:rFonts w:ascii="Times New Roman" w:hAnsi="Times New Roman" w:cs="Times New Roman"/>
          <w:sz w:val="24"/>
          <w:szCs w:val="24"/>
        </w:rPr>
        <w:t xml:space="preserve">. </w:t>
      </w:r>
      <w:r>
        <w:rPr>
          <w:rFonts w:ascii="Times New Roman" w:hAnsi="Times New Roman" w:cs="Times New Roman"/>
          <w:i/>
          <w:iCs/>
          <w:sz w:val="24"/>
          <w:szCs w:val="24"/>
        </w:rPr>
        <w:t>Organizational Research Methods, 1</w:t>
      </w:r>
      <w:r>
        <w:rPr>
          <w:rFonts w:ascii="Times New Roman" w:hAnsi="Times New Roman" w:cs="Times New Roman"/>
          <w:sz w:val="24"/>
          <w:szCs w:val="24"/>
        </w:rPr>
        <w:t>(1), 104-121.</w:t>
      </w:r>
    </w:p>
    <w:p w14:paraId="1D70316D" w14:textId="65C6C80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Hinrichsen, M., Boomgaarden, H., de Vreese, C., van der Brug, W., &amp; Hobolt, S. B. (2012).</w:t>
      </w:r>
      <w:r w:rsidR="00C61FC7" w:rsidRPr="005E599E">
        <w:rPr>
          <w:rFonts w:ascii="Times New Roman" w:hAnsi="Times New Roman" w:cs="Times New Roman"/>
          <w:sz w:val="24"/>
          <w:szCs w:val="24"/>
        </w:rPr>
        <w:t xml:space="preserve"> </w:t>
      </w:r>
    </w:p>
    <w:p w14:paraId="4446A7CC" w14:textId="77777777" w:rsidR="00C61FC7"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Priming religion: The effects of religious issues in the news coverage on public</w:t>
      </w:r>
      <w:r w:rsidR="00C61FC7" w:rsidRPr="005E599E">
        <w:rPr>
          <w:rFonts w:ascii="Times New Roman" w:hAnsi="Times New Roman" w:cs="Times New Roman"/>
          <w:sz w:val="24"/>
          <w:szCs w:val="24"/>
        </w:rPr>
        <w:t xml:space="preserve"> </w:t>
      </w:r>
    </w:p>
    <w:p w14:paraId="34B24D74" w14:textId="7424D685"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attitudes towards European integration. </w:t>
      </w:r>
      <w:r w:rsidRPr="005E599E">
        <w:rPr>
          <w:rFonts w:ascii="Times New Roman" w:hAnsi="Times New Roman" w:cs="Times New Roman"/>
          <w:i/>
          <w:sz w:val="24"/>
          <w:szCs w:val="24"/>
        </w:rPr>
        <w:t>Communications, 37</w:t>
      </w:r>
      <w:r w:rsidRPr="005E599E">
        <w:rPr>
          <w:rFonts w:ascii="Times New Roman" w:hAnsi="Times New Roman" w:cs="Times New Roman"/>
          <w:sz w:val="24"/>
          <w:szCs w:val="24"/>
        </w:rPr>
        <w:t>, 29-54.</w:t>
      </w:r>
    </w:p>
    <w:p w14:paraId="2FB6E108" w14:textId="77777777" w:rsidR="00C61FC7" w:rsidRPr="005E599E" w:rsidRDefault="00723BEE" w:rsidP="00B769C6">
      <w:pPr>
        <w:jc w:val="both"/>
        <w:rPr>
          <w:rFonts w:ascii="Times New Roman" w:hAnsi="Times New Roman" w:cs="Times New Roman"/>
          <w:i/>
          <w:sz w:val="24"/>
          <w:szCs w:val="24"/>
        </w:rPr>
      </w:pPr>
      <w:r w:rsidRPr="005E599E">
        <w:rPr>
          <w:rFonts w:ascii="Times New Roman" w:hAnsi="Times New Roman" w:cs="Times New Roman"/>
          <w:sz w:val="24"/>
          <w:szCs w:val="24"/>
        </w:rPr>
        <w:t xml:space="preserve">Hobolt, S. B., &amp; de Vries, C. E. (2016). Public Support for European Integration. </w:t>
      </w:r>
      <w:r w:rsidRPr="005E599E">
        <w:rPr>
          <w:rFonts w:ascii="Times New Roman" w:hAnsi="Times New Roman" w:cs="Times New Roman"/>
          <w:i/>
          <w:sz w:val="24"/>
          <w:szCs w:val="24"/>
        </w:rPr>
        <w:t>Annual</w:t>
      </w:r>
      <w:r w:rsidR="00C61FC7" w:rsidRPr="005E599E">
        <w:rPr>
          <w:rFonts w:ascii="Times New Roman" w:hAnsi="Times New Roman" w:cs="Times New Roman"/>
          <w:i/>
          <w:sz w:val="24"/>
          <w:szCs w:val="24"/>
        </w:rPr>
        <w:t xml:space="preserve"> </w:t>
      </w:r>
    </w:p>
    <w:p w14:paraId="794B12C9" w14:textId="76FBAA08" w:rsidR="00723BEE" w:rsidRPr="005E599E" w:rsidRDefault="00723BEE" w:rsidP="00B769C6">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Review of Political Science, 19</w:t>
      </w:r>
      <w:r w:rsidRPr="005E599E">
        <w:rPr>
          <w:rFonts w:ascii="Times New Roman" w:hAnsi="Times New Roman" w:cs="Times New Roman"/>
          <w:sz w:val="24"/>
          <w:szCs w:val="24"/>
        </w:rPr>
        <w:t>,</w:t>
      </w:r>
      <w:r w:rsidRPr="005E599E">
        <w:rPr>
          <w:rFonts w:ascii="Times New Roman" w:hAnsi="Times New Roman" w:cs="Times New Roman"/>
          <w:i/>
          <w:sz w:val="24"/>
          <w:szCs w:val="24"/>
        </w:rPr>
        <w:t xml:space="preserve"> </w:t>
      </w:r>
      <w:r w:rsidRPr="005E599E">
        <w:rPr>
          <w:rFonts w:ascii="Times New Roman" w:hAnsi="Times New Roman" w:cs="Times New Roman"/>
          <w:sz w:val="24"/>
          <w:szCs w:val="24"/>
        </w:rPr>
        <w:t>413-432.</w:t>
      </w:r>
    </w:p>
    <w:p w14:paraId="5EC2FF87"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Hobolt, S. B. (2007). Taking Cues on Europe? Voter competence and party endorsements in</w:t>
      </w:r>
      <w:r w:rsidR="00C61FC7" w:rsidRPr="005E599E">
        <w:rPr>
          <w:rFonts w:ascii="Times New Roman" w:hAnsi="Times New Roman" w:cs="Times New Roman"/>
          <w:sz w:val="24"/>
          <w:szCs w:val="24"/>
        </w:rPr>
        <w:t xml:space="preserve"> </w:t>
      </w:r>
    </w:p>
    <w:p w14:paraId="7F37575F" w14:textId="77777777" w:rsidR="00C61FC7"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referendums on European integration. </w:t>
      </w:r>
      <w:r w:rsidRPr="005E599E">
        <w:rPr>
          <w:rFonts w:ascii="Times New Roman" w:hAnsi="Times New Roman" w:cs="Times New Roman"/>
          <w:i/>
          <w:sz w:val="24"/>
          <w:szCs w:val="24"/>
        </w:rPr>
        <w:t>European Journal of Political Research, 46</w:t>
      </w:r>
      <w:r w:rsidRPr="005E599E">
        <w:rPr>
          <w:rFonts w:ascii="Times New Roman" w:hAnsi="Times New Roman" w:cs="Times New Roman"/>
          <w:sz w:val="24"/>
          <w:szCs w:val="24"/>
        </w:rPr>
        <w:t xml:space="preserve">(2), </w:t>
      </w:r>
    </w:p>
    <w:p w14:paraId="282C807E" w14:textId="79D1C31E"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151-182.</w:t>
      </w:r>
    </w:p>
    <w:p w14:paraId="389484C3" w14:textId="77777777" w:rsidR="00C61FC7" w:rsidRPr="005E599E" w:rsidRDefault="00723BEE" w:rsidP="00B769C6">
      <w:pPr>
        <w:jc w:val="both"/>
        <w:rPr>
          <w:rFonts w:ascii="Times New Roman" w:hAnsi="Times New Roman" w:cs="Times New Roman"/>
          <w:sz w:val="24"/>
          <w:szCs w:val="24"/>
        </w:rPr>
      </w:pPr>
      <w:r w:rsidRPr="005E599E">
        <w:rPr>
          <w:rFonts w:ascii="Times New Roman" w:hAnsi="Times New Roman" w:cs="Times New Roman"/>
          <w:sz w:val="24"/>
          <w:szCs w:val="24"/>
        </w:rPr>
        <w:t>Hooghe, L., &amp; Marks, G. (2004). Does Identity or Economic Rationality Drive Public</w:t>
      </w:r>
      <w:r w:rsidR="00C61FC7" w:rsidRPr="005E599E">
        <w:rPr>
          <w:rFonts w:ascii="Times New Roman" w:hAnsi="Times New Roman" w:cs="Times New Roman"/>
          <w:sz w:val="24"/>
          <w:szCs w:val="24"/>
        </w:rPr>
        <w:t xml:space="preserve"> </w:t>
      </w:r>
    </w:p>
    <w:p w14:paraId="3E06A89E" w14:textId="5F5AC716" w:rsidR="00723BEE" w:rsidRPr="005E599E" w:rsidRDefault="00723BEE"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Opinion on European Integration. </w:t>
      </w:r>
      <w:r w:rsidRPr="005E599E">
        <w:rPr>
          <w:rFonts w:ascii="Times New Roman" w:hAnsi="Times New Roman" w:cs="Times New Roman"/>
          <w:i/>
          <w:iCs/>
          <w:sz w:val="24"/>
          <w:szCs w:val="24"/>
        </w:rPr>
        <w:t>PS: Political Science &amp; Politics, 37</w:t>
      </w:r>
      <w:r w:rsidRPr="005E599E">
        <w:rPr>
          <w:rFonts w:ascii="Times New Roman" w:hAnsi="Times New Roman" w:cs="Times New Roman"/>
          <w:sz w:val="24"/>
          <w:szCs w:val="24"/>
        </w:rPr>
        <w:t>(3), 415-420.</w:t>
      </w:r>
    </w:p>
    <w:p w14:paraId="41AC5B4F" w14:textId="77777777" w:rsidR="00C61FC7" w:rsidRPr="005E599E" w:rsidRDefault="00723BEE" w:rsidP="00B769C6">
      <w:pPr>
        <w:jc w:val="both"/>
        <w:rPr>
          <w:rFonts w:ascii="Times New Roman" w:hAnsi="Times New Roman" w:cs="Times New Roman"/>
          <w:i/>
          <w:sz w:val="24"/>
          <w:szCs w:val="24"/>
        </w:rPr>
      </w:pPr>
      <w:r w:rsidRPr="005E599E">
        <w:rPr>
          <w:rFonts w:ascii="Times New Roman" w:hAnsi="Times New Roman" w:cs="Times New Roman"/>
          <w:sz w:val="24"/>
          <w:szCs w:val="24"/>
        </w:rPr>
        <w:t xml:space="preserve">Hooghe, L., &amp; Marks, G. (2005). Calculation, Community and Cues. </w:t>
      </w:r>
      <w:r w:rsidRPr="005E599E">
        <w:rPr>
          <w:rFonts w:ascii="Times New Roman" w:hAnsi="Times New Roman" w:cs="Times New Roman"/>
          <w:i/>
          <w:sz w:val="24"/>
          <w:szCs w:val="24"/>
        </w:rPr>
        <w:t>European Union</w:t>
      </w:r>
      <w:r w:rsidR="00C61FC7" w:rsidRPr="005E599E">
        <w:rPr>
          <w:rFonts w:ascii="Times New Roman" w:hAnsi="Times New Roman" w:cs="Times New Roman"/>
          <w:i/>
          <w:sz w:val="24"/>
          <w:szCs w:val="24"/>
        </w:rPr>
        <w:t xml:space="preserve"> </w:t>
      </w:r>
    </w:p>
    <w:p w14:paraId="594DA154" w14:textId="6B29E7BE" w:rsidR="00723BEE" w:rsidRPr="005E599E" w:rsidRDefault="00723BEE" w:rsidP="00B769C6">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Politics, 6</w:t>
      </w:r>
      <w:r w:rsidRPr="005E599E">
        <w:rPr>
          <w:rFonts w:ascii="Times New Roman" w:hAnsi="Times New Roman" w:cs="Times New Roman"/>
          <w:sz w:val="24"/>
          <w:szCs w:val="24"/>
        </w:rPr>
        <w:t>(4), 419-443.</w:t>
      </w:r>
    </w:p>
    <w:p w14:paraId="660E1E29" w14:textId="33606210" w:rsidR="00723BEE" w:rsidRPr="005E599E" w:rsidRDefault="00723BEE" w:rsidP="00B769C6">
      <w:pPr>
        <w:jc w:val="both"/>
        <w:rPr>
          <w:rFonts w:ascii="Times New Roman" w:hAnsi="Times New Roman" w:cs="Times New Roman"/>
          <w:bCs/>
          <w:sz w:val="24"/>
          <w:szCs w:val="24"/>
        </w:rPr>
      </w:pPr>
      <w:r w:rsidRPr="005E599E">
        <w:rPr>
          <w:rFonts w:ascii="Times New Roman" w:hAnsi="Times New Roman" w:cs="Times New Roman"/>
          <w:bCs/>
          <w:sz w:val="24"/>
          <w:szCs w:val="24"/>
        </w:rPr>
        <w:lastRenderedPageBreak/>
        <w:t xml:space="preserve">Hooghe, L., &amp; Marks, G. (2007). Sources of Euroscepticism. </w:t>
      </w:r>
      <w:r w:rsidRPr="005E599E">
        <w:rPr>
          <w:rFonts w:ascii="Times New Roman" w:hAnsi="Times New Roman" w:cs="Times New Roman"/>
          <w:bCs/>
          <w:i/>
          <w:iCs/>
          <w:sz w:val="24"/>
          <w:szCs w:val="24"/>
        </w:rPr>
        <w:t>Acta Politica, 42</w:t>
      </w:r>
      <w:r w:rsidRPr="005E599E">
        <w:rPr>
          <w:rFonts w:ascii="Times New Roman" w:hAnsi="Times New Roman" w:cs="Times New Roman"/>
          <w:bCs/>
          <w:sz w:val="24"/>
          <w:szCs w:val="24"/>
        </w:rPr>
        <w:t>, 119-127.</w:t>
      </w:r>
    </w:p>
    <w:p w14:paraId="243A0CA6" w14:textId="77777777" w:rsidR="0007302C" w:rsidRPr="005E599E" w:rsidRDefault="00973EEF" w:rsidP="00B769C6">
      <w:pPr>
        <w:jc w:val="both"/>
        <w:rPr>
          <w:rFonts w:ascii="Times New Roman" w:hAnsi="Times New Roman" w:cs="Times New Roman"/>
          <w:bCs/>
          <w:sz w:val="24"/>
          <w:szCs w:val="24"/>
        </w:rPr>
      </w:pPr>
      <w:r w:rsidRPr="005E599E">
        <w:rPr>
          <w:rFonts w:ascii="Times New Roman" w:hAnsi="Times New Roman" w:cs="Times New Roman"/>
          <w:bCs/>
          <w:sz w:val="24"/>
          <w:szCs w:val="24"/>
        </w:rPr>
        <w:t xml:space="preserve">Hosmer, D. W., &amp; Lemeshow, S. (2000). </w:t>
      </w:r>
      <w:r w:rsidRPr="005E599E">
        <w:rPr>
          <w:rFonts w:ascii="Times New Roman" w:hAnsi="Times New Roman" w:cs="Times New Roman"/>
          <w:bCs/>
          <w:i/>
          <w:iCs/>
          <w:sz w:val="24"/>
          <w:szCs w:val="24"/>
        </w:rPr>
        <w:t xml:space="preserve">Applied Logistic Regression </w:t>
      </w:r>
      <w:r w:rsidRPr="005E599E">
        <w:rPr>
          <w:rFonts w:ascii="Times New Roman" w:hAnsi="Times New Roman" w:cs="Times New Roman"/>
          <w:bCs/>
          <w:sz w:val="24"/>
          <w:szCs w:val="24"/>
        </w:rPr>
        <w:t>(2nd ed.). Hoboken,</w:t>
      </w:r>
      <w:r w:rsidR="0007302C" w:rsidRPr="005E599E">
        <w:rPr>
          <w:rFonts w:ascii="Times New Roman" w:hAnsi="Times New Roman" w:cs="Times New Roman"/>
          <w:bCs/>
          <w:sz w:val="24"/>
          <w:szCs w:val="24"/>
        </w:rPr>
        <w:t xml:space="preserve"> </w:t>
      </w:r>
    </w:p>
    <w:p w14:paraId="13044E88" w14:textId="7314FDF9" w:rsidR="00B769C6" w:rsidRPr="000227B9" w:rsidRDefault="00973EEF" w:rsidP="000227B9">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NJ: John Wiley &amp; Sons, Inc. </w:t>
      </w:r>
    </w:p>
    <w:p w14:paraId="7E93AC34" w14:textId="77777777" w:rsidR="005E599E" w:rsidRPr="005E599E" w:rsidRDefault="005E599E" w:rsidP="00B769C6">
      <w:pPr>
        <w:jc w:val="both"/>
        <w:rPr>
          <w:rFonts w:ascii="Times New Roman" w:hAnsi="Times New Roman" w:cs="Times New Roman"/>
          <w:sz w:val="24"/>
          <w:szCs w:val="24"/>
        </w:rPr>
      </w:pPr>
      <w:r w:rsidRPr="005E599E">
        <w:rPr>
          <w:rFonts w:ascii="Times New Roman" w:hAnsi="Times New Roman" w:cs="Times New Roman"/>
          <w:sz w:val="24"/>
          <w:szCs w:val="24"/>
        </w:rPr>
        <w:t xml:space="preserve">Howard, M. C. (2016). A Review of Exploratory Factor Analysis Decisions and Overview of </w:t>
      </w:r>
    </w:p>
    <w:p w14:paraId="445AADB5" w14:textId="77777777" w:rsidR="005E599E" w:rsidRPr="005E599E" w:rsidRDefault="005E599E" w:rsidP="005E599E">
      <w:pPr>
        <w:ind w:firstLine="720"/>
        <w:jc w:val="both"/>
        <w:rPr>
          <w:rFonts w:ascii="Times New Roman" w:hAnsi="Times New Roman" w:cs="Times New Roman"/>
          <w:i/>
          <w:iCs/>
          <w:sz w:val="24"/>
          <w:szCs w:val="24"/>
        </w:rPr>
      </w:pPr>
      <w:r w:rsidRPr="005E599E">
        <w:rPr>
          <w:rFonts w:ascii="Times New Roman" w:hAnsi="Times New Roman" w:cs="Times New Roman"/>
          <w:sz w:val="24"/>
          <w:szCs w:val="24"/>
        </w:rPr>
        <w:t xml:space="preserve">Current Practices: What We Are Doing and How Can We Improve?. </w:t>
      </w:r>
      <w:r w:rsidRPr="005E599E">
        <w:rPr>
          <w:rFonts w:ascii="Times New Roman" w:hAnsi="Times New Roman" w:cs="Times New Roman"/>
          <w:i/>
          <w:iCs/>
          <w:sz w:val="24"/>
          <w:szCs w:val="24"/>
        </w:rPr>
        <w:t xml:space="preserve">International </w:t>
      </w:r>
    </w:p>
    <w:p w14:paraId="156F9659" w14:textId="02424B98" w:rsidR="005E599E" w:rsidRPr="005E599E" w:rsidRDefault="005E599E" w:rsidP="005E599E">
      <w:pPr>
        <w:ind w:firstLine="720"/>
        <w:jc w:val="both"/>
        <w:rPr>
          <w:rFonts w:ascii="Times New Roman" w:hAnsi="Times New Roman" w:cs="Times New Roman"/>
          <w:sz w:val="24"/>
          <w:szCs w:val="24"/>
        </w:rPr>
      </w:pPr>
      <w:r w:rsidRPr="005E599E">
        <w:rPr>
          <w:rFonts w:ascii="Times New Roman" w:hAnsi="Times New Roman" w:cs="Times New Roman"/>
          <w:i/>
          <w:iCs/>
          <w:sz w:val="24"/>
          <w:szCs w:val="24"/>
        </w:rPr>
        <w:t>Journal of Human-Computer Interaction, 32</w:t>
      </w:r>
      <w:r w:rsidRPr="005E599E">
        <w:rPr>
          <w:rFonts w:ascii="Times New Roman" w:hAnsi="Times New Roman" w:cs="Times New Roman"/>
          <w:sz w:val="24"/>
          <w:szCs w:val="24"/>
        </w:rPr>
        <w:t>(1), 51-62.</w:t>
      </w:r>
    </w:p>
    <w:p w14:paraId="2CCC66EE" w14:textId="714F9763" w:rsidR="0007302C" w:rsidRPr="005E599E" w:rsidRDefault="00973EEF" w:rsidP="00B769C6">
      <w:pPr>
        <w:jc w:val="both"/>
        <w:rPr>
          <w:rFonts w:ascii="Times New Roman" w:hAnsi="Times New Roman" w:cs="Times New Roman"/>
          <w:sz w:val="24"/>
          <w:szCs w:val="24"/>
        </w:rPr>
      </w:pPr>
      <w:r w:rsidRPr="005E599E">
        <w:rPr>
          <w:rFonts w:ascii="Times New Roman" w:hAnsi="Times New Roman" w:cs="Times New Roman"/>
          <w:sz w:val="24"/>
          <w:szCs w:val="24"/>
        </w:rPr>
        <w:t>Huang, Y. (2020). How Christian upbringing divides the religious nones in Britain: exploring</w:t>
      </w:r>
      <w:r w:rsidR="0007302C" w:rsidRPr="005E599E">
        <w:rPr>
          <w:rFonts w:ascii="Times New Roman" w:hAnsi="Times New Roman" w:cs="Times New Roman"/>
          <w:sz w:val="24"/>
          <w:szCs w:val="24"/>
        </w:rPr>
        <w:t xml:space="preserve"> </w:t>
      </w:r>
    </w:p>
    <w:p w14:paraId="5CA1C214" w14:textId="77777777" w:rsidR="0007302C" w:rsidRPr="005E599E" w:rsidRDefault="00973EEF" w:rsidP="00B769C6">
      <w:pPr>
        <w:ind w:firstLine="720"/>
        <w:jc w:val="both"/>
        <w:rPr>
          <w:rFonts w:ascii="Times New Roman" w:hAnsi="Times New Roman" w:cs="Times New Roman"/>
          <w:i/>
          <w:sz w:val="24"/>
          <w:szCs w:val="24"/>
        </w:rPr>
      </w:pPr>
      <w:r w:rsidRPr="005E599E">
        <w:rPr>
          <w:rFonts w:ascii="Times New Roman" w:hAnsi="Times New Roman" w:cs="Times New Roman"/>
          <w:sz w:val="24"/>
          <w:szCs w:val="24"/>
        </w:rPr>
        <w:t xml:space="preserve">the imprints of Christian upbringing in the 2016 EU referendum. </w:t>
      </w:r>
      <w:r w:rsidRPr="005E599E">
        <w:rPr>
          <w:rFonts w:ascii="Times New Roman" w:hAnsi="Times New Roman" w:cs="Times New Roman"/>
          <w:i/>
          <w:sz w:val="24"/>
          <w:szCs w:val="24"/>
        </w:rPr>
        <w:t xml:space="preserve">Journal of </w:t>
      </w:r>
    </w:p>
    <w:p w14:paraId="0F229260" w14:textId="38958F28" w:rsidR="00973EEF" w:rsidRPr="005E599E" w:rsidRDefault="00973EEF"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Contemporary Religion, 35</w:t>
      </w:r>
      <w:r w:rsidRPr="005E599E">
        <w:rPr>
          <w:rFonts w:ascii="Times New Roman" w:hAnsi="Times New Roman" w:cs="Times New Roman"/>
          <w:sz w:val="24"/>
          <w:szCs w:val="24"/>
        </w:rPr>
        <w:t>(2), 341-362.</w:t>
      </w:r>
    </w:p>
    <w:p w14:paraId="1B6B843E" w14:textId="77777777" w:rsidR="0007302C" w:rsidRPr="005E599E" w:rsidRDefault="00973EEF" w:rsidP="00B769C6">
      <w:pPr>
        <w:jc w:val="both"/>
        <w:rPr>
          <w:rFonts w:ascii="Times New Roman" w:hAnsi="Times New Roman" w:cs="Times New Roman"/>
          <w:iCs/>
          <w:sz w:val="24"/>
          <w:szCs w:val="24"/>
        </w:rPr>
      </w:pPr>
      <w:r w:rsidRPr="005E599E">
        <w:rPr>
          <w:rFonts w:ascii="Times New Roman" w:hAnsi="Times New Roman" w:cs="Times New Roman"/>
          <w:iCs/>
          <w:sz w:val="24"/>
          <w:szCs w:val="24"/>
        </w:rPr>
        <w:t>Kaufmann, T. (2016). What is Lutheran Confessional Culture?. In P. Ingesman (Ed.),</w:t>
      </w:r>
      <w:r w:rsidR="0007302C" w:rsidRPr="005E599E">
        <w:rPr>
          <w:rFonts w:ascii="Times New Roman" w:hAnsi="Times New Roman" w:cs="Times New Roman"/>
          <w:iCs/>
          <w:sz w:val="24"/>
          <w:szCs w:val="24"/>
        </w:rPr>
        <w:t xml:space="preserve"> </w:t>
      </w:r>
    </w:p>
    <w:p w14:paraId="1B96A4EA" w14:textId="77777777" w:rsidR="0007302C" w:rsidRPr="005E599E" w:rsidRDefault="00973EEF" w:rsidP="00B769C6">
      <w:pPr>
        <w:ind w:firstLine="720"/>
        <w:jc w:val="both"/>
        <w:rPr>
          <w:rFonts w:ascii="Times New Roman" w:hAnsi="Times New Roman" w:cs="Times New Roman"/>
          <w:iCs/>
          <w:sz w:val="24"/>
          <w:szCs w:val="24"/>
        </w:rPr>
      </w:pPr>
      <w:r w:rsidRPr="005E599E">
        <w:rPr>
          <w:rFonts w:ascii="Times New Roman" w:hAnsi="Times New Roman" w:cs="Times New Roman"/>
          <w:i/>
          <w:sz w:val="24"/>
          <w:szCs w:val="24"/>
        </w:rPr>
        <w:t>Religion as an Agent of Change</w:t>
      </w:r>
      <w:r w:rsidRPr="005E599E">
        <w:rPr>
          <w:rFonts w:ascii="Times New Roman" w:hAnsi="Times New Roman" w:cs="Times New Roman"/>
          <w:iCs/>
          <w:sz w:val="24"/>
          <w:szCs w:val="24"/>
        </w:rPr>
        <w:t xml:space="preserve"> (pp. 125-148). Leiden, The Netherlands: Koninklijke</w:t>
      </w:r>
      <w:r w:rsidR="0007302C" w:rsidRPr="005E599E">
        <w:rPr>
          <w:rFonts w:ascii="Times New Roman" w:hAnsi="Times New Roman" w:cs="Times New Roman"/>
          <w:iCs/>
          <w:sz w:val="24"/>
          <w:szCs w:val="24"/>
        </w:rPr>
        <w:t xml:space="preserve"> </w:t>
      </w:r>
    </w:p>
    <w:p w14:paraId="4EC61C36" w14:textId="06BCFF31" w:rsidR="00723BEE" w:rsidRPr="005E599E" w:rsidRDefault="00973EEF" w:rsidP="00B769C6">
      <w:pPr>
        <w:ind w:firstLine="720"/>
        <w:jc w:val="both"/>
        <w:rPr>
          <w:rFonts w:ascii="Times New Roman" w:hAnsi="Times New Roman" w:cs="Times New Roman"/>
          <w:iCs/>
          <w:sz w:val="24"/>
          <w:szCs w:val="24"/>
        </w:rPr>
      </w:pPr>
      <w:r w:rsidRPr="005E599E">
        <w:rPr>
          <w:rFonts w:ascii="Times New Roman" w:hAnsi="Times New Roman" w:cs="Times New Roman"/>
          <w:iCs/>
          <w:sz w:val="24"/>
          <w:szCs w:val="24"/>
        </w:rPr>
        <w:t>Brill NV.</w:t>
      </w:r>
    </w:p>
    <w:p w14:paraId="16B297D8" w14:textId="029697DC" w:rsidR="00495CD5" w:rsidRDefault="00D0056E" w:rsidP="00495CD5">
      <w:pPr>
        <w:jc w:val="both"/>
        <w:rPr>
          <w:rFonts w:ascii="Times New Roman" w:hAnsi="Times New Roman" w:cs="Times New Roman"/>
          <w:sz w:val="24"/>
          <w:szCs w:val="24"/>
        </w:rPr>
      </w:pPr>
      <w:r>
        <w:rPr>
          <w:rFonts w:ascii="Times New Roman" w:hAnsi="Times New Roman" w:cs="Times New Roman"/>
          <w:sz w:val="24"/>
          <w:szCs w:val="24"/>
        </w:rPr>
        <w:t>Kolansinski</w:t>
      </w:r>
      <w:r w:rsidR="001C076F">
        <w:rPr>
          <w:rFonts w:ascii="Times New Roman" w:hAnsi="Times New Roman" w:cs="Times New Roman"/>
          <w:sz w:val="24"/>
          <w:szCs w:val="24"/>
        </w:rPr>
        <w:t>, A</w:t>
      </w:r>
      <w:r>
        <w:rPr>
          <w:rFonts w:ascii="Times New Roman" w:hAnsi="Times New Roman" w:cs="Times New Roman"/>
          <w:sz w:val="24"/>
          <w:szCs w:val="24"/>
        </w:rPr>
        <w:t>. C.</w:t>
      </w:r>
      <w:r w:rsidR="001C076F">
        <w:rPr>
          <w:rFonts w:ascii="Times New Roman" w:hAnsi="Times New Roman" w:cs="Times New Roman"/>
          <w:sz w:val="24"/>
          <w:szCs w:val="24"/>
        </w:rPr>
        <w:t>, &amp; Siegel, A</w:t>
      </w:r>
      <w:r>
        <w:rPr>
          <w:rFonts w:ascii="Times New Roman" w:hAnsi="Times New Roman" w:cs="Times New Roman"/>
          <w:sz w:val="24"/>
          <w:szCs w:val="24"/>
        </w:rPr>
        <w:t>. F.</w:t>
      </w:r>
      <w:r w:rsidR="001C076F">
        <w:rPr>
          <w:rFonts w:ascii="Times New Roman" w:hAnsi="Times New Roman" w:cs="Times New Roman"/>
          <w:sz w:val="24"/>
          <w:szCs w:val="24"/>
        </w:rPr>
        <w:t xml:space="preserve"> (2010)</w:t>
      </w:r>
      <w:r w:rsidR="00495CD5">
        <w:rPr>
          <w:rFonts w:ascii="Times New Roman" w:hAnsi="Times New Roman" w:cs="Times New Roman"/>
          <w:sz w:val="24"/>
          <w:szCs w:val="24"/>
        </w:rPr>
        <w:t xml:space="preserve">. On the Economic Meaning of Interaction Term </w:t>
      </w:r>
    </w:p>
    <w:p w14:paraId="2084D7CA" w14:textId="77777777" w:rsidR="00D0056E" w:rsidRDefault="00495CD5" w:rsidP="00D0056E">
      <w:pPr>
        <w:ind w:firstLine="720"/>
        <w:jc w:val="both"/>
        <w:rPr>
          <w:rFonts w:ascii="Times New Roman" w:hAnsi="Times New Roman" w:cs="Times New Roman"/>
          <w:i/>
          <w:iCs/>
          <w:sz w:val="24"/>
          <w:szCs w:val="24"/>
        </w:rPr>
      </w:pPr>
      <w:r>
        <w:rPr>
          <w:rFonts w:ascii="Times New Roman" w:hAnsi="Times New Roman" w:cs="Times New Roman"/>
          <w:sz w:val="24"/>
          <w:szCs w:val="24"/>
        </w:rPr>
        <w:t xml:space="preserve">Coefficients in Non-Linear Binary Response Regression Models. </w:t>
      </w:r>
      <w:r>
        <w:rPr>
          <w:rFonts w:ascii="Times New Roman" w:hAnsi="Times New Roman" w:cs="Times New Roman"/>
          <w:i/>
          <w:iCs/>
          <w:sz w:val="24"/>
          <w:szCs w:val="24"/>
        </w:rPr>
        <w:t>S</w:t>
      </w:r>
      <w:r w:rsidR="00D0056E">
        <w:rPr>
          <w:rFonts w:ascii="Times New Roman" w:hAnsi="Times New Roman" w:cs="Times New Roman"/>
          <w:i/>
          <w:iCs/>
          <w:sz w:val="24"/>
          <w:szCs w:val="24"/>
        </w:rPr>
        <w:t xml:space="preserve">RNN Electronic </w:t>
      </w:r>
    </w:p>
    <w:p w14:paraId="7536E890" w14:textId="67220E20" w:rsidR="001C076F" w:rsidRPr="00D0056E" w:rsidRDefault="00D0056E" w:rsidP="00D0056E">
      <w:pPr>
        <w:ind w:firstLine="720"/>
        <w:jc w:val="both"/>
        <w:rPr>
          <w:rFonts w:ascii="Times New Roman" w:hAnsi="Times New Roman" w:cs="Times New Roman"/>
          <w:i/>
          <w:iCs/>
          <w:sz w:val="24"/>
          <w:szCs w:val="24"/>
        </w:rPr>
      </w:pPr>
      <w:r>
        <w:rPr>
          <w:rFonts w:ascii="Times New Roman" w:hAnsi="Times New Roman" w:cs="Times New Roman"/>
          <w:i/>
          <w:iCs/>
          <w:sz w:val="24"/>
          <w:szCs w:val="24"/>
        </w:rPr>
        <w:t>Journal</w:t>
      </w:r>
      <w:r w:rsidR="00495CD5">
        <w:rPr>
          <w:rFonts w:ascii="Times New Roman" w:hAnsi="Times New Roman" w:cs="Times New Roman"/>
          <w:sz w:val="24"/>
          <w:szCs w:val="24"/>
        </w:rPr>
        <w:t xml:space="preserve">. </w:t>
      </w:r>
      <w:hyperlink r:id="rId12" w:history="1">
        <w:r w:rsidR="00495CD5" w:rsidRPr="00A76489">
          <w:rPr>
            <w:rStyle w:val="Hyperlink"/>
            <w:rFonts w:ascii="Times New Roman" w:hAnsi="Times New Roman" w:cs="Times New Roman"/>
            <w:sz w:val="24"/>
            <w:szCs w:val="24"/>
          </w:rPr>
          <w:t>https://dx.doi.org/10.2139/ssrn.1668750</w:t>
        </w:r>
      </w:hyperlink>
      <w:r w:rsidR="00495CD5">
        <w:rPr>
          <w:rFonts w:ascii="Times New Roman" w:hAnsi="Times New Roman" w:cs="Times New Roman"/>
          <w:sz w:val="24"/>
          <w:szCs w:val="24"/>
        </w:rPr>
        <w:t xml:space="preserve">  </w:t>
      </w:r>
    </w:p>
    <w:p w14:paraId="2F113A8A" w14:textId="7FC2F4D1" w:rsidR="008E7F29" w:rsidRPr="005E599E" w:rsidRDefault="008E7F29" w:rsidP="00B769C6">
      <w:pPr>
        <w:jc w:val="both"/>
        <w:rPr>
          <w:rFonts w:ascii="Times New Roman" w:hAnsi="Times New Roman" w:cs="Times New Roman"/>
          <w:sz w:val="24"/>
          <w:szCs w:val="24"/>
        </w:rPr>
      </w:pPr>
      <w:r w:rsidRPr="005E599E">
        <w:rPr>
          <w:rFonts w:ascii="Times New Roman" w:hAnsi="Times New Roman" w:cs="Times New Roman"/>
          <w:sz w:val="24"/>
          <w:szCs w:val="24"/>
        </w:rPr>
        <w:t xml:space="preserve">Kopinskaya, E., &amp; Fox, S. (2019). Praying on Brexit? Unpicking the Effect of Religion on </w:t>
      </w:r>
    </w:p>
    <w:p w14:paraId="5E562A15" w14:textId="77777777" w:rsidR="008E7F29" w:rsidRPr="005E599E" w:rsidRDefault="008E7F29" w:rsidP="008E7F29">
      <w:pPr>
        <w:ind w:firstLine="720"/>
        <w:jc w:val="both"/>
        <w:rPr>
          <w:rFonts w:ascii="Times New Roman" w:hAnsi="Times New Roman" w:cs="Times New Roman"/>
          <w:i/>
          <w:iCs/>
          <w:sz w:val="24"/>
          <w:szCs w:val="24"/>
        </w:rPr>
      </w:pPr>
      <w:r w:rsidRPr="005E599E">
        <w:rPr>
          <w:rFonts w:ascii="Times New Roman" w:hAnsi="Times New Roman" w:cs="Times New Roman"/>
          <w:sz w:val="24"/>
          <w:szCs w:val="24"/>
        </w:rPr>
        <w:t xml:space="preserve">Support for European Union Integration and Membership. </w:t>
      </w:r>
      <w:r w:rsidRPr="005E599E">
        <w:rPr>
          <w:rFonts w:ascii="Times New Roman" w:hAnsi="Times New Roman" w:cs="Times New Roman"/>
          <w:i/>
          <w:iCs/>
          <w:sz w:val="24"/>
          <w:szCs w:val="24"/>
        </w:rPr>
        <w:t xml:space="preserve">Journal of Common Market </w:t>
      </w:r>
    </w:p>
    <w:p w14:paraId="014E4F81" w14:textId="42FF7C73" w:rsidR="008E7F29" w:rsidRPr="005E599E" w:rsidRDefault="008E7F29" w:rsidP="008E7F29">
      <w:pPr>
        <w:ind w:firstLine="720"/>
        <w:jc w:val="both"/>
        <w:rPr>
          <w:rFonts w:ascii="Times New Roman" w:hAnsi="Times New Roman" w:cs="Times New Roman"/>
          <w:sz w:val="24"/>
          <w:szCs w:val="24"/>
        </w:rPr>
      </w:pPr>
      <w:r w:rsidRPr="005E599E">
        <w:rPr>
          <w:rFonts w:ascii="Times New Roman" w:hAnsi="Times New Roman" w:cs="Times New Roman"/>
          <w:i/>
          <w:iCs/>
          <w:sz w:val="24"/>
          <w:szCs w:val="24"/>
        </w:rPr>
        <w:t>Studies, 57</w:t>
      </w:r>
      <w:r w:rsidRPr="005E599E">
        <w:rPr>
          <w:rFonts w:ascii="Times New Roman" w:hAnsi="Times New Roman" w:cs="Times New Roman"/>
          <w:sz w:val="24"/>
          <w:szCs w:val="24"/>
        </w:rPr>
        <w:t>(3), 580-598.</w:t>
      </w:r>
    </w:p>
    <w:p w14:paraId="312AC595" w14:textId="1C12337F" w:rsidR="0007302C" w:rsidRPr="005E599E" w:rsidRDefault="00973EEF" w:rsidP="00B769C6">
      <w:pPr>
        <w:jc w:val="both"/>
        <w:rPr>
          <w:rFonts w:ascii="Times New Roman" w:hAnsi="Times New Roman" w:cs="Times New Roman"/>
          <w:sz w:val="24"/>
          <w:szCs w:val="24"/>
        </w:rPr>
      </w:pPr>
      <w:r w:rsidRPr="005E599E">
        <w:rPr>
          <w:rFonts w:ascii="Times New Roman" w:hAnsi="Times New Roman" w:cs="Times New Roman"/>
          <w:sz w:val="24"/>
          <w:szCs w:val="24"/>
        </w:rPr>
        <w:t>Kritzinger, S. (2003). The Influence of the Nation-State on Individual Support for the</w:t>
      </w:r>
      <w:r w:rsidR="0007302C" w:rsidRPr="005E599E">
        <w:rPr>
          <w:rFonts w:ascii="Times New Roman" w:hAnsi="Times New Roman" w:cs="Times New Roman"/>
          <w:sz w:val="24"/>
          <w:szCs w:val="24"/>
        </w:rPr>
        <w:t xml:space="preserve"> </w:t>
      </w:r>
    </w:p>
    <w:p w14:paraId="54DD8F97" w14:textId="1E4DFE8A" w:rsidR="00973EEF" w:rsidRPr="005E599E" w:rsidRDefault="00973EEF"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European Union. </w:t>
      </w:r>
      <w:r w:rsidRPr="005E599E">
        <w:rPr>
          <w:rFonts w:ascii="Times New Roman" w:hAnsi="Times New Roman" w:cs="Times New Roman"/>
          <w:i/>
          <w:sz w:val="24"/>
          <w:szCs w:val="24"/>
        </w:rPr>
        <w:t>European Union Politics, 4</w:t>
      </w:r>
      <w:r w:rsidRPr="005E599E">
        <w:rPr>
          <w:rFonts w:ascii="Times New Roman" w:hAnsi="Times New Roman" w:cs="Times New Roman"/>
          <w:sz w:val="24"/>
          <w:szCs w:val="24"/>
        </w:rPr>
        <w:t>(2), 219-241.</w:t>
      </w:r>
    </w:p>
    <w:p w14:paraId="5CC03B00" w14:textId="77777777" w:rsidR="0007302C" w:rsidRPr="005E599E" w:rsidRDefault="00973EEF" w:rsidP="00B769C6">
      <w:pPr>
        <w:jc w:val="both"/>
        <w:rPr>
          <w:rFonts w:ascii="Times New Roman" w:hAnsi="Times New Roman" w:cs="Times New Roman"/>
          <w:sz w:val="24"/>
          <w:szCs w:val="24"/>
        </w:rPr>
      </w:pPr>
      <w:r w:rsidRPr="005E599E">
        <w:rPr>
          <w:rFonts w:ascii="Times New Roman" w:hAnsi="Times New Roman" w:cs="Times New Roman"/>
          <w:sz w:val="24"/>
          <w:szCs w:val="24"/>
        </w:rPr>
        <w:lastRenderedPageBreak/>
        <w:t>Langsæther, P. E. (2019). Religious voting and moral traditionalism: The moderating role of</w:t>
      </w:r>
      <w:r w:rsidR="0007302C" w:rsidRPr="005E599E">
        <w:rPr>
          <w:rFonts w:ascii="Times New Roman" w:hAnsi="Times New Roman" w:cs="Times New Roman"/>
          <w:sz w:val="24"/>
          <w:szCs w:val="24"/>
        </w:rPr>
        <w:t xml:space="preserve"> </w:t>
      </w:r>
    </w:p>
    <w:p w14:paraId="692A797F" w14:textId="481F1816" w:rsidR="00AE38AF" w:rsidRDefault="00973EEF" w:rsidP="00423E6F">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party characteristics. </w:t>
      </w:r>
      <w:r w:rsidRPr="005E599E">
        <w:rPr>
          <w:rFonts w:ascii="Times New Roman" w:hAnsi="Times New Roman" w:cs="Times New Roman"/>
          <w:i/>
          <w:sz w:val="24"/>
          <w:szCs w:val="24"/>
        </w:rPr>
        <w:t>Electoral Studies, 62</w:t>
      </w:r>
      <w:r w:rsidRPr="005E599E">
        <w:rPr>
          <w:rFonts w:ascii="Times New Roman" w:hAnsi="Times New Roman" w:cs="Times New Roman"/>
          <w:sz w:val="24"/>
          <w:szCs w:val="24"/>
        </w:rPr>
        <w:t>.</w:t>
      </w:r>
    </w:p>
    <w:p w14:paraId="6746EFCE" w14:textId="4B391D6B" w:rsidR="0007302C" w:rsidRPr="005E599E" w:rsidRDefault="00973EEF" w:rsidP="00B769C6">
      <w:pPr>
        <w:jc w:val="both"/>
        <w:rPr>
          <w:rFonts w:ascii="Times New Roman" w:hAnsi="Times New Roman" w:cs="Times New Roman"/>
          <w:sz w:val="24"/>
          <w:szCs w:val="24"/>
        </w:rPr>
      </w:pPr>
      <w:r w:rsidRPr="005E599E">
        <w:rPr>
          <w:rFonts w:ascii="Times New Roman" w:hAnsi="Times New Roman" w:cs="Times New Roman"/>
          <w:sz w:val="24"/>
          <w:szCs w:val="24"/>
        </w:rPr>
        <w:t>Lipset., S. M., &amp; Lenz, G. S. (2001). Corruption, Culture and Markets. In L. E. Harrison &amp; S.</w:t>
      </w:r>
      <w:r w:rsidR="0007302C" w:rsidRPr="005E599E">
        <w:rPr>
          <w:rFonts w:ascii="Times New Roman" w:hAnsi="Times New Roman" w:cs="Times New Roman"/>
          <w:sz w:val="24"/>
          <w:szCs w:val="24"/>
        </w:rPr>
        <w:t xml:space="preserve"> </w:t>
      </w:r>
    </w:p>
    <w:p w14:paraId="3DCDB9E6" w14:textId="77777777" w:rsidR="0007302C" w:rsidRPr="005E599E" w:rsidRDefault="00973EEF"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Huntington (Eds.), </w:t>
      </w:r>
      <w:r w:rsidRPr="005E599E">
        <w:rPr>
          <w:rFonts w:ascii="Times New Roman" w:hAnsi="Times New Roman" w:cs="Times New Roman"/>
          <w:i/>
          <w:sz w:val="24"/>
          <w:szCs w:val="24"/>
        </w:rPr>
        <w:t>Culture Matters: How Values Shape Human Progress</w:t>
      </w:r>
      <w:r w:rsidRPr="005E599E">
        <w:rPr>
          <w:rFonts w:ascii="Times New Roman" w:hAnsi="Times New Roman" w:cs="Times New Roman"/>
          <w:sz w:val="24"/>
          <w:szCs w:val="24"/>
        </w:rPr>
        <w:t xml:space="preserve">. New York, </w:t>
      </w:r>
    </w:p>
    <w:p w14:paraId="67ABDA2C" w14:textId="276A8DC6" w:rsidR="00973EEF" w:rsidRPr="005E599E" w:rsidRDefault="00973EEF"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NY: Basic Books.</w:t>
      </w:r>
    </w:p>
    <w:p w14:paraId="26455956" w14:textId="77777777" w:rsidR="0007302C" w:rsidRPr="005E599E" w:rsidRDefault="00973EEF" w:rsidP="00B769C6">
      <w:pPr>
        <w:jc w:val="both"/>
        <w:rPr>
          <w:rFonts w:ascii="Times New Roman" w:hAnsi="Times New Roman" w:cs="Times New Roman"/>
          <w:sz w:val="24"/>
          <w:szCs w:val="24"/>
        </w:rPr>
      </w:pPr>
      <w:r w:rsidRPr="005E599E">
        <w:rPr>
          <w:rFonts w:ascii="Times New Roman" w:hAnsi="Times New Roman" w:cs="Times New Roman"/>
          <w:sz w:val="24"/>
          <w:szCs w:val="24"/>
        </w:rPr>
        <w:t>Lipset, S. M., &amp; Rokkan, S. (1967). Cleavage Structure, Party Systems and Voter</w:t>
      </w:r>
      <w:r w:rsidR="0007302C" w:rsidRPr="005E599E">
        <w:rPr>
          <w:rFonts w:ascii="Times New Roman" w:hAnsi="Times New Roman" w:cs="Times New Roman"/>
          <w:sz w:val="24"/>
          <w:szCs w:val="24"/>
        </w:rPr>
        <w:t xml:space="preserve"> </w:t>
      </w:r>
    </w:p>
    <w:p w14:paraId="69F054B3" w14:textId="77777777" w:rsidR="0007302C" w:rsidRPr="005E599E" w:rsidRDefault="00973EEF" w:rsidP="00B769C6">
      <w:pPr>
        <w:ind w:firstLine="720"/>
        <w:jc w:val="both"/>
        <w:rPr>
          <w:rFonts w:ascii="Times New Roman" w:hAnsi="Times New Roman" w:cs="Times New Roman"/>
          <w:i/>
          <w:sz w:val="24"/>
          <w:szCs w:val="24"/>
        </w:rPr>
      </w:pPr>
      <w:r w:rsidRPr="005E599E">
        <w:rPr>
          <w:rFonts w:ascii="Times New Roman" w:hAnsi="Times New Roman" w:cs="Times New Roman"/>
          <w:sz w:val="24"/>
          <w:szCs w:val="24"/>
        </w:rPr>
        <w:t xml:space="preserve">Alignments: An Introduction. In S. M. Lipset &amp; S. Rokkan (Eds.), </w:t>
      </w:r>
      <w:r w:rsidRPr="005E599E">
        <w:rPr>
          <w:rFonts w:ascii="Times New Roman" w:hAnsi="Times New Roman" w:cs="Times New Roman"/>
          <w:i/>
          <w:sz w:val="24"/>
          <w:szCs w:val="24"/>
        </w:rPr>
        <w:t xml:space="preserve">Party Systems and </w:t>
      </w:r>
    </w:p>
    <w:p w14:paraId="563D5593" w14:textId="0D7BBB05" w:rsidR="008E7F29" w:rsidRPr="005E599E" w:rsidRDefault="00973EEF" w:rsidP="000227B9">
      <w:pPr>
        <w:ind w:firstLine="720"/>
        <w:jc w:val="both"/>
        <w:rPr>
          <w:rFonts w:ascii="Times New Roman" w:hAnsi="Times New Roman" w:cs="Times New Roman"/>
          <w:sz w:val="24"/>
          <w:szCs w:val="24"/>
        </w:rPr>
      </w:pPr>
      <w:r w:rsidRPr="005E599E">
        <w:rPr>
          <w:rFonts w:ascii="Times New Roman" w:hAnsi="Times New Roman" w:cs="Times New Roman"/>
          <w:i/>
          <w:sz w:val="24"/>
          <w:szCs w:val="24"/>
        </w:rPr>
        <w:t>Voter Alignments: Cross-National Perspectives</w:t>
      </w:r>
      <w:r w:rsidRPr="005E599E">
        <w:rPr>
          <w:rFonts w:ascii="Times New Roman" w:hAnsi="Times New Roman" w:cs="Times New Roman"/>
          <w:sz w:val="24"/>
          <w:szCs w:val="24"/>
        </w:rPr>
        <w:t>. New York, NY: Free Press.</w:t>
      </w:r>
    </w:p>
    <w:p w14:paraId="0142747E" w14:textId="2A994D75" w:rsidR="0007302C" w:rsidRPr="005E599E" w:rsidRDefault="00973EEF" w:rsidP="00B769C6">
      <w:pPr>
        <w:jc w:val="both"/>
        <w:rPr>
          <w:rFonts w:ascii="Times New Roman" w:hAnsi="Times New Roman" w:cs="Times New Roman"/>
          <w:sz w:val="24"/>
          <w:szCs w:val="24"/>
        </w:rPr>
      </w:pPr>
      <w:r w:rsidRPr="005E599E">
        <w:rPr>
          <w:rFonts w:ascii="Times New Roman" w:hAnsi="Times New Roman" w:cs="Times New Roman"/>
          <w:sz w:val="24"/>
          <w:szCs w:val="24"/>
        </w:rPr>
        <w:t>Lubbers, M., &amp; Scheepers, P. (2010). Divergent trends of euroscepticism in countries and</w:t>
      </w:r>
      <w:r w:rsidR="0007302C" w:rsidRPr="005E599E">
        <w:rPr>
          <w:rFonts w:ascii="Times New Roman" w:hAnsi="Times New Roman" w:cs="Times New Roman"/>
          <w:sz w:val="24"/>
          <w:szCs w:val="24"/>
        </w:rPr>
        <w:t xml:space="preserve"> </w:t>
      </w:r>
    </w:p>
    <w:p w14:paraId="3801CDAB" w14:textId="2B65F3B0" w:rsidR="00973EEF" w:rsidRPr="005E599E" w:rsidRDefault="00973EEF"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regions of the European Union. </w:t>
      </w:r>
      <w:r w:rsidRPr="005E599E">
        <w:rPr>
          <w:rFonts w:ascii="Times New Roman" w:hAnsi="Times New Roman" w:cs="Times New Roman"/>
          <w:i/>
          <w:sz w:val="24"/>
          <w:szCs w:val="24"/>
        </w:rPr>
        <w:t>European Journal of Political Research, 49</w:t>
      </w:r>
      <w:r w:rsidRPr="005E599E">
        <w:rPr>
          <w:rFonts w:ascii="Times New Roman" w:hAnsi="Times New Roman" w:cs="Times New Roman"/>
          <w:sz w:val="24"/>
          <w:szCs w:val="24"/>
        </w:rPr>
        <w:t>, 787-817.</w:t>
      </w:r>
    </w:p>
    <w:p w14:paraId="4FE091A2" w14:textId="77777777" w:rsidR="0007302C" w:rsidRPr="005E599E" w:rsidRDefault="00973EEF" w:rsidP="00B769C6">
      <w:pPr>
        <w:jc w:val="both"/>
        <w:rPr>
          <w:rFonts w:ascii="Times New Roman" w:hAnsi="Times New Roman" w:cs="Times New Roman"/>
          <w:sz w:val="24"/>
          <w:szCs w:val="24"/>
        </w:rPr>
      </w:pPr>
      <w:r w:rsidRPr="005E599E">
        <w:rPr>
          <w:rFonts w:ascii="Times New Roman" w:hAnsi="Times New Roman" w:cs="Times New Roman"/>
          <w:sz w:val="24"/>
          <w:szCs w:val="24"/>
        </w:rPr>
        <w:t>McLaren, L. M. (2002). Public Support for the European Union: Cost/Benefit Analysis or</w:t>
      </w:r>
      <w:r w:rsidR="0007302C" w:rsidRPr="005E599E">
        <w:rPr>
          <w:rFonts w:ascii="Times New Roman" w:hAnsi="Times New Roman" w:cs="Times New Roman"/>
          <w:sz w:val="24"/>
          <w:szCs w:val="24"/>
        </w:rPr>
        <w:t xml:space="preserve"> </w:t>
      </w:r>
    </w:p>
    <w:p w14:paraId="6B46258F" w14:textId="5083159A" w:rsidR="00973EEF" w:rsidRPr="005E599E" w:rsidRDefault="00973EEF"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Perceived Cultural Threat?. </w:t>
      </w:r>
      <w:r w:rsidRPr="005E599E">
        <w:rPr>
          <w:rFonts w:ascii="Times New Roman" w:hAnsi="Times New Roman" w:cs="Times New Roman"/>
          <w:i/>
          <w:sz w:val="24"/>
          <w:szCs w:val="24"/>
        </w:rPr>
        <w:t>The Journal of Politics, 64</w:t>
      </w:r>
      <w:r w:rsidRPr="005E599E">
        <w:rPr>
          <w:rFonts w:ascii="Times New Roman" w:hAnsi="Times New Roman" w:cs="Times New Roman"/>
          <w:sz w:val="24"/>
          <w:szCs w:val="24"/>
        </w:rPr>
        <w:t>(2), 551-566.</w:t>
      </w:r>
    </w:p>
    <w:p w14:paraId="7C2E1992" w14:textId="77777777" w:rsidR="0007302C" w:rsidRPr="005E599E" w:rsidRDefault="00973EEF" w:rsidP="00B769C6">
      <w:pPr>
        <w:jc w:val="both"/>
        <w:rPr>
          <w:rFonts w:ascii="Times New Roman" w:hAnsi="Times New Roman" w:cs="Times New Roman"/>
          <w:sz w:val="24"/>
          <w:szCs w:val="24"/>
        </w:rPr>
      </w:pPr>
      <w:r w:rsidRPr="005E599E">
        <w:rPr>
          <w:rFonts w:ascii="Times New Roman" w:hAnsi="Times New Roman" w:cs="Times New Roman"/>
          <w:sz w:val="24"/>
          <w:szCs w:val="24"/>
        </w:rPr>
        <w:t xml:space="preserve">McLaren, L. M. (2006). </w:t>
      </w:r>
      <w:r w:rsidRPr="005E599E">
        <w:rPr>
          <w:rFonts w:ascii="Times New Roman" w:hAnsi="Times New Roman" w:cs="Times New Roman"/>
          <w:i/>
          <w:sz w:val="24"/>
          <w:szCs w:val="24"/>
        </w:rPr>
        <w:t>Identity, Interests and Attitudes to European Integration</w:t>
      </w:r>
      <w:r w:rsidRPr="005E599E">
        <w:rPr>
          <w:rFonts w:ascii="Times New Roman" w:hAnsi="Times New Roman" w:cs="Times New Roman"/>
          <w:sz w:val="24"/>
          <w:szCs w:val="24"/>
        </w:rPr>
        <w:t>. London,</w:t>
      </w:r>
      <w:r w:rsidR="0007302C" w:rsidRPr="005E599E">
        <w:rPr>
          <w:rFonts w:ascii="Times New Roman" w:hAnsi="Times New Roman" w:cs="Times New Roman"/>
          <w:sz w:val="24"/>
          <w:szCs w:val="24"/>
        </w:rPr>
        <w:t xml:space="preserve"> </w:t>
      </w:r>
    </w:p>
    <w:p w14:paraId="2EBA6A9B" w14:textId="419E97B0" w:rsidR="00973EEF" w:rsidRPr="005E599E" w:rsidRDefault="00973EEF"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United Kingdom: Palgrave Macmillan.</w:t>
      </w:r>
    </w:p>
    <w:p w14:paraId="71B2AFA6" w14:textId="77777777" w:rsidR="0007302C" w:rsidRPr="005E599E" w:rsidRDefault="00973EEF" w:rsidP="00B769C6">
      <w:pPr>
        <w:jc w:val="both"/>
        <w:rPr>
          <w:rFonts w:ascii="Times New Roman" w:hAnsi="Times New Roman" w:cs="Times New Roman"/>
          <w:sz w:val="24"/>
          <w:szCs w:val="24"/>
        </w:rPr>
      </w:pPr>
      <w:r w:rsidRPr="005E599E">
        <w:rPr>
          <w:rFonts w:ascii="Times New Roman" w:hAnsi="Times New Roman" w:cs="Times New Roman"/>
          <w:sz w:val="24"/>
          <w:szCs w:val="24"/>
        </w:rPr>
        <w:t>Miller, A. S., &amp; Hoffmann, J. P. (1995). Risk and Religion: An Explanation of Gender</w:t>
      </w:r>
      <w:r w:rsidR="0007302C" w:rsidRPr="005E599E">
        <w:rPr>
          <w:rFonts w:ascii="Times New Roman" w:hAnsi="Times New Roman" w:cs="Times New Roman"/>
          <w:sz w:val="24"/>
          <w:szCs w:val="24"/>
        </w:rPr>
        <w:t xml:space="preserve"> </w:t>
      </w:r>
    </w:p>
    <w:p w14:paraId="08A0557B" w14:textId="35720190" w:rsidR="00973EEF" w:rsidRPr="005E599E" w:rsidRDefault="00973EEF"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Differences in Religiosity. </w:t>
      </w:r>
      <w:r w:rsidRPr="005E599E">
        <w:rPr>
          <w:rFonts w:ascii="Times New Roman" w:hAnsi="Times New Roman" w:cs="Times New Roman"/>
          <w:i/>
          <w:sz w:val="24"/>
          <w:szCs w:val="24"/>
        </w:rPr>
        <w:t>Journal for the Scientific Study of Religion, 34</w:t>
      </w:r>
      <w:r w:rsidRPr="005E599E">
        <w:rPr>
          <w:rFonts w:ascii="Times New Roman" w:hAnsi="Times New Roman" w:cs="Times New Roman"/>
          <w:sz w:val="24"/>
          <w:szCs w:val="24"/>
        </w:rPr>
        <w:t>(1), 63-75.</w:t>
      </w:r>
    </w:p>
    <w:p w14:paraId="0F8D7B8B" w14:textId="77777777" w:rsidR="0007302C" w:rsidRPr="005E599E" w:rsidRDefault="00973EEF" w:rsidP="00B769C6">
      <w:pPr>
        <w:jc w:val="both"/>
        <w:rPr>
          <w:rFonts w:ascii="Times New Roman" w:hAnsi="Times New Roman" w:cs="Times New Roman"/>
          <w:sz w:val="24"/>
          <w:szCs w:val="24"/>
        </w:rPr>
      </w:pPr>
      <w:r w:rsidRPr="005E599E">
        <w:rPr>
          <w:rFonts w:ascii="Times New Roman" w:hAnsi="Times New Roman" w:cs="Times New Roman"/>
          <w:sz w:val="24"/>
          <w:szCs w:val="24"/>
        </w:rPr>
        <w:t>Minkenberg, M. (2009). Religion and Euroscepticism: Cleavages, Religious Parties and</w:t>
      </w:r>
      <w:r w:rsidR="0007302C" w:rsidRPr="005E599E">
        <w:rPr>
          <w:rFonts w:ascii="Times New Roman" w:hAnsi="Times New Roman" w:cs="Times New Roman"/>
          <w:sz w:val="24"/>
          <w:szCs w:val="24"/>
        </w:rPr>
        <w:t xml:space="preserve"> </w:t>
      </w:r>
    </w:p>
    <w:p w14:paraId="5C52025E" w14:textId="711D63E0" w:rsidR="00973EEF" w:rsidRPr="005E599E" w:rsidRDefault="00973EEF"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Churches in EU Member States. </w:t>
      </w:r>
      <w:r w:rsidRPr="005E599E">
        <w:rPr>
          <w:rFonts w:ascii="Times New Roman" w:hAnsi="Times New Roman" w:cs="Times New Roman"/>
          <w:i/>
          <w:sz w:val="24"/>
          <w:szCs w:val="24"/>
        </w:rPr>
        <w:t>West European Politics, 32</w:t>
      </w:r>
      <w:r w:rsidRPr="005E599E">
        <w:rPr>
          <w:rFonts w:ascii="Times New Roman" w:hAnsi="Times New Roman" w:cs="Times New Roman"/>
          <w:sz w:val="24"/>
          <w:szCs w:val="24"/>
        </w:rPr>
        <w:t>(6), 1190-1211.</w:t>
      </w:r>
    </w:p>
    <w:p w14:paraId="55B81184" w14:textId="77777777" w:rsidR="00423E6F" w:rsidRDefault="00423E6F">
      <w:pPr>
        <w:rPr>
          <w:rFonts w:ascii="Times New Roman" w:hAnsi="Times New Roman" w:cs="Times New Roman"/>
          <w:sz w:val="24"/>
          <w:szCs w:val="24"/>
        </w:rPr>
      </w:pPr>
      <w:r>
        <w:rPr>
          <w:rFonts w:ascii="Times New Roman" w:hAnsi="Times New Roman" w:cs="Times New Roman"/>
          <w:sz w:val="24"/>
          <w:szCs w:val="24"/>
        </w:rPr>
        <w:br w:type="page"/>
      </w:r>
    </w:p>
    <w:p w14:paraId="46A91385" w14:textId="538FFBB4" w:rsidR="0007302C" w:rsidRPr="005E599E" w:rsidRDefault="00973EEF" w:rsidP="00B769C6">
      <w:pPr>
        <w:jc w:val="both"/>
        <w:rPr>
          <w:rFonts w:ascii="Times New Roman" w:hAnsi="Times New Roman" w:cs="Times New Roman"/>
          <w:i/>
          <w:sz w:val="24"/>
          <w:szCs w:val="24"/>
        </w:rPr>
      </w:pPr>
      <w:r w:rsidRPr="005E599E">
        <w:rPr>
          <w:rFonts w:ascii="Times New Roman" w:hAnsi="Times New Roman" w:cs="Times New Roman"/>
          <w:sz w:val="24"/>
          <w:szCs w:val="24"/>
        </w:rPr>
        <w:lastRenderedPageBreak/>
        <w:t xml:space="preserve">Minkenberg, M. (2018). Religion and the Radical Right. In J. Rydgren (Ed.), </w:t>
      </w:r>
      <w:r w:rsidRPr="005E599E">
        <w:rPr>
          <w:rFonts w:ascii="Times New Roman" w:hAnsi="Times New Roman" w:cs="Times New Roman"/>
          <w:i/>
          <w:sz w:val="24"/>
          <w:szCs w:val="24"/>
        </w:rPr>
        <w:t>The Oxford</w:t>
      </w:r>
      <w:r w:rsidR="0007302C" w:rsidRPr="005E599E">
        <w:rPr>
          <w:rFonts w:ascii="Times New Roman" w:hAnsi="Times New Roman" w:cs="Times New Roman"/>
          <w:i/>
          <w:sz w:val="24"/>
          <w:szCs w:val="24"/>
        </w:rPr>
        <w:t xml:space="preserve"> </w:t>
      </w:r>
    </w:p>
    <w:p w14:paraId="4C86D951" w14:textId="77777777" w:rsidR="0007302C" w:rsidRPr="005E599E" w:rsidRDefault="00973EEF"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 xml:space="preserve">Handbook of the Radical Right </w:t>
      </w:r>
      <w:r w:rsidRPr="005E599E">
        <w:rPr>
          <w:rFonts w:ascii="Times New Roman" w:hAnsi="Times New Roman" w:cs="Times New Roman"/>
          <w:sz w:val="24"/>
          <w:szCs w:val="24"/>
        </w:rPr>
        <w:t>(pp. 366-393). Oxford, United Kingdom: Oxford</w:t>
      </w:r>
      <w:r w:rsidR="0007302C" w:rsidRPr="005E599E">
        <w:rPr>
          <w:rFonts w:ascii="Times New Roman" w:hAnsi="Times New Roman" w:cs="Times New Roman"/>
          <w:sz w:val="24"/>
          <w:szCs w:val="24"/>
        </w:rPr>
        <w:t xml:space="preserve"> </w:t>
      </w:r>
    </w:p>
    <w:p w14:paraId="27EA75C4" w14:textId="6BEBE3D3" w:rsidR="000227B9" w:rsidRPr="00423E6F" w:rsidRDefault="00973EEF" w:rsidP="00423E6F">
      <w:pPr>
        <w:ind w:firstLine="720"/>
        <w:jc w:val="both"/>
        <w:rPr>
          <w:rFonts w:ascii="Times New Roman" w:hAnsi="Times New Roman" w:cs="Times New Roman"/>
          <w:i/>
          <w:sz w:val="24"/>
          <w:szCs w:val="24"/>
        </w:rPr>
      </w:pPr>
      <w:r w:rsidRPr="005E599E">
        <w:rPr>
          <w:rFonts w:ascii="Times New Roman" w:hAnsi="Times New Roman" w:cs="Times New Roman"/>
          <w:sz w:val="24"/>
          <w:szCs w:val="24"/>
        </w:rPr>
        <w:t>University Press.</w:t>
      </w:r>
    </w:p>
    <w:p w14:paraId="0194B2A2" w14:textId="1CA959E5" w:rsidR="0007302C" w:rsidRPr="000227B9" w:rsidRDefault="00973EEF" w:rsidP="00B769C6">
      <w:pPr>
        <w:jc w:val="both"/>
        <w:rPr>
          <w:rFonts w:ascii="Times New Roman" w:hAnsi="Times New Roman" w:cs="Times New Roman"/>
          <w:sz w:val="24"/>
          <w:szCs w:val="24"/>
        </w:rPr>
      </w:pPr>
      <w:r w:rsidRPr="005E599E">
        <w:rPr>
          <w:rFonts w:ascii="Times New Roman" w:hAnsi="Times New Roman" w:cs="Times New Roman"/>
          <w:sz w:val="24"/>
          <w:szCs w:val="24"/>
        </w:rPr>
        <w:t xml:space="preserve">Morris, P. (1996). The British Conservative Party. In J. Gaffney (Ed.), </w:t>
      </w:r>
      <w:r w:rsidRPr="005E599E">
        <w:rPr>
          <w:rFonts w:ascii="Times New Roman" w:hAnsi="Times New Roman" w:cs="Times New Roman"/>
          <w:i/>
          <w:sz w:val="24"/>
          <w:szCs w:val="24"/>
        </w:rPr>
        <w:t>Political Parties and</w:t>
      </w:r>
      <w:r w:rsidR="0007302C" w:rsidRPr="005E599E">
        <w:rPr>
          <w:rFonts w:ascii="Times New Roman" w:hAnsi="Times New Roman" w:cs="Times New Roman"/>
          <w:i/>
          <w:sz w:val="24"/>
          <w:szCs w:val="24"/>
        </w:rPr>
        <w:t xml:space="preserve"> </w:t>
      </w:r>
    </w:p>
    <w:p w14:paraId="27087B17" w14:textId="0989ABE9" w:rsidR="00973EEF" w:rsidRPr="005E599E" w:rsidRDefault="00973EEF" w:rsidP="00B769C6">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the European Union</w:t>
      </w:r>
      <w:r w:rsidRPr="005E599E">
        <w:rPr>
          <w:rFonts w:ascii="Times New Roman" w:hAnsi="Times New Roman" w:cs="Times New Roman"/>
          <w:sz w:val="24"/>
          <w:szCs w:val="24"/>
        </w:rPr>
        <w:t>. London, United Kingdom: Routledge.</w:t>
      </w:r>
    </w:p>
    <w:p w14:paraId="5F3F2DE9" w14:textId="77777777" w:rsidR="0007302C" w:rsidRPr="005E599E" w:rsidRDefault="00973EEF" w:rsidP="00B769C6">
      <w:pPr>
        <w:jc w:val="both"/>
        <w:rPr>
          <w:rFonts w:ascii="Times New Roman" w:hAnsi="Times New Roman" w:cs="Times New Roman"/>
          <w:i/>
          <w:sz w:val="24"/>
          <w:szCs w:val="24"/>
        </w:rPr>
      </w:pPr>
      <w:r w:rsidRPr="005E599E">
        <w:rPr>
          <w:rFonts w:ascii="Times New Roman" w:hAnsi="Times New Roman" w:cs="Times New Roman"/>
          <w:sz w:val="24"/>
          <w:szCs w:val="24"/>
        </w:rPr>
        <w:t xml:space="preserve">Nelsen, B. F., &amp; Guth, J. L. (2015). </w:t>
      </w:r>
      <w:r w:rsidRPr="005E599E">
        <w:rPr>
          <w:rFonts w:ascii="Times New Roman" w:hAnsi="Times New Roman" w:cs="Times New Roman"/>
          <w:i/>
          <w:sz w:val="24"/>
          <w:szCs w:val="24"/>
        </w:rPr>
        <w:t>Religion and the Struggle for European Union:</w:t>
      </w:r>
      <w:r w:rsidR="0007302C" w:rsidRPr="005E599E">
        <w:rPr>
          <w:rFonts w:ascii="Times New Roman" w:hAnsi="Times New Roman" w:cs="Times New Roman"/>
          <w:i/>
          <w:sz w:val="24"/>
          <w:szCs w:val="24"/>
        </w:rPr>
        <w:t xml:space="preserve"> </w:t>
      </w:r>
    </w:p>
    <w:p w14:paraId="11DAF5EE" w14:textId="77777777" w:rsidR="0007302C" w:rsidRPr="005E599E" w:rsidRDefault="00973EEF"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Confessional Culture and the Limits of Integration.</w:t>
      </w:r>
      <w:r w:rsidRPr="005E599E">
        <w:rPr>
          <w:rFonts w:ascii="Times New Roman" w:hAnsi="Times New Roman" w:cs="Times New Roman"/>
          <w:sz w:val="24"/>
          <w:szCs w:val="24"/>
        </w:rPr>
        <w:t xml:space="preserve"> Washington, DC: Georgetown</w:t>
      </w:r>
      <w:r w:rsidR="0007302C" w:rsidRPr="005E599E">
        <w:rPr>
          <w:rFonts w:ascii="Times New Roman" w:hAnsi="Times New Roman" w:cs="Times New Roman"/>
          <w:sz w:val="24"/>
          <w:szCs w:val="24"/>
        </w:rPr>
        <w:t xml:space="preserve"> </w:t>
      </w:r>
    </w:p>
    <w:p w14:paraId="10CB8222" w14:textId="77C25022" w:rsidR="008E7F29" w:rsidRPr="005E599E" w:rsidRDefault="00973EEF" w:rsidP="000227B9">
      <w:pPr>
        <w:ind w:firstLine="720"/>
        <w:jc w:val="both"/>
        <w:rPr>
          <w:rFonts w:ascii="Times New Roman" w:hAnsi="Times New Roman" w:cs="Times New Roman"/>
          <w:sz w:val="24"/>
          <w:szCs w:val="24"/>
        </w:rPr>
      </w:pPr>
      <w:r w:rsidRPr="005E599E">
        <w:rPr>
          <w:rFonts w:ascii="Times New Roman" w:hAnsi="Times New Roman" w:cs="Times New Roman"/>
          <w:sz w:val="24"/>
          <w:szCs w:val="24"/>
        </w:rPr>
        <w:t>University Press.</w:t>
      </w:r>
    </w:p>
    <w:p w14:paraId="42D90367" w14:textId="6050A4B4" w:rsidR="0007302C" w:rsidRPr="005E599E" w:rsidRDefault="00973EEF" w:rsidP="00B769C6">
      <w:pPr>
        <w:jc w:val="both"/>
        <w:rPr>
          <w:rFonts w:ascii="Times New Roman" w:hAnsi="Times New Roman" w:cs="Times New Roman"/>
          <w:sz w:val="24"/>
          <w:szCs w:val="24"/>
        </w:rPr>
      </w:pPr>
      <w:r w:rsidRPr="005E599E">
        <w:rPr>
          <w:rFonts w:ascii="Times New Roman" w:hAnsi="Times New Roman" w:cs="Times New Roman"/>
          <w:sz w:val="24"/>
          <w:szCs w:val="24"/>
        </w:rPr>
        <w:t>Nelsen, B. F., &amp; Guth, J. L. (2023). Confessional culture, religiosity, and traditionalism:</w:t>
      </w:r>
      <w:r w:rsidR="0007302C" w:rsidRPr="005E599E">
        <w:rPr>
          <w:rFonts w:ascii="Times New Roman" w:hAnsi="Times New Roman" w:cs="Times New Roman"/>
          <w:sz w:val="24"/>
          <w:szCs w:val="24"/>
        </w:rPr>
        <w:t xml:space="preserve"> </w:t>
      </w:r>
    </w:p>
    <w:p w14:paraId="422E5D84" w14:textId="77777777" w:rsidR="0007302C" w:rsidRPr="005E599E" w:rsidRDefault="00973EEF"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tracing the influence of religion on public attitudes towards European integration.</w:t>
      </w:r>
      <w:r w:rsidR="0007302C" w:rsidRPr="005E599E">
        <w:rPr>
          <w:rFonts w:ascii="Times New Roman" w:hAnsi="Times New Roman" w:cs="Times New Roman"/>
          <w:sz w:val="24"/>
          <w:szCs w:val="24"/>
        </w:rPr>
        <w:t xml:space="preserve"> </w:t>
      </w:r>
    </w:p>
    <w:p w14:paraId="4D1FA490" w14:textId="1780C5BB" w:rsidR="00973EEF" w:rsidRPr="005E599E" w:rsidRDefault="00973EEF"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Religion, State &amp; Society, 51</w:t>
      </w:r>
      <w:r w:rsidRPr="005E599E">
        <w:rPr>
          <w:rFonts w:ascii="Times New Roman" w:hAnsi="Times New Roman" w:cs="Times New Roman"/>
          <w:sz w:val="24"/>
          <w:szCs w:val="24"/>
        </w:rPr>
        <w:t>(4-5), 314-330.</w:t>
      </w:r>
    </w:p>
    <w:p w14:paraId="151AAF2E" w14:textId="77777777"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t>Nelsen, B. F., Guth, J. L., &amp; Fraser, C. R. (2001). Does Religion Matter? Christianity and</w:t>
      </w:r>
      <w:r w:rsidR="0007302C" w:rsidRPr="005E599E">
        <w:rPr>
          <w:rFonts w:ascii="Times New Roman" w:hAnsi="Times New Roman" w:cs="Times New Roman"/>
          <w:sz w:val="24"/>
          <w:szCs w:val="24"/>
        </w:rPr>
        <w:t xml:space="preserve"> </w:t>
      </w:r>
    </w:p>
    <w:p w14:paraId="2C326A86" w14:textId="0BEB6364" w:rsidR="00B769C6" w:rsidRPr="005E599E" w:rsidRDefault="007879C6" w:rsidP="008E7F2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Public Support for the European Union. </w:t>
      </w:r>
      <w:r w:rsidRPr="005E599E">
        <w:rPr>
          <w:rFonts w:ascii="Times New Roman" w:hAnsi="Times New Roman" w:cs="Times New Roman"/>
          <w:i/>
          <w:sz w:val="24"/>
          <w:szCs w:val="24"/>
        </w:rPr>
        <w:t>European Union Politics, 2</w:t>
      </w:r>
      <w:r w:rsidRPr="005E599E">
        <w:rPr>
          <w:rFonts w:ascii="Times New Roman" w:hAnsi="Times New Roman" w:cs="Times New Roman"/>
          <w:sz w:val="24"/>
          <w:szCs w:val="24"/>
        </w:rPr>
        <w:t>, 267-291.</w:t>
      </w:r>
    </w:p>
    <w:p w14:paraId="2BB11140" w14:textId="50496EF4"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t>Nelsen, B. F., Guth, J. L., &amp; Highsmith, B. (2011). Does Religion Still Matter? Religion and</w:t>
      </w:r>
      <w:r w:rsidR="0007302C" w:rsidRPr="005E599E">
        <w:rPr>
          <w:rFonts w:ascii="Times New Roman" w:hAnsi="Times New Roman" w:cs="Times New Roman"/>
          <w:sz w:val="24"/>
          <w:szCs w:val="24"/>
        </w:rPr>
        <w:t xml:space="preserve"> </w:t>
      </w:r>
    </w:p>
    <w:p w14:paraId="65C04F84" w14:textId="62CE9EDB" w:rsidR="007879C6"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Public Attitudes toward Integration in Europe. </w:t>
      </w:r>
      <w:r w:rsidRPr="005E599E">
        <w:rPr>
          <w:rFonts w:ascii="Times New Roman" w:hAnsi="Times New Roman" w:cs="Times New Roman"/>
          <w:i/>
          <w:sz w:val="24"/>
          <w:szCs w:val="24"/>
        </w:rPr>
        <w:t>Politics and Religion, 4</w:t>
      </w:r>
      <w:r w:rsidRPr="005E599E">
        <w:rPr>
          <w:rFonts w:ascii="Times New Roman" w:hAnsi="Times New Roman" w:cs="Times New Roman"/>
          <w:sz w:val="24"/>
          <w:szCs w:val="24"/>
        </w:rPr>
        <w:t>, 1-26.</w:t>
      </w:r>
    </w:p>
    <w:p w14:paraId="019D325E" w14:textId="77777777"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t xml:space="preserve">Norris, P., &amp; Inglehart, R. (2004). </w:t>
      </w:r>
      <w:r w:rsidRPr="005E599E">
        <w:rPr>
          <w:rFonts w:ascii="Times New Roman" w:hAnsi="Times New Roman" w:cs="Times New Roman"/>
          <w:i/>
          <w:sz w:val="24"/>
          <w:szCs w:val="24"/>
        </w:rPr>
        <w:t>Sacred and Secular: Religion and Politics Worldwide</w:t>
      </w:r>
      <w:r w:rsidR="0007302C" w:rsidRPr="005E599E">
        <w:rPr>
          <w:rFonts w:ascii="Times New Roman" w:hAnsi="Times New Roman" w:cs="Times New Roman"/>
          <w:sz w:val="24"/>
          <w:szCs w:val="24"/>
        </w:rPr>
        <w:t xml:space="preserve"> </w:t>
      </w:r>
    </w:p>
    <w:p w14:paraId="359AAD0F" w14:textId="6C61DE61" w:rsidR="007879C6"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(Cambridge, United Kingdom: Cambridge University Press).</w:t>
      </w:r>
    </w:p>
    <w:p w14:paraId="2E153DE5" w14:textId="77777777" w:rsidR="00423E6F" w:rsidRDefault="00423E6F">
      <w:pPr>
        <w:rPr>
          <w:rFonts w:ascii="Times New Roman" w:hAnsi="Times New Roman" w:cs="Times New Roman"/>
          <w:sz w:val="24"/>
          <w:szCs w:val="24"/>
        </w:rPr>
      </w:pPr>
      <w:r>
        <w:rPr>
          <w:rFonts w:ascii="Times New Roman" w:hAnsi="Times New Roman" w:cs="Times New Roman"/>
          <w:sz w:val="24"/>
          <w:szCs w:val="24"/>
        </w:rPr>
        <w:br w:type="page"/>
      </w:r>
    </w:p>
    <w:p w14:paraId="65F24695" w14:textId="1184C8BA"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lastRenderedPageBreak/>
        <w:t>Philpott, D., &amp; Shah, T. S. (2006). Faith, Freedom, and Federation: The Role of Religious</w:t>
      </w:r>
      <w:r w:rsidR="0007302C" w:rsidRPr="005E599E">
        <w:rPr>
          <w:rFonts w:ascii="Times New Roman" w:hAnsi="Times New Roman" w:cs="Times New Roman"/>
          <w:sz w:val="24"/>
          <w:szCs w:val="24"/>
        </w:rPr>
        <w:t xml:space="preserve"> </w:t>
      </w:r>
    </w:p>
    <w:p w14:paraId="56A77B90" w14:textId="77777777" w:rsidR="0007302C"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Ideas and Institutions in European Political Convergence. In T. A. Byrnes &amp; P. J.</w:t>
      </w:r>
      <w:r w:rsidR="0007302C" w:rsidRPr="005E599E">
        <w:rPr>
          <w:rFonts w:ascii="Times New Roman" w:hAnsi="Times New Roman" w:cs="Times New Roman"/>
          <w:sz w:val="24"/>
          <w:szCs w:val="24"/>
        </w:rPr>
        <w:t xml:space="preserve"> </w:t>
      </w:r>
    </w:p>
    <w:p w14:paraId="05F26175" w14:textId="77777777" w:rsidR="0007302C"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Katzenstein</w:t>
      </w:r>
      <w:r w:rsidR="0007302C" w:rsidRPr="005E599E">
        <w:rPr>
          <w:rFonts w:ascii="Times New Roman" w:hAnsi="Times New Roman" w:cs="Times New Roman"/>
          <w:sz w:val="24"/>
          <w:szCs w:val="24"/>
        </w:rPr>
        <w:t xml:space="preserve"> </w:t>
      </w:r>
      <w:r w:rsidRPr="005E599E">
        <w:rPr>
          <w:rFonts w:ascii="Times New Roman" w:hAnsi="Times New Roman" w:cs="Times New Roman"/>
          <w:sz w:val="24"/>
          <w:szCs w:val="24"/>
        </w:rPr>
        <w:t xml:space="preserve">(Eds.), </w:t>
      </w:r>
      <w:r w:rsidRPr="005E599E">
        <w:rPr>
          <w:rFonts w:ascii="Times New Roman" w:hAnsi="Times New Roman" w:cs="Times New Roman"/>
          <w:i/>
          <w:sz w:val="24"/>
          <w:szCs w:val="24"/>
        </w:rPr>
        <w:t>Religion in an Expanding Europe</w:t>
      </w:r>
      <w:r w:rsidRPr="005E599E">
        <w:rPr>
          <w:rFonts w:ascii="Times New Roman" w:hAnsi="Times New Roman" w:cs="Times New Roman"/>
          <w:sz w:val="24"/>
          <w:szCs w:val="24"/>
        </w:rPr>
        <w:t xml:space="preserve"> (pp. 34-64). Cambridge, United</w:t>
      </w:r>
      <w:r w:rsidR="0007302C" w:rsidRPr="005E599E">
        <w:rPr>
          <w:rFonts w:ascii="Times New Roman" w:hAnsi="Times New Roman" w:cs="Times New Roman"/>
          <w:sz w:val="24"/>
          <w:szCs w:val="24"/>
        </w:rPr>
        <w:t xml:space="preserve"> </w:t>
      </w:r>
    </w:p>
    <w:p w14:paraId="5039A2F3" w14:textId="723C14AF" w:rsidR="007879C6"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Kingdom: Cambridge University Press.</w:t>
      </w:r>
    </w:p>
    <w:p w14:paraId="171F76EB" w14:textId="77777777"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t xml:space="preserve">Rémond, R. (2000). </w:t>
      </w:r>
      <w:r w:rsidRPr="005E599E">
        <w:rPr>
          <w:rFonts w:ascii="Times New Roman" w:hAnsi="Times New Roman" w:cs="Times New Roman"/>
          <w:i/>
          <w:sz w:val="24"/>
          <w:szCs w:val="24"/>
        </w:rPr>
        <w:t>Religion und Gesellschaft in Europa: Von 1789 bis zur Gegenwart</w:t>
      </w:r>
      <w:r w:rsidRPr="005E599E">
        <w:rPr>
          <w:rFonts w:ascii="Times New Roman" w:hAnsi="Times New Roman" w:cs="Times New Roman"/>
          <w:sz w:val="24"/>
          <w:szCs w:val="24"/>
        </w:rPr>
        <w:t>.</w:t>
      </w:r>
      <w:r w:rsidR="0007302C" w:rsidRPr="005E599E">
        <w:rPr>
          <w:rFonts w:ascii="Times New Roman" w:hAnsi="Times New Roman" w:cs="Times New Roman"/>
          <w:sz w:val="24"/>
          <w:szCs w:val="24"/>
        </w:rPr>
        <w:t xml:space="preserve"> </w:t>
      </w:r>
    </w:p>
    <w:p w14:paraId="536B4CB0" w14:textId="0A165DF7" w:rsidR="007879C6"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München, Germany: Beck.</w:t>
      </w:r>
    </w:p>
    <w:p w14:paraId="6F2A29BF" w14:textId="77777777"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t>Rohrschneider, R. (2002). The Democracy Deficit and Mass Support for an EU-Wide</w:t>
      </w:r>
      <w:r w:rsidR="0007302C" w:rsidRPr="005E599E">
        <w:rPr>
          <w:rFonts w:ascii="Times New Roman" w:hAnsi="Times New Roman" w:cs="Times New Roman"/>
          <w:sz w:val="24"/>
          <w:szCs w:val="24"/>
        </w:rPr>
        <w:t xml:space="preserve"> </w:t>
      </w:r>
    </w:p>
    <w:p w14:paraId="483C8A7F" w14:textId="10D8FB37" w:rsidR="00973EEF"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Government. </w:t>
      </w:r>
      <w:r w:rsidRPr="005E599E">
        <w:rPr>
          <w:rFonts w:ascii="Times New Roman" w:hAnsi="Times New Roman" w:cs="Times New Roman"/>
          <w:i/>
          <w:sz w:val="24"/>
          <w:szCs w:val="24"/>
        </w:rPr>
        <w:t>American Journal of Political Science, 46</w:t>
      </w:r>
      <w:r w:rsidRPr="005E599E">
        <w:rPr>
          <w:rFonts w:ascii="Times New Roman" w:hAnsi="Times New Roman" w:cs="Times New Roman"/>
          <w:sz w:val="24"/>
          <w:szCs w:val="24"/>
        </w:rPr>
        <w:t>(2), 463-475.</w:t>
      </w:r>
    </w:p>
    <w:p w14:paraId="19C1B540" w14:textId="77777777" w:rsidR="0007302C" w:rsidRPr="005E599E" w:rsidRDefault="007879C6" w:rsidP="00B769C6">
      <w:pPr>
        <w:jc w:val="both"/>
        <w:rPr>
          <w:rFonts w:ascii="Times New Roman" w:hAnsi="Times New Roman" w:cs="Times New Roman"/>
          <w:i/>
          <w:sz w:val="24"/>
          <w:szCs w:val="24"/>
        </w:rPr>
      </w:pPr>
      <w:r w:rsidRPr="005E599E">
        <w:rPr>
          <w:rFonts w:ascii="Times New Roman" w:hAnsi="Times New Roman" w:cs="Times New Roman"/>
          <w:sz w:val="24"/>
          <w:szCs w:val="24"/>
        </w:rPr>
        <w:t xml:space="preserve">Rossteutscher, S. (2009). </w:t>
      </w:r>
      <w:r w:rsidRPr="005E599E">
        <w:rPr>
          <w:rFonts w:ascii="Times New Roman" w:hAnsi="Times New Roman" w:cs="Times New Roman"/>
          <w:i/>
          <w:sz w:val="24"/>
          <w:szCs w:val="24"/>
        </w:rPr>
        <w:t>Religion, Zivilgesellschaft, Demokratie: Eine international</w:t>
      </w:r>
      <w:r w:rsidR="0007302C" w:rsidRPr="005E599E">
        <w:rPr>
          <w:rFonts w:ascii="Times New Roman" w:hAnsi="Times New Roman" w:cs="Times New Roman"/>
          <w:i/>
          <w:sz w:val="24"/>
          <w:szCs w:val="24"/>
        </w:rPr>
        <w:t xml:space="preserve"> </w:t>
      </w:r>
    </w:p>
    <w:p w14:paraId="07CA9230" w14:textId="77777777" w:rsidR="0007302C" w:rsidRPr="005E599E" w:rsidRDefault="007879C6" w:rsidP="00B769C6">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vergleichende Studie zur Natur religiöser Märkte und der demokratischen Rolle</w:t>
      </w:r>
      <w:r w:rsidR="0007302C" w:rsidRPr="005E599E">
        <w:rPr>
          <w:rFonts w:ascii="Times New Roman" w:hAnsi="Times New Roman" w:cs="Times New Roman"/>
          <w:i/>
          <w:sz w:val="24"/>
          <w:szCs w:val="24"/>
        </w:rPr>
        <w:t xml:space="preserve"> </w:t>
      </w:r>
    </w:p>
    <w:p w14:paraId="6199D194" w14:textId="37530A9A" w:rsidR="007879C6" w:rsidRPr="005E599E" w:rsidRDefault="007879C6" w:rsidP="00B769C6">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religiöser Zivilgeschaften</w:t>
      </w:r>
      <w:r w:rsidRPr="005E599E">
        <w:rPr>
          <w:rFonts w:ascii="Times New Roman" w:hAnsi="Times New Roman" w:cs="Times New Roman"/>
          <w:sz w:val="24"/>
          <w:szCs w:val="24"/>
        </w:rPr>
        <w:t>. Baden-Baden, Germany: Nomos.</w:t>
      </w:r>
    </w:p>
    <w:p w14:paraId="1BCF1AFB" w14:textId="77777777"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t>Sánchez-Cuenca, I. (2000). The Political Basis of Support for European Integration.</w:t>
      </w:r>
      <w:r w:rsidR="0007302C" w:rsidRPr="005E599E">
        <w:rPr>
          <w:rFonts w:ascii="Times New Roman" w:hAnsi="Times New Roman" w:cs="Times New Roman"/>
          <w:sz w:val="24"/>
          <w:szCs w:val="24"/>
        </w:rPr>
        <w:t xml:space="preserve"> </w:t>
      </w:r>
    </w:p>
    <w:p w14:paraId="7D0211E8" w14:textId="279BB72E" w:rsidR="007879C6"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European Union Politics, 1</w:t>
      </w:r>
      <w:r w:rsidRPr="005E599E">
        <w:rPr>
          <w:rFonts w:ascii="Times New Roman" w:hAnsi="Times New Roman" w:cs="Times New Roman"/>
          <w:sz w:val="24"/>
          <w:szCs w:val="24"/>
        </w:rPr>
        <w:t>(2), 147-171.</w:t>
      </w:r>
    </w:p>
    <w:p w14:paraId="4099909A" w14:textId="77777777"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t>Scherer, M. (2015). The Religious Context in Explaining Public Support for the European</w:t>
      </w:r>
      <w:r w:rsidR="0007302C" w:rsidRPr="005E599E">
        <w:rPr>
          <w:rFonts w:ascii="Times New Roman" w:hAnsi="Times New Roman" w:cs="Times New Roman"/>
          <w:sz w:val="24"/>
          <w:szCs w:val="24"/>
        </w:rPr>
        <w:t xml:space="preserve"> </w:t>
      </w:r>
    </w:p>
    <w:p w14:paraId="563D89CC" w14:textId="0182A7F3" w:rsidR="00B769C6" w:rsidRPr="005E599E" w:rsidRDefault="007879C6" w:rsidP="008E7F29">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Union. </w:t>
      </w:r>
      <w:r w:rsidRPr="005E599E">
        <w:rPr>
          <w:rFonts w:ascii="Times New Roman" w:hAnsi="Times New Roman" w:cs="Times New Roman"/>
          <w:i/>
          <w:sz w:val="24"/>
          <w:szCs w:val="24"/>
        </w:rPr>
        <w:t>Journal of Common Market Studies, 53</w:t>
      </w:r>
      <w:r w:rsidRPr="005E599E">
        <w:rPr>
          <w:rFonts w:ascii="Times New Roman" w:hAnsi="Times New Roman" w:cs="Times New Roman"/>
          <w:sz w:val="24"/>
          <w:szCs w:val="24"/>
        </w:rPr>
        <w:t>(4), 893-909.</w:t>
      </w:r>
    </w:p>
    <w:p w14:paraId="435A2A35" w14:textId="252D4F07"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t xml:space="preserve">Siegers, P., &amp; Jedinger, A. (2021). Religious Immunity to Populism: Christian Religiosity </w:t>
      </w:r>
    </w:p>
    <w:p w14:paraId="4E3FDDE7" w14:textId="77777777" w:rsidR="0007302C"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and Public Support for the Alternative For Germany. </w:t>
      </w:r>
      <w:r w:rsidRPr="005E599E">
        <w:rPr>
          <w:rFonts w:ascii="Times New Roman" w:hAnsi="Times New Roman" w:cs="Times New Roman"/>
          <w:i/>
          <w:sz w:val="24"/>
          <w:szCs w:val="24"/>
        </w:rPr>
        <w:t>German Politics, 30</w:t>
      </w:r>
      <w:r w:rsidRPr="005E599E">
        <w:rPr>
          <w:rFonts w:ascii="Times New Roman" w:hAnsi="Times New Roman" w:cs="Times New Roman"/>
          <w:sz w:val="24"/>
          <w:szCs w:val="24"/>
        </w:rPr>
        <w:t>(2), 149-</w:t>
      </w:r>
    </w:p>
    <w:p w14:paraId="378FB8B3" w14:textId="7511FDBB" w:rsidR="007879C6"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169.</w:t>
      </w:r>
    </w:p>
    <w:p w14:paraId="597F7D24" w14:textId="77777777" w:rsidR="00423E6F" w:rsidRDefault="00423E6F">
      <w:pPr>
        <w:rPr>
          <w:rFonts w:ascii="Times New Roman" w:hAnsi="Times New Roman" w:cs="Times New Roman"/>
          <w:sz w:val="24"/>
          <w:szCs w:val="24"/>
        </w:rPr>
      </w:pPr>
      <w:r>
        <w:rPr>
          <w:rFonts w:ascii="Times New Roman" w:hAnsi="Times New Roman" w:cs="Times New Roman"/>
          <w:sz w:val="24"/>
          <w:szCs w:val="24"/>
        </w:rPr>
        <w:br w:type="page"/>
      </w:r>
    </w:p>
    <w:p w14:paraId="4E358789" w14:textId="7FF4481D"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lastRenderedPageBreak/>
        <w:t>Slootmaeckers, K., &amp; Sircar, I. (2018). Marrying European and Domestic Politics? The</w:t>
      </w:r>
      <w:r w:rsidR="0007302C" w:rsidRPr="005E599E">
        <w:rPr>
          <w:rFonts w:ascii="Times New Roman" w:hAnsi="Times New Roman" w:cs="Times New Roman"/>
          <w:sz w:val="24"/>
          <w:szCs w:val="24"/>
        </w:rPr>
        <w:t xml:space="preserve"> </w:t>
      </w:r>
    </w:p>
    <w:p w14:paraId="1095EBC3" w14:textId="77777777" w:rsidR="0007302C" w:rsidRPr="005E599E" w:rsidRDefault="007879C6" w:rsidP="00B769C6">
      <w:pPr>
        <w:ind w:firstLine="720"/>
        <w:jc w:val="both"/>
        <w:rPr>
          <w:rFonts w:ascii="Times New Roman" w:hAnsi="Times New Roman" w:cs="Times New Roman"/>
          <w:i/>
          <w:sz w:val="24"/>
          <w:szCs w:val="24"/>
        </w:rPr>
      </w:pPr>
      <w:r w:rsidRPr="005E599E">
        <w:rPr>
          <w:rFonts w:ascii="Times New Roman" w:hAnsi="Times New Roman" w:cs="Times New Roman"/>
          <w:sz w:val="24"/>
          <w:szCs w:val="24"/>
        </w:rPr>
        <w:t xml:space="preserve">Marriage Referendum in Croatia and Value-Based Euroscepticism. </w:t>
      </w:r>
      <w:r w:rsidRPr="005E599E">
        <w:rPr>
          <w:rFonts w:ascii="Times New Roman" w:hAnsi="Times New Roman" w:cs="Times New Roman"/>
          <w:i/>
          <w:sz w:val="24"/>
          <w:szCs w:val="24"/>
        </w:rPr>
        <w:t>Europe-Asia</w:t>
      </w:r>
      <w:r w:rsidR="0007302C" w:rsidRPr="005E599E">
        <w:rPr>
          <w:rFonts w:ascii="Times New Roman" w:hAnsi="Times New Roman" w:cs="Times New Roman"/>
          <w:i/>
          <w:sz w:val="24"/>
          <w:szCs w:val="24"/>
        </w:rPr>
        <w:t xml:space="preserve"> </w:t>
      </w:r>
    </w:p>
    <w:p w14:paraId="15E6D65B" w14:textId="769D6E1B" w:rsidR="007879C6"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Studies, 70</w:t>
      </w:r>
      <w:r w:rsidRPr="005E599E">
        <w:rPr>
          <w:rFonts w:ascii="Times New Roman" w:hAnsi="Times New Roman" w:cs="Times New Roman"/>
          <w:sz w:val="24"/>
          <w:szCs w:val="24"/>
        </w:rPr>
        <w:t>(3), 321-344.</w:t>
      </w:r>
    </w:p>
    <w:p w14:paraId="509E4191" w14:textId="77777777" w:rsidR="0007302C" w:rsidRPr="005E599E" w:rsidRDefault="007879C6" w:rsidP="00B769C6">
      <w:pPr>
        <w:jc w:val="both"/>
        <w:rPr>
          <w:rFonts w:ascii="Times New Roman" w:hAnsi="Times New Roman" w:cs="Times New Roman"/>
          <w:bCs/>
          <w:sz w:val="24"/>
          <w:szCs w:val="24"/>
        </w:rPr>
      </w:pPr>
      <w:r w:rsidRPr="005E599E">
        <w:rPr>
          <w:rFonts w:ascii="Times New Roman" w:hAnsi="Times New Roman" w:cs="Times New Roman"/>
          <w:bCs/>
          <w:sz w:val="24"/>
          <w:szCs w:val="24"/>
        </w:rPr>
        <w:t>Sommet, N., &amp; Morselli, D. (2017). Keep Calm and Learn Multilevel Logistic Modeling: A</w:t>
      </w:r>
      <w:r w:rsidR="0007302C" w:rsidRPr="005E599E">
        <w:rPr>
          <w:rFonts w:ascii="Times New Roman" w:hAnsi="Times New Roman" w:cs="Times New Roman"/>
          <w:bCs/>
          <w:sz w:val="24"/>
          <w:szCs w:val="24"/>
        </w:rPr>
        <w:t xml:space="preserve"> </w:t>
      </w:r>
    </w:p>
    <w:p w14:paraId="3C05AE2F" w14:textId="77777777" w:rsidR="0007302C" w:rsidRPr="005E599E" w:rsidRDefault="007879C6" w:rsidP="00B769C6">
      <w:pPr>
        <w:ind w:firstLine="720"/>
        <w:jc w:val="both"/>
        <w:rPr>
          <w:rFonts w:ascii="Times New Roman" w:hAnsi="Times New Roman" w:cs="Times New Roman"/>
          <w:bCs/>
          <w:i/>
          <w:iCs/>
          <w:sz w:val="24"/>
          <w:szCs w:val="24"/>
        </w:rPr>
      </w:pPr>
      <w:r w:rsidRPr="005E599E">
        <w:rPr>
          <w:rFonts w:ascii="Times New Roman" w:hAnsi="Times New Roman" w:cs="Times New Roman"/>
          <w:bCs/>
          <w:sz w:val="24"/>
          <w:szCs w:val="24"/>
        </w:rPr>
        <w:t xml:space="preserve">Simplified Three-Step Procedure Using Stata, R, Mplus, and SPSS. </w:t>
      </w:r>
      <w:r w:rsidRPr="005E599E">
        <w:rPr>
          <w:rFonts w:ascii="Times New Roman" w:hAnsi="Times New Roman" w:cs="Times New Roman"/>
          <w:bCs/>
          <w:i/>
          <w:iCs/>
          <w:sz w:val="24"/>
          <w:szCs w:val="24"/>
        </w:rPr>
        <w:t xml:space="preserve">International </w:t>
      </w:r>
    </w:p>
    <w:p w14:paraId="05EC7731" w14:textId="4DCE2F63" w:rsidR="00AE38AF" w:rsidRPr="00423E6F" w:rsidRDefault="007879C6" w:rsidP="00423E6F">
      <w:pPr>
        <w:ind w:firstLine="720"/>
        <w:jc w:val="both"/>
        <w:rPr>
          <w:rFonts w:ascii="Times New Roman" w:hAnsi="Times New Roman" w:cs="Times New Roman"/>
          <w:bCs/>
          <w:sz w:val="24"/>
          <w:szCs w:val="24"/>
        </w:rPr>
      </w:pPr>
      <w:r w:rsidRPr="005E599E">
        <w:rPr>
          <w:rFonts w:ascii="Times New Roman" w:hAnsi="Times New Roman" w:cs="Times New Roman"/>
          <w:bCs/>
          <w:i/>
          <w:iCs/>
          <w:sz w:val="24"/>
          <w:szCs w:val="24"/>
        </w:rPr>
        <w:t>Review of Social Psychology, 30</w:t>
      </w:r>
      <w:r w:rsidRPr="005E599E">
        <w:rPr>
          <w:rFonts w:ascii="Times New Roman" w:hAnsi="Times New Roman" w:cs="Times New Roman"/>
          <w:bCs/>
          <w:sz w:val="24"/>
          <w:szCs w:val="24"/>
        </w:rPr>
        <w:t>(1), 203-218.</w:t>
      </w:r>
    </w:p>
    <w:p w14:paraId="638CA3B3" w14:textId="5CF38970"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t>Stockemer, D., Niemann, A., Rabenschlag, J., Speyer, J., &amp; Unger, D. (2018). Immigration,</w:t>
      </w:r>
      <w:r w:rsidR="0007302C" w:rsidRPr="005E599E">
        <w:rPr>
          <w:rFonts w:ascii="Times New Roman" w:hAnsi="Times New Roman" w:cs="Times New Roman"/>
          <w:sz w:val="24"/>
          <w:szCs w:val="24"/>
        </w:rPr>
        <w:t xml:space="preserve"> </w:t>
      </w:r>
    </w:p>
    <w:p w14:paraId="78BCD7FA" w14:textId="77777777" w:rsidR="0007302C"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anti-immigrant attitudes and Euroscepticism: a meta-analysis. </w:t>
      </w:r>
      <w:r w:rsidRPr="005E599E">
        <w:rPr>
          <w:rFonts w:ascii="Times New Roman" w:hAnsi="Times New Roman" w:cs="Times New Roman"/>
          <w:i/>
          <w:sz w:val="24"/>
          <w:szCs w:val="24"/>
        </w:rPr>
        <w:t>French Politics, 16</w:t>
      </w:r>
      <w:r w:rsidRPr="005E599E">
        <w:rPr>
          <w:rFonts w:ascii="Times New Roman" w:hAnsi="Times New Roman" w:cs="Times New Roman"/>
          <w:sz w:val="24"/>
          <w:szCs w:val="24"/>
        </w:rPr>
        <w:t xml:space="preserve">, </w:t>
      </w:r>
    </w:p>
    <w:p w14:paraId="055A5857" w14:textId="4936CBC0" w:rsidR="008E7F29" w:rsidRPr="005E599E" w:rsidRDefault="007879C6" w:rsidP="000227B9">
      <w:pPr>
        <w:ind w:firstLine="720"/>
        <w:jc w:val="both"/>
        <w:rPr>
          <w:rFonts w:ascii="Times New Roman" w:hAnsi="Times New Roman" w:cs="Times New Roman"/>
          <w:sz w:val="24"/>
          <w:szCs w:val="24"/>
        </w:rPr>
      </w:pPr>
      <w:r w:rsidRPr="005E599E">
        <w:rPr>
          <w:rFonts w:ascii="Times New Roman" w:hAnsi="Times New Roman" w:cs="Times New Roman"/>
          <w:sz w:val="24"/>
          <w:szCs w:val="24"/>
        </w:rPr>
        <w:t>328-340.</w:t>
      </w:r>
    </w:p>
    <w:p w14:paraId="77CDF5BB" w14:textId="0C71D08D"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t>Stoyanov, D., &amp; Kostadinova, P. (2021). Bulgarian political parties and European integration:</w:t>
      </w:r>
      <w:r w:rsidR="0007302C" w:rsidRPr="005E599E">
        <w:rPr>
          <w:rFonts w:ascii="Times New Roman" w:hAnsi="Times New Roman" w:cs="Times New Roman"/>
          <w:sz w:val="24"/>
          <w:szCs w:val="24"/>
        </w:rPr>
        <w:t xml:space="preserve"> </w:t>
      </w:r>
    </w:p>
    <w:p w14:paraId="766B7E60" w14:textId="77777777" w:rsidR="0007302C"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from anticommunism to Euroscepticism. </w:t>
      </w:r>
      <w:r w:rsidRPr="005E599E">
        <w:rPr>
          <w:rFonts w:ascii="Times New Roman" w:hAnsi="Times New Roman" w:cs="Times New Roman"/>
          <w:i/>
          <w:sz w:val="24"/>
          <w:szCs w:val="24"/>
        </w:rPr>
        <w:t>European Politics and Society, 22</w:t>
      </w:r>
      <w:r w:rsidRPr="005E599E">
        <w:rPr>
          <w:rFonts w:ascii="Times New Roman" w:hAnsi="Times New Roman" w:cs="Times New Roman"/>
          <w:sz w:val="24"/>
          <w:szCs w:val="24"/>
        </w:rPr>
        <w:t>(2),</w:t>
      </w:r>
      <w:r w:rsidR="0007302C" w:rsidRPr="005E599E">
        <w:rPr>
          <w:rFonts w:ascii="Times New Roman" w:hAnsi="Times New Roman" w:cs="Times New Roman"/>
          <w:sz w:val="24"/>
          <w:szCs w:val="24"/>
        </w:rPr>
        <w:t xml:space="preserve"> </w:t>
      </w:r>
      <w:r w:rsidRPr="005E599E">
        <w:rPr>
          <w:rFonts w:ascii="Times New Roman" w:hAnsi="Times New Roman" w:cs="Times New Roman"/>
          <w:sz w:val="24"/>
          <w:szCs w:val="24"/>
        </w:rPr>
        <w:t>222-</w:t>
      </w:r>
    </w:p>
    <w:p w14:paraId="3C5E1F6C" w14:textId="3358F2E8" w:rsidR="007879C6"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236.</w:t>
      </w:r>
    </w:p>
    <w:p w14:paraId="0384FB9C" w14:textId="77777777" w:rsidR="00D35DF4" w:rsidRDefault="00D35DF4" w:rsidP="00B769C6">
      <w:pPr>
        <w:jc w:val="both"/>
        <w:rPr>
          <w:rFonts w:ascii="Times New Roman" w:hAnsi="Times New Roman" w:cs="Times New Roman"/>
          <w:sz w:val="24"/>
          <w:szCs w:val="24"/>
        </w:rPr>
      </w:pPr>
      <w:r>
        <w:rPr>
          <w:rFonts w:ascii="Times New Roman" w:hAnsi="Times New Roman" w:cs="Times New Roman"/>
          <w:sz w:val="24"/>
          <w:szCs w:val="24"/>
        </w:rPr>
        <w:t xml:space="preserve">Studenmund, A. H. (2014). </w:t>
      </w:r>
      <w:r>
        <w:rPr>
          <w:rFonts w:ascii="Times New Roman" w:hAnsi="Times New Roman" w:cs="Times New Roman"/>
          <w:i/>
          <w:iCs/>
          <w:sz w:val="24"/>
          <w:szCs w:val="24"/>
        </w:rPr>
        <w:t xml:space="preserve">Using Econometrics: A Practical Guide </w:t>
      </w:r>
      <w:r>
        <w:rPr>
          <w:rFonts w:ascii="Times New Roman" w:hAnsi="Times New Roman" w:cs="Times New Roman"/>
          <w:sz w:val="24"/>
          <w:szCs w:val="24"/>
        </w:rPr>
        <w:t xml:space="preserve">(6th ed.). London, United </w:t>
      </w:r>
    </w:p>
    <w:p w14:paraId="0C1DDA63" w14:textId="22EFFDC1" w:rsidR="00D35DF4" w:rsidRPr="00D35DF4" w:rsidRDefault="00D35DF4" w:rsidP="00D35DF4">
      <w:pPr>
        <w:ind w:firstLine="720"/>
        <w:jc w:val="both"/>
        <w:rPr>
          <w:rFonts w:ascii="Times New Roman" w:hAnsi="Times New Roman" w:cs="Times New Roman"/>
          <w:sz w:val="24"/>
          <w:szCs w:val="24"/>
        </w:rPr>
      </w:pPr>
      <w:r>
        <w:rPr>
          <w:rFonts w:ascii="Times New Roman" w:hAnsi="Times New Roman" w:cs="Times New Roman"/>
          <w:sz w:val="24"/>
          <w:szCs w:val="24"/>
        </w:rPr>
        <w:t>Kingdom: Pearson.</w:t>
      </w:r>
    </w:p>
    <w:p w14:paraId="19243741" w14:textId="435417B2" w:rsidR="00DF7874" w:rsidRDefault="00DF7874" w:rsidP="00B769C6">
      <w:pPr>
        <w:jc w:val="both"/>
        <w:rPr>
          <w:rFonts w:ascii="Times New Roman" w:hAnsi="Times New Roman" w:cs="Times New Roman"/>
          <w:sz w:val="24"/>
          <w:szCs w:val="24"/>
        </w:rPr>
      </w:pPr>
      <w:r>
        <w:rPr>
          <w:rFonts w:ascii="Times New Roman" w:hAnsi="Times New Roman" w:cs="Times New Roman"/>
          <w:sz w:val="24"/>
          <w:szCs w:val="24"/>
        </w:rPr>
        <w:t xml:space="preserve">Taggart, P., &amp; Szczerbiak, A. (2004). Contemporary Euroscepticism in the party systems of </w:t>
      </w:r>
    </w:p>
    <w:p w14:paraId="4BA84D46" w14:textId="77777777" w:rsidR="00DF7874" w:rsidRDefault="00DF7874" w:rsidP="00DF7874">
      <w:pPr>
        <w:ind w:firstLine="720"/>
        <w:jc w:val="both"/>
        <w:rPr>
          <w:rFonts w:ascii="Times New Roman" w:hAnsi="Times New Roman" w:cs="Times New Roman"/>
          <w:i/>
          <w:iCs/>
          <w:sz w:val="24"/>
          <w:szCs w:val="24"/>
        </w:rPr>
      </w:pPr>
      <w:r>
        <w:rPr>
          <w:rFonts w:ascii="Times New Roman" w:hAnsi="Times New Roman" w:cs="Times New Roman"/>
          <w:sz w:val="24"/>
          <w:szCs w:val="24"/>
        </w:rPr>
        <w:t xml:space="preserve">the European Union candidate states of Central and Eastern Europe. </w:t>
      </w:r>
      <w:r>
        <w:rPr>
          <w:rFonts w:ascii="Times New Roman" w:hAnsi="Times New Roman" w:cs="Times New Roman"/>
          <w:i/>
          <w:iCs/>
          <w:sz w:val="24"/>
          <w:szCs w:val="24"/>
        </w:rPr>
        <w:t xml:space="preserve">European Journal </w:t>
      </w:r>
    </w:p>
    <w:p w14:paraId="57BBE1B4" w14:textId="1CAB4035" w:rsidR="00DF7874" w:rsidRPr="00DF7874" w:rsidRDefault="00DF7874" w:rsidP="00DF7874">
      <w:pPr>
        <w:ind w:firstLine="720"/>
        <w:jc w:val="both"/>
        <w:rPr>
          <w:rFonts w:ascii="Times New Roman" w:hAnsi="Times New Roman" w:cs="Times New Roman"/>
          <w:sz w:val="24"/>
          <w:szCs w:val="24"/>
        </w:rPr>
      </w:pPr>
      <w:r>
        <w:rPr>
          <w:rFonts w:ascii="Times New Roman" w:hAnsi="Times New Roman" w:cs="Times New Roman"/>
          <w:i/>
          <w:iCs/>
          <w:sz w:val="24"/>
          <w:szCs w:val="24"/>
        </w:rPr>
        <w:t>of Political Research, 43</w:t>
      </w:r>
      <w:r w:rsidR="006E60BF">
        <w:rPr>
          <w:rFonts w:ascii="Times New Roman" w:hAnsi="Times New Roman" w:cs="Times New Roman"/>
          <w:sz w:val="24"/>
          <w:szCs w:val="24"/>
        </w:rPr>
        <w:t>(1)</w:t>
      </w:r>
      <w:r>
        <w:rPr>
          <w:rFonts w:ascii="Times New Roman" w:hAnsi="Times New Roman" w:cs="Times New Roman"/>
          <w:sz w:val="24"/>
          <w:szCs w:val="24"/>
        </w:rPr>
        <w:t>, 1-27.</w:t>
      </w:r>
    </w:p>
    <w:p w14:paraId="033952DF" w14:textId="4F6E5B92"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t>Tucker, J. A., Pacek, A. C., &amp; Berinsky, A. J. (2002). Transitional winners and losers:</w:t>
      </w:r>
      <w:r w:rsidR="0007302C" w:rsidRPr="005E599E">
        <w:rPr>
          <w:rFonts w:ascii="Times New Roman" w:hAnsi="Times New Roman" w:cs="Times New Roman"/>
          <w:sz w:val="24"/>
          <w:szCs w:val="24"/>
        </w:rPr>
        <w:t xml:space="preserve"> </w:t>
      </w:r>
    </w:p>
    <w:p w14:paraId="586D3147" w14:textId="77777777" w:rsidR="0007302C" w:rsidRPr="005E599E" w:rsidRDefault="007879C6" w:rsidP="00B769C6">
      <w:pPr>
        <w:ind w:firstLine="720"/>
        <w:jc w:val="both"/>
        <w:rPr>
          <w:rFonts w:ascii="Times New Roman" w:hAnsi="Times New Roman" w:cs="Times New Roman"/>
          <w:i/>
          <w:sz w:val="24"/>
          <w:szCs w:val="24"/>
        </w:rPr>
      </w:pPr>
      <w:r w:rsidRPr="005E599E">
        <w:rPr>
          <w:rFonts w:ascii="Times New Roman" w:hAnsi="Times New Roman" w:cs="Times New Roman"/>
          <w:sz w:val="24"/>
          <w:szCs w:val="24"/>
        </w:rPr>
        <w:t xml:space="preserve">Attitudes toward EU membership in post-communist countries. </w:t>
      </w:r>
      <w:r w:rsidRPr="005E599E">
        <w:rPr>
          <w:rFonts w:ascii="Times New Roman" w:hAnsi="Times New Roman" w:cs="Times New Roman"/>
          <w:i/>
          <w:sz w:val="24"/>
          <w:szCs w:val="24"/>
        </w:rPr>
        <w:t xml:space="preserve">American Journal of </w:t>
      </w:r>
    </w:p>
    <w:p w14:paraId="69C056F7" w14:textId="492CD827" w:rsidR="007879C6"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Political Science, 46</w:t>
      </w:r>
      <w:r w:rsidRPr="005E599E">
        <w:rPr>
          <w:rFonts w:ascii="Times New Roman" w:hAnsi="Times New Roman" w:cs="Times New Roman"/>
          <w:sz w:val="24"/>
          <w:szCs w:val="24"/>
        </w:rPr>
        <w:t>(3),</w:t>
      </w:r>
      <w:r w:rsidRPr="005E599E">
        <w:rPr>
          <w:rFonts w:ascii="Times New Roman" w:hAnsi="Times New Roman" w:cs="Times New Roman"/>
          <w:i/>
          <w:sz w:val="24"/>
          <w:szCs w:val="24"/>
        </w:rPr>
        <w:t xml:space="preserve"> </w:t>
      </w:r>
      <w:r w:rsidRPr="005E599E">
        <w:rPr>
          <w:rFonts w:ascii="Times New Roman" w:hAnsi="Times New Roman" w:cs="Times New Roman"/>
          <w:sz w:val="24"/>
          <w:szCs w:val="24"/>
        </w:rPr>
        <w:t>557-571.</w:t>
      </w:r>
    </w:p>
    <w:p w14:paraId="44895AF4" w14:textId="77777777" w:rsidR="0007302C" w:rsidRPr="005E599E" w:rsidRDefault="007879C6" w:rsidP="00B769C6">
      <w:pPr>
        <w:jc w:val="both"/>
        <w:rPr>
          <w:rFonts w:ascii="Times New Roman" w:hAnsi="Times New Roman" w:cs="Times New Roman"/>
          <w:sz w:val="24"/>
          <w:szCs w:val="24"/>
        </w:rPr>
      </w:pPr>
      <w:r w:rsidRPr="005E599E">
        <w:rPr>
          <w:rFonts w:ascii="Times New Roman" w:hAnsi="Times New Roman" w:cs="Times New Roman"/>
          <w:sz w:val="24"/>
          <w:szCs w:val="24"/>
        </w:rPr>
        <w:lastRenderedPageBreak/>
        <w:t>UNESCO Institute for Statistics. (2012). International standard classification of education:</w:t>
      </w:r>
      <w:r w:rsidR="0007302C" w:rsidRPr="005E599E">
        <w:rPr>
          <w:rFonts w:ascii="Times New Roman" w:hAnsi="Times New Roman" w:cs="Times New Roman"/>
          <w:sz w:val="24"/>
          <w:szCs w:val="24"/>
        </w:rPr>
        <w:t xml:space="preserve"> </w:t>
      </w:r>
    </w:p>
    <w:p w14:paraId="2B8898C6" w14:textId="2613113F" w:rsidR="007879C6" w:rsidRPr="005E599E" w:rsidRDefault="007879C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ISCED 2011. </w:t>
      </w:r>
      <w:r w:rsidRPr="005E599E">
        <w:rPr>
          <w:rFonts w:ascii="Times New Roman" w:hAnsi="Times New Roman" w:cs="Times New Roman"/>
          <w:i/>
          <w:sz w:val="24"/>
          <w:szCs w:val="24"/>
        </w:rPr>
        <w:t>Comparative Social Research, 30</w:t>
      </w:r>
      <w:r w:rsidRPr="005E599E">
        <w:rPr>
          <w:rFonts w:ascii="Times New Roman" w:hAnsi="Times New Roman" w:cs="Times New Roman"/>
          <w:sz w:val="24"/>
          <w:szCs w:val="24"/>
        </w:rPr>
        <w:t>.</w:t>
      </w:r>
    </w:p>
    <w:p w14:paraId="063B9460" w14:textId="77777777" w:rsidR="0007302C" w:rsidRPr="005E599E" w:rsidRDefault="007D6B46" w:rsidP="00B769C6">
      <w:pPr>
        <w:jc w:val="both"/>
        <w:rPr>
          <w:rFonts w:ascii="Times New Roman" w:hAnsi="Times New Roman" w:cs="Times New Roman"/>
          <w:i/>
          <w:sz w:val="24"/>
          <w:szCs w:val="24"/>
        </w:rPr>
      </w:pPr>
      <w:r w:rsidRPr="005E599E">
        <w:rPr>
          <w:rFonts w:ascii="Times New Roman" w:hAnsi="Times New Roman" w:cs="Times New Roman"/>
          <w:iCs/>
          <w:sz w:val="24"/>
          <w:szCs w:val="24"/>
        </w:rPr>
        <w:t xml:space="preserve">Usherwood, S., &amp; Startin, N. (2013). Euroscepticism as a Persistent Phenomenon. </w:t>
      </w:r>
      <w:r w:rsidRPr="005E599E">
        <w:rPr>
          <w:rFonts w:ascii="Times New Roman" w:hAnsi="Times New Roman" w:cs="Times New Roman"/>
          <w:i/>
          <w:sz w:val="24"/>
          <w:szCs w:val="24"/>
        </w:rPr>
        <w:t xml:space="preserve">Journal of </w:t>
      </w:r>
    </w:p>
    <w:p w14:paraId="653348B5" w14:textId="7659D66A" w:rsidR="00617602" w:rsidRPr="00B2749A" w:rsidRDefault="007D6B46" w:rsidP="00B2749A">
      <w:pPr>
        <w:ind w:firstLine="720"/>
        <w:jc w:val="both"/>
        <w:rPr>
          <w:rFonts w:ascii="Times New Roman" w:hAnsi="Times New Roman" w:cs="Times New Roman"/>
          <w:i/>
          <w:sz w:val="24"/>
          <w:szCs w:val="24"/>
        </w:rPr>
      </w:pPr>
      <w:r w:rsidRPr="005E599E">
        <w:rPr>
          <w:rFonts w:ascii="Times New Roman" w:hAnsi="Times New Roman" w:cs="Times New Roman"/>
          <w:i/>
          <w:sz w:val="24"/>
          <w:szCs w:val="24"/>
        </w:rPr>
        <w:t>Common Market Studies, 51</w:t>
      </w:r>
      <w:r w:rsidRPr="005E599E">
        <w:rPr>
          <w:rFonts w:ascii="Times New Roman" w:hAnsi="Times New Roman" w:cs="Times New Roman"/>
          <w:iCs/>
          <w:sz w:val="24"/>
          <w:szCs w:val="24"/>
        </w:rPr>
        <w:t>(1), 1-16.</w:t>
      </w:r>
    </w:p>
    <w:p w14:paraId="551F8403" w14:textId="77612772" w:rsidR="0007302C" w:rsidRPr="005E599E" w:rsidRDefault="007D6B46" w:rsidP="00B769C6">
      <w:pPr>
        <w:jc w:val="both"/>
        <w:rPr>
          <w:rFonts w:ascii="Times New Roman" w:hAnsi="Times New Roman" w:cs="Times New Roman"/>
          <w:sz w:val="24"/>
          <w:szCs w:val="24"/>
        </w:rPr>
      </w:pPr>
      <w:r w:rsidRPr="005E599E">
        <w:rPr>
          <w:rFonts w:ascii="Times New Roman" w:hAnsi="Times New Roman" w:cs="Times New Roman"/>
          <w:sz w:val="24"/>
          <w:szCs w:val="24"/>
        </w:rPr>
        <w:t>Van Elsas, E. J., Hakhverdian, A., &amp; van der Brug, W. (2016). United against a common foe?</w:t>
      </w:r>
      <w:r w:rsidR="0007302C" w:rsidRPr="005E599E">
        <w:rPr>
          <w:rFonts w:ascii="Times New Roman" w:hAnsi="Times New Roman" w:cs="Times New Roman"/>
          <w:sz w:val="24"/>
          <w:szCs w:val="24"/>
        </w:rPr>
        <w:t xml:space="preserve"> </w:t>
      </w:r>
    </w:p>
    <w:p w14:paraId="0100BF4C" w14:textId="77777777" w:rsidR="0007302C" w:rsidRPr="005E599E" w:rsidRDefault="007D6B4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the nature and origins of Euroscepticism among left-wing and right-wing citizens. </w:t>
      </w:r>
    </w:p>
    <w:p w14:paraId="2893AE09" w14:textId="717C627D" w:rsidR="00B2749A" w:rsidRDefault="007D6B46" w:rsidP="00423E6F">
      <w:pPr>
        <w:ind w:firstLine="720"/>
        <w:jc w:val="both"/>
        <w:rPr>
          <w:rFonts w:ascii="Times New Roman" w:hAnsi="Times New Roman" w:cs="Times New Roman"/>
          <w:sz w:val="24"/>
          <w:szCs w:val="24"/>
        </w:rPr>
      </w:pPr>
      <w:r w:rsidRPr="005E599E">
        <w:rPr>
          <w:rFonts w:ascii="Times New Roman" w:hAnsi="Times New Roman" w:cs="Times New Roman"/>
          <w:i/>
          <w:sz w:val="24"/>
          <w:szCs w:val="24"/>
        </w:rPr>
        <w:t>West European Politics, 39</w:t>
      </w:r>
      <w:r w:rsidRPr="005E599E">
        <w:rPr>
          <w:rFonts w:ascii="Times New Roman" w:hAnsi="Times New Roman" w:cs="Times New Roman"/>
          <w:sz w:val="24"/>
          <w:szCs w:val="24"/>
        </w:rPr>
        <w:t>(6), 1181-1204.</w:t>
      </w:r>
    </w:p>
    <w:p w14:paraId="49E33036" w14:textId="6F83A667" w:rsidR="0007302C" w:rsidRPr="005E599E" w:rsidRDefault="007D6B46" w:rsidP="00B769C6">
      <w:pPr>
        <w:jc w:val="both"/>
        <w:rPr>
          <w:rFonts w:ascii="Times New Roman" w:hAnsi="Times New Roman" w:cs="Times New Roman"/>
          <w:sz w:val="24"/>
          <w:szCs w:val="24"/>
        </w:rPr>
      </w:pPr>
      <w:r w:rsidRPr="005E599E">
        <w:rPr>
          <w:rFonts w:ascii="Times New Roman" w:hAnsi="Times New Roman" w:cs="Times New Roman"/>
          <w:sz w:val="24"/>
          <w:szCs w:val="24"/>
        </w:rPr>
        <w:t>Van Hiel, A. (2012). A psycho-political profile of party activists and left-wing and right-wing</w:t>
      </w:r>
      <w:r w:rsidR="0007302C" w:rsidRPr="005E599E">
        <w:rPr>
          <w:rFonts w:ascii="Times New Roman" w:hAnsi="Times New Roman" w:cs="Times New Roman"/>
          <w:sz w:val="24"/>
          <w:szCs w:val="24"/>
        </w:rPr>
        <w:t xml:space="preserve"> </w:t>
      </w:r>
    </w:p>
    <w:p w14:paraId="5B6F921B" w14:textId="77105D96" w:rsidR="007D6B46" w:rsidRPr="005E599E" w:rsidRDefault="007D6B4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extremists. </w:t>
      </w:r>
      <w:r w:rsidRPr="005E599E">
        <w:rPr>
          <w:rFonts w:ascii="Times New Roman" w:hAnsi="Times New Roman" w:cs="Times New Roman"/>
          <w:i/>
          <w:sz w:val="24"/>
          <w:szCs w:val="24"/>
        </w:rPr>
        <w:t>European Journal of Political Research, 51</w:t>
      </w:r>
      <w:r w:rsidRPr="005E599E">
        <w:rPr>
          <w:rFonts w:ascii="Times New Roman" w:hAnsi="Times New Roman" w:cs="Times New Roman"/>
          <w:sz w:val="24"/>
          <w:szCs w:val="24"/>
        </w:rPr>
        <w:t>, 166-203.</w:t>
      </w:r>
    </w:p>
    <w:p w14:paraId="0CFB9340" w14:textId="77777777" w:rsidR="0007302C" w:rsidRPr="005E599E" w:rsidRDefault="007D6B46" w:rsidP="00B769C6">
      <w:pPr>
        <w:jc w:val="both"/>
        <w:rPr>
          <w:rFonts w:ascii="Times New Roman" w:hAnsi="Times New Roman" w:cs="Times New Roman"/>
          <w:bCs/>
          <w:sz w:val="24"/>
          <w:szCs w:val="24"/>
        </w:rPr>
      </w:pPr>
      <w:r w:rsidRPr="005E599E">
        <w:rPr>
          <w:rFonts w:ascii="Times New Roman" w:hAnsi="Times New Roman" w:cs="Times New Roman"/>
          <w:bCs/>
          <w:sz w:val="24"/>
          <w:szCs w:val="24"/>
        </w:rPr>
        <w:t xml:space="preserve">Veall, M. R., &amp; Zimmermann, K. F. (1994). Evaluating Pseudo-R2’s for binary probit </w:t>
      </w:r>
    </w:p>
    <w:p w14:paraId="1A00A1DC" w14:textId="1E8C71EF" w:rsidR="007D6B46" w:rsidRPr="005E599E" w:rsidRDefault="007D6B46"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models. </w:t>
      </w:r>
      <w:r w:rsidRPr="005E599E">
        <w:rPr>
          <w:rFonts w:ascii="Times New Roman" w:hAnsi="Times New Roman" w:cs="Times New Roman"/>
          <w:bCs/>
          <w:i/>
          <w:iCs/>
          <w:sz w:val="24"/>
          <w:szCs w:val="24"/>
        </w:rPr>
        <w:t>Quality &amp; Quantity, 28</w:t>
      </w:r>
      <w:r w:rsidRPr="005E599E">
        <w:rPr>
          <w:rFonts w:ascii="Times New Roman" w:hAnsi="Times New Roman" w:cs="Times New Roman"/>
          <w:bCs/>
          <w:sz w:val="24"/>
          <w:szCs w:val="24"/>
        </w:rPr>
        <w:t>(2), 151-164.</w:t>
      </w:r>
    </w:p>
    <w:p w14:paraId="4AAED0DB" w14:textId="77777777" w:rsidR="0007302C" w:rsidRPr="005E599E" w:rsidRDefault="007D6B46" w:rsidP="00B769C6">
      <w:pPr>
        <w:jc w:val="both"/>
        <w:rPr>
          <w:rFonts w:ascii="Times New Roman" w:hAnsi="Times New Roman" w:cs="Times New Roman"/>
          <w:sz w:val="24"/>
          <w:szCs w:val="24"/>
        </w:rPr>
      </w:pPr>
      <w:r w:rsidRPr="005E599E">
        <w:rPr>
          <w:rFonts w:ascii="Times New Roman" w:hAnsi="Times New Roman" w:cs="Times New Roman"/>
          <w:sz w:val="24"/>
          <w:szCs w:val="24"/>
        </w:rPr>
        <w:t>Venneri, G., &amp; Ferrara, P. (2009). Alcide De Gasperi and Antonio Messineo: A Spiritual Idea</w:t>
      </w:r>
      <w:r w:rsidR="0007302C" w:rsidRPr="005E599E">
        <w:rPr>
          <w:rFonts w:ascii="Times New Roman" w:hAnsi="Times New Roman" w:cs="Times New Roman"/>
          <w:sz w:val="24"/>
          <w:szCs w:val="24"/>
        </w:rPr>
        <w:t xml:space="preserve"> </w:t>
      </w:r>
    </w:p>
    <w:p w14:paraId="3AC31D56" w14:textId="25A1C928" w:rsidR="007D6B46" w:rsidRPr="005E599E" w:rsidRDefault="007D6B46" w:rsidP="00B769C6">
      <w:pPr>
        <w:ind w:firstLine="720"/>
        <w:jc w:val="both"/>
        <w:rPr>
          <w:rFonts w:ascii="Times New Roman" w:hAnsi="Times New Roman" w:cs="Times New Roman"/>
          <w:sz w:val="24"/>
          <w:szCs w:val="24"/>
        </w:rPr>
      </w:pPr>
      <w:r w:rsidRPr="005E599E">
        <w:rPr>
          <w:rFonts w:ascii="Times New Roman" w:hAnsi="Times New Roman" w:cs="Times New Roman"/>
          <w:sz w:val="24"/>
          <w:szCs w:val="24"/>
        </w:rPr>
        <w:t xml:space="preserve">of Politics and a Pragmatic Idea of Religion?. </w:t>
      </w:r>
      <w:r w:rsidRPr="005E599E">
        <w:rPr>
          <w:rFonts w:ascii="Times New Roman" w:hAnsi="Times New Roman" w:cs="Times New Roman"/>
          <w:i/>
          <w:sz w:val="24"/>
          <w:szCs w:val="24"/>
        </w:rPr>
        <w:t>Religion, State &amp; Society, 37</w:t>
      </w:r>
      <w:r w:rsidRPr="005E599E">
        <w:rPr>
          <w:rFonts w:ascii="Times New Roman" w:hAnsi="Times New Roman" w:cs="Times New Roman"/>
          <w:sz w:val="24"/>
          <w:szCs w:val="24"/>
        </w:rPr>
        <w:t>, 115-129.</w:t>
      </w:r>
    </w:p>
    <w:p w14:paraId="46AD0494" w14:textId="77777777" w:rsidR="0007302C" w:rsidRPr="005E599E" w:rsidRDefault="007D6B46" w:rsidP="00B769C6">
      <w:pPr>
        <w:jc w:val="both"/>
        <w:rPr>
          <w:rFonts w:ascii="Times New Roman" w:hAnsi="Times New Roman" w:cs="Times New Roman"/>
          <w:i/>
          <w:sz w:val="24"/>
          <w:szCs w:val="24"/>
        </w:rPr>
      </w:pPr>
      <w:r w:rsidRPr="005E599E">
        <w:rPr>
          <w:rFonts w:ascii="Times New Roman" w:hAnsi="Times New Roman" w:cs="Times New Roman"/>
          <w:sz w:val="24"/>
          <w:szCs w:val="24"/>
        </w:rPr>
        <w:t xml:space="preserve">Wagner, S. (2022). Euroscepticism as a radical left party strategy for success. </w:t>
      </w:r>
      <w:r w:rsidRPr="005E599E">
        <w:rPr>
          <w:rFonts w:ascii="Times New Roman" w:hAnsi="Times New Roman" w:cs="Times New Roman"/>
          <w:i/>
          <w:sz w:val="24"/>
          <w:szCs w:val="24"/>
        </w:rPr>
        <w:t>Party Politics,</w:t>
      </w:r>
      <w:r w:rsidR="0007302C" w:rsidRPr="005E599E">
        <w:rPr>
          <w:rFonts w:ascii="Times New Roman" w:hAnsi="Times New Roman" w:cs="Times New Roman"/>
          <w:i/>
          <w:sz w:val="24"/>
          <w:szCs w:val="24"/>
        </w:rPr>
        <w:t xml:space="preserve"> </w:t>
      </w:r>
    </w:p>
    <w:p w14:paraId="7EC9704B" w14:textId="649BC3A2" w:rsidR="007D6B46" w:rsidRPr="005E599E" w:rsidRDefault="007D6B46" w:rsidP="00B769C6">
      <w:pPr>
        <w:ind w:firstLine="720"/>
        <w:jc w:val="both"/>
        <w:rPr>
          <w:rFonts w:ascii="Times New Roman" w:hAnsi="Times New Roman" w:cs="Times New Roman"/>
          <w:sz w:val="24"/>
          <w:szCs w:val="24"/>
        </w:rPr>
      </w:pPr>
      <w:r w:rsidRPr="005E599E">
        <w:rPr>
          <w:rFonts w:ascii="Times New Roman" w:hAnsi="Times New Roman" w:cs="Times New Roman"/>
          <w:i/>
          <w:sz w:val="24"/>
          <w:szCs w:val="24"/>
        </w:rPr>
        <w:t>28</w:t>
      </w:r>
      <w:r w:rsidRPr="005E599E">
        <w:rPr>
          <w:rFonts w:ascii="Times New Roman" w:hAnsi="Times New Roman" w:cs="Times New Roman"/>
          <w:sz w:val="24"/>
          <w:szCs w:val="24"/>
        </w:rPr>
        <w:t>(6), 1069-1080.</w:t>
      </w:r>
    </w:p>
    <w:p w14:paraId="3473EADA" w14:textId="77777777" w:rsidR="002A4D2D" w:rsidRPr="005E599E" w:rsidRDefault="002A4D2D" w:rsidP="002A4D2D">
      <w:pPr>
        <w:jc w:val="both"/>
        <w:rPr>
          <w:rFonts w:ascii="Times New Roman" w:hAnsi="Times New Roman" w:cs="Times New Roman"/>
          <w:i/>
          <w:iCs/>
          <w:sz w:val="24"/>
          <w:szCs w:val="24"/>
        </w:rPr>
      </w:pPr>
      <w:r w:rsidRPr="005E599E">
        <w:rPr>
          <w:rFonts w:ascii="Times New Roman" w:hAnsi="Times New Roman" w:cs="Times New Roman"/>
          <w:sz w:val="24"/>
          <w:szCs w:val="24"/>
        </w:rPr>
        <w:t xml:space="preserve">Weßels, B. (2007). Discontent and European Identity: Three Types of Euroscepticism. </w:t>
      </w:r>
      <w:r w:rsidRPr="005E599E">
        <w:rPr>
          <w:rFonts w:ascii="Times New Roman" w:hAnsi="Times New Roman" w:cs="Times New Roman"/>
          <w:i/>
          <w:iCs/>
          <w:sz w:val="24"/>
          <w:szCs w:val="24"/>
        </w:rPr>
        <w:t xml:space="preserve">Acta </w:t>
      </w:r>
    </w:p>
    <w:p w14:paraId="5DA0D383" w14:textId="7EFFBFF4" w:rsidR="002A4D2D" w:rsidRPr="005E599E" w:rsidRDefault="002A4D2D" w:rsidP="002A4D2D">
      <w:pPr>
        <w:ind w:firstLine="720"/>
        <w:jc w:val="both"/>
        <w:rPr>
          <w:rFonts w:ascii="Times New Roman" w:hAnsi="Times New Roman" w:cs="Times New Roman"/>
          <w:sz w:val="24"/>
          <w:szCs w:val="24"/>
        </w:rPr>
      </w:pPr>
      <w:r w:rsidRPr="005E599E">
        <w:rPr>
          <w:rFonts w:ascii="Times New Roman" w:hAnsi="Times New Roman" w:cs="Times New Roman"/>
          <w:i/>
          <w:iCs/>
          <w:sz w:val="24"/>
          <w:szCs w:val="24"/>
        </w:rPr>
        <w:t>Politica, 42</w:t>
      </w:r>
      <w:r w:rsidRPr="005E599E">
        <w:rPr>
          <w:rFonts w:ascii="Times New Roman" w:hAnsi="Times New Roman" w:cs="Times New Roman"/>
          <w:sz w:val="24"/>
          <w:szCs w:val="24"/>
        </w:rPr>
        <w:t>(2-3), 287-306.</w:t>
      </w:r>
    </w:p>
    <w:p w14:paraId="2FAC9DAC" w14:textId="77777777" w:rsidR="0007302C" w:rsidRPr="005E599E" w:rsidRDefault="007D6B46" w:rsidP="00B769C6">
      <w:pPr>
        <w:jc w:val="both"/>
        <w:rPr>
          <w:rFonts w:ascii="Times New Roman" w:hAnsi="Times New Roman" w:cs="Times New Roman"/>
          <w:bCs/>
          <w:sz w:val="24"/>
          <w:szCs w:val="24"/>
        </w:rPr>
      </w:pPr>
      <w:r w:rsidRPr="005E599E">
        <w:rPr>
          <w:rFonts w:ascii="Times New Roman" w:hAnsi="Times New Roman" w:cs="Times New Roman"/>
          <w:bCs/>
          <w:sz w:val="24"/>
          <w:szCs w:val="24"/>
        </w:rPr>
        <w:t xml:space="preserve">Williams, R. (2021). </w:t>
      </w:r>
      <w:r w:rsidRPr="005E599E">
        <w:rPr>
          <w:rFonts w:ascii="Times New Roman" w:hAnsi="Times New Roman" w:cs="Times New Roman"/>
          <w:bCs/>
          <w:i/>
          <w:iCs/>
          <w:sz w:val="24"/>
          <w:szCs w:val="24"/>
        </w:rPr>
        <w:t>Interpreting Interaction Effects; Interaction Effects and Centering</w:t>
      </w:r>
      <w:r w:rsidRPr="005E599E">
        <w:rPr>
          <w:rFonts w:ascii="Times New Roman" w:hAnsi="Times New Roman" w:cs="Times New Roman"/>
          <w:bCs/>
          <w:sz w:val="24"/>
          <w:szCs w:val="24"/>
        </w:rPr>
        <w:t>.</w:t>
      </w:r>
      <w:r w:rsidR="0007302C" w:rsidRPr="005E599E">
        <w:rPr>
          <w:rFonts w:ascii="Times New Roman" w:hAnsi="Times New Roman" w:cs="Times New Roman"/>
          <w:bCs/>
          <w:sz w:val="24"/>
          <w:szCs w:val="24"/>
        </w:rPr>
        <w:t xml:space="preserve"> </w:t>
      </w:r>
    </w:p>
    <w:p w14:paraId="00000296" w14:textId="45E6508A" w:rsidR="00B91124" w:rsidRPr="005E599E" w:rsidRDefault="007D6B46" w:rsidP="00B769C6">
      <w:pPr>
        <w:ind w:firstLine="720"/>
        <w:jc w:val="both"/>
        <w:rPr>
          <w:rFonts w:ascii="Times New Roman" w:hAnsi="Times New Roman" w:cs="Times New Roman"/>
          <w:bCs/>
          <w:sz w:val="24"/>
          <w:szCs w:val="24"/>
        </w:rPr>
      </w:pPr>
      <w:r w:rsidRPr="005E599E">
        <w:rPr>
          <w:rFonts w:ascii="Times New Roman" w:hAnsi="Times New Roman" w:cs="Times New Roman"/>
          <w:bCs/>
          <w:sz w:val="24"/>
          <w:szCs w:val="24"/>
        </w:rPr>
        <w:t xml:space="preserve">Retrieved from </w:t>
      </w:r>
      <w:hyperlink r:id="rId13" w:history="1">
        <w:r w:rsidRPr="005E599E">
          <w:rPr>
            <w:rStyle w:val="Hyperlink"/>
            <w:rFonts w:ascii="Times New Roman" w:hAnsi="Times New Roman" w:cs="Times New Roman"/>
            <w:bCs/>
            <w:sz w:val="24"/>
            <w:szCs w:val="24"/>
          </w:rPr>
          <w:t>https://www3.nd.edu/~rwilliam/stats2/l53.pdf</w:t>
        </w:r>
      </w:hyperlink>
      <w:r w:rsidRPr="005E599E">
        <w:rPr>
          <w:bCs/>
        </w:rPr>
        <w:t xml:space="preserve"> </w:t>
      </w:r>
    </w:p>
    <w:sectPr w:rsidR="00B91124" w:rsidRPr="005E599E" w:rsidSect="00AE42D3">
      <w:pgSz w:w="11909" w:h="16834"/>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C12976" w14:textId="77777777" w:rsidR="00D44E6B" w:rsidRPr="00B0585E" w:rsidRDefault="00D44E6B" w:rsidP="00B465BD">
      <w:pPr>
        <w:spacing w:line="240" w:lineRule="auto"/>
      </w:pPr>
      <w:r w:rsidRPr="00B0585E">
        <w:separator/>
      </w:r>
    </w:p>
  </w:endnote>
  <w:endnote w:type="continuationSeparator" w:id="0">
    <w:p w14:paraId="09BC91AC" w14:textId="77777777" w:rsidR="00D44E6B" w:rsidRPr="00B0585E" w:rsidRDefault="00D44E6B" w:rsidP="00B465BD">
      <w:pPr>
        <w:spacing w:line="240" w:lineRule="auto"/>
      </w:pPr>
      <w:r w:rsidRPr="00B0585E">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17E848" w14:textId="77777777" w:rsidR="00D44E6B" w:rsidRPr="00B0585E" w:rsidRDefault="00D44E6B" w:rsidP="00B465BD">
      <w:pPr>
        <w:spacing w:line="240" w:lineRule="auto"/>
      </w:pPr>
      <w:r w:rsidRPr="00B0585E">
        <w:separator/>
      </w:r>
    </w:p>
  </w:footnote>
  <w:footnote w:type="continuationSeparator" w:id="0">
    <w:p w14:paraId="2CEBFFA0" w14:textId="77777777" w:rsidR="00D44E6B" w:rsidRPr="00B0585E" w:rsidRDefault="00D44E6B" w:rsidP="00B465BD">
      <w:pPr>
        <w:spacing w:line="240" w:lineRule="auto"/>
      </w:pPr>
      <w:r w:rsidRPr="00B0585E">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95913835"/>
      <w:docPartObj>
        <w:docPartGallery w:val="Page Numbers (Top of Page)"/>
        <w:docPartUnique/>
      </w:docPartObj>
    </w:sdtPr>
    <w:sdtContent>
      <w:p w14:paraId="5B3A1ACF" w14:textId="7EC4A7A9" w:rsidR="00AE42D3" w:rsidRPr="00B0585E" w:rsidRDefault="00AE42D3">
        <w:pPr>
          <w:pStyle w:val="Header"/>
          <w:jc w:val="right"/>
        </w:pPr>
        <w:r w:rsidRPr="00B0585E">
          <w:fldChar w:fldCharType="begin"/>
        </w:r>
        <w:r w:rsidRPr="00B0585E">
          <w:instrText>PAGE   \* MERGEFORMAT</w:instrText>
        </w:r>
        <w:r w:rsidRPr="00B0585E">
          <w:fldChar w:fldCharType="separate"/>
        </w:r>
        <w:r w:rsidRPr="00B0585E">
          <w:t>2</w:t>
        </w:r>
        <w:r w:rsidRPr="00B0585E">
          <w:fldChar w:fldCharType="end"/>
        </w:r>
      </w:p>
    </w:sdtContent>
  </w:sdt>
  <w:p w14:paraId="610BECCE" w14:textId="77777777" w:rsidR="00AE42D3" w:rsidRPr="00B0585E" w:rsidRDefault="00AE42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40326129"/>
      <w:docPartObj>
        <w:docPartGallery w:val="Page Numbers (Top of Page)"/>
        <w:docPartUnique/>
      </w:docPartObj>
    </w:sdtPr>
    <w:sdtContent>
      <w:p w14:paraId="152B5AD7" w14:textId="5A669456" w:rsidR="00CB0DAB" w:rsidRPr="00B0585E" w:rsidRDefault="00CB0DAB">
        <w:pPr>
          <w:pStyle w:val="Header"/>
          <w:jc w:val="right"/>
        </w:pPr>
        <w:r w:rsidRPr="00B0585E">
          <w:fldChar w:fldCharType="begin"/>
        </w:r>
        <w:r w:rsidRPr="00B0585E">
          <w:instrText xml:space="preserve"> PAGE  \* Arabic  \* MERGEFORMAT </w:instrText>
        </w:r>
        <w:r w:rsidRPr="00B0585E">
          <w:fldChar w:fldCharType="separate"/>
        </w:r>
        <w:r w:rsidRPr="00B0585E">
          <w:t>1</w:t>
        </w:r>
        <w:r w:rsidRPr="00B0585E">
          <w:fldChar w:fldCharType="end"/>
        </w:r>
      </w:p>
    </w:sdtContent>
  </w:sdt>
  <w:p w14:paraId="0396EFF8" w14:textId="77777777" w:rsidR="00CB0DAB" w:rsidRPr="00B0585E" w:rsidRDefault="00CB0DA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D6672"/>
    <w:multiLevelType w:val="hybridMultilevel"/>
    <w:tmpl w:val="EDF8DCE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BCB1E3C"/>
    <w:multiLevelType w:val="hybridMultilevel"/>
    <w:tmpl w:val="CBDC63FC"/>
    <w:lvl w:ilvl="0" w:tplc="F45E4A10">
      <w:start w:val="154"/>
      <w:numFmt w:val="decimal"/>
      <w:suff w:val="space"/>
      <w:lvlText w:val="%1."/>
      <w:lvlJc w:val="left"/>
      <w:pPr>
        <w:ind w:left="765" w:hanging="40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10E6734F"/>
    <w:multiLevelType w:val="hybridMultilevel"/>
    <w:tmpl w:val="C300704C"/>
    <w:lvl w:ilvl="0" w:tplc="45368222">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117A1ABE"/>
    <w:multiLevelType w:val="hybridMultilevel"/>
    <w:tmpl w:val="CCA69ED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165C08FA"/>
    <w:multiLevelType w:val="hybridMultilevel"/>
    <w:tmpl w:val="3EF00378"/>
    <w:lvl w:ilvl="0" w:tplc="2140D84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7205BF8"/>
    <w:multiLevelType w:val="hybridMultilevel"/>
    <w:tmpl w:val="2F843B8E"/>
    <w:lvl w:ilvl="0" w:tplc="5F28F258">
      <w:start w:val="155"/>
      <w:numFmt w:val="decimal"/>
      <w:suff w:val="space"/>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8117D84"/>
    <w:multiLevelType w:val="hybridMultilevel"/>
    <w:tmpl w:val="2676DC70"/>
    <w:lvl w:ilvl="0" w:tplc="2BA23048">
      <w:start w:val="54"/>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AC65FDC"/>
    <w:multiLevelType w:val="multilevel"/>
    <w:tmpl w:val="7AFA25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D7E0EB4"/>
    <w:multiLevelType w:val="hybridMultilevel"/>
    <w:tmpl w:val="40569DE0"/>
    <w:lvl w:ilvl="0" w:tplc="81DA2B86">
      <w:start w:val="158"/>
      <w:numFmt w:val="decimal"/>
      <w:suff w:val="space"/>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1DA5054A"/>
    <w:multiLevelType w:val="hybridMultilevel"/>
    <w:tmpl w:val="771A8194"/>
    <w:lvl w:ilvl="0" w:tplc="C002C17E">
      <w:start w:val="184"/>
      <w:numFmt w:val="decimal"/>
      <w:lvlText w:val="%1."/>
      <w:lvlJc w:val="left"/>
      <w:pPr>
        <w:ind w:left="765" w:hanging="40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21DD47E4"/>
    <w:multiLevelType w:val="hybridMultilevel"/>
    <w:tmpl w:val="5BCC3F4C"/>
    <w:lvl w:ilvl="0" w:tplc="78B659D2">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23117617"/>
    <w:multiLevelType w:val="hybridMultilevel"/>
    <w:tmpl w:val="BC943446"/>
    <w:lvl w:ilvl="0" w:tplc="0413000F">
      <w:start w:val="54"/>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23FC29F7"/>
    <w:multiLevelType w:val="hybridMultilevel"/>
    <w:tmpl w:val="CC2080EE"/>
    <w:lvl w:ilvl="0" w:tplc="CB4CA1BA">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50A3D1F"/>
    <w:multiLevelType w:val="hybridMultilevel"/>
    <w:tmpl w:val="F7565BF8"/>
    <w:lvl w:ilvl="0" w:tplc="2140D84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6314DE7"/>
    <w:multiLevelType w:val="hybridMultilevel"/>
    <w:tmpl w:val="CBDE7BB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28921566"/>
    <w:multiLevelType w:val="hybridMultilevel"/>
    <w:tmpl w:val="0F323BD8"/>
    <w:lvl w:ilvl="0" w:tplc="0413000F">
      <w:start w:val="36"/>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2D816F95"/>
    <w:multiLevelType w:val="hybridMultilevel"/>
    <w:tmpl w:val="CEBA2E7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2DD16621"/>
    <w:multiLevelType w:val="hybridMultilevel"/>
    <w:tmpl w:val="04D81052"/>
    <w:lvl w:ilvl="0" w:tplc="7C88DC40">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2E5D53AB"/>
    <w:multiLevelType w:val="multilevel"/>
    <w:tmpl w:val="399ECE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1717ACE"/>
    <w:multiLevelType w:val="hybridMultilevel"/>
    <w:tmpl w:val="E14A56C0"/>
    <w:lvl w:ilvl="0" w:tplc="2140D84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34100E8E"/>
    <w:multiLevelType w:val="hybridMultilevel"/>
    <w:tmpl w:val="52C4B30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346B27AC"/>
    <w:multiLevelType w:val="hybridMultilevel"/>
    <w:tmpl w:val="577831E6"/>
    <w:lvl w:ilvl="0" w:tplc="7C88DC40">
      <w:start w:val="6"/>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378933A7"/>
    <w:multiLevelType w:val="hybridMultilevel"/>
    <w:tmpl w:val="DE6A299E"/>
    <w:lvl w:ilvl="0" w:tplc="2140D84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39733A3B"/>
    <w:multiLevelType w:val="hybridMultilevel"/>
    <w:tmpl w:val="A7C24638"/>
    <w:lvl w:ilvl="0" w:tplc="851031D8">
      <w:start w:val="184"/>
      <w:numFmt w:val="decimal"/>
      <w:lvlText w:val="%1."/>
      <w:lvlJc w:val="left"/>
      <w:pPr>
        <w:ind w:left="765" w:hanging="40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3D150924"/>
    <w:multiLevelType w:val="hybridMultilevel"/>
    <w:tmpl w:val="909E70BC"/>
    <w:lvl w:ilvl="0" w:tplc="2E8863C0">
      <w:start w:val="134"/>
      <w:numFmt w:val="decimal"/>
      <w:suff w:val="space"/>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409672DA"/>
    <w:multiLevelType w:val="hybridMultilevel"/>
    <w:tmpl w:val="16C6EA16"/>
    <w:lvl w:ilvl="0" w:tplc="5B2629BA">
      <w:start w:val="184"/>
      <w:numFmt w:val="decimal"/>
      <w:lvlText w:val="%1."/>
      <w:lvlJc w:val="left"/>
      <w:pPr>
        <w:ind w:left="765" w:hanging="40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437234D0"/>
    <w:multiLevelType w:val="hybridMultilevel"/>
    <w:tmpl w:val="BAFE413C"/>
    <w:lvl w:ilvl="0" w:tplc="4D181488">
      <w:start w:val="157"/>
      <w:numFmt w:val="decimal"/>
      <w:suff w:val="space"/>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44A5352B"/>
    <w:multiLevelType w:val="hybridMultilevel"/>
    <w:tmpl w:val="EEF84F10"/>
    <w:lvl w:ilvl="0" w:tplc="45368222">
      <w:start w:val="64"/>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46A31993"/>
    <w:multiLevelType w:val="hybridMultilevel"/>
    <w:tmpl w:val="97FE856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47442DE7"/>
    <w:multiLevelType w:val="hybridMultilevel"/>
    <w:tmpl w:val="E8046B86"/>
    <w:lvl w:ilvl="0" w:tplc="DB724B2A">
      <w:start w:val="184"/>
      <w:numFmt w:val="decimal"/>
      <w:lvlText w:val="%1."/>
      <w:lvlJc w:val="left"/>
      <w:pPr>
        <w:ind w:left="765" w:hanging="40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487212CF"/>
    <w:multiLevelType w:val="hybridMultilevel"/>
    <w:tmpl w:val="DAE88D5C"/>
    <w:lvl w:ilvl="0" w:tplc="2140D84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4CB219CF"/>
    <w:multiLevelType w:val="hybridMultilevel"/>
    <w:tmpl w:val="71426EA4"/>
    <w:lvl w:ilvl="0" w:tplc="DBECA304">
      <w:numFmt w:val="bullet"/>
      <w:lvlText w:val="-"/>
      <w:lvlJc w:val="left"/>
      <w:pPr>
        <w:ind w:left="720" w:hanging="360"/>
      </w:pPr>
      <w:rPr>
        <w:rFonts w:ascii="Arial" w:eastAsia="Arial" w:hAnsi="Arial" w:cs="Arial" w:hint="default"/>
        <w:b/>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4D2E1F1C"/>
    <w:multiLevelType w:val="hybridMultilevel"/>
    <w:tmpl w:val="5D3662CE"/>
    <w:lvl w:ilvl="0" w:tplc="0413000F">
      <w:start w:val="55"/>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53AE00F1"/>
    <w:multiLevelType w:val="hybridMultilevel"/>
    <w:tmpl w:val="2C344A4E"/>
    <w:lvl w:ilvl="0" w:tplc="0413000F">
      <w:start w:val="37"/>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4" w15:restartNumberingAfterBreak="0">
    <w:nsid w:val="55597749"/>
    <w:multiLevelType w:val="hybridMultilevel"/>
    <w:tmpl w:val="D736F464"/>
    <w:lvl w:ilvl="0" w:tplc="E4AAD22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5" w15:restartNumberingAfterBreak="0">
    <w:nsid w:val="56CA4D59"/>
    <w:multiLevelType w:val="hybridMultilevel"/>
    <w:tmpl w:val="396677A2"/>
    <w:lvl w:ilvl="0" w:tplc="2140D84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15:restartNumberingAfterBreak="0">
    <w:nsid w:val="5D500434"/>
    <w:multiLevelType w:val="hybridMultilevel"/>
    <w:tmpl w:val="51129876"/>
    <w:lvl w:ilvl="0" w:tplc="2140D84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7" w15:restartNumberingAfterBreak="0">
    <w:nsid w:val="60403FD0"/>
    <w:multiLevelType w:val="hybridMultilevel"/>
    <w:tmpl w:val="8028FA1A"/>
    <w:lvl w:ilvl="0" w:tplc="2A42A870">
      <w:start w:val="63"/>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8" w15:restartNumberingAfterBreak="0">
    <w:nsid w:val="643B6EC5"/>
    <w:multiLevelType w:val="hybridMultilevel"/>
    <w:tmpl w:val="284C447C"/>
    <w:lvl w:ilvl="0" w:tplc="750A9012">
      <w:start w:val="184"/>
      <w:numFmt w:val="decimal"/>
      <w:suff w:val="space"/>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9" w15:restartNumberingAfterBreak="0">
    <w:nsid w:val="67237D80"/>
    <w:multiLevelType w:val="hybridMultilevel"/>
    <w:tmpl w:val="C3F4028C"/>
    <w:lvl w:ilvl="0" w:tplc="0413000F">
      <w:start w:val="80"/>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0" w15:restartNumberingAfterBreak="0">
    <w:nsid w:val="6B266598"/>
    <w:multiLevelType w:val="hybridMultilevel"/>
    <w:tmpl w:val="ED5C6EDE"/>
    <w:lvl w:ilvl="0" w:tplc="CE2AA472">
      <w:start w:val="160"/>
      <w:numFmt w:val="decimal"/>
      <w:suff w:val="space"/>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1" w15:restartNumberingAfterBreak="0">
    <w:nsid w:val="6E9173D9"/>
    <w:multiLevelType w:val="hybridMultilevel"/>
    <w:tmpl w:val="42C4C7F8"/>
    <w:lvl w:ilvl="0" w:tplc="C86C5BDC">
      <w:start w:val="153"/>
      <w:numFmt w:val="decimal"/>
      <w:suff w:val="space"/>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2" w15:restartNumberingAfterBreak="0">
    <w:nsid w:val="714A78B7"/>
    <w:multiLevelType w:val="hybridMultilevel"/>
    <w:tmpl w:val="1FC88038"/>
    <w:lvl w:ilvl="0" w:tplc="F5381174">
      <w:start w:val="134"/>
      <w:numFmt w:val="decimal"/>
      <w:suff w:val="space"/>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3" w15:restartNumberingAfterBreak="0">
    <w:nsid w:val="725337FE"/>
    <w:multiLevelType w:val="hybridMultilevel"/>
    <w:tmpl w:val="EBE68E9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4" w15:restartNumberingAfterBreak="0">
    <w:nsid w:val="72DB13B0"/>
    <w:multiLevelType w:val="hybridMultilevel"/>
    <w:tmpl w:val="AA087B9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5" w15:restartNumberingAfterBreak="0">
    <w:nsid w:val="75E35902"/>
    <w:multiLevelType w:val="hybridMultilevel"/>
    <w:tmpl w:val="4CF253BE"/>
    <w:lvl w:ilvl="0" w:tplc="1A72FD9C">
      <w:start w:val="156"/>
      <w:numFmt w:val="decimal"/>
      <w:suff w:val="space"/>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6" w15:restartNumberingAfterBreak="0">
    <w:nsid w:val="770A1FB2"/>
    <w:multiLevelType w:val="hybridMultilevel"/>
    <w:tmpl w:val="9E48BB66"/>
    <w:lvl w:ilvl="0" w:tplc="35683D8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7" w15:restartNumberingAfterBreak="0">
    <w:nsid w:val="781216F4"/>
    <w:multiLevelType w:val="hybridMultilevel"/>
    <w:tmpl w:val="08B8FCF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8" w15:restartNumberingAfterBreak="0">
    <w:nsid w:val="7AD80B60"/>
    <w:multiLevelType w:val="hybridMultilevel"/>
    <w:tmpl w:val="7BC0D0BC"/>
    <w:lvl w:ilvl="0" w:tplc="05EC882C">
      <w:numFmt w:val="bullet"/>
      <w:lvlText w:val="-"/>
      <w:lvlJc w:val="left"/>
      <w:pPr>
        <w:ind w:left="720" w:hanging="360"/>
      </w:pPr>
      <w:rPr>
        <w:rFonts w:ascii="Arial" w:eastAsia="Arial"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459691635">
    <w:abstractNumId w:val="7"/>
  </w:num>
  <w:num w:numId="2" w16cid:durableId="219220598">
    <w:abstractNumId w:val="18"/>
  </w:num>
  <w:num w:numId="3" w16cid:durableId="1712261142">
    <w:abstractNumId w:val="16"/>
  </w:num>
  <w:num w:numId="4" w16cid:durableId="597834998">
    <w:abstractNumId w:val="0"/>
  </w:num>
  <w:num w:numId="5" w16cid:durableId="1946769674">
    <w:abstractNumId w:val="32"/>
  </w:num>
  <w:num w:numId="6" w16cid:durableId="1584487889">
    <w:abstractNumId w:val="11"/>
  </w:num>
  <w:num w:numId="7" w16cid:durableId="141508752">
    <w:abstractNumId w:val="47"/>
  </w:num>
  <w:num w:numId="8" w16cid:durableId="112721996">
    <w:abstractNumId w:val="33"/>
  </w:num>
  <w:num w:numId="9" w16cid:durableId="1941335668">
    <w:abstractNumId w:val="20"/>
  </w:num>
  <w:num w:numId="10" w16cid:durableId="1476407682">
    <w:abstractNumId w:val="15"/>
  </w:num>
  <w:num w:numId="11" w16cid:durableId="1524980490">
    <w:abstractNumId w:val="39"/>
  </w:num>
  <w:num w:numId="12" w16cid:durableId="1389376844">
    <w:abstractNumId w:val="29"/>
  </w:num>
  <w:num w:numId="13" w16cid:durableId="429085996">
    <w:abstractNumId w:val="23"/>
  </w:num>
  <w:num w:numId="14" w16cid:durableId="417750565">
    <w:abstractNumId w:val="43"/>
  </w:num>
  <w:num w:numId="15" w16cid:durableId="1700282082">
    <w:abstractNumId w:val="25"/>
  </w:num>
  <w:num w:numId="16" w16cid:durableId="1005595255">
    <w:abstractNumId w:val="9"/>
  </w:num>
  <w:num w:numId="17" w16cid:durableId="1765227352">
    <w:abstractNumId w:val="44"/>
  </w:num>
  <w:num w:numId="18" w16cid:durableId="1858155895">
    <w:abstractNumId w:val="38"/>
  </w:num>
  <w:num w:numId="19" w16cid:durableId="1679116421">
    <w:abstractNumId w:val="12"/>
  </w:num>
  <w:num w:numId="20" w16cid:durableId="750276501">
    <w:abstractNumId w:val="10"/>
  </w:num>
  <w:num w:numId="21" w16cid:durableId="2063407478">
    <w:abstractNumId w:val="34"/>
  </w:num>
  <w:num w:numId="22" w16cid:durableId="1961917952">
    <w:abstractNumId w:val="46"/>
  </w:num>
  <w:num w:numId="23" w16cid:durableId="1912806270">
    <w:abstractNumId w:val="37"/>
  </w:num>
  <w:num w:numId="24" w16cid:durableId="1973291726">
    <w:abstractNumId w:val="27"/>
  </w:num>
  <w:num w:numId="25" w16cid:durableId="601374165">
    <w:abstractNumId w:val="2"/>
  </w:num>
  <w:num w:numId="26" w16cid:durableId="245726377">
    <w:abstractNumId w:val="21"/>
  </w:num>
  <w:num w:numId="27" w16cid:durableId="1519388188">
    <w:abstractNumId w:val="17"/>
  </w:num>
  <w:num w:numId="28" w16cid:durableId="1549101093">
    <w:abstractNumId w:val="6"/>
  </w:num>
  <w:num w:numId="29" w16cid:durableId="1699503773">
    <w:abstractNumId w:val="3"/>
  </w:num>
  <w:num w:numId="30" w16cid:durableId="1497913527">
    <w:abstractNumId w:val="24"/>
  </w:num>
  <w:num w:numId="31" w16cid:durableId="753433480">
    <w:abstractNumId w:val="30"/>
  </w:num>
  <w:num w:numId="32" w16cid:durableId="1292902846">
    <w:abstractNumId w:val="36"/>
  </w:num>
  <w:num w:numId="33" w16cid:durableId="2019236230">
    <w:abstractNumId w:val="42"/>
  </w:num>
  <w:num w:numId="34" w16cid:durableId="1034304442">
    <w:abstractNumId w:val="5"/>
  </w:num>
  <w:num w:numId="35" w16cid:durableId="1080105592">
    <w:abstractNumId w:val="1"/>
  </w:num>
  <w:num w:numId="36" w16cid:durableId="1225070726">
    <w:abstractNumId w:val="19"/>
  </w:num>
  <w:num w:numId="37" w16cid:durableId="938366567">
    <w:abstractNumId w:val="41"/>
  </w:num>
  <w:num w:numId="38" w16cid:durableId="1147165515">
    <w:abstractNumId w:val="4"/>
  </w:num>
  <w:num w:numId="39" w16cid:durableId="1950618648">
    <w:abstractNumId w:val="8"/>
  </w:num>
  <w:num w:numId="40" w16cid:durableId="496042364">
    <w:abstractNumId w:val="35"/>
  </w:num>
  <w:num w:numId="41" w16cid:durableId="105543577">
    <w:abstractNumId w:val="40"/>
  </w:num>
  <w:num w:numId="42" w16cid:durableId="1785924598">
    <w:abstractNumId w:val="13"/>
  </w:num>
  <w:num w:numId="43" w16cid:durableId="1318455971">
    <w:abstractNumId w:val="26"/>
  </w:num>
  <w:num w:numId="44" w16cid:durableId="2134782518">
    <w:abstractNumId w:val="22"/>
  </w:num>
  <w:num w:numId="45" w16cid:durableId="1591041303">
    <w:abstractNumId w:val="45"/>
  </w:num>
  <w:num w:numId="46" w16cid:durableId="1004165712">
    <w:abstractNumId w:val="48"/>
  </w:num>
  <w:num w:numId="47" w16cid:durableId="830950107">
    <w:abstractNumId w:val="31"/>
  </w:num>
  <w:num w:numId="48" w16cid:durableId="1567492244">
    <w:abstractNumId w:val="28"/>
  </w:num>
  <w:num w:numId="49" w16cid:durableId="88155539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1124"/>
    <w:rsid w:val="00007B6E"/>
    <w:rsid w:val="0001054B"/>
    <w:rsid w:val="000227B9"/>
    <w:rsid w:val="00025DDE"/>
    <w:rsid w:val="00026A3D"/>
    <w:rsid w:val="00030122"/>
    <w:rsid w:val="00032964"/>
    <w:rsid w:val="00036848"/>
    <w:rsid w:val="000429AD"/>
    <w:rsid w:val="00053B3F"/>
    <w:rsid w:val="00054D7B"/>
    <w:rsid w:val="00056DFD"/>
    <w:rsid w:val="00066BC8"/>
    <w:rsid w:val="000674F3"/>
    <w:rsid w:val="0007018D"/>
    <w:rsid w:val="0007302C"/>
    <w:rsid w:val="000737BF"/>
    <w:rsid w:val="00073CDC"/>
    <w:rsid w:val="00084FC7"/>
    <w:rsid w:val="000920FD"/>
    <w:rsid w:val="000966DB"/>
    <w:rsid w:val="000C5668"/>
    <w:rsid w:val="000D0264"/>
    <w:rsid w:val="000D2C40"/>
    <w:rsid w:val="000D7953"/>
    <w:rsid w:val="000E036C"/>
    <w:rsid w:val="000F41D9"/>
    <w:rsid w:val="000F65A9"/>
    <w:rsid w:val="00104AEC"/>
    <w:rsid w:val="0011137E"/>
    <w:rsid w:val="00113297"/>
    <w:rsid w:val="001160B2"/>
    <w:rsid w:val="00132703"/>
    <w:rsid w:val="00133554"/>
    <w:rsid w:val="00135177"/>
    <w:rsid w:val="00146296"/>
    <w:rsid w:val="00167977"/>
    <w:rsid w:val="0017027C"/>
    <w:rsid w:val="001736EF"/>
    <w:rsid w:val="00175A8A"/>
    <w:rsid w:val="00176639"/>
    <w:rsid w:val="00176812"/>
    <w:rsid w:val="00195C90"/>
    <w:rsid w:val="00196C6F"/>
    <w:rsid w:val="001A23C9"/>
    <w:rsid w:val="001A757D"/>
    <w:rsid w:val="001C076F"/>
    <w:rsid w:val="001D0B74"/>
    <w:rsid w:val="001D17DB"/>
    <w:rsid w:val="001E4857"/>
    <w:rsid w:val="001E6F64"/>
    <w:rsid w:val="001F200A"/>
    <w:rsid w:val="001F5584"/>
    <w:rsid w:val="001F63AA"/>
    <w:rsid w:val="002068CD"/>
    <w:rsid w:val="00206DE1"/>
    <w:rsid w:val="00207943"/>
    <w:rsid w:val="00220A48"/>
    <w:rsid w:val="002218E0"/>
    <w:rsid w:val="00222AF5"/>
    <w:rsid w:val="0022401F"/>
    <w:rsid w:val="00226728"/>
    <w:rsid w:val="00227805"/>
    <w:rsid w:val="00231F16"/>
    <w:rsid w:val="002357B7"/>
    <w:rsid w:val="00240647"/>
    <w:rsid w:val="00242F01"/>
    <w:rsid w:val="00243270"/>
    <w:rsid w:val="00244576"/>
    <w:rsid w:val="00245C47"/>
    <w:rsid w:val="00260B59"/>
    <w:rsid w:val="0026379A"/>
    <w:rsid w:val="0026401D"/>
    <w:rsid w:val="0027055F"/>
    <w:rsid w:val="0027512F"/>
    <w:rsid w:val="00285631"/>
    <w:rsid w:val="00287310"/>
    <w:rsid w:val="002A0940"/>
    <w:rsid w:val="002A23BA"/>
    <w:rsid w:val="002A2BFA"/>
    <w:rsid w:val="002A4D2D"/>
    <w:rsid w:val="002C23E1"/>
    <w:rsid w:val="002C2535"/>
    <w:rsid w:val="002C5208"/>
    <w:rsid w:val="002F1F24"/>
    <w:rsid w:val="002F786F"/>
    <w:rsid w:val="003021AB"/>
    <w:rsid w:val="003216FE"/>
    <w:rsid w:val="0032504A"/>
    <w:rsid w:val="00341A27"/>
    <w:rsid w:val="00343CAB"/>
    <w:rsid w:val="00344FAB"/>
    <w:rsid w:val="0035122F"/>
    <w:rsid w:val="00352745"/>
    <w:rsid w:val="00354F5E"/>
    <w:rsid w:val="003560A0"/>
    <w:rsid w:val="00361B00"/>
    <w:rsid w:val="0038281B"/>
    <w:rsid w:val="00382EE3"/>
    <w:rsid w:val="00393097"/>
    <w:rsid w:val="00394F25"/>
    <w:rsid w:val="00397CA6"/>
    <w:rsid w:val="003A2949"/>
    <w:rsid w:val="003A4A58"/>
    <w:rsid w:val="003B06B4"/>
    <w:rsid w:val="003B0D9B"/>
    <w:rsid w:val="003B6D13"/>
    <w:rsid w:val="003C11E8"/>
    <w:rsid w:val="003C561A"/>
    <w:rsid w:val="003D28D1"/>
    <w:rsid w:val="003E1BFB"/>
    <w:rsid w:val="003E41AD"/>
    <w:rsid w:val="003E5447"/>
    <w:rsid w:val="003F417C"/>
    <w:rsid w:val="003F74B8"/>
    <w:rsid w:val="003F7E04"/>
    <w:rsid w:val="0040185A"/>
    <w:rsid w:val="00405A9F"/>
    <w:rsid w:val="0040717B"/>
    <w:rsid w:val="004137B9"/>
    <w:rsid w:val="00421713"/>
    <w:rsid w:val="004229C9"/>
    <w:rsid w:val="00423E6F"/>
    <w:rsid w:val="00427452"/>
    <w:rsid w:val="00433BE9"/>
    <w:rsid w:val="004350C1"/>
    <w:rsid w:val="00437A7D"/>
    <w:rsid w:val="004405FC"/>
    <w:rsid w:val="004440E8"/>
    <w:rsid w:val="004443E0"/>
    <w:rsid w:val="00444EC2"/>
    <w:rsid w:val="00450003"/>
    <w:rsid w:val="00451292"/>
    <w:rsid w:val="004536E0"/>
    <w:rsid w:val="00457426"/>
    <w:rsid w:val="00460A01"/>
    <w:rsid w:val="0046332A"/>
    <w:rsid w:val="004710A9"/>
    <w:rsid w:val="00471562"/>
    <w:rsid w:val="00490A73"/>
    <w:rsid w:val="00491430"/>
    <w:rsid w:val="00495CD5"/>
    <w:rsid w:val="004A4364"/>
    <w:rsid w:val="004A57C3"/>
    <w:rsid w:val="004B4A31"/>
    <w:rsid w:val="004C2EFA"/>
    <w:rsid w:val="004C5C7D"/>
    <w:rsid w:val="004D7230"/>
    <w:rsid w:val="004E0A01"/>
    <w:rsid w:val="004E2D35"/>
    <w:rsid w:val="00512AE7"/>
    <w:rsid w:val="0051451E"/>
    <w:rsid w:val="00523EA1"/>
    <w:rsid w:val="005307FC"/>
    <w:rsid w:val="00541E4E"/>
    <w:rsid w:val="00543E67"/>
    <w:rsid w:val="00560B47"/>
    <w:rsid w:val="00571C73"/>
    <w:rsid w:val="00573868"/>
    <w:rsid w:val="005762EA"/>
    <w:rsid w:val="005770BE"/>
    <w:rsid w:val="00591393"/>
    <w:rsid w:val="005969C1"/>
    <w:rsid w:val="005A2496"/>
    <w:rsid w:val="005A2E88"/>
    <w:rsid w:val="005C12EA"/>
    <w:rsid w:val="005C4B14"/>
    <w:rsid w:val="005D111C"/>
    <w:rsid w:val="005D3884"/>
    <w:rsid w:val="005D6E4C"/>
    <w:rsid w:val="005E599E"/>
    <w:rsid w:val="005F253A"/>
    <w:rsid w:val="005F5212"/>
    <w:rsid w:val="00613000"/>
    <w:rsid w:val="00615C09"/>
    <w:rsid w:val="00617602"/>
    <w:rsid w:val="00620894"/>
    <w:rsid w:val="006311CA"/>
    <w:rsid w:val="0063762F"/>
    <w:rsid w:val="00643881"/>
    <w:rsid w:val="006447B8"/>
    <w:rsid w:val="00646DF3"/>
    <w:rsid w:val="00652936"/>
    <w:rsid w:val="00661032"/>
    <w:rsid w:val="006676C9"/>
    <w:rsid w:val="00674A83"/>
    <w:rsid w:val="006814EF"/>
    <w:rsid w:val="006917B8"/>
    <w:rsid w:val="006919A9"/>
    <w:rsid w:val="00692683"/>
    <w:rsid w:val="006A069A"/>
    <w:rsid w:val="006A44BA"/>
    <w:rsid w:val="006A4E67"/>
    <w:rsid w:val="006B612B"/>
    <w:rsid w:val="006D2BE5"/>
    <w:rsid w:val="006D4D50"/>
    <w:rsid w:val="006D5210"/>
    <w:rsid w:val="006D583F"/>
    <w:rsid w:val="006E0449"/>
    <w:rsid w:val="006E1399"/>
    <w:rsid w:val="006E60BF"/>
    <w:rsid w:val="006F187F"/>
    <w:rsid w:val="006F5F2E"/>
    <w:rsid w:val="00716074"/>
    <w:rsid w:val="00722D2E"/>
    <w:rsid w:val="0072332E"/>
    <w:rsid w:val="00723BEE"/>
    <w:rsid w:val="00727BE3"/>
    <w:rsid w:val="007315FB"/>
    <w:rsid w:val="00733BCF"/>
    <w:rsid w:val="00734064"/>
    <w:rsid w:val="00736378"/>
    <w:rsid w:val="007378CC"/>
    <w:rsid w:val="00756F1F"/>
    <w:rsid w:val="007570DE"/>
    <w:rsid w:val="0076368E"/>
    <w:rsid w:val="00767A8B"/>
    <w:rsid w:val="00772619"/>
    <w:rsid w:val="00775B0C"/>
    <w:rsid w:val="0078115E"/>
    <w:rsid w:val="00781E3B"/>
    <w:rsid w:val="00782440"/>
    <w:rsid w:val="007847AA"/>
    <w:rsid w:val="007870F9"/>
    <w:rsid w:val="007879C6"/>
    <w:rsid w:val="007908BE"/>
    <w:rsid w:val="00794708"/>
    <w:rsid w:val="007A251A"/>
    <w:rsid w:val="007B016C"/>
    <w:rsid w:val="007B08C9"/>
    <w:rsid w:val="007B3EC8"/>
    <w:rsid w:val="007C2540"/>
    <w:rsid w:val="007C5773"/>
    <w:rsid w:val="007C7888"/>
    <w:rsid w:val="007D6B46"/>
    <w:rsid w:val="007E4B6D"/>
    <w:rsid w:val="007E7575"/>
    <w:rsid w:val="007F0B2A"/>
    <w:rsid w:val="00802F63"/>
    <w:rsid w:val="00816F9D"/>
    <w:rsid w:val="00822B9C"/>
    <w:rsid w:val="00830E9B"/>
    <w:rsid w:val="00846C03"/>
    <w:rsid w:val="00846DD1"/>
    <w:rsid w:val="0085083E"/>
    <w:rsid w:val="008543D5"/>
    <w:rsid w:val="008576D0"/>
    <w:rsid w:val="008607B7"/>
    <w:rsid w:val="00875559"/>
    <w:rsid w:val="00877198"/>
    <w:rsid w:val="008813B8"/>
    <w:rsid w:val="00882665"/>
    <w:rsid w:val="00883A81"/>
    <w:rsid w:val="00884855"/>
    <w:rsid w:val="00890139"/>
    <w:rsid w:val="00897BB6"/>
    <w:rsid w:val="008A4BF9"/>
    <w:rsid w:val="008B10D9"/>
    <w:rsid w:val="008B6182"/>
    <w:rsid w:val="008B7630"/>
    <w:rsid w:val="008C1F00"/>
    <w:rsid w:val="008D6159"/>
    <w:rsid w:val="008D7BFA"/>
    <w:rsid w:val="008E426E"/>
    <w:rsid w:val="008E45BB"/>
    <w:rsid w:val="008E7F29"/>
    <w:rsid w:val="008F17BC"/>
    <w:rsid w:val="008F486D"/>
    <w:rsid w:val="009047F9"/>
    <w:rsid w:val="009048E6"/>
    <w:rsid w:val="00905097"/>
    <w:rsid w:val="0090761C"/>
    <w:rsid w:val="00921AB8"/>
    <w:rsid w:val="009230F1"/>
    <w:rsid w:val="009272C6"/>
    <w:rsid w:val="00927CEE"/>
    <w:rsid w:val="00930280"/>
    <w:rsid w:val="00973EEF"/>
    <w:rsid w:val="009767EE"/>
    <w:rsid w:val="009908BD"/>
    <w:rsid w:val="00993DC7"/>
    <w:rsid w:val="009A085F"/>
    <w:rsid w:val="009A0A37"/>
    <w:rsid w:val="009A3C51"/>
    <w:rsid w:val="009A7B0E"/>
    <w:rsid w:val="009B5092"/>
    <w:rsid w:val="009C2828"/>
    <w:rsid w:val="009C2AFD"/>
    <w:rsid w:val="009C5F6B"/>
    <w:rsid w:val="009C5FF8"/>
    <w:rsid w:val="009C688D"/>
    <w:rsid w:val="009D377A"/>
    <w:rsid w:val="009D5B6E"/>
    <w:rsid w:val="009D6BC3"/>
    <w:rsid w:val="009E124E"/>
    <w:rsid w:val="00A043D7"/>
    <w:rsid w:val="00A22C13"/>
    <w:rsid w:val="00A24409"/>
    <w:rsid w:val="00A2478B"/>
    <w:rsid w:val="00A302A0"/>
    <w:rsid w:val="00A5182F"/>
    <w:rsid w:val="00A7173B"/>
    <w:rsid w:val="00A74DBE"/>
    <w:rsid w:val="00A75678"/>
    <w:rsid w:val="00A86556"/>
    <w:rsid w:val="00A86990"/>
    <w:rsid w:val="00A9587E"/>
    <w:rsid w:val="00A97EBB"/>
    <w:rsid w:val="00A97EE4"/>
    <w:rsid w:val="00AA0A85"/>
    <w:rsid w:val="00AA1206"/>
    <w:rsid w:val="00AA1EB3"/>
    <w:rsid w:val="00AA2485"/>
    <w:rsid w:val="00AB14BF"/>
    <w:rsid w:val="00AC20D0"/>
    <w:rsid w:val="00AC25C1"/>
    <w:rsid w:val="00AD3030"/>
    <w:rsid w:val="00AD42D2"/>
    <w:rsid w:val="00AE0F9E"/>
    <w:rsid w:val="00AE38AF"/>
    <w:rsid w:val="00AE42D3"/>
    <w:rsid w:val="00AE6A91"/>
    <w:rsid w:val="00AF33BF"/>
    <w:rsid w:val="00AF4E7B"/>
    <w:rsid w:val="00AF5322"/>
    <w:rsid w:val="00AF7CC8"/>
    <w:rsid w:val="00B003C8"/>
    <w:rsid w:val="00B026AC"/>
    <w:rsid w:val="00B02EB0"/>
    <w:rsid w:val="00B0585E"/>
    <w:rsid w:val="00B26F94"/>
    <w:rsid w:val="00B2749A"/>
    <w:rsid w:val="00B42515"/>
    <w:rsid w:val="00B43896"/>
    <w:rsid w:val="00B44497"/>
    <w:rsid w:val="00B465BD"/>
    <w:rsid w:val="00B473AC"/>
    <w:rsid w:val="00B6039C"/>
    <w:rsid w:val="00B769C6"/>
    <w:rsid w:val="00B8238E"/>
    <w:rsid w:val="00B86BE0"/>
    <w:rsid w:val="00B9049C"/>
    <w:rsid w:val="00B91124"/>
    <w:rsid w:val="00BA56EB"/>
    <w:rsid w:val="00BA5C6E"/>
    <w:rsid w:val="00BA5E55"/>
    <w:rsid w:val="00BA5FE1"/>
    <w:rsid w:val="00BB7FE5"/>
    <w:rsid w:val="00BE12D4"/>
    <w:rsid w:val="00BE2C8A"/>
    <w:rsid w:val="00BE5492"/>
    <w:rsid w:val="00BE75AA"/>
    <w:rsid w:val="00C011D8"/>
    <w:rsid w:val="00C03AA1"/>
    <w:rsid w:val="00C1022A"/>
    <w:rsid w:val="00C133A8"/>
    <w:rsid w:val="00C17642"/>
    <w:rsid w:val="00C17F27"/>
    <w:rsid w:val="00C27B17"/>
    <w:rsid w:val="00C422F4"/>
    <w:rsid w:val="00C45BDD"/>
    <w:rsid w:val="00C52EE3"/>
    <w:rsid w:val="00C54670"/>
    <w:rsid w:val="00C5499C"/>
    <w:rsid w:val="00C563CF"/>
    <w:rsid w:val="00C61FC7"/>
    <w:rsid w:val="00C6783B"/>
    <w:rsid w:val="00C700DB"/>
    <w:rsid w:val="00C763DD"/>
    <w:rsid w:val="00C80323"/>
    <w:rsid w:val="00C8340B"/>
    <w:rsid w:val="00C90A50"/>
    <w:rsid w:val="00CA1F5A"/>
    <w:rsid w:val="00CA25A0"/>
    <w:rsid w:val="00CA5CFE"/>
    <w:rsid w:val="00CA7BA2"/>
    <w:rsid w:val="00CB0DAB"/>
    <w:rsid w:val="00CB5911"/>
    <w:rsid w:val="00CB7221"/>
    <w:rsid w:val="00CC43D7"/>
    <w:rsid w:val="00CC7F3B"/>
    <w:rsid w:val="00CD106D"/>
    <w:rsid w:val="00CD2C69"/>
    <w:rsid w:val="00CD5281"/>
    <w:rsid w:val="00CE31B3"/>
    <w:rsid w:val="00CF1B5E"/>
    <w:rsid w:val="00CF306B"/>
    <w:rsid w:val="00D0056E"/>
    <w:rsid w:val="00D00BE1"/>
    <w:rsid w:val="00D01FAE"/>
    <w:rsid w:val="00D07335"/>
    <w:rsid w:val="00D07675"/>
    <w:rsid w:val="00D169BF"/>
    <w:rsid w:val="00D16C2A"/>
    <w:rsid w:val="00D21CED"/>
    <w:rsid w:val="00D23511"/>
    <w:rsid w:val="00D25EDC"/>
    <w:rsid w:val="00D270E4"/>
    <w:rsid w:val="00D31D4E"/>
    <w:rsid w:val="00D32BE9"/>
    <w:rsid w:val="00D35DF4"/>
    <w:rsid w:val="00D4167C"/>
    <w:rsid w:val="00D41BEB"/>
    <w:rsid w:val="00D42198"/>
    <w:rsid w:val="00D44E6B"/>
    <w:rsid w:val="00D45347"/>
    <w:rsid w:val="00D45DC9"/>
    <w:rsid w:val="00D46066"/>
    <w:rsid w:val="00D61D1F"/>
    <w:rsid w:val="00D740E5"/>
    <w:rsid w:val="00D76D22"/>
    <w:rsid w:val="00D83022"/>
    <w:rsid w:val="00D91FBF"/>
    <w:rsid w:val="00D921D4"/>
    <w:rsid w:val="00D94329"/>
    <w:rsid w:val="00D95CEF"/>
    <w:rsid w:val="00DA2507"/>
    <w:rsid w:val="00DA33ED"/>
    <w:rsid w:val="00DB3477"/>
    <w:rsid w:val="00DC152C"/>
    <w:rsid w:val="00DC1ECA"/>
    <w:rsid w:val="00DC2FC4"/>
    <w:rsid w:val="00DD6B48"/>
    <w:rsid w:val="00DE3426"/>
    <w:rsid w:val="00DF4B34"/>
    <w:rsid w:val="00DF6CB1"/>
    <w:rsid w:val="00DF7874"/>
    <w:rsid w:val="00E05A08"/>
    <w:rsid w:val="00E064FA"/>
    <w:rsid w:val="00E06C76"/>
    <w:rsid w:val="00E12F64"/>
    <w:rsid w:val="00E13938"/>
    <w:rsid w:val="00E31861"/>
    <w:rsid w:val="00E32479"/>
    <w:rsid w:val="00E331AA"/>
    <w:rsid w:val="00E5000F"/>
    <w:rsid w:val="00E63A45"/>
    <w:rsid w:val="00E64921"/>
    <w:rsid w:val="00E6656F"/>
    <w:rsid w:val="00E7179D"/>
    <w:rsid w:val="00E83BA5"/>
    <w:rsid w:val="00E84291"/>
    <w:rsid w:val="00E86D5A"/>
    <w:rsid w:val="00EA1CAD"/>
    <w:rsid w:val="00EB0159"/>
    <w:rsid w:val="00EB3D59"/>
    <w:rsid w:val="00EB775F"/>
    <w:rsid w:val="00EC2D89"/>
    <w:rsid w:val="00EC51FE"/>
    <w:rsid w:val="00ED3B83"/>
    <w:rsid w:val="00ED4DA6"/>
    <w:rsid w:val="00ED6DC9"/>
    <w:rsid w:val="00EE4839"/>
    <w:rsid w:val="00EF5537"/>
    <w:rsid w:val="00F06665"/>
    <w:rsid w:val="00F07C1C"/>
    <w:rsid w:val="00F07E1C"/>
    <w:rsid w:val="00F14FF9"/>
    <w:rsid w:val="00F217AE"/>
    <w:rsid w:val="00F21F33"/>
    <w:rsid w:val="00F34F92"/>
    <w:rsid w:val="00F37C12"/>
    <w:rsid w:val="00F37F59"/>
    <w:rsid w:val="00F41BA2"/>
    <w:rsid w:val="00F43320"/>
    <w:rsid w:val="00F463DD"/>
    <w:rsid w:val="00F50267"/>
    <w:rsid w:val="00F508F7"/>
    <w:rsid w:val="00F55B82"/>
    <w:rsid w:val="00F60E0F"/>
    <w:rsid w:val="00F640E5"/>
    <w:rsid w:val="00F83B55"/>
    <w:rsid w:val="00F84C04"/>
    <w:rsid w:val="00F9065D"/>
    <w:rsid w:val="00F94470"/>
    <w:rsid w:val="00FA03D4"/>
    <w:rsid w:val="00FB0F79"/>
    <w:rsid w:val="00FB1DF6"/>
    <w:rsid w:val="00FB4A02"/>
    <w:rsid w:val="00FB5F0F"/>
    <w:rsid w:val="00FC3235"/>
    <w:rsid w:val="00FD3A8B"/>
    <w:rsid w:val="00FE30E5"/>
    <w:rsid w:val="00FE6BD3"/>
    <w:rsid w:val="00FE78D5"/>
    <w:rsid w:val="00FF1912"/>
    <w:rsid w:val="00FF6BDA"/>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AF3610"/>
  <w15:docId w15:val="{14328DC7-5D27-4031-9FDA-BCD64F1D4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nl" w:eastAsia="nl-NL"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uiPriority w:val="9"/>
    <w:qFormat/>
    <w:rsid w:val="00032964"/>
    <w:pPr>
      <w:jc w:val="center"/>
      <w:outlineLvl w:val="0"/>
    </w:pPr>
    <w:rPr>
      <w:rFonts w:ascii="Times New Roman" w:hAnsi="Times New Roman" w:cs="Times New Roman"/>
      <w:b/>
      <w:sz w:val="24"/>
      <w:szCs w:val="24"/>
    </w:rPr>
  </w:style>
  <w:style w:type="paragraph" w:styleId="Heading2">
    <w:name w:val="heading 2"/>
    <w:basedOn w:val="Normal"/>
    <w:next w:val="Normal"/>
    <w:uiPriority w:val="9"/>
    <w:unhideWhenUsed/>
    <w:qFormat/>
    <w:rsid w:val="00884855"/>
    <w:pPr>
      <w:outlineLvl w:val="1"/>
    </w:pPr>
    <w:rPr>
      <w:rFonts w:ascii="Times New Roman" w:hAnsi="Times New Roman" w:cs="Times New Roman"/>
      <w:b/>
      <w:sz w:val="24"/>
      <w:szCs w:val="24"/>
    </w:rPr>
  </w:style>
  <w:style w:type="paragraph" w:styleId="Heading3">
    <w:name w:val="heading 3"/>
    <w:basedOn w:val="Normal"/>
    <w:next w:val="Normal"/>
    <w:link w:val="Heading3Char"/>
    <w:uiPriority w:val="9"/>
    <w:unhideWhenUsed/>
    <w:qFormat/>
    <w:rsid w:val="0072332E"/>
    <w:pPr>
      <w:outlineLvl w:val="2"/>
    </w:pPr>
    <w:rPr>
      <w:rFonts w:ascii="Times New Roman" w:hAnsi="Times New Roman" w:cs="Times New Roman"/>
      <w:b/>
      <w:i/>
      <w:iCs/>
      <w:sz w:val="24"/>
      <w:szCs w:val="24"/>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176812"/>
    <w:rPr>
      <w:b/>
      <w:bCs/>
    </w:rPr>
  </w:style>
  <w:style w:type="character" w:customStyle="1" w:styleId="CommentSubjectChar">
    <w:name w:val="Comment Subject Char"/>
    <w:basedOn w:val="CommentTextChar"/>
    <w:link w:val="CommentSubject"/>
    <w:uiPriority w:val="99"/>
    <w:semiHidden/>
    <w:rsid w:val="00176812"/>
    <w:rPr>
      <w:b/>
      <w:bCs/>
      <w:sz w:val="20"/>
      <w:szCs w:val="20"/>
    </w:rPr>
  </w:style>
  <w:style w:type="paragraph" w:styleId="Revision">
    <w:name w:val="Revision"/>
    <w:hidden/>
    <w:uiPriority w:val="99"/>
    <w:semiHidden/>
    <w:rsid w:val="001F63AA"/>
    <w:pPr>
      <w:spacing w:line="240" w:lineRule="auto"/>
    </w:pPr>
  </w:style>
  <w:style w:type="paragraph" w:styleId="Header">
    <w:name w:val="header"/>
    <w:basedOn w:val="Normal"/>
    <w:link w:val="HeaderChar"/>
    <w:uiPriority w:val="99"/>
    <w:unhideWhenUsed/>
    <w:rsid w:val="00B465BD"/>
    <w:pPr>
      <w:tabs>
        <w:tab w:val="center" w:pos="4513"/>
        <w:tab w:val="right" w:pos="9026"/>
      </w:tabs>
      <w:spacing w:line="240" w:lineRule="auto"/>
    </w:pPr>
  </w:style>
  <w:style w:type="character" w:customStyle="1" w:styleId="HeaderChar">
    <w:name w:val="Header Char"/>
    <w:basedOn w:val="DefaultParagraphFont"/>
    <w:link w:val="Header"/>
    <w:uiPriority w:val="99"/>
    <w:rsid w:val="00B465BD"/>
  </w:style>
  <w:style w:type="paragraph" w:styleId="Footer">
    <w:name w:val="footer"/>
    <w:basedOn w:val="Normal"/>
    <w:link w:val="FooterChar"/>
    <w:uiPriority w:val="99"/>
    <w:unhideWhenUsed/>
    <w:rsid w:val="00B465BD"/>
    <w:pPr>
      <w:tabs>
        <w:tab w:val="center" w:pos="4513"/>
        <w:tab w:val="right" w:pos="9026"/>
      </w:tabs>
      <w:spacing w:line="240" w:lineRule="auto"/>
    </w:pPr>
  </w:style>
  <w:style w:type="character" w:customStyle="1" w:styleId="FooterChar">
    <w:name w:val="Footer Char"/>
    <w:basedOn w:val="DefaultParagraphFont"/>
    <w:link w:val="Footer"/>
    <w:uiPriority w:val="99"/>
    <w:rsid w:val="00B465BD"/>
  </w:style>
  <w:style w:type="character" w:styleId="PlaceholderText">
    <w:name w:val="Placeholder Text"/>
    <w:basedOn w:val="DefaultParagraphFont"/>
    <w:uiPriority w:val="99"/>
    <w:semiHidden/>
    <w:rsid w:val="00D07335"/>
    <w:rPr>
      <w:color w:val="666666"/>
    </w:rPr>
  </w:style>
  <w:style w:type="table" w:styleId="TableGrid">
    <w:name w:val="Table Grid"/>
    <w:basedOn w:val="TableNormal"/>
    <w:uiPriority w:val="39"/>
    <w:rsid w:val="00EB0159"/>
    <w:pPr>
      <w:spacing w:line="240" w:lineRule="auto"/>
    </w:pPr>
    <w:rPr>
      <w:rFonts w:asciiTheme="minorHAnsi" w:eastAsiaTheme="minorHAnsi" w:hAnsiTheme="minorHAnsi" w:cstheme="minorBid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43896"/>
    <w:pPr>
      <w:ind w:left="720"/>
      <w:contextualSpacing/>
    </w:pPr>
  </w:style>
  <w:style w:type="character" w:styleId="Hyperlink">
    <w:name w:val="Hyperlink"/>
    <w:basedOn w:val="DefaultParagraphFont"/>
    <w:uiPriority w:val="99"/>
    <w:unhideWhenUsed/>
    <w:rsid w:val="00674A83"/>
    <w:rPr>
      <w:color w:val="0000FF" w:themeColor="hyperlink"/>
      <w:u w:val="single"/>
    </w:rPr>
  </w:style>
  <w:style w:type="character" w:styleId="UnresolvedMention">
    <w:name w:val="Unresolved Mention"/>
    <w:basedOn w:val="DefaultParagraphFont"/>
    <w:uiPriority w:val="99"/>
    <w:semiHidden/>
    <w:unhideWhenUsed/>
    <w:rsid w:val="00674A83"/>
    <w:rPr>
      <w:color w:val="605E5C"/>
      <w:shd w:val="clear" w:color="auto" w:fill="E1DFDD"/>
    </w:rPr>
  </w:style>
  <w:style w:type="character" w:styleId="FollowedHyperlink">
    <w:name w:val="FollowedHyperlink"/>
    <w:basedOn w:val="DefaultParagraphFont"/>
    <w:uiPriority w:val="99"/>
    <w:semiHidden/>
    <w:unhideWhenUsed/>
    <w:rsid w:val="00674A83"/>
    <w:rPr>
      <w:color w:val="800080" w:themeColor="followedHyperlink"/>
      <w:u w:val="single"/>
    </w:rPr>
  </w:style>
  <w:style w:type="paragraph" w:styleId="Caption">
    <w:name w:val="caption"/>
    <w:basedOn w:val="Normal"/>
    <w:next w:val="Normal"/>
    <w:uiPriority w:val="35"/>
    <w:unhideWhenUsed/>
    <w:qFormat/>
    <w:rsid w:val="009E124E"/>
    <w:pPr>
      <w:spacing w:after="200" w:line="240" w:lineRule="auto"/>
    </w:pPr>
    <w:rPr>
      <w:i/>
      <w:iCs/>
      <w:color w:val="1F497D" w:themeColor="text2"/>
      <w:sz w:val="18"/>
      <w:szCs w:val="18"/>
    </w:rPr>
  </w:style>
  <w:style w:type="paragraph" w:styleId="TableofFigures">
    <w:name w:val="table of figures"/>
    <w:basedOn w:val="Normal"/>
    <w:next w:val="Normal"/>
    <w:uiPriority w:val="99"/>
    <w:unhideWhenUsed/>
    <w:rsid w:val="009048E6"/>
  </w:style>
  <w:style w:type="paragraph" w:styleId="NoSpacing">
    <w:name w:val="No Spacing"/>
    <w:link w:val="NoSpacingChar"/>
    <w:uiPriority w:val="1"/>
    <w:qFormat/>
    <w:rsid w:val="009048E6"/>
    <w:pPr>
      <w:spacing w:line="240" w:lineRule="auto"/>
    </w:pPr>
    <w:rPr>
      <w:rFonts w:asciiTheme="minorHAnsi" w:eastAsiaTheme="minorEastAsia" w:hAnsiTheme="minorHAnsi" w:cstheme="minorBidi"/>
      <w:lang w:val="en-US" w:eastAsia="en-US"/>
    </w:rPr>
  </w:style>
  <w:style w:type="character" w:customStyle="1" w:styleId="NoSpacingChar">
    <w:name w:val="No Spacing Char"/>
    <w:basedOn w:val="DefaultParagraphFont"/>
    <w:link w:val="NoSpacing"/>
    <w:uiPriority w:val="1"/>
    <w:rsid w:val="009048E6"/>
    <w:rPr>
      <w:rFonts w:asciiTheme="minorHAnsi" w:eastAsiaTheme="minorEastAsia" w:hAnsiTheme="minorHAnsi" w:cstheme="minorBidi"/>
      <w:lang w:val="en-US" w:eastAsia="en-US"/>
    </w:rPr>
  </w:style>
  <w:style w:type="character" w:styleId="Strong">
    <w:name w:val="Strong"/>
    <w:basedOn w:val="DefaultParagraphFont"/>
    <w:uiPriority w:val="22"/>
    <w:rsid w:val="00CB0DAB"/>
    <w:rPr>
      <w:b/>
      <w:bCs/>
    </w:rPr>
  </w:style>
  <w:style w:type="paragraph" w:styleId="TOC1">
    <w:name w:val="toc 1"/>
    <w:basedOn w:val="Normal"/>
    <w:next w:val="Normal"/>
    <w:autoRedefine/>
    <w:uiPriority w:val="39"/>
    <w:unhideWhenUsed/>
    <w:rsid w:val="00AB14BF"/>
    <w:pPr>
      <w:spacing w:after="100"/>
    </w:pPr>
  </w:style>
  <w:style w:type="paragraph" w:styleId="TOC2">
    <w:name w:val="toc 2"/>
    <w:basedOn w:val="Normal"/>
    <w:next w:val="Normal"/>
    <w:autoRedefine/>
    <w:uiPriority w:val="39"/>
    <w:unhideWhenUsed/>
    <w:rsid w:val="00AB14BF"/>
    <w:pPr>
      <w:spacing w:after="100"/>
      <w:ind w:left="220"/>
    </w:pPr>
  </w:style>
  <w:style w:type="paragraph" w:styleId="TOC3">
    <w:name w:val="toc 3"/>
    <w:basedOn w:val="Normal"/>
    <w:next w:val="Normal"/>
    <w:autoRedefine/>
    <w:uiPriority w:val="39"/>
    <w:unhideWhenUsed/>
    <w:rsid w:val="00AB14BF"/>
    <w:pPr>
      <w:spacing w:after="100"/>
      <w:ind w:left="440"/>
    </w:pPr>
  </w:style>
  <w:style w:type="character" w:customStyle="1" w:styleId="Heading3Char">
    <w:name w:val="Heading 3 Char"/>
    <w:basedOn w:val="DefaultParagraphFont"/>
    <w:link w:val="Heading3"/>
    <w:uiPriority w:val="9"/>
    <w:rsid w:val="005A2496"/>
    <w:rPr>
      <w:rFonts w:ascii="Times New Roman" w:hAnsi="Times New Roman" w:cs="Times New Roman"/>
      <w:b/>
      <w:i/>
      <w:iCs/>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42685162">
      <w:bodyDiv w:val="1"/>
      <w:marLeft w:val="0"/>
      <w:marRight w:val="0"/>
      <w:marTop w:val="0"/>
      <w:marBottom w:val="0"/>
      <w:divBdr>
        <w:top w:val="none" w:sz="0" w:space="0" w:color="auto"/>
        <w:left w:val="none" w:sz="0" w:space="0" w:color="auto"/>
        <w:bottom w:val="none" w:sz="0" w:space="0" w:color="auto"/>
        <w:right w:val="none" w:sz="0" w:space="0" w:color="auto"/>
      </w:divBdr>
    </w:div>
    <w:div w:id="1309212754">
      <w:bodyDiv w:val="1"/>
      <w:marLeft w:val="0"/>
      <w:marRight w:val="0"/>
      <w:marTop w:val="0"/>
      <w:marBottom w:val="0"/>
      <w:divBdr>
        <w:top w:val="none" w:sz="0" w:space="0" w:color="auto"/>
        <w:left w:val="none" w:sz="0" w:space="0" w:color="auto"/>
        <w:bottom w:val="none" w:sz="0" w:space="0" w:color="auto"/>
        <w:right w:val="none" w:sz="0" w:space="0" w:color="auto"/>
      </w:divBdr>
    </w:div>
    <w:div w:id="21088881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3.nd.edu/~rwilliam/stats2/l53.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x.doi.org/10.2139/ssrn.166875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80/21599165.2023.222503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ec.europa.eu/eurostat/web/products-eurostat-news/w/ddn-202402151"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484736-37E6-495F-B722-BBDDD5073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5803</TotalTime>
  <Pages>87</Pages>
  <Words>21734</Words>
  <Characters>123885</Characters>
  <Application>Microsoft Office Word</Application>
  <DocSecurity>0</DocSecurity>
  <Lines>1032</Lines>
  <Paragraphs>290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Wiebe de Wit</cp:lastModifiedBy>
  <cp:revision>126</cp:revision>
  <dcterms:created xsi:type="dcterms:W3CDTF">2024-05-23T12:11:00Z</dcterms:created>
  <dcterms:modified xsi:type="dcterms:W3CDTF">2024-06-17T15:19:00Z</dcterms:modified>
</cp:coreProperties>
</file>