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word/diagrams/data4.xml" ContentType="application/vnd.openxmlformats-officedocument.drawingml.diagramData+xml"/>
  <Override PartName="/word/diagrams/colors4.xml" ContentType="application/vnd.openxmlformats-officedocument.drawingml.diagramColors+xml"/>
  <Default Extension="png" ContentType="image/png"/>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word/diagrams/drawing4.xml" ContentType="application/vnd.ms-office.drawingml.diagramDrawing+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Toc321147149" w:displacedByCustomXml="next"/>
    <w:bookmarkStart w:id="1" w:name="_Toc318188227" w:displacedByCustomXml="next"/>
    <w:bookmarkStart w:id="2" w:name="_Toc318188327" w:displacedByCustomXml="next"/>
    <w:bookmarkStart w:id="3" w:name="_Toc318189312" w:displacedByCustomXml="next"/>
    <w:bookmarkStart w:id="4" w:name="_Toc321147011" w:displacedByCustomXml="next"/>
    <w:sdt>
      <w:sdtPr>
        <w:rPr>
          <w:color w:val="595959" w:themeColor="text1" w:themeTint="A6"/>
          <w:sz w:val="24"/>
        </w:rPr>
        <w:id w:val="-824126508"/>
        <w:docPartObj>
          <w:docPartGallery w:val="Cover Pages"/>
          <w:docPartUnique/>
        </w:docPartObj>
      </w:sdtPr>
      <w:sdtEndPr>
        <w:rPr>
          <w:sz w:val="20"/>
        </w:rPr>
      </w:sdtEndPr>
      <w:sdtContent>
        <w:p w:rsidR="003866E5" w:rsidRDefault="008F65CC">
          <w:pPr>
            <w:pStyle w:val="Geenregelafstand"/>
            <w:rPr>
              <w:sz w:val="24"/>
            </w:rPr>
          </w:pPr>
          <w:r>
            <w:rPr>
              <w:noProof/>
              <w:sz w:val="24"/>
            </w:rPr>
            <w:drawing>
              <wp:anchor distT="0" distB="0" distL="114300" distR="114300" simplePos="0" relativeHeight="251659264" behindDoc="1" locked="0" layoutInCell="1" allowOverlap="0">
                <wp:simplePos x="0" y="0"/>
                <wp:positionH relativeFrom="margin">
                  <wp:posOffset>188595</wp:posOffset>
                </wp:positionH>
                <wp:positionV relativeFrom="margin">
                  <wp:posOffset>820420</wp:posOffset>
                </wp:positionV>
                <wp:extent cx="4907915" cy="3261360"/>
                <wp:effectExtent l="304800" t="266700" r="273685" b="224790"/>
                <wp:wrapSquare wrapText="bothSides"/>
                <wp:docPr id="2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preferRelativeResize="0">
                          <a:picLocks noChangeAspect="1" noChangeArrowheads="1"/>
                        </pic:cNvPicPr>
                      </pic:nvPicPr>
                      <pic:blipFill>
                        <a:blip r:embed="rId12"/>
                        <a:stretch>
                          <a:fillRect/>
                        </a:stretch>
                      </pic:blipFill>
                      <pic:spPr bwMode="auto">
                        <a:xfrm>
                          <a:off x="0" y="0"/>
                          <a:ext cx="4907915" cy="3261360"/>
                        </a:xfrm>
                        <a:prstGeom prst="rect">
                          <a:avLst/>
                        </a:prstGeom>
                        <a:solidFill>
                          <a:srgbClr val="FFFFFF">
                            <a:shade val="85000"/>
                          </a:srgbClr>
                        </a:solidFill>
                        <a:ln w="254000" cap="rnd">
                          <a:solidFill>
                            <a:srgbClr val="FFFFFF"/>
                          </a:solidFill>
                        </a:ln>
                        <a:effectLst>
                          <a:outerShdw blurRad="152400" algn="tl" rotWithShape="0">
                            <a:srgbClr val="000000">
                              <a:alpha val="25000"/>
                            </a:srgbClr>
                          </a:outerShdw>
                        </a:effectLst>
                        <a:scene3d>
                          <a:camera prst="orthographicFront"/>
                          <a:lightRig rig="twoPt" dir="t">
                            <a:rot lat="0" lon="0" rev="7800000"/>
                          </a:lightRig>
                        </a:scene3d>
                        <a:sp3d contourW="6350">
                          <a:bevelT w="6350" h="6350"/>
                          <a:contourClr>
                            <a:srgbClr val="C0C0C0"/>
                          </a:contourClr>
                        </a:sp3d>
                      </pic:spPr>
                    </pic:pic>
                  </a:graphicData>
                </a:graphic>
              </wp:anchor>
            </w:drawing>
          </w:r>
        </w:p>
        <w:p w:rsidR="003866E5" w:rsidRDefault="0001459F">
          <w:r>
            <w:rPr>
              <w:noProof/>
            </w:rPr>
            <w:pict>
              <v:shapetype id="_x0000_t202" coordsize="21600,21600" o:spt="202" path="m,l,21600r21600,l21600,xe">
                <v:stroke joinstyle="miter"/>
                <v:path gradientshapeok="t" o:connecttype="rect"/>
              </v:shapetype>
              <v:shape id="Tekstvak 21" o:spid="_x0000_s1027" type="#_x0000_t202" style="position:absolute;margin-left:10.5pt;margin-top:376.75pt;width:399.25pt;height:294.45pt;z-index:251661312;visibility:visible;mso-width-percent:950;mso-position-horizontal-relative:margin;mso-position-vertical-relative:margin;mso-width-percent:95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" o:allowoverlap="f" filled="f" stroked="f" strokeweight=".5pt">
                <v:textbox style="mso-next-textbox:#Tekstvak 21;mso-fit-shape-to-text:t" inset="0,0,0,0">
                  <w:txbxContent>
                    <w:sdt>
                      <w:sdtPr>
                        <w:rPr>
                          <w:lang w:val="en-US"/>
                        </w:rPr>
                        <w:alias w:val="Titel"/>
                        <w:tag w:val=""/>
                        <w:id w:val="508407787"/>
                        <w:dataBinding w:prefixMappings="xmlns:ns0='http://purl.org/dc/elements/1.1/' xmlns:ns1='http://schemas.openxmlformats.org/package/2006/metadata/core-properties' " w:xpath="/ns1:coreProperties[1]/ns0:title[1]" w:storeItemID="{6C3C8BC8-F283-45AE-878A-BAB7291924A1}"/>
                        <w:text/>
                      </w:sdtPr>
                      <w:sdtContent>
                        <w:p w:rsidR="00606F1E" w:rsidRPr="005B6DA5" w:rsidRDefault="00606F1E">
                          <w:pPr>
                            <w:pStyle w:val="Titel1"/>
                            <w:rPr>
                              <w:lang w:val="en-US"/>
                            </w:rPr>
                          </w:pPr>
                          <w:r>
                            <w:rPr>
                              <w:lang w:val="en-US"/>
                            </w:rPr>
                            <w:t>From a State-Driven to a Market-D</w:t>
                          </w:r>
                          <w:r w:rsidRPr="005B6DA5">
                            <w:rPr>
                              <w:lang w:val="en-US"/>
                            </w:rPr>
                            <w:t xml:space="preserve">riven </w:t>
                          </w:r>
                          <w:r>
                            <w:rPr>
                              <w:lang w:val="en-US"/>
                            </w:rPr>
                            <w:t>Institutional R</w:t>
                          </w:r>
                          <w:r w:rsidRPr="005B6DA5">
                            <w:rPr>
                              <w:lang w:val="en-US"/>
                            </w:rPr>
                            <w:t>egime</w:t>
                          </w:r>
                        </w:p>
                      </w:sdtContent>
                    </w:sdt>
                    <w:p w:rsidR="00606F1E" w:rsidRDefault="00606F1E">
                      <w:pPr>
                        <w:pStyle w:val="Subtitel"/>
                        <w:rPr>
                          <w:lang w:val="en-US"/>
                        </w:rPr>
                      </w:pPr>
                      <w:sdt>
                        <w:sdtPr>
                          <w:rPr>
                            <w:lang w:val="en-US"/>
                          </w:rPr>
                          <w:alias w:val="Subtitel"/>
                          <w:tag w:val=""/>
                          <w:id w:val="508407788"/>
                          <w:dataBinding w:prefixMappings="xmlns:ns0='http://purl.org/dc/elements/1.1/' xmlns:ns1='http://schemas.openxmlformats.org/package/2006/metadata/core-properties' " w:xpath="/ns1:coreProperties[1]/ns0:subject[1]" w:storeItemID="{6C3C8BC8-F283-45AE-878A-BAB7291924A1}"/>
                          <w:text/>
                        </w:sdtPr>
                        <w:sdtContent>
                          <w:r w:rsidRPr="005B6DA5">
                            <w:rPr>
                              <w:lang w:val="en-US"/>
                            </w:rPr>
                            <w:t>explaining the institutional regime shift in the ILO</w:t>
                          </w:r>
                        </w:sdtContent>
                      </w:sdt>
                    </w:p>
                    <w:p w:rsidR="00606F1E" w:rsidRPr="00E53EF9" w:rsidRDefault="00606F1E" w:rsidP="00FB1B99">
                      <w:pPr>
                        <w:jc w:val="center"/>
                        <w:rPr>
                          <w:color w:val="808080" w:themeColor="background1" w:themeShade="80"/>
                          <w:sz w:val="28"/>
                          <w:szCs w:val="28"/>
                        </w:rPr>
                      </w:pPr>
                      <w:r w:rsidRPr="008F65CC">
                        <w:rPr>
                          <w:color w:val="808080" w:themeColor="background1" w:themeShade="80"/>
                          <w:sz w:val="28"/>
                          <w:szCs w:val="28"/>
                        </w:rPr>
                        <w:t xml:space="preserve">Claire </w:t>
                      </w:r>
                      <w:hyperlink r:id="rId13" w:history="1">
                        <w:r w:rsidRPr="008F65CC">
                          <w:rPr>
                            <w:rStyle w:val="Hyperlink"/>
                            <w:color w:val="808080" w:themeColor="background1" w:themeShade="80"/>
                            <w:sz w:val="28"/>
                            <w:szCs w:val="28"/>
                            <w:u w:val="none"/>
                          </w:rPr>
                          <w:t>Smeenk_s4039297_clairesmeenk@live.nl</w:t>
                        </w:r>
                      </w:hyperlink>
                    </w:p>
                    <w:p w:rsidR="00606F1E" w:rsidRPr="008F65CC" w:rsidRDefault="00606F1E" w:rsidP="00FB1B99">
                      <w:pPr>
                        <w:jc w:val="center"/>
                        <w:rPr>
                          <w:color w:val="808080" w:themeColor="background1" w:themeShade="80"/>
                          <w:sz w:val="28"/>
                          <w:szCs w:val="28"/>
                          <w:lang w:val="en-US"/>
                        </w:rPr>
                      </w:pPr>
                      <w:r w:rsidRPr="008F65CC">
                        <w:rPr>
                          <w:color w:val="808080" w:themeColor="background1" w:themeShade="80"/>
                          <w:sz w:val="28"/>
                          <w:szCs w:val="28"/>
                          <w:lang w:val="en-US"/>
                        </w:rPr>
                        <w:t>Master Thesis in Political Science</w:t>
                      </w:r>
                    </w:p>
                    <w:p w:rsidR="00606F1E" w:rsidRPr="008F65CC" w:rsidRDefault="00606F1E" w:rsidP="00FB1B99">
                      <w:pPr>
                        <w:jc w:val="center"/>
                        <w:rPr>
                          <w:color w:val="808080" w:themeColor="background1" w:themeShade="80"/>
                          <w:sz w:val="28"/>
                          <w:szCs w:val="28"/>
                          <w:lang w:val="en-US"/>
                        </w:rPr>
                      </w:pPr>
                      <w:r w:rsidRPr="008F65CC">
                        <w:rPr>
                          <w:color w:val="808080" w:themeColor="background1" w:themeShade="80"/>
                          <w:sz w:val="28"/>
                          <w:szCs w:val="28"/>
                          <w:lang w:val="en-US"/>
                        </w:rPr>
                        <w:t>Specialization in International Relations</w:t>
                      </w:r>
                    </w:p>
                    <w:p w:rsidR="00606F1E" w:rsidRPr="008F65CC" w:rsidRDefault="00606F1E" w:rsidP="00FB1B99">
                      <w:pPr>
                        <w:jc w:val="center"/>
                        <w:rPr>
                          <w:color w:val="808080" w:themeColor="background1" w:themeShade="80"/>
                          <w:sz w:val="28"/>
                          <w:szCs w:val="28"/>
                          <w:lang w:val="en-US"/>
                        </w:rPr>
                      </w:pPr>
                      <w:r>
                        <w:rPr>
                          <w:color w:val="808080" w:themeColor="background1" w:themeShade="80"/>
                          <w:sz w:val="28"/>
                          <w:szCs w:val="28"/>
                          <w:lang w:val="en-US"/>
                        </w:rPr>
                        <w:t>Supervisor: dr. A.</w:t>
                      </w:r>
                      <w:r w:rsidRPr="008F65CC">
                        <w:rPr>
                          <w:color w:val="808080" w:themeColor="background1" w:themeShade="80"/>
                          <w:sz w:val="28"/>
                          <w:szCs w:val="28"/>
                          <w:lang w:val="en-US"/>
                        </w:rPr>
                        <w:t xml:space="preserve"> Wigger</w:t>
                      </w:r>
                    </w:p>
                    <w:p w:rsidR="00606F1E" w:rsidRPr="00FB1B99" w:rsidRDefault="00606F1E" w:rsidP="00FB1B99">
                      <w:pPr>
                        <w:jc w:val="center"/>
                        <w:rPr>
                          <w:lang w:val="en-US"/>
                        </w:rPr>
                      </w:pPr>
                    </w:p>
                  </w:txbxContent>
                </v:textbox>
                <w10:wrap type="square" anchorx="margin" anchory="margin"/>
              </v:shape>
            </w:pict>
          </w:r>
          <w:r w:rsidR="003866E5">
            <w:br w:type="page"/>
          </w:r>
        </w:p>
        <w:bookmarkStart w:id="5" w:name="_GoBack" w:displacedByCustomXml="next"/>
      </w:sdtContent>
    </w:sdt>
    <w:bookmarkEnd w:id="4"/>
    <w:bookmarkEnd w:id="3"/>
    <w:bookmarkEnd w:id="2"/>
    <w:bookmarkEnd w:id="1"/>
    <w:bookmarkEnd w:id="0"/>
    <w:bookmarkEnd w:id="5"/>
    <w:p w:rsidR="00136038" w:rsidRDefault="00136038" w:rsidP="005B6DA5">
      <w:pPr>
        <w:pStyle w:val="kop1"/>
      </w:pPr>
    </w:p>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Pr="00694F46" w:rsidRDefault="005B6DA5" w:rsidP="005B6DA5">
      <w:pPr>
        <w:pStyle w:val="Heading1"/>
        <w:rPr>
          <w:lang w:val="en-US"/>
        </w:rPr>
      </w:pPr>
      <w:bookmarkStart w:id="6" w:name="_Toc485676043"/>
      <w:r w:rsidRPr="00694F46">
        <w:rPr>
          <w:lang w:val="en-US"/>
        </w:rPr>
        <w:lastRenderedPageBreak/>
        <w:t>Abstract</w:t>
      </w:r>
      <w:bookmarkEnd w:id="6"/>
    </w:p>
    <w:p w:rsidR="00000176" w:rsidRDefault="00000176" w:rsidP="007349AF">
      <w:pPr>
        <w:spacing w:line="360" w:lineRule="auto"/>
        <w:jc w:val="both"/>
        <w:rPr>
          <w:lang w:val="en-US"/>
        </w:rPr>
      </w:pPr>
    </w:p>
    <w:p w:rsidR="00000176" w:rsidRDefault="00000176" w:rsidP="007349AF">
      <w:pPr>
        <w:spacing w:line="360" w:lineRule="auto"/>
        <w:jc w:val="both"/>
        <w:rPr>
          <w:lang w:val="en-US"/>
        </w:rPr>
      </w:pPr>
      <w:r>
        <w:rPr>
          <w:lang w:val="en-US"/>
        </w:rPr>
        <w:t xml:space="preserve">This thesis explains the institutional regime shift from a state-driven institutional regime into a market-driven institutional regime in the </w:t>
      </w:r>
      <w:r w:rsidR="00694F46">
        <w:rPr>
          <w:lang w:val="en-US"/>
        </w:rPr>
        <w:t xml:space="preserve">International </w:t>
      </w:r>
      <w:proofErr w:type="spellStart"/>
      <w:r w:rsidR="00694F46">
        <w:rPr>
          <w:lang w:val="en-US"/>
        </w:rPr>
        <w:t>Labour</w:t>
      </w:r>
      <w:proofErr w:type="spellEnd"/>
      <w:r w:rsidR="00694F46">
        <w:rPr>
          <w:lang w:val="en-US"/>
        </w:rPr>
        <w:t xml:space="preserve"> Organization (ILO)</w:t>
      </w:r>
      <w:r>
        <w:rPr>
          <w:lang w:val="en-US"/>
        </w:rPr>
        <w:t xml:space="preserve">.  This shift took place in 1998 in the form of the Declaration on the Fundamental Principles and Rights at Work. The institutional regime shift will be explained by means of </w:t>
      </w:r>
      <w:proofErr w:type="gramStart"/>
      <w:r>
        <w:rPr>
          <w:lang w:val="en-US"/>
        </w:rPr>
        <w:t>a juxtaposition</w:t>
      </w:r>
      <w:proofErr w:type="gramEnd"/>
      <w:r>
        <w:rPr>
          <w:lang w:val="en-US"/>
        </w:rPr>
        <w:t xml:space="preserve"> between historical institutionalism and institutional constructivism. The institutional constructivist approach explains the institutional regime shift better, since the institutional</w:t>
      </w:r>
      <w:r w:rsidR="00C5357F">
        <w:rPr>
          <w:lang w:val="en-US"/>
        </w:rPr>
        <w:t xml:space="preserve"> constructivist approach puts more emphasis on institutional change than historical institutionalism. </w:t>
      </w:r>
      <w:r w:rsidR="0095278F">
        <w:rPr>
          <w:lang w:val="en-US"/>
        </w:rPr>
        <w:t xml:space="preserve">The historical </w:t>
      </w:r>
      <w:proofErr w:type="spellStart"/>
      <w:r w:rsidR="0095278F">
        <w:rPr>
          <w:lang w:val="en-US"/>
        </w:rPr>
        <w:t>institutionalists</w:t>
      </w:r>
      <w:proofErr w:type="spellEnd"/>
      <w:r w:rsidR="00C5357F">
        <w:rPr>
          <w:lang w:val="en-US"/>
        </w:rPr>
        <w:t xml:space="preserve"> can</w:t>
      </w:r>
      <w:r w:rsidR="0095278F">
        <w:rPr>
          <w:lang w:val="en-US"/>
        </w:rPr>
        <w:t xml:space="preserve"> only explain the institutional instability</w:t>
      </w:r>
      <w:r w:rsidR="00C61E99">
        <w:rPr>
          <w:lang w:val="en-US"/>
        </w:rPr>
        <w:t>,</w:t>
      </w:r>
      <w:r w:rsidR="0095278F">
        <w:rPr>
          <w:lang w:val="en-US"/>
        </w:rPr>
        <w:t xml:space="preserve"> but </w:t>
      </w:r>
      <w:r w:rsidR="00C5357F">
        <w:rPr>
          <w:lang w:val="en-US"/>
        </w:rPr>
        <w:t xml:space="preserve">not </w:t>
      </w:r>
      <w:r w:rsidR="0095278F">
        <w:rPr>
          <w:lang w:val="en-US"/>
        </w:rPr>
        <w:t>the relation</w:t>
      </w:r>
      <w:r w:rsidR="008315AF">
        <w:rPr>
          <w:lang w:val="en-US"/>
        </w:rPr>
        <w:t xml:space="preserve">ship between </w:t>
      </w:r>
      <w:r w:rsidR="0095278F">
        <w:rPr>
          <w:lang w:val="en-US"/>
        </w:rPr>
        <w:t>in</w:t>
      </w:r>
      <w:r w:rsidR="008315AF">
        <w:rPr>
          <w:lang w:val="en-US"/>
        </w:rPr>
        <w:t xml:space="preserve">stitutional instability and </w:t>
      </w:r>
      <w:r w:rsidR="00C5357F">
        <w:rPr>
          <w:lang w:val="en-US"/>
        </w:rPr>
        <w:t xml:space="preserve">the institutional regime shift. </w:t>
      </w:r>
      <w:r w:rsidR="008315AF">
        <w:rPr>
          <w:lang w:val="en-US"/>
        </w:rPr>
        <w:t xml:space="preserve">  </w:t>
      </w:r>
    </w:p>
    <w:p w:rsidR="00000176" w:rsidRDefault="00000176" w:rsidP="007349AF">
      <w:pPr>
        <w:spacing w:line="360" w:lineRule="auto"/>
        <w:jc w:val="both"/>
        <w:rPr>
          <w:lang w:val="en-US"/>
        </w:rPr>
      </w:pPr>
    </w:p>
    <w:p w:rsidR="00C512F1" w:rsidRDefault="00C512F1" w:rsidP="007349AF">
      <w:pPr>
        <w:spacing w:line="360" w:lineRule="auto"/>
        <w:jc w:val="both"/>
        <w:rPr>
          <w:lang w:val="en-US"/>
        </w:rPr>
      </w:pPr>
      <w:r w:rsidRPr="00C512F1">
        <w:rPr>
          <w:lang w:val="en-US"/>
        </w:rPr>
        <w:t>Keywords: Institutional Regime Shift, Historical Institutionalism, Institutional Constructivism, ILO, Globalization.</w:t>
      </w:r>
    </w:p>
    <w:p w:rsidR="00134B1A" w:rsidRPr="00694F46" w:rsidRDefault="00134B1A" w:rsidP="007349AF">
      <w:pPr>
        <w:spacing w:line="360" w:lineRule="auto"/>
        <w:jc w:val="both"/>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694F46" w:rsidRDefault="005B6DA5" w:rsidP="005B6DA5">
      <w:pPr>
        <w:rPr>
          <w:lang w:val="en-US"/>
        </w:rPr>
      </w:pPr>
    </w:p>
    <w:p w:rsidR="005B6DA5" w:rsidRPr="007349AF" w:rsidRDefault="005B6DA5" w:rsidP="005B6DA5">
      <w:pPr>
        <w:pStyle w:val="Heading1"/>
        <w:rPr>
          <w:lang w:val="en-US"/>
        </w:rPr>
      </w:pPr>
      <w:bookmarkStart w:id="7" w:name="_Toc484540362"/>
      <w:bookmarkStart w:id="8" w:name="_Toc484541370"/>
      <w:bookmarkStart w:id="9" w:name="_Toc484541496"/>
      <w:bookmarkStart w:id="10" w:name="_Toc484722097"/>
      <w:bookmarkStart w:id="11" w:name="_Toc485046506"/>
      <w:bookmarkStart w:id="12" w:name="_Toc485675674"/>
      <w:bookmarkStart w:id="13" w:name="_Toc485676044"/>
      <w:r w:rsidRPr="007349AF">
        <w:rPr>
          <w:lang w:val="en-US"/>
        </w:rPr>
        <w:lastRenderedPageBreak/>
        <w:t>Table of contents</w:t>
      </w:r>
      <w:bookmarkEnd w:id="7"/>
      <w:bookmarkEnd w:id="8"/>
      <w:bookmarkEnd w:id="9"/>
      <w:bookmarkEnd w:id="10"/>
      <w:bookmarkEnd w:id="11"/>
      <w:bookmarkEnd w:id="12"/>
      <w:bookmarkEnd w:id="13"/>
    </w:p>
    <w:p w:rsidR="005B6DA5" w:rsidRPr="007349AF" w:rsidRDefault="005B6DA5" w:rsidP="005B6DA5">
      <w:pPr>
        <w:rPr>
          <w:lang w:val="en-US"/>
        </w:rPr>
      </w:pPr>
    </w:p>
    <w:sdt>
      <w:sdtPr>
        <w:rPr>
          <w:rFonts w:asciiTheme="minorHAnsi" w:eastAsiaTheme="minorHAnsi" w:hAnsiTheme="minorHAnsi" w:cstheme="minorBidi"/>
          <w:b w:val="0"/>
          <w:bCs w:val="0"/>
          <w:color w:val="595959" w:themeColor="text1" w:themeTint="A6"/>
          <w:sz w:val="20"/>
          <w:szCs w:val="20"/>
          <w:lang w:val="nl-NL" w:eastAsia="nl-NL"/>
        </w:rPr>
        <w:id w:val="508407736"/>
        <w:docPartObj>
          <w:docPartGallery w:val="Table of Contents"/>
          <w:docPartUnique/>
        </w:docPartObj>
      </w:sdtPr>
      <w:sdtContent>
        <w:p w:rsidR="005B6DA5" w:rsidRDefault="005B6DA5">
          <w:pPr>
            <w:pStyle w:val="TOCHeading"/>
          </w:pPr>
        </w:p>
        <w:p w:rsidR="00C5357F" w:rsidRDefault="0001459F" w:rsidP="00C5357F">
          <w:pPr>
            <w:pStyle w:val="TOC1"/>
            <w:tabs>
              <w:tab w:val="right" w:leader="dot" w:pos="8395"/>
            </w:tabs>
            <w:rPr>
              <w:rFonts w:eastAsiaTheme="minorEastAsia"/>
              <w:noProof/>
              <w:color w:val="auto"/>
              <w:sz w:val="22"/>
              <w:szCs w:val="22"/>
            </w:rPr>
          </w:pPr>
          <w:r>
            <w:fldChar w:fldCharType="begin"/>
          </w:r>
          <w:r w:rsidR="005B6DA5">
            <w:instrText xml:space="preserve"> TOC \o "1-3" \h \z \u </w:instrText>
          </w:r>
          <w:r>
            <w:fldChar w:fldCharType="separate"/>
          </w:r>
          <w:hyperlink w:anchor="_Toc485676043" w:history="1">
            <w:r w:rsidR="00C5357F" w:rsidRPr="00086574">
              <w:rPr>
                <w:rStyle w:val="Hyperlink"/>
                <w:noProof/>
                <w:lang w:val="en-US"/>
              </w:rPr>
              <w:t>Abstract</w:t>
            </w:r>
            <w:r w:rsidR="00C5357F">
              <w:rPr>
                <w:noProof/>
                <w:webHidden/>
              </w:rPr>
              <w:tab/>
            </w:r>
            <w:r>
              <w:rPr>
                <w:noProof/>
                <w:webHidden/>
              </w:rPr>
              <w:fldChar w:fldCharType="begin"/>
            </w:r>
            <w:r w:rsidR="00C5357F">
              <w:rPr>
                <w:noProof/>
                <w:webHidden/>
              </w:rPr>
              <w:instrText xml:space="preserve"> PAGEREF _Toc485676043 \h </w:instrText>
            </w:r>
            <w:r>
              <w:rPr>
                <w:noProof/>
                <w:webHidden/>
              </w:rPr>
            </w:r>
            <w:r>
              <w:rPr>
                <w:noProof/>
                <w:webHidden/>
              </w:rPr>
              <w:fldChar w:fldCharType="separate"/>
            </w:r>
            <w:r w:rsidR="00013EF9">
              <w:rPr>
                <w:noProof/>
                <w:webHidden/>
              </w:rPr>
              <w:t>2</w:t>
            </w:r>
            <w:r>
              <w:rPr>
                <w:noProof/>
                <w:webHidden/>
              </w:rPr>
              <w:fldChar w:fldCharType="end"/>
            </w:r>
          </w:hyperlink>
        </w:p>
        <w:p w:rsidR="00C5357F" w:rsidRDefault="0001459F">
          <w:pPr>
            <w:pStyle w:val="TOC1"/>
            <w:tabs>
              <w:tab w:val="right" w:leader="dot" w:pos="8395"/>
            </w:tabs>
            <w:rPr>
              <w:rFonts w:eastAsiaTheme="minorEastAsia"/>
              <w:noProof/>
              <w:color w:val="auto"/>
              <w:sz w:val="22"/>
              <w:szCs w:val="22"/>
            </w:rPr>
          </w:pPr>
          <w:hyperlink w:anchor="_Toc485676045" w:history="1">
            <w:r w:rsidR="00C5357F" w:rsidRPr="00086574">
              <w:rPr>
                <w:rStyle w:val="Hyperlink"/>
                <w:noProof/>
                <w:lang w:val="en-US"/>
              </w:rPr>
              <w:t>List of abbreviations</w:t>
            </w:r>
            <w:r w:rsidR="00C5357F">
              <w:rPr>
                <w:noProof/>
                <w:webHidden/>
              </w:rPr>
              <w:tab/>
            </w:r>
            <w:r>
              <w:rPr>
                <w:noProof/>
                <w:webHidden/>
              </w:rPr>
              <w:fldChar w:fldCharType="begin"/>
            </w:r>
            <w:r w:rsidR="00C5357F">
              <w:rPr>
                <w:noProof/>
                <w:webHidden/>
              </w:rPr>
              <w:instrText xml:space="preserve"> PAGEREF _Toc485676045 \h </w:instrText>
            </w:r>
            <w:r>
              <w:rPr>
                <w:noProof/>
                <w:webHidden/>
              </w:rPr>
            </w:r>
            <w:r>
              <w:rPr>
                <w:noProof/>
                <w:webHidden/>
              </w:rPr>
              <w:fldChar w:fldCharType="separate"/>
            </w:r>
            <w:r w:rsidR="00013EF9">
              <w:rPr>
                <w:noProof/>
                <w:webHidden/>
              </w:rPr>
              <w:t>6</w:t>
            </w:r>
            <w:r>
              <w:rPr>
                <w:noProof/>
                <w:webHidden/>
              </w:rPr>
              <w:fldChar w:fldCharType="end"/>
            </w:r>
          </w:hyperlink>
        </w:p>
        <w:p w:rsidR="00C5357F" w:rsidRDefault="0001459F">
          <w:pPr>
            <w:pStyle w:val="TOC1"/>
            <w:tabs>
              <w:tab w:val="right" w:leader="dot" w:pos="8395"/>
            </w:tabs>
            <w:rPr>
              <w:rFonts w:eastAsiaTheme="minorEastAsia"/>
              <w:noProof/>
              <w:color w:val="auto"/>
              <w:sz w:val="22"/>
              <w:szCs w:val="22"/>
            </w:rPr>
          </w:pPr>
          <w:hyperlink w:anchor="_Toc485676046" w:history="1">
            <w:r w:rsidR="00C5357F" w:rsidRPr="00086574">
              <w:rPr>
                <w:rStyle w:val="Hyperlink"/>
                <w:noProof/>
                <w:lang w:val="en-US"/>
              </w:rPr>
              <w:t>List of figures</w:t>
            </w:r>
            <w:r w:rsidR="00C5357F">
              <w:rPr>
                <w:noProof/>
                <w:webHidden/>
              </w:rPr>
              <w:tab/>
            </w:r>
            <w:r>
              <w:rPr>
                <w:noProof/>
                <w:webHidden/>
              </w:rPr>
              <w:fldChar w:fldCharType="begin"/>
            </w:r>
            <w:r w:rsidR="00C5357F">
              <w:rPr>
                <w:noProof/>
                <w:webHidden/>
              </w:rPr>
              <w:instrText xml:space="preserve"> PAGEREF _Toc485676046 \h </w:instrText>
            </w:r>
            <w:r>
              <w:rPr>
                <w:noProof/>
                <w:webHidden/>
              </w:rPr>
            </w:r>
            <w:r>
              <w:rPr>
                <w:noProof/>
                <w:webHidden/>
              </w:rPr>
              <w:fldChar w:fldCharType="separate"/>
            </w:r>
            <w:r w:rsidR="00013EF9">
              <w:rPr>
                <w:noProof/>
                <w:webHidden/>
              </w:rPr>
              <w:t>6</w:t>
            </w:r>
            <w:r>
              <w:rPr>
                <w:noProof/>
                <w:webHidden/>
              </w:rPr>
              <w:fldChar w:fldCharType="end"/>
            </w:r>
          </w:hyperlink>
        </w:p>
        <w:p w:rsidR="00C5357F" w:rsidRDefault="0001459F">
          <w:pPr>
            <w:pStyle w:val="TOC1"/>
            <w:tabs>
              <w:tab w:val="right" w:leader="dot" w:pos="8395"/>
            </w:tabs>
            <w:rPr>
              <w:rFonts w:eastAsiaTheme="minorEastAsia"/>
              <w:noProof/>
              <w:color w:val="auto"/>
              <w:sz w:val="22"/>
              <w:szCs w:val="22"/>
            </w:rPr>
          </w:pPr>
          <w:hyperlink w:anchor="_Toc485676047" w:history="1">
            <w:r w:rsidR="00C5357F" w:rsidRPr="00086574">
              <w:rPr>
                <w:rStyle w:val="Hyperlink"/>
                <w:noProof/>
                <w:lang w:val="en-US"/>
              </w:rPr>
              <w:t>Introduction</w:t>
            </w:r>
            <w:r w:rsidR="00C5357F">
              <w:rPr>
                <w:noProof/>
                <w:webHidden/>
              </w:rPr>
              <w:tab/>
            </w:r>
            <w:r>
              <w:rPr>
                <w:noProof/>
                <w:webHidden/>
              </w:rPr>
              <w:fldChar w:fldCharType="begin"/>
            </w:r>
            <w:r w:rsidR="00C5357F">
              <w:rPr>
                <w:noProof/>
                <w:webHidden/>
              </w:rPr>
              <w:instrText xml:space="preserve"> PAGEREF _Toc485676047 \h </w:instrText>
            </w:r>
            <w:r>
              <w:rPr>
                <w:noProof/>
                <w:webHidden/>
              </w:rPr>
            </w:r>
            <w:r>
              <w:rPr>
                <w:noProof/>
                <w:webHidden/>
              </w:rPr>
              <w:fldChar w:fldCharType="separate"/>
            </w:r>
            <w:r w:rsidR="00013EF9">
              <w:rPr>
                <w:noProof/>
                <w:webHidden/>
              </w:rPr>
              <w:t>8</w:t>
            </w:r>
            <w:r>
              <w:rPr>
                <w:noProof/>
                <w:webHidden/>
              </w:rPr>
              <w:fldChar w:fldCharType="end"/>
            </w:r>
          </w:hyperlink>
        </w:p>
        <w:p w:rsidR="00C5357F" w:rsidRDefault="0001459F">
          <w:pPr>
            <w:pStyle w:val="TOC1"/>
            <w:tabs>
              <w:tab w:val="right" w:leader="dot" w:pos="8395"/>
            </w:tabs>
            <w:rPr>
              <w:rFonts w:eastAsiaTheme="minorEastAsia"/>
              <w:noProof/>
              <w:color w:val="auto"/>
              <w:sz w:val="22"/>
              <w:szCs w:val="22"/>
            </w:rPr>
          </w:pPr>
          <w:hyperlink w:anchor="_Toc485676048" w:history="1">
            <w:r w:rsidR="00C5357F" w:rsidRPr="00086574">
              <w:rPr>
                <w:rStyle w:val="Hyperlink"/>
                <w:noProof/>
                <w:lang w:val="en-US"/>
              </w:rPr>
              <w:t>Chapter one: Theoretical section</w:t>
            </w:r>
            <w:r w:rsidR="00C5357F">
              <w:rPr>
                <w:noProof/>
                <w:webHidden/>
              </w:rPr>
              <w:tab/>
            </w:r>
            <w:r>
              <w:rPr>
                <w:noProof/>
                <w:webHidden/>
              </w:rPr>
              <w:fldChar w:fldCharType="begin"/>
            </w:r>
            <w:r w:rsidR="00C5357F">
              <w:rPr>
                <w:noProof/>
                <w:webHidden/>
              </w:rPr>
              <w:instrText xml:space="preserve"> PAGEREF _Toc485676048 \h </w:instrText>
            </w:r>
            <w:r>
              <w:rPr>
                <w:noProof/>
                <w:webHidden/>
              </w:rPr>
            </w:r>
            <w:r>
              <w:rPr>
                <w:noProof/>
                <w:webHidden/>
              </w:rPr>
              <w:fldChar w:fldCharType="separate"/>
            </w:r>
            <w:r w:rsidR="00013EF9">
              <w:rPr>
                <w:noProof/>
                <w:webHidden/>
              </w:rPr>
              <w:t>12</w:t>
            </w:r>
            <w:r>
              <w:rPr>
                <w:noProof/>
                <w:webHidden/>
              </w:rPr>
              <w:fldChar w:fldCharType="end"/>
            </w:r>
          </w:hyperlink>
        </w:p>
        <w:p w:rsidR="00C5357F" w:rsidRDefault="0001459F">
          <w:pPr>
            <w:pStyle w:val="TOC2"/>
            <w:tabs>
              <w:tab w:val="left" w:pos="880"/>
              <w:tab w:val="right" w:leader="dot" w:pos="8395"/>
            </w:tabs>
            <w:rPr>
              <w:rFonts w:eastAsiaTheme="minorEastAsia"/>
              <w:noProof/>
              <w:color w:val="auto"/>
              <w:sz w:val="22"/>
              <w:szCs w:val="22"/>
            </w:rPr>
          </w:pPr>
          <w:hyperlink w:anchor="_Toc485676049" w:history="1">
            <w:r w:rsidR="00C5357F" w:rsidRPr="00086574">
              <w:rPr>
                <w:rStyle w:val="Hyperlink"/>
                <w:noProof/>
                <w:lang w:val="en-US"/>
              </w:rPr>
              <w:t>1.1</w:t>
            </w:r>
            <w:r w:rsidR="00C5357F">
              <w:rPr>
                <w:rFonts w:eastAsiaTheme="minorEastAsia"/>
                <w:noProof/>
                <w:color w:val="auto"/>
                <w:sz w:val="22"/>
                <w:szCs w:val="22"/>
              </w:rPr>
              <w:tab/>
            </w:r>
            <w:r w:rsidR="00C5357F" w:rsidRPr="00086574">
              <w:rPr>
                <w:rStyle w:val="Hyperlink"/>
                <w:noProof/>
                <w:lang w:val="en-US"/>
              </w:rPr>
              <w:t>Historical institutionalism</w:t>
            </w:r>
            <w:r w:rsidR="00C5357F">
              <w:rPr>
                <w:noProof/>
                <w:webHidden/>
              </w:rPr>
              <w:tab/>
            </w:r>
            <w:r>
              <w:rPr>
                <w:noProof/>
                <w:webHidden/>
              </w:rPr>
              <w:fldChar w:fldCharType="begin"/>
            </w:r>
            <w:r w:rsidR="00C5357F">
              <w:rPr>
                <w:noProof/>
                <w:webHidden/>
              </w:rPr>
              <w:instrText xml:space="preserve"> PAGEREF _Toc485676049 \h </w:instrText>
            </w:r>
            <w:r>
              <w:rPr>
                <w:noProof/>
                <w:webHidden/>
              </w:rPr>
            </w:r>
            <w:r>
              <w:rPr>
                <w:noProof/>
                <w:webHidden/>
              </w:rPr>
              <w:fldChar w:fldCharType="separate"/>
            </w:r>
            <w:r w:rsidR="00013EF9">
              <w:rPr>
                <w:noProof/>
                <w:webHidden/>
              </w:rPr>
              <w:t>12</w:t>
            </w:r>
            <w:r>
              <w:rPr>
                <w:noProof/>
                <w:webHidden/>
              </w:rPr>
              <w:fldChar w:fldCharType="end"/>
            </w:r>
          </w:hyperlink>
        </w:p>
        <w:p w:rsidR="00C5357F" w:rsidRDefault="0001459F">
          <w:pPr>
            <w:pStyle w:val="TOC2"/>
            <w:tabs>
              <w:tab w:val="left" w:pos="880"/>
              <w:tab w:val="right" w:leader="dot" w:pos="8395"/>
            </w:tabs>
            <w:rPr>
              <w:rFonts w:eastAsiaTheme="minorEastAsia"/>
              <w:noProof/>
              <w:color w:val="auto"/>
              <w:sz w:val="22"/>
              <w:szCs w:val="22"/>
            </w:rPr>
          </w:pPr>
          <w:hyperlink w:anchor="_Toc485676050" w:history="1">
            <w:r w:rsidR="00C5357F" w:rsidRPr="00086574">
              <w:rPr>
                <w:rStyle w:val="Hyperlink"/>
                <w:noProof/>
                <w:lang w:val="en-US"/>
              </w:rPr>
              <w:t>1.2</w:t>
            </w:r>
            <w:r w:rsidR="00C5357F">
              <w:rPr>
                <w:rFonts w:eastAsiaTheme="minorEastAsia"/>
                <w:noProof/>
                <w:color w:val="auto"/>
                <w:sz w:val="22"/>
                <w:szCs w:val="22"/>
              </w:rPr>
              <w:tab/>
            </w:r>
            <w:r w:rsidR="00C5357F" w:rsidRPr="00086574">
              <w:rPr>
                <w:rStyle w:val="Hyperlink"/>
                <w:noProof/>
                <w:lang w:val="en-US"/>
              </w:rPr>
              <w:t>Institutional constructivism</w:t>
            </w:r>
            <w:r w:rsidR="00C5357F">
              <w:rPr>
                <w:noProof/>
                <w:webHidden/>
              </w:rPr>
              <w:tab/>
            </w:r>
            <w:r>
              <w:rPr>
                <w:noProof/>
                <w:webHidden/>
              </w:rPr>
              <w:fldChar w:fldCharType="begin"/>
            </w:r>
            <w:r w:rsidR="00C5357F">
              <w:rPr>
                <w:noProof/>
                <w:webHidden/>
              </w:rPr>
              <w:instrText xml:space="preserve"> PAGEREF _Toc485676050 \h </w:instrText>
            </w:r>
            <w:r>
              <w:rPr>
                <w:noProof/>
                <w:webHidden/>
              </w:rPr>
            </w:r>
            <w:r>
              <w:rPr>
                <w:noProof/>
                <w:webHidden/>
              </w:rPr>
              <w:fldChar w:fldCharType="separate"/>
            </w:r>
            <w:r w:rsidR="00013EF9">
              <w:rPr>
                <w:noProof/>
                <w:webHidden/>
              </w:rPr>
              <w:t>17</w:t>
            </w:r>
            <w:r>
              <w:rPr>
                <w:noProof/>
                <w:webHidden/>
              </w:rPr>
              <w:fldChar w:fldCharType="end"/>
            </w:r>
          </w:hyperlink>
        </w:p>
        <w:p w:rsidR="00C5357F" w:rsidRDefault="0001459F">
          <w:pPr>
            <w:pStyle w:val="TOC1"/>
            <w:tabs>
              <w:tab w:val="right" w:leader="dot" w:pos="8395"/>
            </w:tabs>
            <w:rPr>
              <w:rFonts w:eastAsiaTheme="minorEastAsia"/>
              <w:noProof/>
              <w:color w:val="auto"/>
              <w:sz w:val="22"/>
              <w:szCs w:val="22"/>
            </w:rPr>
          </w:pPr>
          <w:hyperlink w:anchor="_Toc485676051" w:history="1">
            <w:r w:rsidR="00C5357F" w:rsidRPr="00086574">
              <w:rPr>
                <w:rStyle w:val="Hyperlink"/>
                <w:noProof/>
                <w:lang w:val="en-US"/>
              </w:rPr>
              <w:t>Chapter two: Methodology and Operationalization</w:t>
            </w:r>
            <w:r w:rsidR="00C5357F">
              <w:rPr>
                <w:noProof/>
                <w:webHidden/>
              </w:rPr>
              <w:tab/>
            </w:r>
            <w:r>
              <w:rPr>
                <w:noProof/>
                <w:webHidden/>
              </w:rPr>
              <w:fldChar w:fldCharType="begin"/>
            </w:r>
            <w:r w:rsidR="00C5357F">
              <w:rPr>
                <w:noProof/>
                <w:webHidden/>
              </w:rPr>
              <w:instrText xml:space="preserve"> PAGEREF _Toc485676051 \h </w:instrText>
            </w:r>
            <w:r>
              <w:rPr>
                <w:noProof/>
                <w:webHidden/>
              </w:rPr>
            </w:r>
            <w:r>
              <w:rPr>
                <w:noProof/>
                <w:webHidden/>
              </w:rPr>
              <w:fldChar w:fldCharType="separate"/>
            </w:r>
            <w:r w:rsidR="00013EF9">
              <w:rPr>
                <w:noProof/>
                <w:webHidden/>
              </w:rPr>
              <w:t>25</w:t>
            </w:r>
            <w:r>
              <w:rPr>
                <w:noProof/>
                <w:webHidden/>
              </w:rPr>
              <w:fldChar w:fldCharType="end"/>
            </w:r>
          </w:hyperlink>
        </w:p>
        <w:p w:rsidR="00C5357F" w:rsidRDefault="0001459F">
          <w:pPr>
            <w:pStyle w:val="TOC2"/>
            <w:tabs>
              <w:tab w:val="left" w:pos="880"/>
              <w:tab w:val="right" w:leader="dot" w:pos="8395"/>
            </w:tabs>
            <w:rPr>
              <w:rFonts w:eastAsiaTheme="minorEastAsia"/>
              <w:noProof/>
              <w:color w:val="auto"/>
              <w:sz w:val="22"/>
              <w:szCs w:val="22"/>
            </w:rPr>
          </w:pPr>
          <w:hyperlink w:anchor="_Toc485676052" w:history="1">
            <w:r w:rsidR="00C5357F" w:rsidRPr="00086574">
              <w:rPr>
                <w:rStyle w:val="Hyperlink"/>
                <w:noProof/>
                <w:lang w:val="en-US"/>
              </w:rPr>
              <w:t>2.1</w:t>
            </w:r>
            <w:r w:rsidR="00C5357F">
              <w:rPr>
                <w:rFonts w:eastAsiaTheme="minorEastAsia"/>
                <w:noProof/>
                <w:color w:val="auto"/>
                <w:sz w:val="22"/>
                <w:szCs w:val="22"/>
              </w:rPr>
              <w:tab/>
            </w:r>
            <w:r w:rsidR="00C5357F" w:rsidRPr="00086574">
              <w:rPr>
                <w:rStyle w:val="Hyperlink"/>
                <w:noProof/>
                <w:lang w:val="en-US"/>
              </w:rPr>
              <w:t>Operationalization</w:t>
            </w:r>
            <w:r w:rsidR="00C5357F">
              <w:rPr>
                <w:noProof/>
                <w:webHidden/>
              </w:rPr>
              <w:tab/>
            </w:r>
            <w:r>
              <w:rPr>
                <w:noProof/>
                <w:webHidden/>
              </w:rPr>
              <w:fldChar w:fldCharType="begin"/>
            </w:r>
            <w:r w:rsidR="00C5357F">
              <w:rPr>
                <w:noProof/>
                <w:webHidden/>
              </w:rPr>
              <w:instrText xml:space="preserve"> PAGEREF _Toc485676052 \h </w:instrText>
            </w:r>
            <w:r>
              <w:rPr>
                <w:noProof/>
                <w:webHidden/>
              </w:rPr>
            </w:r>
            <w:r>
              <w:rPr>
                <w:noProof/>
                <w:webHidden/>
              </w:rPr>
              <w:fldChar w:fldCharType="separate"/>
            </w:r>
            <w:r w:rsidR="00013EF9">
              <w:rPr>
                <w:noProof/>
                <w:webHidden/>
              </w:rPr>
              <w:t>26</w:t>
            </w:r>
            <w:r>
              <w:rPr>
                <w:noProof/>
                <w:webHidden/>
              </w:rPr>
              <w:fldChar w:fldCharType="end"/>
            </w:r>
          </w:hyperlink>
        </w:p>
        <w:p w:rsidR="00C5357F" w:rsidRDefault="0001459F">
          <w:pPr>
            <w:pStyle w:val="TOC2"/>
            <w:tabs>
              <w:tab w:val="left" w:pos="880"/>
              <w:tab w:val="right" w:leader="dot" w:pos="8395"/>
            </w:tabs>
            <w:rPr>
              <w:rFonts w:eastAsiaTheme="minorEastAsia"/>
              <w:noProof/>
              <w:color w:val="auto"/>
              <w:sz w:val="22"/>
              <w:szCs w:val="22"/>
            </w:rPr>
          </w:pPr>
          <w:hyperlink w:anchor="_Toc485676053" w:history="1">
            <w:r w:rsidR="00C5357F" w:rsidRPr="00086574">
              <w:rPr>
                <w:rStyle w:val="Hyperlink"/>
                <w:noProof/>
                <w:lang w:val="en-US"/>
              </w:rPr>
              <w:t>2.2</w:t>
            </w:r>
            <w:r w:rsidR="00C5357F">
              <w:rPr>
                <w:rFonts w:eastAsiaTheme="minorEastAsia"/>
                <w:noProof/>
                <w:color w:val="auto"/>
                <w:sz w:val="22"/>
                <w:szCs w:val="22"/>
              </w:rPr>
              <w:tab/>
            </w:r>
            <w:r w:rsidR="00C5357F" w:rsidRPr="00086574">
              <w:rPr>
                <w:rStyle w:val="Hyperlink"/>
                <w:noProof/>
                <w:lang w:val="en-US"/>
              </w:rPr>
              <w:t>Data selection</w:t>
            </w:r>
            <w:r w:rsidR="00C5357F">
              <w:rPr>
                <w:noProof/>
                <w:webHidden/>
              </w:rPr>
              <w:tab/>
            </w:r>
            <w:r>
              <w:rPr>
                <w:noProof/>
                <w:webHidden/>
              </w:rPr>
              <w:fldChar w:fldCharType="begin"/>
            </w:r>
            <w:r w:rsidR="00C5357F">
              <w:rPr>
                <w:noProof/>
                <w:webHidden/>
              </w:rPr>
              <w:instrText xml:space="preserve"> PAGEREF _Toc485676053 \h </w:instrText>
            </w:r>
            <w:r>
              <w:rPr>
                <w:noProof/>
                <w:webHidden/>
              </w:rPr>
            </w:r>
            <w:r>
              <w:rPr>
                <w:noProof/>
                <w:webHidden/>
              </w:rPr>
              <w:fldChar w:fldCharType="separate"/>
            </w:r>
            <w:r w:rsidR="00013EF9">
              <w:rPr>
                <w:noProof/>
                <w:webHidden/>
              </w:rPr>
              <w:t>28</w:t>
            </w:r>
            <w:r>
              <w:rPr>
                <w:noProof/>
                <w:webHidden/>
              </w:rPr>
              <w:fldChar w:fldCharType="end"/>
            </w:r>
          </w:hyperlink>
        </w:p>
        <w:p w:rsidR="00C5357F" w:rsidRDefault="0001459F">
          <w:pPr>
            <w:pStyle w:val="TOC1"/>
            <w:tabs>
              <w:tab w:val="right" w:leader="dot" w:pos="8395"/>
            </w:tabs>
            <w:rPr>
              <w:rFonts w:eastAsiaTheme="minorEastAsia"/>
              <w:noProof/>
              <w:color w:val="auto"/>
              <w:sz w:val="22"/>
              <w:szCs w:val="22"/>
            </w:rPr>
          </w:pPr>
          <w:hyperlink w:anchor="_Toc485676054" w:history="1">
            <w:r w:rsidR="00C5357F" w:rsidRPr="00086574">
              <w:rPr>
                <w:rStyle w:val="Hyperlink"/>
                <w:noProof/>
                <w:lang w:val="en-US"/>
              </w:rPr>
              <w:t>Chapter three: Analysis</w:t>
            </w:r>
            <w:r w:rsidR="00C5357F">
              <w:rPr>
                <w:noProof/>
                <w:webHidden/>
              </w:rPr>
              <w:tab/>
            </w:r>
            <w:r>
              <w:rPr>
                <w:noProof/>
                <w:webHidden/>
              </w:rPr>
              <w:fldChar w:fldCharType="begin"/>
            </w:r>
            <w:r w:rsidR="00C5357F">
              <w:rPr>
                <w:noProof/>
                <w:webHidden/>
              </w:rPr>
              <w:instrText xml:space="preserve"> PAGEREF _Toc485676054 \h </w:instrText>
            </w:r>
            <w:r>
              <w:rPr>
                <w:noProof/>
                <w:webHidden/>
              </w:rPr>
            </w:r>
            <w:r>
              <w:rPr>
                <w:noProof/>
                <w:webHidden/>
              </w:rPr>
              <w:fldChar w:fldCharType="separate"/>
            </w:r>
            <w:r w:rsidR="00013EF9">
              <w:rPr>
                <w:noProof/>
                <w:webHidden/>
              </w:rPr>
              <w:t>31</w:t>
            </w:r>
            <w:r>
              <w:rPr>
                <w:noProof/>
                <w:webHidden/>
              </w:rPr>
              <w:fldChar w:fldCharType="end"/>
            </w:r>
          </w:hyperlink>
        </w:p>
        <w:p w:rsidR="00C5357F" w:rsidRDefault="0001459F">
          <w:pPr>
            <w:pStyle w:val="TOC2"/>
            <w:tabs>
              <w:tab w:val="left" w:pos="880"/>
              <w:tab w:val="right" w:leader="dot" w:pos="8395"/>
            </w:tabs>
            <w:rPr>
              <w:rFonts w:eastAsiaTheme="minorEastAsia"/>
              <w:noProof/>
              <w:color w:val="auto"/>
              <w:sz w:val="22"/>
              <w:szCs w:val="22"/>
            </w:rPr>
          </w:pPr>
          <w:hyperlink w:anchor="_Toc485676055" w:history="1">
            <w:r w:rsidR="00C5357F" w:rsidRPr="00086574">
              <w:rPr>
                <w:rStyle w:val="Hyperlink"/>
                <w:noProof/>
                <w:lang w:val="en-US"/>
              </w:rPr>
              <w:t>3.1</w:t>
            </w:r>
            <w:r w:rsidR="00C5357F">
              <w:rPr>
                <w:rFonts w:eastAsiaTheme="minorEastAsia"/>
                <w:noProof/>
                <w:color w:val="auto"/>
                <w:sz w:val="22"/>
                <w:szCs w:val="22"/>
              </w:rPr>
              <w:tab/>
            </w:r>
            <w:r w:rsidR="00C5357F" w:rsidRPr="00086574">
              <w:rPr>
                <w:rStyle w:val="Hyperlink"/>
                <w:noProof/>
                <w:lang w:val="en-US"/>
              </w:rPr>
              <w:t>Description of the ILO</w:t>
            </w:r>
            <w:r w:rsidR="00C5357F">
              <w:rPr>
                <w:noProof/>
                <w:webHidden/>
              </w:rPr>
              <w:tab/>
            </w:r>
            <w:r>
              <w:rPr>
                <w:noProof/>
                <w:webHidden/>
              </w:rPr>
              <w:fldChar w:fldCharType="begin"/>
            </w:r>
            <w:r w:rsidR="00C5357F">
              <w:rPr>
                <w:noProof/>
                <w:webHidden/>
              </w:rPr>
              <w:instrText xml:space="preserve"> PAGEREF _Toc485676055 \h </w:instrText>
            </w:r>
            <w:r>
              <w:rPr>
                <w:noProof/>
                <w:webHidden/>
              </w:rPr>
            </w:r>
            <w:r>
              <w:rPr>
                <w:noProof/>
                <w:webHidden/>
              </w:rPr>
              <w:fldChar w:fldCharType="separate"/>
            </w:r>
            <w:r w:rsidR="00013EF9">
              <w:rPr>
                <w:noProof/>
                <w:webHidden/>
              </w:rPr>
              <w:t>31</w:t>
            </w:r>
            <w:r>
              <w:rPr>
                <w:noProof/>
                <w:webHidden/>
              </w:rPr>
              <w:fldChar w:fldCharType="end"/>
            </w:r>
          </w:hyperlink>
        </w:p>
        <w:p w:rsidR="00C5357F" w:rsidRDefault="0001459F">
          <w:pPr>
            <w:pStyle w:val="TOC2"/>
            <w:tabs>
              <w:tab w:val="left" w:pos="880"/>
              <w:tab w:val="right" w:leader="dot" w:pos="8395"/>
            </w:tabs>
            <w:rPr>
              <w:rFonts w:eastAsiaTheme="minorEastAsia"/>
              <w:noProof/>
              <w:color w:val="auto"/>
              <w:sz w:val="22"/>
              <w:szCs w:val="22"/>
            </w:rPr>
          </w:pPr>
          <w:hyperlink w:anchor="_Toc485676056" w:history="1">
            <w:r w:rsidR="00C5357F" w:rsidRPr="00086574">
              <w:rPr>
                <w:rStyle w:val="Hyperlink"/>
                <w:noProof/>
                <w:lang w:val="en-US"/>
              </w:rPr>
              <w:t>3.2</w:t>
            </w:r>
            <w:r w:rsidR="00C5357F">
              <w:rPr>
                <w:rFonts w:eastAsiaTheme="minorEastAsia"/>
                <w:noProof/>
                <w:color w:val="auto"/>
                <w:sz w:val="22"/>
                <w:szCs w:val="22"/>
              </w:rPr>
              <w:tab/>
            </w:r>
            <w:r w:rsidR="00C5357F" w:rsidRPr="00086574">
              <w:rPr>
                <w:rStyle w:val="Hyperlink"/>
                <w:noProof/>
                <w:lang w:val="en-US"/>
              </w:rPr>
              <w:t>Description of the institutional regime shift in the ILO</w:t>
            </w:r>
            <w:r w:rsidR="00C5357F">
              <w:rPr>
                <w:noProof/>
                <w:webHidden/>
              </w:rPr>
              <w:tab/>
            </w:r>
            <w:r>
              <w:rPr>
                <w:noProof/>
                <w:webHidden/>
              </w:rPr>
              <w:fldChar w:fldCharType="begin"/>
            </w:r>
            <w:r w:rsidR="00C5357F">
              <w:rPr>
                <w:noProof/>
                <w:webHidden/>
              </w:rPr>
              <w:instrText xml:space="preserve"> PAGEREF _Toc485676056 \h </w:instrText>
            </w:r>
            <w:r>
              <w:rPr>
                <w:noProof/>
                <w:webHidden/>
              </w:rPr>
            </w:r>
            <w:r>
              <w:rPr>
                <w:noProof/>
                <w:webHidden/>
              </w:rPr>
              <w:fldChar w:fldCharType="separate"/>
            </w:r>
            <w:r w:rsidR="00013EF9">
              <w:rPr>
                <w:noProof/>
                <w:webHidden/>
              </w:rPr>
              <w:t>32</w:t>
            </w:r>
            <w:r>
              <w:rPr>
                <w:noProof/>
                <w:webHidden/>
              </w:rPr>
              <w:fldChar w:fldCharType="end"/>
            </w:r>
          </w:hyperlink>
        </w:p>
        <w:p w:rsidR="00C5357F" w:rsidRDefault="0001459F">
          <w:pPr>
            <w:pStyle w:val="TOC2"/>
            <w:tabs>
              <w:tab w:val="left" w:pos="880"/>
              <w:tab w:val="right" w:leader="dot" w:pos="8395"/>
            </w:tabs>
            <w:rPr>
              <w:rFonts w:eastAsiaTheme="minorEastAsia"/>
              <w:noProof/>
              <w:color w:val="auto"/>
              <w:sz w:val="22"/>
              <w:szCs w:val="22"/>
            </w:rPr>
          </w:pPr>
          <w:hyperlink w:anchor="_Toc485676057" w:history="1">
            <w:r w:rsidR="00C5357F" w:rsidRPr="00086574">
              <w:rPr>
                <w:rStyle w:val="Hyperlink"/>
                <w:noProof/>
                <w:lang w:val="en-US"/>
              </w:rPr>
              <w:t>3.3.1</w:t>
            </w:r>
            <w:r w:rsidR="00C5357F">
              <w:rPr>
                <w:rFonts w:eastAsiaTheme="minorEastAsia"/>
                <w:noProof/>
                <w:color w:val="auto"/>
                <w:sz w:val="22"/>
                <w:szCs w:val="22"/>
              </w:rPr>
              <w:tab/>
            </w:r>
            <w:r w:rsidR="00C5357F" w:rsidRPr="00086574">
              <w:rPr>
                <w:rStyle w:val="Hyperlink"/>
                <w:noProof/>
                <w:lang w:val="en-US"/>
              </w:rPr>
              <w:t>Critical juncture hypothesis</w:t>
            </w:r>
            <w:r w:rsidR="00C5357F">
              <w:rPr>
                <w:noProof/>
                <w:webHidden/>
              </w:rPr>
              <w:tab/>
            </w:r>
            <w:r>
              <w:rPr>
                <w:noProof/>
                <w:webHidden/>
              </w:rPr>
              <w:fldChar w:fldCharType="begin"/>
            </w:r>
            <w:r w:rsidR="00C5357F">
              <w:rPr>
                <w:noProof/>
                <w:webHidden/>
              </w:rPr>
              <w:instrText xml:space="preserve"> PAGEREF _Toc485676057 \h </w:instrText>
            </w:r>
            <w:r>
              <w:rPr>
                <w:noProof/>
                <w:webHidden/>
              </w:rPr>
            </w:r>
            <w:r>
              <w:rPr>
                <w:noProof/>
                <w:webHidden/>
              </w:rPr>
              <w:fldChar w:fldCharType="separate"/>
            </w:r>
            <w:r w:rsidR="00013EF9">
              <w:rPr>
                <w:noProof/>
                <w:webHidden/>
              </w:rPr>
              <w:t>35</w:t>
            </w:r>
            <w:r>
              <w:rPr>
                <w:noProof/>
                <w:webHidden/>
              </w:rPr>
              <w:fldChar w:fldCharType="end"/>
            </w:r>
          </w:hyperlink>
        </w:p>
        <w:p w:rsidR="00C5357F" w:rsidRDefault="0001459F">
          <w:pPr>
            <w:pStyle w:val="TOC2"/>
            <w:tabs>
              <w:tab w:val="left" w:pos="880"/>
              <w:tab w:val="right" w:leader="dot" w:pos="8395"/>
            </w:tabs>
            <w:rPr>
              <w:rFonts w:eastAsiaTheme="minorEastAsia"/>
              <w:noProof/>
              <w:color w:val="auto"/>
              <w:sz w:val="22"/>
              <w:szCs w:val="22"/>
            </w:rPr>
          </w:pPr>
          <w:hyperlink w:anchor="_Toc485676058" w:history="1">
            <w:r w:rsidR="00C5357F" w:rsidRPr="00086574">
              <w:rPr>
                <w:rStyle w:val="Hyperlink"/>
                <w:noProof/>
                <w:lang w:val="en-US"/>
              </w:rPr>
              <w:t>3.3.2</w:t>
            </w:r>
            <w:r w:rsidR="00C5357F">
              <w:rPr>
                <w:rFonts w:eastAsiaTheme="minorEastAsia"/>
                <w:noProof/>
                <w:color w:val="auto"/>
                <w:sz w:val="22"/>
                <w:szCs w:val="22"/>
              </w:rPr>
              <w:tab/>
            </w:r>
            <w:r w:rsidR="00C5357F" w:rsidRPr="00086574">
              <w:rPr>
                <w:rStyle w:val="Hyperlink"/>
                <w:noProof/>
                <w:lang w:val="en-US"/>
              </w:rPr>
              <w:t>The conflict hypothesis</w:t>
            </w:r>
            <w:r w:rsidR="00C5357F">
              <w:rPr>
                <w:noProof/>
                <w:webHidden/>
              </w:rPr>
              <w:tab/>
            </w:r>
            <w:r>
              <w:rPr>
                <w:noProof/>
                <w:webHidden/>
              </w:rPr>
              <w:fldChar w:fldCharType="begin"/>
            </w:r>
            <w:r w:rsidR="00C5357F">
              <w:rPr>
                <w:noProof/>
                <w:webHidden/>
              </w:rPr>
              <w:instrText xml:space="preserve"> PAGEREF _Toc485676058 \h </w:instrText>
            </w:r>
            <w:r>
              <w:rPr>
                <w:noProof/>
                <w:webHidden/>
              </w:rPr>
            </w:r>
            <w:r>
              <w:rPr>
                <w:noProof/>
                <w:webHidden/>
              </w:rPr>
              <w:fldChar w:fldCharType="separate"/>
            </w:r>
            <w:r w:rsidR="00013EF9">
              <w:rPr>
                <w:noProof/>
                <w:webHidden/>
              </w:rPr>
              <w:t>37</w:t>
            </w:r>
            <w:r>
              <w:rPr>
                <w:noProof/>
                <w:webHidden/>
              </w:rPr>
              <w:fldChar w:fldCharType="end"/>
            </w:r>
          </w:hyperlink>
        </w:p>
        <w:p w:rsidR="00C5357F" w:rsidRDefault="0001459F">
          <w:pPr>
            <w:pStyle w:val="TOC2"/>
            <w:tabs>
              <w:tab w:val="left" w:pos="880"/>
              <w:tab w:val="right" w:leader="dot" w:pos="8395"/>
            </w:tabs>
            <w:rPr>
              <w:rFonts w:eastAsiaTheme="minorEastAsia"/>
              <w:noProof/>
              <w:color w:val="auto"/>
              <w:sz w:val="22"/>
              <w:szCs w:val="22"/>
            </w:rPr>
          </w:pPr>
          <w:hyperlink w:anchor="_Toc485676059" w:history="1">
            <w:r w:rsidR="00C5357F" w:rsidRPr="00086574">
              <w:rPr>
                <w:rStyle w:val="Hyperlink"/>
                <w:noProof/>
                <w:lang w:val="en-US"/>
              </w:rPr>
              <w:t>3.3.3</w:t>
            </w:r>
            <w:r w:rsidR="00C5357F">
              <w:rPr>
                <w:rFonts w:eastAsiaTheme="minorEastAsia"/>
                <w:noProof/>
                <w:color w:val="auto"/>
                <w:sz w:val="22"/>
                <w:szCs w:val="22"/>
              </w:rPr>
              <w:tab/>
            </w:r>
            <w:r w:rsidR="00C5357F" w:rsidRPr="00086574">
              <w:rPr>
                <w:rStyle w:val="Hyperlink"/>
                <w:noProof/>
                <w:lang w:val="en-US"/>
              </w:rPr>
              <w:t>The logic of appropriateness hypothesis</w:t>
            </w:r>
            <w:r w:rsidR="00C5357F">
              <w:rPr>
                <w:noProof/>
                <w:webHidden/>
              </w:rPr>
              <w:tab/>
            </w:r>
            <w:r>
              <w:rPr>
                <w:noProof/>
                <w:webHidden/>
              </w:rPr>
              <w:fldChar w:fldCharType="begin"/>
            </w:r>
            <w:r w:rsidR="00C5357F">
              <w:rPr>
                <w:noProof/>
                <w:webHidden/>
              </w:rPr>
              <w:instrText xml:space="preserve"> PAGEREF _Toc485676059 \h </w:instrText>
            </w:r>
            <w:r>
              <w:rPr>
                <w:noProof/>
                <w:webHidden/>
              </w:rPr>
            </w:r>
            <w:r>
              <w:rPr>
                <w:noProof/>
                <w:webHidden/>
              </w:rPr>
              <w:fldChar w:fldCharType="separate"/>
            </w:r>
            <w:r w:rsidR="00013EF9">
              <w:rPr>
                <w:noProof/>
                <w:webHidden/>
              </w:rPr>
              <w:t>39</w:t>
            </w:r>
            <w:r>
              <w:rPr>
                <w:noProof/>
                <w:webHidden/>
              </w:rPr>
              <w:fldChar w:fldCharType="end"/>
            </w:r>
          </w:hyperlink>
        </w:p>
        <w:p w:rsidR="00C5357F" w:rsidRDefault="0001459F">
          <w:pPr>
            <w:pStyle w:val="TOC2"/>
            <w:tabs>
              <w:tab w:val="left" w:pos="880"/>
              <w:tab w:val="right" w:leader="dot" w:pos="8395"/>
            </w:tabs>
            <w:rPr>
              <w:rFonts w:eastAsiaTheme="minorEastAsia"/>
              <w:noProof/>
              <w:color w:val="auto"/>
              <w:sz w:val="22"/>
              <w:szCs w:val="22"/>
            </w:rPr>
          </w:pPr>
          <w:hyperlink w:anchor="_Toc485676060" w:history="1">
            <w:r w:rsidR="00C5357F" w:rsidRPr="00086574">
              <w:rPr>
                <w:rStyle w:val="Hyperlink"/>
                <w:noProof/>
                <w:lang w:val="en-US"/>
              </w:rPr>
              <w:t>3.3.4</w:t>
            </w:r>
            <w:r w:rsidR="00C5357F">
              <w:rPr>
                <w:rFonts w:eastAsiaTheme="minorEastAsia"/>
                <w:noProof/>
                <w:color w:val="auto"/>
                <w:sz w:val="22"/>
                <w:szCs w:val="22"/>
              </w:rPr>
              <w:tab/>
            </w:r>
            <w:r w:rsidR="00C5357F" w:rsidRPr="00086574">
              <w:rPr>
                <w:rStyle w:val="Hyperlink"/>
                <w:noProof/>
                <w:lang w:val="en-US"/>
              </w:rPr>
              <w:t>The strategic framing hypothesis</w:t>
            </w:r>
            <w:r w:rsidR="00C5357F">
              <w:rPr>
                <w:noProof/>
                <w:webHidden/>
              </w:rPr>
              <w:tab/>
            </w:r>
            <w:r>
              <w:rPr>
                <w:noProof/>
                <w:webHidden/>
              </w:rPr>
              <w:fldChar w:fldCharType="begin"/>
            </w:r>
            <w:r w:rsidR="00C5357F">
              <w:rPr>
                <w:noProof/>
                <w:webHidden/>
              </w:rPr>
              <w:instrText xml:space="preserve"> PAGEREF _Toc485676060 \h </w:instrText>
            </w:r>
            <w:r>
              <w:rPr>
                <w:noProof/>
                <w:webHidden/>
              </w:rPr>
            </w:r>
            <w:r>
              <w:rPr>
                <w:noProof/>
                <w:webHidden/>
              </w:rPr>
              <w:fldChar w:fldCharType="separate"/>
            </w:r>
            <w:r w:rsidR="00013EF9">
              <w:rPr>
                <w:noProof/>
                <w:webHidden/>
              </w:rPr>
              <w:t>42</w:t>
            </w:r>
            <w:r>
              <w:rPr>
                <w:noProof/>
                <w:webHidden/>
              </w:rPr>
              <w:fldChar w:fldCharType="end"/>
            </w:r>
          </w:hyperlink>
        </w:p>
        <w:p w:rsidR="00C5357F" w:rsidRDefault="0001459F">
          <w:pPr>
            <w:pStyle w:val="TOC2"/>
            <w:tabs>
              <w:tab w:val="left" w:pos="880"/>
              <w:tab w:val="right" w:leader="dot" w:pos="8395"/>
            </w:tabs>
            <w:rPr>
              <w:rFonts w:eastAsiaTheme="minorEastAsia"/>
              <w:noProof/>
              <w:color w:val="auto"/>
              <w:sz w:val="22"/>
              <w:szCs w:val="22"/>
            </w:rPr>
          </w:pPr>
          <w:hyperlink w:anchor="_Toc485676061" w:history="1">
            <w:r w:rsidR="00C5357F" w:rsidRPr="00086574">
              <w:rPr>
                <w:rStyle w:val="Hyperlink"/>
                <w:noProof/>
                <w:lang w:val="en-US"/>
              </w:rPr>
              <w:t>3.4</w:t>
            </w:r>
            <w:r w:rsidR="00C5357F">
              <w:rPr>
                <w:rFonts w:eastAsiaTheme="minorEastAsia"/>
                <w:noProof/>
                <w:color w:val="auto"/>
                <w:sz w:val="22"/>
                <w:szCs w:val="22"/>
              </w:rPr>
              <w:tab/>
            </w:r>
            <w:r w:rsidR="00C5357F" w:rsidRPr="00086574">
              <w:rPr>
                <w:rStyle w:val="Hyperlink"/>
                <w:noProof/>
                <w:lang w:val="en-US"/>
              </w:rPr>
              <w:t>Recapitalization of all the findings</w:t>
            </w:r>
            <w:r w:rsidR="00C5357F">
              <w:rPr>
                <w:noProof/>
                <w:webHidden/>
              </w:rPr>
              <w:tab/>
            </w:r>
            <w:r>
              <w:rPr>
                <w:noProof/>
                <w:webHidden/>
              </w:rPr>
              <w:fldChar w:fldCharType="begin"/>
            </w:r>
            <w:r w:rsidR="00C5357F">
              <w:rPr>
                <w:noProof/>
                <w:webHidden/>
              </w:rPr>
              <w:instrText xml:space="preserve"> PAGEREF _Toc485676061 \h </w:instrText>
            </w:r>
            <w:r>
              <w:rPr>
                <w:noProof/>
                <w:webHidden/>
              </w:rPr>
            </w:r>
            <w:r>
              <w:rPr>
                <w:noProof/>
                <w:webHidden/>
              </w:rPr>
              <w:fldChar w:fldCharType="separate"/>
            </w:r>
            <w:r w:rsidR="00013EF9">
              <w:rPr>
                <w:noProof/>
                <w:webHidden/>
              </w:rPr>
              <w:t>44</w:t>
            </w:r>
            <w:r>
              <w:rPr>
                <w:noProof/>
                <w:webHidden/>
              </w:rPr>
              <w:fldChar w:fldCharType="end"/>
            </w:r>
          </w:hyperlink>
        </w:p>
        <w:p w:rsidR="00C5357F" w:rsidRDefault="0001459F">
          <w:pPr>
            <w:pStyle w:val="TOC1"/>
            <w:tabs>
              <w:tab w:val="right" w:leader="dot" w:pos="8395"/>
            </w:tabs>
            <w:rPr>
              <w:rFonts w:eastAsiaTheme="minorEastAsia"/>
              <w:noProof/>
              <w:color w:val="auto"/>
              <w:sz w:val="22"/>
              <w:szCs w:val="22"/>
            </w:rPr>
          </w:pPr>
          <w:hyperlink w:anchor="_Toc485676062" w:history="1">
            <w:r w:rsidR="00C5357F" w:rsidRPr="00086574">
              <w:rPr>
                <w:rStyle w:val="Hyperlink"/>
                <w:noProof/>
                <w:lang w:val="en-US"/>
              </w:rPr>
              <w:t>Conclusion</w:t>
            </w:r>
            <w:r w:rsidR="00C5357F">
              <w:rPr>
                <w:noProof/>
                <w:webHidden/>
              </w:rPr>
              <w:tab/>
            </w:r>
            <w:r>
              <w:rPr>
                <w:noProof/>
                <w:webHidden/>
              </w:rPr>
              <w:fldChar w:fldCharType="begin"/>
            </w:r>
            <w:r w:rsidR="00C5357F">
              <w:rPr>
                <w:noProof/>
                <w:webHidden/>
              </w:rPr>
              <w:instrText xml:space="preserve"> PAGEREF _Toc485676062 \h </w:instrText>
            </w:r>
            <w:r>
              <w:rPr>
                <w:noProof/>
                <w:webHidden/>
              </w:rPr>
            </w:r>
            <w:r>
              <w:rPr>
                <w:noProof/>
                <w:webHidden/>
              </w:rPr>
              <w:fldChar w:fldCharType="separate"/>
            </w:r>
            <w:r w:rsidR="00013EF9">
              <w:rPr>
                <w:noProof/>
                <w:webHidden/>
              </w:rPr>
              <w:t>47</w:t>
            </w:r>
            <w:r>
              <w:rPr>
                <w:noProof/>
                <w:webHidden/>
              </w:rPr>
              <w:fldChar w:fldCharType="end"/>
            </w:r>
          </w:hyperlink>
        </w:p>
        <w:p w:rsidR="00C5357F" w:rsidRDefault="0001459F">
          <w:pPr>
            <w:pStyle w:val="TOC1"/>
            <w:tabs>
              <w:tab w:val="right" w:leader="dot" w:pos="8395"/>
            </w:tabs>
            <w:rPr>
              <w:rFonts w:eastAsiaTheme="minorEastAsia"/>
              <w:noProof/>
              <w:color w:val="auto"/>
              <w:sz w:val="22"/>
              <w:szCs w:val="22"/>
            </w:rPr>
          </w:pPr>
          <w:hyperlink w:anchor="_Toc485676063" w:history="1">
            <w:r w:rsidR="00C5357F" w:rsidRPr="00086574">
              <w:rPr>
                <w:rStyle w:val="Hyperlink"/>
                <w:noProof/>
                <w:lang w:val="en-US"/>
              </w:rPr>
              <w:t>Literature</w:t>
            </w:r>
            <w:r w:rsidR="00C5357F">
              <w:rPr>
                <w:noProof/>
                <w:webHidden/>
              </w:rPr>
              <w:tab/>
            </w:r>
            <w:r>
              <w:rPr>
                <w:noProof/>
                <w:webHidden/>
              </w:rPr>
              <w:fldChar w:fldCharType="begin"/>
            </w:r>
            <w:r w:rsidR="00C5357F">
              <w:rPr>
                <w:noProof/>
                <w:webHidden/>
              </w:rPr>
              <w:instrText xml:space="preserve"> PAGEREF _Toc485676063 \h </w:instrText>
            </w:r>
            <w:r>
              <w:rPr>
                <w:noProof/>
                <w:webHidden/>
              </w:rPr>
            </w:r>
            <w:r>
              <w:rPr>
                <w:noProof/>
                <w:webHidden/>
              </w:rPr>
              <w:fldChar w:fldCharType="separate"/>
            </w:r>
            <w:r w:rsidR="00013EF9">
              <w:rPr>
                <w:noProof/>
                <w:webHidden/>
              </w:rPr>
              <w:t>51</w:t>
            </w:r>
            <w:r>
              <w:rPr>
                <w:noProof/>
                <w:webHidden/>
              </w:rPr>
              <w:fldChar w:fldCharType="end"/>
            </w:r>
          </w:hyperlink>
        </w:p>
        <w:p w:rsidR="005B6DA5" w:rsidRDefault="0001459F">
          <w:r>
            <w:fldChar w:fldCharType="end"/>
          </w:r>
        </w:p>
      </w:sdtContent>
    </w:sdt>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5B6DA5" w:rsidRDefault="005B6DA5" w:rsidP="005B6DA5"/>
    <w:p w:rsidR="00C5357F" w:rsidRDefault="00C5357F" w:rsidP="005B6DA5">
      <w:pPr>
        <w:pStyle w:val="Heading1"/>
        <w:rPr>
          <w:rFonts w:asciiTheme="minorHAnsi" w:eastAsiaTheme="minorHAnsi" w:hAnsiTheme="minorHAnsi" w:cstheme="minorBidi"/>
          <w:b w:val="0"/>
          <w:bCs w:val="0"/>
          <w:color w:val="595959" w:themeColor="text1" w:themeTint="A6"/>
          <w:sz w:val="20"/>
          <w:szCs w:val="20"/>
        </w:rPr>
      </w:pPr>
      <w:bookmarkStart w:id="14" w:name="_Toc485676045"/>
    </w:p>
    <w:p w:rsidR="00C5357F" w:rsidRPr="00C5357F" w:rsidRDefault="00C5357F" w:rsidP="00C5357F"/>
    <w:p w:rsidR="00983DAA" w:rsidRDefault="00983DAA" w:rsidP="005B6DA5">
      <w:pPr>
        <w:pStyle w:val="Heading1"/>
        <w:rPr>
          <w:lang w:val="en-US"/>
        </w:rPr>
      </w:pPr>
    </w:p>
    <w:p w:rsidR="005B6DA5" w:rsidRPr="005B6DA5" w:rsidRDefault="005B6DA5" w:rsidP="005B6DA5">
      <w:pPr>
        <w:pStyle w:val="Heading1"/>
        <w:rPr>
          <w:lang w:val="en-US"/>
        </w:rPr>
      </w:pPr>
      <w:r w:rsidRPr="005B6DA5">
        <w:rPr>
          <w:lang w:val="en-US"/>
        </w:rPr>
        <w:t>List of abbreviations</w:t>
      </w:r>
      <w:bookmarkEnd w:id="14"/>
    </w:p>
    <w:p w:rsidR="005B6DA5" w:rsidRDefault="005B6DA5" w:rsidP="005B6DA5">
      <w:pPr>
        <w:rPr>
          <w:lang w:val="en-US"/>
        </w:rPr>
      </w:pPr>
    </w:p>
    <w:p w:rsidR="005B6DA5" w:rsidRPr="005B6DA5" w:rsidRDefault="005B6DA5" w:rsidP="005B6DA5">
      <w:pPr>
        <w:rPr>
          <w:lang w:val="en-US"/>
        </w:rPr>
      </w:pPr>
      <w:r w:rsidRPr="005B6DA5">
        <w:rPr>
          <w:lang w:val="en-US"/>
        </w:rPr>
        <w:t>ILO: International Labor Organization</w:t>
      </w:r>
    </w:p>
    <w:p w:rsidR="005B6DA5" w:rsidRPr="005B6DA5" w:rsidRDefault="005B6DA5" w:rsidP="005B6DA5">
      <w:pPr>
        <w:rPr>
          <w:lang w:val="en-US"/>
        </w:rPr>
      </w:pPr>
      <w:r w:rsidRPr="005B6DA5">
        <w:rPr>
          <w:lang w:val="en-US"/>
        </w:rPr>
        <w:t>WTO: World Trade Organization</w:t>
      </w:r>
    </w:p>
    <w:p w:rsidR="005B6DA5" w:rsidRPr="005B6DA5" w:rsidRDefault="005B6DA5" w:rsidP="005B6DA5">
      <w:pPr>
        <w:rPr>
          <w:lang w:val="en-US"/>
        </w:rPr>
      </w:pPr>
      <w:r w:rsidRPr="005B6DA5">
        <w:rPr>
          <w:lang w:val="en-US"/>
        </w:rPr>
        <w:t>IMF: International Monetary Fund</w:t>
      </w:r>
    </w:p>
    <w:p w:rsidR="005B6DA5" w:rsidRPr="005B6DA5" w:rsidRDefault="005B6DA5" w:rsidP="005B6DA5">
      <w:pPr>
        <w:rPr>
          <w:lang w:val="en-US"/>
        </w:rPr>
      </w:pPr>
      <w:r w:rsidRPr="005B6DA5">
        <w:rPr>
          <w:lang w:val="en-US"/>
        </w:rPr>
        <w:t>OECD: Organization for Economic Co-operation and Development</w:t>
      </w:r>
    </w:p>
    <w:p w:rsidR="005B6DA5" w:rsidRPr="005B6DA5" w:rsidRDefault="005B6DA5" w:rsidP="005B6DA5">
      <w:pPr>
        <w:rPr>
          <w:lang w:val="en-US"/>
        </w:rPr>
      </w:pPr>
    </w:p>
    <w:p w:rsidR="005B6DA5" w:rsidRPr="00E53EF9" w:rsidRDefault="005B6DA5" w:rsidP="005B6DA5">
      <w:pPr>
        <w:pStyle w:val="Heading1"/>
        <w:rPr>
          <w:lang w:val="en-US"/>
        </w:rPr>
      </w:pPr>
      <w:bookmarkStart w:id="15" w:name="_Toc485676046"/>
      <w:r w:rsidRPr="00E53EF9">
        <w:rPr>
          <w:lang w:val="en-US"/>
        </w:rPr>
        <w:t>List of figures</w:t>
      </w:r>
      <w:bookmarkEnd w:id="15"/>
      <w:r w:rsidRPr="00E53EF9">
        <w:rPr>
          <w:lang w:val="en-US"/>
        </w:rPr>
        <w:t xml:space="preserve"> </w:t>
      </w:r>
    </w:p>
    <w:p w:rsidR="003B3E1F" w:rsidRPr="00E53EF9" w:rsidRDefault="003B3E1F" w:rsidP="003B3E1F">
      <w:pPr>
        <w:rPr>
          <w:lang w:val="en-US"/>
        </w:rPr>
      </w:pPr>
    </w:p>
    <w:p w:rsidR="003B3E1F" w:rsidRPr="003B3E1F" w:rsidRDefault="003B3E1F" w:rsidP="003B3E1F">
      <w:pPr>
        <w:rPr>
          <w:lang w:val="en-US"/>
        </w:rPr>
      </w:pPr>
      <w:r w:rsidRPr="003B3E1F">
        <w:rPr>
          <w:lang w:val="en-US"/>
        </w:rPr>
        <w:t>Figure 1: the critical juncture figure</w:t>
      </w:r>
      <w:r w:rsidRPr="003B3E1F">
        <w:rPr>
          <w:lang w:val="en-US"/>
        </w:rPr>
        <w:tab/>
      </w:r>
      <w:r w:rsidRPr="003B3E1F">
        <w:rPr>
          <w:lang w:val="en-US"/>
        </w:rPr>
        <w:tab/>
        <w:t>p.</w:t>
      </w:r>
      <w:r w:rsidR="00A65941">
        <w:rPr>
          <w:lang w:val="en-US"/>
        </w:rPr>
        <w:tab/>
        <w:t>15</w:t>
      </w:r>
    </w:p>
    <w:p w:rsidR="003B3E1F" w:rsidRDefault="003B3E1F" w:rsidP="003B3E1F">
      <w:pPr>
        <w:rPr>
          <w:lang w:val="en-US"/>
        </w:rPr>
      </w:pPr>
      <w:r>
        <w:rPr>
          <w:lang w:val="en-US"/>
        </w:rPr>
        <w:t>Figure 2: the conflict figure</w:t>
      </w:r>
      <w:r>
        <w:rPr>
          <w:lang w:val="en-US"/>
        </w:rPr>
        <w:tab/>
      </w:r>
      <w:r>
        <w:rPr>
          <w:lang w:val="en-US"/>
        </w:rPr>
        <w:tab/>
      </w:r>
      <w:r>
        <w:rPr>
          <w:lang w:val="en-US"/>
        </w:rPr>
        <w:tab/>
        <w:t>p.</w:t>
      </w:r>
      <w:r w:rsidR="00A65941">
        <w:rPr>
          <w:lang w:val="en-US"/>
        </w:rPr>
        <w:tab/>
        <w:t>16</w:t>
      </w:r>
    </w:p>
    <w:p w:rsidR="003B3E1F" w:rsidRDefault="003B3E1F" w:rsidP="003B3E1F">
      <w:pPr>
        <w:rPr>
          <w:lang w:val="en-US"/>
        </w:rPr>
      </w:pPr>
      <w:r>
        <w:rPr>
          <w:lang w:val="en-US"/>
        </w:rPr>
        <w:t>Figure 3: the logic of appropriate figure</w:t>
      </w:r>
      <w:r>
        <w:rPr>
          <w:lang w:val="en-US"/>
        </w:rPr>
        <w:tab/>
      </w:r>
      <w:r>
        <w:rPr>
          <w:lang w:val="en-US"/>
        </w:rPr>
        <w:tab/>
        <w:t>p.</w:t>
      </w:r>
      <w:r w:rsidR="00A65941">
        <w:rPr>
          <w:lang w:val="en-US"/>
        </w:rPr>
        <w:tab/>
        <w:t>19</w:t>
      </w:r>
    </w:p>
    <w:p w:rsidR="003B3E1F" w:rsidRDefault="003B3E1F" w:rsidP="003B3E1F">
      <w:pPr>
        <w:rPr>
          <w:lang w:val="en-US"/>
        </w:rPr>
      </w:pPr>
      <w:r>
        <w:rPr>
          <w:lang w:val="en-US"/>
        </w:rPr>
        <w:t>Figure 4: the strategic framing figure</w:t>
      </w:r>
      <w:r>
        <w:rPr>
          <w:lang w:val="en-US"/>
        </w:rPr>
        <w:tab/>
      </w:r>
      <w:r>
        <w:rPr>
          <w:lang w:val="en-US"/>
        </w:rPr>
        <w:tab/>
        <w:t>p.</w:t>
      </w:r>
      <w:r w:rsidR="00A65941">
        <w:rPr>
          <w:lang w:val="en-US"/>
        </w:rPr>
        <w:tab/>
        <w:t>21</w:t>
      </w:r>
      <w:r w:rsidR="00A65941">
        <w:rPr>
          <w:lang w:val="en-US"/>
        </w:rPr>
        <w:tab/>
      </w:r>
    </w:p>
    <w:p w:rsidR="003B3E1F" w:rsidRDefault="003B3E1F" w:rsidP="003B3E1F">
      <w:pPr>
        <w:rPr>
          <w:lang w:val="en-US"/>
        </w:rPr>
      </w:pPr>
      <w:r>
        <w:rPr>
          <w:lang w:val="en-US"/>
        </w:rPr>
        <w:t>Figure 5: the juxtaposition figure</w:t>
      </w:r>
      <w:r>
        <w:rPr>
          <w:lang w:val="en-US"/>
        </w:rPr>
        <w:tab/>
      </w:r>
      <w:r>
        <w:rPr>
          <w:lang w:val="en-US"/>
        </w:rPr>
        <w:tab/>
      </w:r>
      <w:r>
        <w:rPr>
          <w:lang w:val="en-US"/>
        </w:rPr>
        <w:tab/>
        <w:t>p.</w:t>
      </w:r>
      <w:r w:rsidR="00A65941">
        <w:rPr>
          <w:lang w:val="en-US"/>
        </w:rPr>
        <w:tab/>
        <w:t>24</w:t>
      </w:r>
    </w:p>
    <w:p w:rsidR="003B3E1F" w:rsidRPr="003B3E1F" w:rsidRDefault="003B3E1F" w:rsidP="003B3E1F">
      <w:pPr>
        <w:rPr>
          <w:lang w:val="en-US"/>
        </w:rPr>
      </w:pPr>
      <w:r>
        <w:rPr>
          <w:lang w:val="en-US"/>
        </w:rPr>
        <w:t>Figure 6: the institutional regime shift</w:t>
      </w:r>
      <w:r>
        <w:rPr>
          <w:lang w:val="en-US"/>
        </w:rPr>
        <w:tab/>
      </w:r>
      <w:r>
        <w:rPr>
          <w:lang w:val="en-US"/>
        </w:rPr>
        <w:tab/>
        <w:t xml:space="preserve">p. </w:t>
      </w:r>
      <w:r w:rsidR="00A65941">
        <w:rPr>
          <w:lang w:val="en-US"/>
        </w:rPr>
        <w:tab/>
        <w:t>35</w:t>
      </w:r>
    </w:p>
    <w:p w:rsidR="005B6DA5" w:rsidRPr="003B3E1F" w:rsidRDefault="005E37B3" w:rsidP="005B6DA5">
      <w:pPr>
        <w:rPr>
          <w:lang w:val="en-US"/>
        </w:rPr>
      </w:pPr>
      <w:r>
        <w:rPr>
          <w:lang w:val="en-US"/>
        </w:rPr>
        <w:t xml:space="preserve">Figure 7: the outcome of the juxtaposition </w:t>
      </w:r>
      <w:r>
        <w:rPr>
          <w:lang w:val="en-US"/>
        </w:rPr>
        <w:tab/>
        <w:t xml:space="preserve">p. </w:t>
      </w:r>
      <w:r w:rsidR="00A65941">
        <w:rPr>
          <w:lang w:val="en-US"/>
        </w:rPr>
        <w:tab/>
        <w:t>46</w:t>
      </w: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5B6DA5" w:rsidRPr="003B3E1F" w:rsidRDefault="005B6DA5" w:rsidP="005B6DA5">
      <w:pPr>
        <w:rPr>
          <w:lang w:val="en-US"/>
        </w:rPr>
      </w:pPr>
    </w:p>
    <w:p w:rsidR="00983DAA" w:rsidRDefault="00983DAA" w:rsidP="005B6DA5">
      <w:pPr>
        <w:pStyle w:val="Heading1"/>
        <w:rPr>
          <w:lang w:val="en-US"/>
        </w:rPr>
      </w:pPr>
      <w:bookmarkStart w:id="16" w:name="_Toc485676047"/>
    </w:p>
    <w:p w:rsidR="005B6DA5" w:rsidRPr="004A4FCD" w:rsidRDefault="005B6DA5" w:rsidP="005B6DA5">
      <w:pPr>
        <w:pStyle w:val="Heading1"/>
        <w:rPr>
          <w:lang w:val="en-US"/>
        </w:rPr>
      </w:pPr>
      <w:r w:rsidRPr="004A4FCD">
        <w:rPr>
          <w:lang w:val="en-US"/>
        </w:rPr>
        <w:t>Introduction</w:t>
      </w:r>
      <w:bookmarkEnd w:id="16"/>
    </w:p>
    <w:p w:rsidR="005B6DA5" w:rsidRPr="004A4FCD" w:rsidRDefault="005B6DA5" w:rsidP="005B6DA5">
      <w:pPr>
        <w:spacing w:line="360" w:lineRule="auto"/>
        <w:rPr>
          <w:lang w:val="en-US"/>
        </w:rPr>
      </w:pPr>
    </w:p>
    <w:p w:rsidR="00FB7352" w:rsidRDefault="004A4FCD" w:rsidP="005B6DA5">
      <w:pPr>
        <w:spacing w:line="360" w:lineRule="auto"/>
        <w:jc w:val="both"/>
        <w:rPr>
          <w:lang w:val="en-US"/>
        </w:rPr>
      </w:pPr>
      <w:r>
        <w:rPr>
          <w:lang w:val="en-US"/>
        </w:rPr>
        <w:t>This</w:t>
      </w:r>
      <w:r w:rsidR="00253338">
        <w:rPr>
          <w:lang w:val="en-US"/>
        </w:rPr>
        <w:t xml:space="preserve"> thesis explain</w:t>
      </w:r>
      <w:r w:rsidR="004B1AB4">
        <w:rPr>
          <w:lang w:val="en-US"/>
        </w:rPr>
        <w:t>s</w:t>
      </w:r>
      <w:r w:rsidR="00253338">
        <w:rPr>
          <w:lang w:val="en-US"/>
        </w:rPr>
        <w:t xml:space="preserve"> the institutional regime shift in the International </w:t>
      </w:r>
      <w:proofErr w:type="spellStart"/>
      <w:r w:rsidR="00253338">
        <w:rPr>
          <w:lang w:val="en-US"/>
        </w:rPr>
        <w:t>Labour</w:t>
      </w:r>
      <w:proofErr w:type="spellEnd"/>
      <w:r w:rsidR="00253338">
        <w:rPr>
          <w:lang w:val="en-US"/>
        </w:rPr>
        <w:t xml:space="preserve"> Organization (ILO). The I</w:t>
      </w:r>
      <w:r w:rsidR="00825DFE">
        <w:rPr>
          <w:lang w:val="en-US"/>
        </w:rPr>
        <w:t>LO is a</w:t>
      </w:r>
      <w:r w:rsidR="00253338">
        <w:rPr>
          <w:lang w:val="en-US"/>
        </w:rPr>
        <w:t xml:space="preserve"> specialized United Agency and is founded after the First World War in 1919.  The ILO is in charge with the improvement of labor conditions and the alienation of poverty in different parts of the world (About the ILO, 2017). What is unique on the ILO as an international organization is that it is the only tripartite international institution in the UN and in the international system (</w:t>
      </w:r>
      <w:r w:rsidR="00606F1E">
        <w:rPr>
          <w:lang w:val="en-US"/>
        </w:rPr>
        <w:t>ibid.</w:t>
      </w:r>
      <w:r w:rsidR="00253338">
        <w:rPr>
          <w:lang w:val="en-US"/>
        </w:rPr>
        <w:t xml:space="preserve">). </w:t>
      </w:r>
      <w:r w:rsidR="00825DFE">
        <w:rPr>
          <w:lang w:val="en-US"/>
        </w:rPr>
        <w:t>The ILO is a tripartite institution, because it brings together governments, employers’ and workers’ representatives of 187 member states of the ILO (</w:t>
      </w:r>
      <w:r w:rsidR="00606F1E">
        <w:rPr>
          <w:lang w:val="en-US"/>
        </w:rPr>
        <w:t>ibid.</w:t>
      </w:r>
      <w:r w:rsidR="00825DFE">
        <w:rPr>
          <w:lang w:val="en-US"/>
        </w:rPr>
        <w:t xml:space="preserve">). The core mission of the ILO is the promotion </w:t>
      </w:r>
      <w:r w:rsidR="00FB7352">
        <w:rPr>
          <w:lang w:val="en-US"/>
        </w:rPr>
        <w:t>of social justice and international recognized human and labor rights (</w:t>
      </w:r>
      <w:r w:rsidR="00606F1E">
        <w:rPr>
          <w:lang w:val="en-US"/>
        </w:rPr>
        <w:t>ibid.</w:t>
      </w:r>
      <w:r w:rsidR="00FB7352">
        <w:rPr>
          <w:lang w:val="en-US"/>
        </w:rPr>
        <w:t>).</w:t>
      </w:r>
    </w:p>
    <w:p w:rsidR="00FB7352" w:rsidRDefault="00FB7352" w:rsidP="005B6DA5">
      <w:pPr>
        <w:spacing w:line="360" w:lineRule="auto"/>
        <w:jc w:val="both"/>
        <w:rPr>
          <w:lang w:val="en-US"/>
        </w:rPr>
      </w:pPr>
      <w:r>
        <w:rPr>
          <w:lang w:val="en-US"/>
        </w:rPr>
        <w:t xml:space="preserve">The way the mission of the ILO was executed changed tremendously in 1998, due to the institutional regime shift in the ILO.  Before 1998, the institutional regime of the ILO was state-driven, since the focus was on the </w:t>
      </w:r>
      <w:r w:rsidR="00E47BC7">
        <w:rPr>
          <w:lang w:val="en-US"/>
        </w:rPr>
        <w:t xml:space="preserve">member states and the policies of the member states. After the institutional regime shift in 1998, the institutional regime became market-driven, since the focus was on the policies of other actors than state-actors. This thesis has as aim to explain the institutional regime shift from a state-driven institutional regime into a market-driven institutional regime. Before the institutional regime shift can explained, it is important first to know what an institutional regime shift is. </w:t>
      </w:r>
    </w:p>
    <w:p w:rsidR="005B6DA5" w:rsidRDefault="005B6DA5" w:rsidP="005B6DA5">
      <w:pPr>
        <w:spacing w:line="360" w:lineRule="auto"/>
        <w:jc w:val="both"/>
        <w:rPr>
          <w:lang w:val="en-US"/>
        </w:rPr>
      </w:pPr>
      <w:r>
        <w:rPr>
          <w:lang w:val="en-US"/>
        </w:rPr>
        <w:t>An institutional regime shift is a great transformation of the content, form, and scope of an institution (Hall, 1997). These three elements are listed under the title: institutional regime.  After the institutional regime shift, these three elements will change extensively (</w:t>
      </w:r>
      <w:r w:rsidR="00606F1E">
        <w:rPr>
          <w:lang w:val="en-US"/>
        </w:rPr>
        <w:t>ibid.</w:t>
      </w:r>
      <w:r>
        <w:rPr>
          <w:lang w:val="en-US"/>
        </w:rPr>
        <w:t>). The content is about the implementation o</w:t>
      </w:r>
      <w:r w:rsidR="00420F3B">
        <w:rPr>
          <w:lang w:val="en-US"/>
        </w:rPr>
        <w:t>f the standards and conventions of the institution.</w:t>
      </w:r>
      <w:r>
        <w:rPr>
          <w:lang w:val="en-US"/>
        </w:rPr>
        <w:t xml:space="preserve"> The implementation of the standards and conventions can be very narrow or very open. The content is very narrow when the implementation of standards and conventions is predetermined by the institution.  The actors on which the conventions and standards are targeted have no freedom in the implementation, since the institution has already decided how the implementation should be executed. The content is very open, when the implementation of the </w:t>
      </w:r>
      <w:r w:rsidR="0074798E">
        <w:rPr>
          <w:lang w:val="en-US"/>
        </w:rPr>
        <w:t>standards and conventions has a</w:t>
      </w:r>
      <w:r>
        <w:rPr>
          <w:lang w:val="en-US"/>
        </w:rPr>
        <w:t xml:space="preserve"> universal character. The target-actors can decide for themselves how they implement the standards and conventions. </w:t>
      </w:r>
    </w:p>
    <w:p w:rsidR="005B6DA5" w:rsidRDefault="005B6DA5" w:rsidP="005B6DA5">
      <w:pPr>
        <w:spacing w:line="360" w:lineRule="auto"/>
        <w:jc w:val="both"/>
        <w:rPr>
          <w:lang w:val="en-US"/>
        </w:rPr>
      </w:pPr>
      <w:r>
        <w:rPr>
          <w:lang w:val="en-US"/>
        </w:rPr>
        <w:t xml:space="preserve">The form is about the legal character of the conventions and standards. The nature of the conventions and standards are legally binding or non-legally binding.  When the form is legally </w:t>
      </w:r>
      <w:r>
        <w:rPr>
          <w:lang w:val="en-US"/>
        </w:rPr>
        <w:lastRenderedPageBreak/>
        <w:t xml:space="preserve">binding, the actors can be held reliable by the institution for violating the conventions and standards. Actors that violate the standards and conventions can be punished for the violation when the form is legally binding. When the form is non-legally binding, the violating actors cannot </w:t>
      </w:r>
      <w:r w:rsidR="00E47BC7">
        <w:rPr>
          <w:lang w:val="en-US"/>
        </w:rPr>
        <w:t>hold</w:t>
      </w:r>
      <w:r>
        <w:rPr>
          <w:lang w:val="en-US"/>
        </w:rPr>
        <w:t xml:space="preserve"> accountable and cannot be punished by the institution.  </w:t>
      </w:r>
    </w:p>
    <w:p w:rsidR="005B6DA5" w:rsidRPr="00284DDF" w:rsidRDefault="005B6DA5" w:rsidP="005B6DA5">
      <w:pPr>
        <w:spacing w:line="360" w:lineRule="auto"/>
        <w:jc w:val="both"/>
        <w:rPr>
          <w:lang w:val="en-US"/>
        </w:rPr>
      </w:pPr>
      <w:r>
        <w:rPr>
          <w:lang w:val="en-US"/>
        </w:rPr>
        <w:t xml:space="preserve">The scope is about the issue coverage of the conventions and standards which are fabricated by the institution. The issue coverage can be very specific or very broad. The issue coverage is specific when the conventions and standards are only targeted on a certain issue, sector, or actor. The issue coverage is broad when the conventions and standards are targeted on </w:t>
      </w:r>
      <w:r w:rsidR="00B17AB4">
        <w:rPr>
          <w:lang w:val="en-US"/>
        </w:rPr>
        <w:t>a variety</w:t>
      </w:r>
      <w:r>
        <w:rPr>
          <w:lang w:val="en-US"/>
        </w:rPr>
        <w:t xml:space="preserve">, of issues, sectors, and actors. </w:t>
      </w:r>
    </w:p>
    <w:p w:rsidR="00E47BC7" w:rsidRDefault="005B6DA5" w:rsidP="005B6DA5">
      <w:pPr>
        <w:spacing w:line="360" w:lineRule="auto"/>
        <w:jc w:val="both"/>
        <w:rPr>
          <w:lang w:val="en-US"/>
        </w:rPr>
      </w:pPr>
      <w:r>
        <w:rPr>
          <w:lang w:val="en-US"/>
        </w:rPr>
        <w:t xml:space="preserve">The institutional regime shift in the ILO took place with the Declaration on the Fundamental Principles and Rights at Work. This Declaration was established in 1998 and </w:t>
      </w:r>
      <w:r w:rsidR="00E47BC7">
        <w:rPr>
          <w:lang w:val="en-US"/>
        </w:rPr>
        <w:t>was the</w:t>
      </w:r>
      <w:r>
        <w:rPr>
          <w:lang w:val="en-US"/>
        </w:rPr>
        <w:t xml:space="preserve"> starting point of the new institutional regime. This Declaration transformed the form,</w:t>
      </w:r>
      <w:r w:rsidR="00B17AB4">
        <w:rPr>
          <w:lang w:val="en-US"/>
        </w:rPr>
        <w:t xml:space="preserve"> content</w:t>
      </w:r>
      <w:r>
        <w:rPr>
          <w:lang w:val="en-US"/>
        </w:rPr>
        <w:t xml:space="preserve"> and scope of the old institutional regime extensively </w:t>
      </w:r>
      <w:r w:rsidRPr="00CB3BC2">
        <w:rPr>
          <w:lang w:val="en-US"/>
        </w:rPr>
        <w:t>(</w:t>
      </w:r>
      <w:proofErr w:type="spellStart"/>
      <w:r w:rsidRPr="00CB3BC2">
        <w:rPr>
          <w:lang w:val="en-US"/>
        </w:rPr>
        <w:t>DiMatteo</w:t>
      </w:r>
      <w:proofErr w:type="spellEnd"/>
      <w:r w:rsidRPr="00CB3BC2">
        <w:rPr>
          <w:lang w:val="en-US"/>
        </w:rPr>
        <w:t xml:space="preserve"> et. al., 2003; Standing, 2008 p. 367-369).</w:t>
      </w:r>
      <w:r>
        <w:rPr>
          <w:lang w:val="en-US"/>
        </w:rPr>
        <w:t xml:space="preserve"> </w:t>
      </w:r>
    </w:p>
    <w:p w:rsidR="00941772" w:rsidRDefault="00B17AB4" w:rsidP="005B6DA5">
      <w:pPr>
        <w:spacing w:line="360" w:lineRule="auto"/>
        <w:jc w:val="both"/>
        <w:rPr>
          <w:lang w:val="en-US"/>
        </w:rPr>
      </w:pPr>
      <w:r>
        <w:rPr>
          <w:lang w:val="en-US"/>
        </w:rPr>
        <w:t>T</w:t>
      </w:r>
      <w:r w:rsidR="005B6DA5">
        <w:rPr>
          <w:lang w:val="en-US"/>
        </w:rPr>
        <w:t xml:space="preserve">he form before the institutional regime </w:t>
      </w:r>
      <w:r>
        <w:rPr>
          <w:lang w:val="en-US"/>
        </w:rPr>
        <w:t>shift</w:t>
      </w:r>
      <w:r w:rsidR="005B6DA5">
        <w:rPr>
          <w:lang w:val="en-US"/>
        </w:rPr>
        <w:t xml:space="preserve"> </w:t>
      </w:r>
      <w:r>
        <w:rPr>
          <w:lang w:val="en-US"/>
        </w:rPr>
        <w:t>should be characterized as legally binding, due to the legal implications of the ratified conventions of the ILO. States that ratified the conventions could hold accountable by the ILO</w:t>
      </w:r>
      <w:r w:rsidR="005B6DA5">
        <w:rPr>
          <w:lang w:val="en-US"/>
        </w:rPr>
        <w:t xml:space="preserve"> (Hassel, 2008 p. 236; </w:t>
      </w:r>
      <w:proofErr w:type="spellStart"/>
      <w:r w:rsidR="005B6DA5">
        <w:rPr>
          <w:lang w:val="en-US"/>
        </w:rPr>
        <w:t>Bohning</w:t>
      </w:r>
      <w:proofErr w:type="spellEnd"/>
      <w:r w:rsidR="005B6DA5">
        <w:rPr>
          <w:lang w:val="en-US"/>
        </w:rPr>
        <w:t xml:space="preserve">, 1991 p. 700-703; </w:t>
      </w:r>
      <w:proofErr w:type="spellStart"/>
      <w:r w:rsidR="005B6DA5">
        <w:rPr>
          <w:lang w:val="en-US"/>
        </w:rPr>
        <w:t>Boockman</w:t>
      </w:r>
      <w:proofErr w:type="spellEnd"/>
      <w:r w:rsidR="005B6DA5">
        <w:rPr>
          <w:lang w:val="en-US"/>
        </w:rPr>
        <w:t xml:space="preserve">, 2000 p. 4). </w:t>
      </w:r>
      <w:r>
        <w:rPr>
          <w:lang w:val="en-US"/>
        </w:rPr>
        <w:t xml:space="preserve">In the new institutional regime, the form should be characterized as non-legally binding. In the market-driven institutional regime the focus of the form is on the realization of universal standards instead of on the establishment of legal-binding conventions (Reich, 2002 p. 118-119; </w:t>
      </w:r>
      <w:proofErr w:type="spellStart"/>
      <w:r>
        <w:rPr>
          <w:lang w:val="en-US"/>
        </w:rPr>
        <w:t>Hepple</w:t>
      </w:r>
      <w:proofErr w:type="spellEnd"/>
      <w:r>
        <w:rPr>
          <w:lang w:val="en-US"/>
        </w:rPr>
        <w:t xml:space="preserve">, 2001). In this institutional regime, the emphasis is on offering assistance to the </w:t>
      </w:r>
      <w:r w:rsidR="00EC74D1">
        <w:rPr>
          <w:lang w:val="en-US"/>
        </w:rPr>
        <w:t>actors in</w:t>
      </w:r>
      <w:r>
        <w:rPr>
          <w:lang w:val="en-US"/>
        </w:rPr>
        <w:t xml:space="preserve"> the realization process of the </w:t>
      </w:r>
      <w:r w:rsidR="00EC74D1">
        <w:rPr>
          <w:lang w:val="en-US"/>
        </w:rPr>
        <w:t>universal standards (</w:t>
      </w:r>
      <w:r w:rsidR="00606F1E">
        <w:rPr>
          <w:lang w:val="en-US"/>
        </w:rPr>
        <w:t>ibid.</w:t>
      </w:r>
      <w:r w:rsidR="00EC74D1">
        <w:rPr>
          <w:lang w:val="en-US"/>
        </w:rPr>
        <w:t xml:space="preserve">). The content before the institutional regime shift was very narrow because the implementation of the conventions was predetermined </w:t>
      </w:r>
      <w:r w:rsidR="00420F3B">
        <w:rPr>
          <w:lang w:val="en-US"/>
        </w:rPr>
        <w:t>by</w:t>
      </w:r>
      <w:r w:rsidR="00EC74D1">
        <w:rPr>
          <w:lang w:val="en-US"/>
        </w:rPr>
        <w:t xml:space="preserve"> the ILO. After 1998, the content became very broad, due to the flexible character of the new scope. The actors have a lot of freedom in the implementation process. The scope of the old institutional regime was also very narrow because the ILO programs and conventions were state, sector, and issue specific. The market-driven institutional regime has a very broad scope. The Declaration on the Fundamental Principles and Rights has a universal character a</w:t>
      </w:r>
      <w:r w:rsidR="00230E52">
        <w:rPr>
          <w:lang w:val="en-US"/>
        </w:rPr>
        <w:t>nd therefore has the state-driven institutional regime a very broad scope (</w:t>
      </w:r>
      <w:proofErr w:type="spellStart"/>
      <w:r w:rsidR="00230E52">
        <w:rPr>
          <w:lang w:val="en-US"/>
        </w:rPr>
        <w:t>Jaworski</w:t>
      </w:r>
      <w:proofErr w:type="spellEnd"/>
      <w:r w:rsidR="00230E52">
        <w:rPr>
          <w:lang w:val="en-US"/>
        </w:rPr>
        <w:t xml:space="preserve">, 2000 p. 45). Another difference between the scope of the old and the new institutional regime is that the programs and the conventions of the old institutional regime were only applicable on state-actors. The </w:t>
      </w:r>
      <w:r w:rsidR="00941772">
        <w:rPr>
          <w:lang w:val="en-US"/>
        </w:rPr>
        <w:t>programs and universal standards of the new institutional regime are applicable on a variety of actors (</w:t>
      </w:r>
      <w:r w:rsidR="00606F1E">
        <w:rPr>
          <w:lang w:val="en-US"/>
        </w:rPr>
        <w:t>ibid.</w:t>
      </w:r>
      <w:r w:rsidR="00941772">
        <w:rPr>
          <w:lang w:val="en-US"/>
        </w:rPr>
        <w:t xml:space="preserve">). </w:t>
      </w:r>
      <w:r w:rsidR="00230E52">
        <w:rPr>
          <w:lang w:val="en-US"/>
        </w:rPr>
        <w:t xml:space="preserve"> </w:t>
      </w:r>
    </w:p>
    <w:p w:rsidR="00230E52" w:rsidRDefault="0073512B" w:rsidP="005B6DA5">
      <w:pPr>
        <w:spacing w:line="360" w:lineRule="auto"/>
        <w:jc w:val="both"/>
        <w:rPr>
          <w:lang w:val="en-US"/>
        </w:rPr>
      </w:pPr>
      <w:r>
        <w:rPr>
          <w:lang w:val="en-US"/>
        </w:rPr>
        <w:t>Based on the descriptions of the shift in the form, the content and the scope, it should be stated that an institutional regime shift took place.</w:t>
      </w:r>
      <w:r w:rsidR="00230E52">
        <w:rPr>
          <w:lang w:val="en-US"/>
        </w:rPr>
        <w:t xml:space="preserve"> </w:t>
      </w:r>
      <w:r>
        <w:rPr>
          <w:lang w:val="en-US"/>
        </w:rPr>
        <w:t xml:space="preserve">What is puzzling is that it is unclear why this institutional regime shift took place in the ILO. To explain this institutional regime shift, </w:t>
      </w:r>
      <w:r>
        <w:rPr>
          <w:lang w:val="en-US"/>
        </w:rPr>
        <w:lastRenderedPageBreak/>
        <w:t xml:space="preserve">historical institutionalism and institutional constructivism </w:t>
      </w:r>
      <w:r w:rsidR="00420F3B">
        <w:rPr>
          <w:lang w:val="en-US"/>
        </w:rPr>
        <w:t>will be</w:t>
      </w:r>
      <w:r>
        <w:rPr>
          <w:lang w:val="en-US"/>
        </w:rPr>
        <w:t xml:space="preserve"> used. </w:t>
      </w:r>
      <w:r w:rsidR="006B21FA">
        <w:rPr>
          <w:lang w:val="en-US"/>
        </w:rPr>
        <w:t xml:space="preserve">Historical institutionalism is a theoretical approach which focuses on the effects of past events on the course of an institution.  Institutional change is explained in historical </w:t>
      </w:r>
      <w:proofErr w:type="spellStart"/>
      <w:r w:rsidR="006B21FA">
        <w:rPr>
          <w:lang w:val="en-US"/>
        </w:rPr>
        <w:t>insitutionalism</w:t>
      </w:r>
      <w:proofErr w:type="spellEnd"/>
      <w:r w:rsidR="006B21FA">
        <w:rPr>
          <w:lang w:val="en-US"/>
        </w:rPr>
        <w:t xml:space="preserve"> by focusing on the effects of extreme events that take place outside the institution</w:t>
      </w:r>
      <w:r w:rsidR="00420F3B">
        <w:rPr>
          <w:lang w:val="en-US"/>
        </w:rPr>
        <w:t xml:space="preserve">. </w:t>
      </w:r>
      <w:r w:rsidR="006B21FA">
        <w:rPr>
          <w:lang w:val="en-US"/>
        </w:rPr>
        <w:t>Institutional constructivism is a theoretical approach which put emphasis on the influence of ideational elements on the institutional regime shift.  Institutional change is explained in institutional constructivism by focusing on the effects of social and ideational processes on the shared meaning about what the institutional regime should look like.  These two theoretical approaches are used in this thesis because their explanations for the institutional regime shift differ tremendously. Furthermore, these two approaches are used because both are not well-known in the field of International Relations. By using these two approaches, the knowledge about institutional regime change in the field of International Relations can be further developed</w:t>
      </w:r>
      <w:r w:rsidR="00383CAF">
        <w:rPr>
          <w:lang w:val="en-US"/>
        </w:rPr>
        <w:t xml:space="preserve"> (Barnett and </w:t>
      </w:r>
      <w:proofErr w:type="spellStart"/>
      <w:r w:rsidR="00383CAF">
        <w:rPr>
          <w:lang w:val="en-US"/>
        </w:rPr>
        <w:t>Finnemore</w:t>
      </w:r>
      <w:proofErr w:type="spellEnd"/>
      <w:r w:rsidR="00383CAF">
        <w:rPr>
          <w:lang w:val="en-US"/>
        </w:rPr>
        <w:t xml:space="preserve">, 2004; </w:t>
      </w:r>
      <w:proofErr w:type="spellStart"/>
      <w:r w:rsidR="00383CAF">
        <w:rPr>
          <w:lang w:val="en-US"/>
        </w:rPr>
        <w:t>Helfer</w:t>
      </w:r>
      <w:proofErr w:type="spellEnd"/>
      <w:r w:rsidR="00383CAF">
        <w:rPr>
          <w:lang w:val="en-US"/>
        </w:rPr>
        <w:t xml:space="preserve">, 2000). </w:t>
      </w:r>
    </w:p>
    <w:p w:rsidR="00383CAF" w:rsidRDefault="00383CAF" w:rsidP="005B6DA5">
      <w:pPr>
        <w:spacing w:line="360" w:lineRule="auto"/>
        <w:jc w:val="both"/>
        <w:rPr>
          <w:lang w:val="en-US"/>
        </w:rPr>
      </w:pPr>
      <w:r>
        <w:rPr>
          <w:lang w:val="en-US"/>
        </w:rPr>
        <w:t xml:space="preserve">In International Relations, the focus is when it comes to international institutions on the influence of </w:t>
      </w:r>
      <w:r w:rsidR="00420F3B">
        <w:rPr>
          <w:lang w:val="en-US"/>
        </w:rPr>
        <w:t>states on international institutions (</w:t>
      </w:r>
      <w:r>
        <w:rPr>
          <w:lang w:val="en-US"/>
        </w:rPr>
        <w:t xml:space="preserve">Barnett and </w:t>
      </w:r>
      <w:proofErr w:type="spellStart"/>
      <w:r>
        <w:rPr>
          <w:lang w:val="en-US"/>
        </w:rPr>
        <w:t>Finnemore</w:t>
      </w:r>
      <w:proofErr w:type="spellEnd"/>
      <w:r>
        <w:rPr>
          <w:lang w:val="en-US"/>
        </w:rPr>
        <w:t xml:space="preserve">, 2004; </w:t>
      </w:r>
      <w:proofErr w:type="spellStart"/>
      <w:r>
        <w:rPr>
          <w:lang w:val="en-US"/>
        </w:rPr>
        <w:t>Helfer</w:t>
      </w:r>
      <w:proofErr w:type="spellEnd"/>
      <w:r>
        <w:rPr>
          <w:lang w:val="en-US"/>
        </w:rPr>
        <w:t>, 2000). One of the few explanations for institutional regime shifts in International Relations is that institutional regime shifts are the consequence o</w:t>
      </w:r>
      <w:r w:rsidR="00420F3B">
        <w:rPr>
          <w:lang w:val="en-US"/>
        </w:rPr>
        <w:t xml:space="preserve">f the change in interests of states </w:t>
      </w:r>
      <w:r w:rsidR="006F3146">
        <w:rPr>
          <w:lang w:val="en-US"/>
        </w:rPr>
        <w:t>(Dahl, 196</w:t>
      </w:r>
      <w:r>
        <w:rPr>
          <w:lang w:val="en-US"/>
        </w:rPr>
        <w:t xml:space="preserve">9; Barnett and </w:t>
      </w:r>
      <w:proofErr w:type="spellStart"/>
      <w:r>
        <w:rPr>
          <w:lang w:val="en-US"/>
        </w:rPr>
        <w:t>Finnemore</w:t>
      </w:r>
      <w:proofErr w:type="spellEnd"/>
      <w:r>
        <w:rPr>
          <w:lang w:val="en-US"/>
        </w:rPr>
        <w:t xml:space="preserve">, 2004; </w:t>
      </w:r>
      <w:proofErr w:type="spellStart"/>
      <w:r>
        <w:rPr>
          <w:lang w:val="en-US"/>
        </w:rPr>
        <w:t>Fioretos</w:t>
      </w:r>
      <w:proofErr w:type="spellEnd"/>
      <w:r>
        <w:rPr>
          <w:lang w:val="en-US"/>
        </w:rPr>
        <w:t>, 2011; Campbell, 2004). The emphasis in these explanations is on state preferences and</w:t>
      </w:r>
      <w:r w:rsidR="007D2841">
        <w:rPr>
          <w:lang w:val="en-US"/>
        </w:rPr>
        <w:t xml:space="preserve"> on</w:t>
      </w:r>
      <w:r>
        <w:rPr>
          <w:lang w:val="en-US"/>
        </w:rPr>
        <w:t xml:space="preserve"> the effect</w:t>
      </w:r>
      <w:r w:rsidR="007D2841">
        <w:rPr>
          <w:lang w:val="en-US"/>
        </w:rPr>
        <w:t>s</w:t>
      </w:r>
      <w:r>
        <w:rPr>
          <w:lang w:val="en-US"/>
        </w:rPr>
        <w:t xml:space="preserve"> of the preferences of the most powerful states on the institutional regimes (Ibid). In the International Relations literature there is no attention for the effects of the processes inside an institution on institutional regime shifts (</w:t>
      </w:r>
      <w:r w:rsidR="00420F3B">
        <w:rPr>
          <w:lang w:val="en-US"/>
        </w:rPr>
        <w:t xml:space="preserve">Barnett and </w:t>
      </w:r>
      <w:proofErr w:type="spellStart"/>
      <w:r w:rsidR="00420F3B">
        <w:rPr>
          <w:lang w:val="en-US"/>
        </w:rPr>
        <w:t>Finnemore</w:t>
      </w:r>
      <w:proofErr w:type="spellEnd"/>
      <w:r w:rsidR="00420F3B">
        <w:rPr>
          <w:lang w:val="en-US"/>
        </w:rPr>
        <w:t>, 2004</w:t>
      </w:r>
      <w:r>
        <w:rPr>
          <w:lang w:val="en-US"/>
        </w:rPr>
        <w:t>). The goal of this thesis is to extend the knowledge about institutional</w:t>
      </w:r>
      <w:r w:rsidR="00420F3B">
        <w:rPr>
          <w:lang w:val="en-US"/>
        </w:rPr>
        <w:t xml:space="preserve"> regime shifts</w:t>
      </w:r>
      <w:r>
        <w:rPr>
          <w:lang w:val="en-US"/>
        </w:rPr>
        <w:t xml:space="preserve"> in the field of International Relations. </w:t>
      </w:r>
    </w:p>
    <w:p w:rsidR="00383CAF" w:rsidRDefault="00383CAF" w:rsidP="005B6DA5">
      <w:pPr>
        <w:spacing w:line="360" w:lineRule="auto"/>
        <w:jc w:val="both"/>
        <w:rPr>
          <w:lang w:val="en-US"/>
        </w:rPr>
      </w:pPr>
      <w:r>
        <w:rPr>
          <w:lang w:val="en-US"/>
        </w:rPr>
        <w:t xml:space="preserve">To explain the institutional regime shift in the ILO, a theoretical puzzle will be used. This theoretical puzzle consists of the juxtaposition between historical institutionalism and institutional constructivism. A theoretical puzzle will be used in this thesis is used to find out which institutional approach can explain the institutional regime shift the best. The outcome of this theoretical puzzle contributes to the knowledge about institutional regime change since the explaining power of both approaches will be tested. The research question that accompanies the juxtaposition is: </w:t>
      </w:r>
      <w:r w:rsidRPr="00383CAF">
        <w:rPr>
          <w:i/>
          <w:lang w:val="en-US"/>
        </w:rPr>
        <w:t>Which institutional approach, historical institutionalism or institutional constructivism, explains the institutional regime shift in the ILO the best?</w:t>
      </w:r>
      <w:r>
        <w:rPr>
          <w:lang w:val="en-US"/>
        </w:rPr>
        <w:t xml:space="preserve"> </w:t>
      </w:r>
    </w:p>
    <w:p w:rsidR="005B6DA5" w:rsidRPr="00592E39" w:rsidRDefault="005B6DA5" w:rsidP="005B6DA5">
      <w:pPr>
        <w:spacing w:line="360" w:lineRule="auto"/>
        <w:jc w:val="both"/>
        <w:rPr>
          <w:lang w:val="en-US"/>
        </w:rPr>
      </w:pPr>
      <w:r>
        <w:rPr>
          <w:lang w:val="en-US"/>
        </w:rPr>
        <w:t xml:space="preserve">The method that will be used to solve the theoretical puzzle is the interpretive document analysis method. Interpretive document analysis is </w:t>
      </w:r>
      <w:r w:rsidRPr="00592E39">
        <w:rPr>
          <w:lang w:val="en-US"/>
        </w:rPr>
        <w:t xml:space="preserve">particularly useful in studying processes which occur in a particular time-span. This is the case because data from different time-points could be collected and grouped together. The data sources that will be used are policy reports </w:t>
      </w:r>
      <w:r w:rsidRPr="00592E39">
        <w:rPr>
          <w:lang w:val="en-US"/>
        </w:rPr>
        <w:lastRenderedPageBreak/>
        <w:t xml:space="preserve">from the ILO, news articles, and academic literature.  The data will be analyzed in an interpretative manner because the processes cannot be directly obtained from the text. This interpretation will take place on the basis of the information from the theoretical section and the actual documentary analysis. </w:t>
      </w:r>
    </w:p>
    <w:p w:rsidR="00D4040A" w:rsidRDefault="005B6DA5" w:rsidP="005B6DA5">
      <w:pPr>
        <w:spacing w:line="360" w:lineRule="auto"/>
        <w:jc w:val="both"/>
        <w:rPr>
          <w:lang w:val="en-US"/>
        </w:rPr>
      </w:pPr>
      <w:r>
        <w:rPr>
          <w:lang w:val="en-US"/>
        </w:rPr>
        <w:t xml:space="preserve">The societal relevance of this thesis is </w:t>
      </w:r>
      <w:r w:rsidRPr="00806DC0">
        <w:rPr>
          <w:lang w:val="en-US"/>
        </w:rPr>
        <w:t>that i</w:t>
      </w:r>
      <w:r w:rsidR="00D4040A">
        <w:rPr>
          <w:lang w:val="en-US"/>
        </w:rPr>
        <w:t xml:space="preserve">t contributes to the knowledge about institutional regime shifts in the international community. This knowledge is relevant because institutional regime shifts </w:t>
      </w:r>
      <w:r w:rsidR="008315AF">
        <w:rPr>
          <w:lang w:val="en-US"/>
        </w:rPr>
        <w:t>may</w:t>
      </w:r>
      <w:r w:rsidR="00D4040A">
        <w:rPr>
          <w:lang w:val="en-US"/>
        </w:rPr>
        <w:t xml:space="preserve"> have consequences for a large amount of people. In the case of the ILO, the institutional regime shift had a lot of implications on how to deal with poverty- and labor issues in the international system.  The institutional regime shift in the ILO had as result that poverty- and labor issues were treated and tackled differently. This change had not only effect on the institutional agents in the ILO </w:t>
      </w:r>
      <w:r w:rsidR="00591687">
        <w:rPr>
          <w:lang w:val="en-US"/>
        </w:rPr>
        <w:t xml:space="preserve">but also on different actors in the international community and people at the workplace.  Because of these large and far reaching effects, it is important to know more about institutional regime shifts. </w:t>
      </w:r>
    </w:p>
    <w:p w:rsidR="00591687" w:rsidRDefault="005B6DA5" w:rsidP="005B6DA5">
      <w:pPr>
        <w:spacing w:line="360" w:lineRule="auto"/>
        <w:jc w:val="both"/>
        <w:rPr>
          <w:lang w:val="en-US"/>
        </w:rPr>
      </w:pPr>
      <w:r>
        <w:rPr>
          <w:lang w:val="en-US"/>
        </w:rPr>
        <w:t>The theoretical relevance of this thes</w:t>
      </w:r>
      <w:r w:rsidR="008315AF">
        <w:rPr>
          <w:lang w:val="en-US"/>
        </w:rPr>
        <w:t>is is that it closes the knowledge</w:t>
      </w:r>
      <w:r>
        <w:rPr>
          <w:lang w:val="en-US"/>
        </w:rPr>
        <w:t xml:space="preserve"> gap in International</w:t>
      </w:r>
      <w:r w:rsidR="00591687">
        <w:rPr>
          <w:lang w:val="en-US"/>
        </w:rPr>
        <w:t xml:space="preserve"> Relations when it comes to institutional change</w:t>
      </w:r>
      <w:r w:rsidR="008315AF">
        <w:rPr>
          <w:lang w:val="en-US"/>
        </w:rPr>
        <w:t xml:space="preserve"> a bit further</w:t>
      </w:r>
      <w:r>
        <w:rPr>
          <w:lang w:val="en-US"/>
        </w:rPr>
        <w:t xml:space="preserve"> (Barnett and </w:t>
      </w:r>
      <w:proofErr w:type="spellStart"/>
      <w:r>
        <w:rPr>
          <w:lang w:val="en-US"/>
        </w:rPr>
        <w:t>Finnemore</w:t>
      </w:r>
      <w:proofErr w:type="spellEnd"/>
      <w:r>
        <w:rPr>
          <w:lang w:val="en-US"/>
        </w:rPr>
        <w:t xml:space="preserve">, 2004; </w:t>
      </w:r>
      <w:proofErr w:type="spellStart"/>
      <w:r>
        <w:rPr>
          <w:lang w:val="en-US"/>
        </w:rPr>
        <w:t>Fioretos</w:t>
      </w:r>
      <w:proofErr w:type="spellEnd"/>
      <w:r>
        <w:rPr>
          <w:lang w:val="en-US"/>
        </w:rPr>
        <w:t>, 2011; Campbell, 2004).</w:t>
      </w:r>
      <w:r w:rsidR="00591687">
        <w:rPr>
          <w:lang w:val="en-US"/>
        </w:rPr>
        <w:t xml:space="preserve"> In the field of International Relations, there is little attention for institutional regime shifts and for institutional processes in general (</w:t>
      </w:r>
      <w:proofErr w:type="spellStart"/>
      <w:r w:rsidR="00591687">
        <w:rPr>
          <w:lang w:val="en-US"/>
        </w:rPr>
        <w:t>Grasa</w:t>
      </w:r>
      <w:proofErr w:type="spellEnd"/>
      <w:r w:rsidR="00591687">
        <w:rPr>
          <w:lang w:val="en-US"/>
        </w:rPr>
        <w:t xml:space="preserve"> and Costa, 2007 p. 4).</w:t>
      </w:r>
      <w:r>
        <w:rPr>
          <w:lang w:val="en-US"/>
        </w:rPr>
        <w:t xml:space="preserve"> Some authors from the field of International</w:t>
      </w:r>
      <w:r w:rsidR="00591687">
        <w:rPr>
          <w:lang w:val="en-US"/>
        </w:rPr>
        <w:t xml:space="preserve"> Relations claim that institutional processes are irrelevant because the focus should be on how states influence the institutions (</w:t>
      </w:r>
      <w:proofErr w:type="spellStart"/>
      <w:r w:rsidR="00591687">
        <w:rPr>
          <w:lang w:val="en-US"/>
        </w:rPr>
        <w:t>Keohane</w:t>
      </w:r>
      <w:proofErr w:type="spellEnd"/>
      <w:r w:rsidR="00591687">
        <w:rPr>
          <w:lang w:val="en-US"/>
        </w:rPr>
        <w:t xml:space="preserve">, 1986; </w:t>
      </w:r>
      <w:proofErr w:type="spellStart"/>
      <w:r w:rsidR="00591687">
        <w:rPr>
          <w:lang w:val="en-US"/>
        </w:rPr>
        <w:t>Checkel</w:t>
      </w:r>
      <w:proofErr w:type="spellEnd"/>
      <w:r w:rsidR="00591687">
        <w:rPr>
          <w:lang w:val="en-US"/>
        </w:rPr>
        <w:t xml:space="preserve">, 1998; </w:t>
      </w:r>
      <w:proofErr w:type="spellStart"/>
      <w:r w:rsidR="00591687">
        <w:rPr>
          <w:lang w:val="en-US"/>
        </w:rPr>
        <w:t>Finnemore</w:t>
      </w:r>
      <w:proofErr w:type="spellEnd"/>
      <w:r w:rsidR="00591687">
        <w:rPr>
          <w:lang w:val="en-US"/>
        </w:rPr>
        <w:t xml:space="preserve">, 1996). They believe that the focus should be on state-actors instead of on institutions, because in their view are states the most powerful actors in the international system. According to them is institutional change the result of the change in interest of states and therefore </w:t>
      </w:r>
      <w:r w:rsidR="00EF3FF3">
        <w:rPr>
          <w:lang w:val="en-US"/>
        </w:rPr>
        <w:t>they do not attach importance on the effects of institutional processes (</w:t>
      </w:r>
      <w:r w:rsidR="00606F1E">
        <w:rPr>
          <w:lang w:val="en-US"/>
        </w:rPr>
        <w:t>ibid.</w:t>
      </w:r>
      <w:r w:rsidR="00EF3FF3">
        <w:rPr>
          <w:lang w:val="en-US"/>
        </w:rPr>
        <w:t xml:space="preserve">). </w:t>
      </w:r>
      <w:r w:rsidR="002B0D91">
        <w:rPr>
          <w:lang w:val="en-US"/>
        </w:rPr>
        <w:t xml:space="preserve">This thesis shows that their point of view is not always right.  </w:t>
      </w:r>
    </w:p>
    <w:p w:rsidR="00D91AA2" w:rsidRDefault="005B6DA5" w:rsidP="008315AF">
      <w:pPr>
        <w:spacing w:line="360" w:lineRule="auto"/>
        <w:rPr>
          <w:lang w:val="en-US"/>
        </w:rPr>
      </w:pPr>
      <w:r>
        <w:rPr>
          <w:lang w:val="en-US"/>
        </w:rPr>
        <w:t>The outline of the thesis is as follows.</w:t>
      </w:r>
      <w:r w:rsidRPr="00592E39">
        <w:rPr>
          <w:lang w:val="en-US"/>
        </w:rPr>
        <w:t xml:space="preserve"> First chapter will examine the two institutional approaches and the processes that lead to institutional regime shifts. The second chapter addresses the methodology </w:t>
      </w:r>
      <w:r>
        <w:rPr>
          <w:lang w:val="en-US"/>
        </w:rPr>
        <w:t xml:space="preserve">and the </w:t>
      </w:r>
      <w:proofErr w:type="spellStart"/>
      <w:r>
        <w:rPr>
          <w:lang w:val="en-US"/>
        </w:rPr>
        <w:t>operationalization</w:t>
      </w:r>
      <w:proofErr w:type="spellEnd"/>
      <w:r>
        <w:rPr>
          <w:lang w:val="en-US"/>
        </w:rPr>
        <w:t xml:space="preserve"> of the important concepts. The third chapter covers the empirical analysis and the </w:t>
      </w:r>
      <w:r w:rsidR="008315AF">
        <w:rPr>
          <w:lang w:val="en-US"/>
        </w:rPr>
        <w:t>last chapter is the conclusion.</w:t>
      </w:r>
    </w:p>
    <w:p w:rsidR="008315AF" w:rsidRPr="008315AF" w:rsidRDefault="008315AF" w:rsidP="008315AF">
      <w:pPr>
        <w:spacing w:line="360" w:lineRule="auto"/>
        <w:rPr>
          <w:lang w:val="en-US"/>
        </w:rPr>
      </w:pPr>
    </w:p>
    <w:p w:rsidR="003142DD" w:rsidRDefault="003142DD" w:rsidP="00FB1B99">
      <w:pPr>
        <w:pStyle w:val="Heading1"/>
        <w:rPr>
          <w:lang w:val="en-US"/>
        </w:rPr>
      </w:pPr>
    </w:p>
    <w:p w:rsidR="008E464E" w:rsidRDefault="008E464E" w:rsidP="00FB1B99">
      <w:pPr>
        <w:pStyle w:val="Heading1"/>
        <w:rPr>
          <w:rFonts w:asciiTheme="minorHAnsi" w:eastAsiaTheme="minorHAnsi" w:hAnsiTheme="minorHAnsi" w:cstheme="minorBidi"/>
          <w:b w:val="0"/>
          <w:bCs w:val="0"/>
          <w:color w:val="595959" w:themeColor="text1" w:themeTint="A6"/>
          <w:sz w:val="20"/>
          <w:szCs w:val="20"/>
          <w:lang w:val="en-US"/>
        </w:rPr>
      </w:pPr>
    </w:p>
    <w:p w:rsidR="008E464E" w:rsidRPr="008E464E" w:rsidRDefault="008E464E" w:rsidP="008E464E">
      <w:pPr>
        <w:rPr>
          <w:lang w:val="en-US"/>
        </w:rPr>
      </w:pPr>
    </w:p>
    <w:p w:rsidR="00FB1B99" w:rsidRPr="00F01E19" w:rsidRDefault="00F01E19" w:rsidP="00FB1B99">
      <w:pPr>
        <w:pStyle w:val="Heading1"/>
        <w:rPr>
          <w:lang w:val="en-US"/>
        </w:rPr>
      </w:pPr>
      <w:bookmarkStart w:id="17" w:name="_Toc485676048"/>
      <w:r w:rsidRPr="00F01E19">
        <w:rPr>
          <w:lang w:val="en-US"/>
        </w:rPr>
        <w:lastRenderedPageBreak/>
        <w:t>Chapter on</w:t>
      </w:r>
      <w:r>
        <w:rPr>
          <w:lang w:val="en-US"/>
        </w:rPr>
        <w:t xml:space="preserve">e: </w:t>
      </w:r>
      <w:r w:rsidRPr="00F01E19">
        <w:rPr>
          <w:lang w:val="en-US"/>
        </w:rPr>
        <w:t>Theoretical</w:t>
      </w:r>
      <w:r w:rsidR="00FB1B99" w:rsidRPr="00F01E19">
        <w:rPr>
          <w:lang w:val="en-US"/>
        </w:rPr>
        <w:t xml:space="preserve"> section</w:t>
      </w:r>
      <w:bookmarkEnd w:id="17"/>
    </w:p>
    <w:p w:rsidR="00FB1B99" w:rsidRPr="00F01E19" w:rsidRDefault="00FB1B99" w:rsidP="00FB1B99">
      <w:pPr>
        <w:rPr>
          <w:lang w:val="en-US"/>
        </w:rPr>
      </w:pPr>
    </w:p>
    <w:p w:rsidR="00FB1B99" w:rsidRDefault="00F01E19" w:rsidP="00FB1B99">
      <w:pPr>
        <w:pStyle w:val="Heading2"/>
        <w:rPr>
          <w:lang w:val="en-US"/>
        </w:rPr>
      </w:pPr>
      <w:bookmarkStart w:id="18" w:name="_Toc485676049"/>
      <w:r>
        <w:rPr>
          <w:lang w:val="en-US"/>
        </w:rPr>
        <w:t>1.1</w:t>
      </w:r>
      <w:r>
        <w:rPr>
          <w:lang w:val="en-US"/>
        </w:rPr>
        <w:tab/>
      </w:r>
      <w:r w:rsidR="00FB1B99">
        <w:rPr>
          <w:lang w:val="en-US"/>
        </w:rPr>
        <w:t>Historical institutionalism</w:t>
      </w:r>
      <w:bookmarkEnd w:id="18"/>
    </w:p>
    <w:p w:rsidR="00FB1B99" w:rsidRPr="00FB1B99" w:rsidRDefault="00FB1B99" w:rsidP="00FB1B99">
      <w:pPr>
        <w:rPr>
          <w:lang w:val="en-US"/>
        </w:rPr>
      </w:pPr>
    </w:p>
    <w:p w:rsidR="00FB1B99" w:rsidRDefault="00FB1B99" w:rsidP="00FB1B99">
      <w:pPr>
        <w:spacing w:line="360" w:lineRule="auto"/>
        <w:jc w:val="both"/>
        <w:rPr>
          <w:lang w:val="en-US"/>
        </w:rPr>
      </w:pPr>
      <w:r w:rsidRPr="006C0BC8">
        <w:rPr>
          <w:lang w:val="en-US"/>
        </w:rPr>
        <w:t>H</w:t>
      </w:r>
      <w:r>
        <w:rPr>
          <w:lang w:val="en-US"/>
        </w:rPr>
        <w:t>istorical institutionalism is a theoretical</w:t>
      </w:r>
      <w:r w:rsidRPr="006C0BC8">
        <w:rPr>
          <w:lang w:val="en-US"/>
        </w:rPr>
        <w:t xml:space="preserve"> approach which </w:t>
      </w:r>
      <w:r>
        <w:rPr>
          <w:lang w:val="en-US"/>
        </w:rPr>
        <w:t xml:space="preserve">emerged </w:t>
      </w:r>
      <w:r w:rsidRPr="006C0BC8">
        <w:rPr>
          <w:lang w:val="en-US"/>
        </w:rPr>
        <w:t xml:space="preserve">as a reaction on the dominancy of the </w:t>
      </w:r>
      <w:proofErr w:type="spellStart"/>
      <w:r w:rsidRPr="006C0BC8">
        <w:rPr>
          <w:lang w:val="en-US"/>
        </w:rPr>
        <w:t>behavioralist</w:t>
      </w:r>
      <w:proofErr w:type="spellEnd"/>
      <w:r w:rsidRPr="006C0BC8">
        <w:rPr>
          <w:lang w:val="en-US"/>
        </w:rPr>
        <w:t xml:space="preserve"> approach in social sciences</w:t>
      </w:r>
      <w:r>
        <w:rPr>
          <w:lang w:val="en-US"/>
        </w:rPr>
        <w:t xml:space="preserve"> during the 1960s and 1970s </w:t>
      </w:r>
      <w:r w:rsidRPr="006C0BC8">
        <w:rPr>
          <w:lang w:val="en-US"/>
        </w:rPr>
        <w:t xml:space="preserve">(Hall and Taylor, 1996; </w:t>
      </w:r>
      <w:proofErr w:type="spellStart"/>
      <w:r w:rsidRPr="006C0BC8">
        <w:rPr>
          <w:lang w:val="en-US"/>
        </w:rPr>
        <w:t>Thelen</w:t>
      </w:r>
      <w:proofErr w:type="spellEnd"/>
      <w:r w:rsidRPr="006C0BC8">
        <w:rPr>
          <w:lang w:val="en-US"/>
        </w:rPr>
        <w:t xml:space="preserve"> and </w:t>
      </w:r>
      <w:proofErr w:type="spellStart"/>
      <w:r w:rsidRPr="006C0BC8">
        <w:rPr>
          <w:lang w:val="en-US"/>
        </w:rPr>
        <w:t>Steinmo</w:t>
      </w:r>
      <w:proofErr w:type="spellEnd"/>
      <w:r w:rsidRPr="006C0BC8">
        <w:rPr>
          <w:lang w:val="en-US"/>
        </w:rPr>
        <w:t>, 1992 p. 5; Peters, 2011 p. 1).</w:t>
      </w:r>
      <w:r>
        <w:rPr>
          <w:lang w:val="en-US"/>
        </w:rPr>
        <w:t xml:space="preserve"> This approach explains the behavior of institutional agents by focusing on the self-interest of institutional agents (Hauptmann, 2009 p. 2; Peters, 2011 p.1; </w:t>
      </w:r>
      <w:proofErr w:type="spellStart"/>
      <w:r>
        <w:rPr>
          <w:lang w:val="en-US"/>
        </w:rPr>
        <w:t>Berndtson</w:t>
      </w:r>
      <w:proofErr w:type="spellEnd"/>
      <w:r>
        <w:rPr>
          <w:lang w:val="en-US"/>
        </w:rPr>
        <w:t xml:space="preserve">, 2009 p. 3). In </w:t>
      </w:r>
      <w:proofErr w:type="spellStart"/>
      <w:r>
        <w:rPr>
          <w:lang w:val="en-US"/>
        </w:rPr>
        <w:t>behavioralism</w:t>
      </w:r>
      <w:proofErr w:type="spellEnd"/>
      <w:r>
        <w:rPr>
          <w:lang w:val="en-US"/>
        </w:rPr>
        <w:t xml:space="preserve"> there is no emphasis on the influence of institutions on</w:t>
      </w:r>
      <w:r w:rsidR="000079CC">
        <w:rPr>
          <w:lang w:val="en-US"/>
        </w:rPr>
        <w:t xml:space="preserve"> the</w:t>
      </w:r>
      <w:r>
        <w:rPr>
          <w:lang w:val="en-US"/>
        </w:rPr>
        <w:t xml:space="preserve"> behavior</w:t>
      </w:r>
      <w:r w:rsidR="000079CC">
        <w:rPr>
          <w:lang w:val="en-US"/>
        </w:rPr>
        <w:t xml:space="preserve"> of institutional agents</w:t>
      </w:r>
      <w:r>
        <w:rPr>
          <w:lang w:val="en-US"/>
        </w:rPr>
        <w:t xml:space="preserve"> and is all behavior the consequence of rational calculations by institutional agents in order to create institutional outcomes that are in their self-interest (Peters, 2011 p.1; </w:t>
      </w:r>
      <w:proofErr w:type="spellStart"/>
      <w:r>
        <w:rPr>
          <w:lang w:val="en-US"/>
        </w:rPr>
        <w:t>Berndtson</w:t>
      </w:r>
      <w:proofErr w:type="spellEnd"/>
      <w:r>
        <w:rPr>
          <w:lang w:val="en-US"/>
        </w:rPr>
        <w:t xml:space="preserve">, 2009 p. 3). </w:t>
      </w:r>
    </w:p>
    <w:p w:rsidR="00FB1B99" w:rsidRDefault="00FB1B99" w:rsidP="00FB1B99">
      <w:pPr>
        <w:spacing w:line="360" w:lineRule="auto"/>
        <w:jc w:val="both"/>
        <w:rPr>
          <w:lang w:val="en-US"/>
        </w:rPr>
      </w:pPr>
      <w:r>
        <w:rPr>
          <w:lang w:val="en-US"/>
        </w:rPr>
        <w:t xml:space="preserve">The historical </w:t>
      </w:r>
      <w:proofErr w:type="spellStart"/>
      <w:r>
        <w:rPr>
          <w:lang w:val="en-US"/>
        </w:rPr>
        <w:t>institutionalists</w:t>
      </w:r>
      <w:proofErr w:type="spellEnd"/>
      <w:r>
        <w:rPr>
          <w:lang w:val="en-US"/>
        </w:rPr>
        <w:t xml:space="preserve"> disagreed with the </w:t>
      </w:r>
      <w:proofErr w:type="spellStart"/>
      <w:r>
        <w:rPr>
          <w:lang w:val="en-US"/>
        </w:rPr>
        <w:t>behavioralist</w:t>
      </w:r>
      <w:proofErr w:type="spellEnd"/>
      <w:r>
        <w:rPr>
          <w:lang w:val="en-US"/>
        </w:rPr>
        <w:t xml:space="preserve"> view</w:t>
      </w:r>
      <w:r w:rsidR="000079CC">
        <w:rPr>
          <w:lang w:val="en-US"/>
        </w:rPr>
        <w:t xml:space="preserve">. According to the historical </w:t>
      </w:r>
      <w:proofErr w:type="spellStart"/>
      <w:r w:rsidR="000079CC">
        <w:rPr>
          <w:lang w:val="en-US"/>
        </w:rPr>
        <w:t>institutionalists</w:t>
      </w:r>
      <w:proofErr w:type="spellEnd"/>
      <w:r>
        <w:rPr>
          <w:lang w:val="en-US"/>
        </w:rPr>
        <w:t xml:space="preserve"> is not all behavior of institutional agents</w:t>
      </w:r>
      <w:r w:rsidR="000079CC">
        <w:rPr>
          <w:lang w:val="en-US"/>
        </w:rPr>
        <w:t xml:space="preserve"> based on</w:t>
      </w:r>
      <w:r>
        <w:rPr>
          <w:lang w:val="en-US"/>
        </w:rPr>
        <w:t xml:space="preserve"> rational</w:t>
      </w:r>
      <w:r w:rsidR="000079CC">
        <w:rPr>
          <w:lang w:val="en-US"/>
        </w:rPr>
        <w:t xml:space="preserve"> calculations</w:t>
      </w:r>
      <w:r w:rsidR="003142DD">
        <w:rPr>
          <w:lang w:val="en-US"/>
        </w:rPr>
        <w:t xml:space="preserve"> or on </w:t>
      </w:r>
      <w:r>
        <w:rPr>
          <w:lang w:val="en-US"/>
        </w:rPr>
        <w:t xml:space="preserve"> self-interest (Peters, 2011 p. 1; </w:t>
      </w:r>
      <w:proofErr w:type="spellStart"/>
      <w:r>
        <w:rPr>
          <w:lang w:val="en-US"/>
        </w:rPr>
        <w:t>Berndtson</w:t>
      </w:r>
      <w:proofErr w:type="spellEnd"/>
      <w:r>
        <w:rPr>
          <w:lang w:val="en-US"/>
        </w:rPr>
        <w:t>, 2009 p. 1; Hauptmann, 2009 p. 2). The behavior of institutional agents is for a large part determined by past decisions and past events</w:t>
      </w:r>
      <w:r w:rsidR="000079CC">
        <w:rPr>
          <w:lang w:val="en-US"/>
        </w:rPr>
        <w:t xml:space="preserve"> according to the historical </w:t>
      </w:r>
      <w:proofErr w:type="spellStart"/>
      <w:proofErr w:type="gramStart"/>
      <w:r w:rsidR="000079CC">
        <w:rPr>
          <w:lang w:val="en-US"/>
        </w:rPr>
        <w:t>institutionalists</w:t>
      </w:r>
      <w:proofErr w:type="spellEnd"/>
      <w:r w:rsidR="000079CC">
        <w:rPr>
          <w:lang w:val="en-US"/>
        </w:rPr>
        <w:t xml:space="preserve"> </w:t>
      </w:r>
      <w:r>
        <w:rPr>
          <w:lang w:val="en-US"/>
        </w:rPr>
        <w:t xml:space="preserve"> (</w:t>
      </w:r>
      <w:proofErr w:type="gramEnd"/>
      <w:r>
        <w:rPr>
          <w:lang w:val="en-US"/>
        </w:rPr>
        <w:t xml:space="preserve">Hall and Taylor, 1996 p. 5; </w:t>
      </w:r>
      <w:proofErr w:type="spellStart"/>
      <w:r>
        <w:rPr>
          <w:lang w:val="en-US"/>
        </w:rPr>
        <w:t>Immergut</w:t>
      </w:r>
      <w:proofErr w:type="spellEnd"/>
      <w:r>
        <w:rPr>
          <w:lang w:val="en-US"/>
        </w:rPr>
        <w:t>, 1998 p. 1-2).  These past events and past decisions have as consequence that institutional agents are no longer free to do what is in their self-interest (</w:t>
      </w:r>
      <w:proofErr w:type="spellStart"/>
      <w:r>
        <w:rPr>
          <w:lang w:val="en-US"/>
        </w:rPr>
        <w:t>Thelen</w:t>
      </w:r>
      <w:proofErr w:type="spellEnd"/>
      <w:r>
        <w:rPr>
          <w:lang w:val="en-US"/>
        </w:rPr>
        <w:t xml:space="preserve">, 1999 p. 382; </w:t>
      </w:r>
      <w:proofErr w:type="spellStart"/>
      <w:r>
        <w:rPr>
          <w:lang w:val="en-US"/>
        </w:rPr>
        <w:t>Skocpol</w:t>
      </w:r>
      <w:proofErr w:type="spellEnd"/>
      <w:r>
        <w:rPr>
          <w:lang w:val="en-US"/>
        </w:rPr>
        <w:t xml:space="preserve">, 1992 p. 58-59; Hay and </w:t>
      </w:r>
      <w:proofErr w:type="spellStart"/>
      <w:r>
        <w:rPr>
          <w:lang w:val="en-US"/>
        </w:rPr>
        <w:t>Wincott</w:t>
      </w:r>
      <w:proofErr w:type="spellEnd"/>
      <w:r>
        <w:rPr>
          <w:lang w:val="en-US"/>
        </w:rPr>
        <w:t xml:space="preserve">, 1998 p. 954). Historical </w:t>
      </w:r>
      <w:proofErr w:type="spellStart"/>
      <w:r>
        <w:rPr>
          <w:lang w:val="en-US"/>
        </w:rPr>
        <w:t>institutionalists</w:t>
      </w:r>
      <w:proofErr w:type="spellEnd"/>
      <w:r>
        <w:rPr>
          <w:lang w:val="en-US"/>
        </w:rPr>
        <w:t xml:space="preserve"> focus in their explanations of behavior of institutional agents on the influence of past events and decisions (</w:t>
      </w:r>
      <w:r w:rsidR="00606F1E">
        <w:rPr>
          <w:lang w:val="en-US"/>
        </w:rPr>
        <w:t>ibid.</w:t>
      </w:r>
      <w:r>
        <w:rPr>
          <w:lang w:val="en-US"/>
        </w:rPr>
        <w:t xml:space="preserve">). </w:t>
      </w:r>
    </w:p>
    <w:p w:rsidR="00FB1B99" w:rsidRDefault="00FB1B99" w:rsidP="00FB1B99">
      <w:pPr>
        <w:spacing w:line="360" w:lineRule="auto"/>
        <w:jc w:val="both"/>
        <w:rPr>
          <w:lang w:val="en-US"/>
        </w:rPr>
      </w:pPr>
      <w:r>
        <w:rPr>
          <w:lang w:val="en-US"/>
        </w:rPr>
        <w:t>The focus on the influence and past decisions on the behavior of institutional agents had as result that the emphasis was on institutional stability instead of on institutional change (</w:t>
      </w:r>
      <w:proofErr w:type="spellStart"/>
      <w:r>
        <w:rPr>
          <w:lang w:val="en-US"/>
        </w:rPr>
        <w:t>Zysman</w:t>
      </w:r>
      <w:proofErr w:type="spellEnd"/>
      <w:r>
        <w:rPr>
          <w:lang w:val="en-US"/>
        </w:rPr>
        <w:t xml:space="preserve">, 1994 p. 244; </w:t>
      </w:r>
      <w:proofErr w:type="spellStart"/>
      <w:r>
        <w:rPr>
          <w:lang w:val="en-US"/>
        </w:rPr>
        <w:t>Thelen</w:t>
      </w:r>
      <w:proofErr w:type="spellEnd"/>
      <w:r>
        <w:rPr>
          <w:lang w:val="en-US"/>
        </w:rPr>
        <w:t>, 1999 p. 375).  The author that shifted this emphasis was Peter Hall (</w:t>
      </w:r>
      <w:proofErr w:type="spellStart"/>
      <w:r>
        <w:rPr>
          <w:lang w:val="en-US"/>
        </w:rPr>
        <w:t>Cappoccia</w:t>
      </w:r>
      <w:proofErr w:type="spellEnd"/>
      <w:r>
        <w:rPr>
          <w:lang w:val="en-US"/>
        </w:rPr>
        <w:t xml:space="preserve"> and </w:t>
      </w:r>
      <w:proofErr w:type="spellStart"/>
      <w:r>
        <w:rPr>
          <w:lang w:val="en-US"/>
        </w:rPr>
        <w:t>Kelemen</w:t>
      </w:r>
      <w:proofErr w:type="spellEnd"/>
      <w:r>
        <w:rPr>
          <w:lang w:val="en-US"/>
        </w:rPr>
        <w:t xml:space="preserve">, 2007 p. 345-346). Peter Hall was the first historical </w:t>
      </w:r>
      <w:proofErr w:type="spellStart"/>
      <w:r>
        <w:rPr>
          <w:lang w:val="en-US"/>
        </w:rPr>
        <w:t>institutionalist</w:t>
      </w:r>
      <w:proofErr w:type="spellEnd"/>
      <w:r>
        <w:rPr>
          <w:lang w:val="en-US"/>
        </w:rPr>
        <w:t xml:space="preserve"> scholar, who tried to explain institutional change (</w:t>
      </w:r>
      <w:r w:rsidR="00606F1E">
        <w:rPr>
          <w:lang w:val="en-US"/>
        </w:rPr>
        <w:t>ibid.</w:t>
      </w:r>
      <w:r>
        <w:rPr>
          <w:lang w:val="en-US"/>
        </w:rPr>
        <w:t>). Peter Hall developed the idea that there are different grades of institutional change (Hall, 1993 p. 279). The institutional change that is most intense is the institutional regime shift. The institutional regime shift has as result that the whole institutional paradigm will change, and that past events and decisions will no longer influence the behavior of institutional agents (</w:t>
      </w:r>
      <w:r w:rsidR="00606F1E">
        <w:rPr>
          <w:lang w:val="en-US"/>
        </w:rPr>
        <w:t>ibid.</w:t>
      </w:r>
      <w:r>
        <w:rPr>
          <w:lang w:val="en-US"/>
        </w:rPr>
        <w:t xml:space="preserve">). Although, Peter Hall shifted the focus in historical institutionalism, he did not succeed in establishing a good explanation for this change (Hay, 2008 p. 10).  The focus in his article is more on describing institutional change instead of on explaining institutional change. However, Hall established the starting point for other historical </w:t>
      </w:r>
      <w:proofErr w:type="spellStart"/>
      <w:r>
        <w:rPr>
          <w:lang w:val="en-US"/>
        </w:rPr>
        <w:t>institutionalist</w:t>
      </w:r>
      <w:proofErr w:type="spellEnd"/>
      <w:r>
        <w:rPr>
          <w:lang w:val="en-US"/>
        </w:rPr>
        <w:t xml:space="preserve"> scholars to study institutional change (</w:t>
      </w:r>
      <w:proofErr w:type="spellStart"/>
      <w:r>
        <w:rPr>
          <w:lang w:val="en-US"/>
        </w:rPr>
        <w:t>Cappoccia</w:t>
      </w:r>
      <w:proofErr w:type="spellEnd"/>
      <w:r>
        <w:rPr>
          <w:lang w:val="en-US"/>
        </w:rPr>
        <w:t xml:space="preserve"> and </w:t>
      </w:r>
      <w:proofErr w:type="spellStart"/>
      <w:r>
        <w:rPr>
          <w:lang w:val="en-US"/>
        </w:rPr>
        <w:t>Kelemen</w:t>
      </w:r>
      <w:proofErr w:type="spellEnd"/>
      <w:r>
        <w:rPr>
          <w:lang w:val="en-US"/>
        </w:rPr>
        <w:t xml:space="preserve">, 2007 p. 345-346). </w:t>
      </w:r>
    </w:p>
    <w:p w:rsidR="00FB1B99" w:rsidRDefault="00FB1B99" w:rsidP="00FB1B99">
      <w:pPr>
        <w:spacing w:line="360" w:lineRule="auto"/>
        <w:jc w:val="both"/>
        <w:rPr>
          <w:lang w:val="en-US"/>
        </w:rPr>
      </w:pPr>
      <w:r>
        <w:rPr>
          <w:lang w:val="en-US"/>
        </w:rPr>
        <w:lastRenderedPageBreak/>
        <w:t>The core concepts in historical institutionalism when it comes to explaining institutional regime change are path dependency and the critical juncture</w:t>
      </w:r>
      <w:r w:rsidR="00FB7352">
        <w:rPr>
          <w:lang w:val="en-US"/>
        </w:rPr>
        <w:t>. Path dependency is the name for</w:t>
      </w:r>
      <w:r>
        <w:rPr>
          <w:lang w:val="en-US"/>
        </w:rPr>
        <w:t xml:space="preserve"> the process in which past events and decisions have a constraining effect on the behavior of institutional agents (North, 1990 p. 90-91; Kay, 2005 p. 553-544; Sewell, 1996 p. 262). The past events and decisions determine what the scope, the form, and the content of the institution will look like (</w:t>
      </w:r>
      <w:r w:rsidR="00606F1E">
        <w:rPr>
          <w:lang w:val="en-US"/>
        </w:rPr>
        <w:t>ibid.</w:t>
      </w:r>
      <w:r>
        <w:rPr>
          <w:lang w:val="en-US"/>
        </w:rPr>
        <w:t xml:space="preserve">). Over a period of time, the scope, the form, and the content will become more stable, since the costs to deviate will rise (Pierson, 2000 p. 252-254; </w:t>
      </w:r>
      <w:proofErr w:type="spellStart"/>
      <w:r>
        <w:rPr>
          <w:lang w:val="en-US"/>
        </w:rPr>
        <w:t>Thelen</w:t>
      </w:r>
      <w:proofErr w:type="spellEnd"/>
      <w:r>
        <w:rPr>
          <w:lang w:val="en-US"/>
        </w:rPr>
        <w:t xml:space="preserve">, 1999 p. 385; </w:t>
      </w:r>
      <w:proofErr w:type="spellStart"/>
      <w:r>
        <w:rPr>
          <w:lang w:val="en-US"/>
        </w:rPr>
        <w:t>Capoccia</w:t>
      </w:r>
      <w:proofErr w:type="spellEnd"/>
      <w:r>
        <w:rPr>
          <w:lang w:val="en-US"/>
        </w:rPr>
        <w:t xml:space="preserve"> and </w:t>
      </w:r>
      <w:proofErr w:type="spellStart"/>
      <w:r>
        <w:rPr>
          <w:lang w:val="en-US"/>
        </w:rPr>
        <w:t>Kelemen</w:t>
      </w:r>
      <w:proofErr w:type="spellEnd"/>
      <w:r>
        <w:rPr>
          <w:lang w:val="en-US"/>
        </w:rPr>
        <w:t>, 2007 p. 341-342</w:t>
      </w:r>
      <w:r w:rsidR="00F14917">
        <w:rPr>
          <w:lang w:val="en-US"/>
        </w:rPr>
        <w:t>). The costs to deviate will ri</w:t>
      </w:r>
      <w:r>
        <w:rPr>
          <w:lang w:val="en-US"/>
        </w:rPr>
        <w:t xml:space="preserve">se, </w:t>
      </w:r>
      <w:r w:rsidR="00F14917">
        <w:rPr>
          <w:lang w:val="en-US"/>
        </w:rPr>
        <w:t>due to</w:t>
      </w:r>
      <w:r>
        <w:rPr>
          <w:lang w:val="en-US"/>
        </w:rPr>
        <w:t xml:space="preserve"> the increasing stability of the form, the scope, and the content</w:t>
      </w:r>
      <w:r w:rsidR="00F14917">
        <w:rPr>
          <w:lang w:val="en-US"/>
        </w:rPr>
        <w:t>. This</w:t>
      </w:r>
      <w:r>
        <w:rPr>
          <w:lang w:val="en-US"/>
        </w:rPr>
        <w:t xml:space="preserve"> will make it more and more difficult to choose another form, scope, and content (</w:t>
      </w:r>
      <w:r w:rsidR="00606F1E">
        <w:rPr>
          <w:lang w:val="en-US"/>
        </w:rPr>
        <w:t>ibid.</w:t>
      </w:r>
      <w:r>
        <w:rPr>
          <w:lang w:val="en-US"/>
        </w:rPr>
        <w:t>). At a given moment, it will become so difficult to deviate that a lock-in effect will arise. A lock –in effect is that the form, the scope, and the content is so stable, that it will become almost impossible to deviate and choose another scope, form, and content for the institution (</w:t>
      </w:r>
      <w:r w:rsidR="00606F1E">
        <w:rPr>
          <w:lang w:val="en-US"/>
        </w:rPr>
        <w:t>ibid.</w:t>
      </w:r>
      <w:r>
        <w:rPr>
          <w:lang w:val="en-US"/>
        </w:rPr>
        <w:t xml:space="preserve">). At this moment, the institutional agents will show behavior that is completely in line with the stable scope, form, and content. </w:t>
      </w:r>
    </w:p>
    <w:p w:rsidR="00FB1B99" w:rsidRDefault="00FB1B99" w:rsidP="00FB1B99">
      <w:pPr>
        <w:spacing w:line="360" w:lineRule="auto"/>
        <w:jc w:val="both"/>
        <w:rPr>
          <w:lang w:val="en-US"/>
        </w:rPr>
      </w:pPr>
      <w:r>
        <w:rPr>
          <w:lang w:val="en-US"/>
        </w:rPr>
        <w:t xml:space="preserve">The institutional stability can only be destabilized during a critical juncture according to the historical </w:t>
      </w:r>
      <w:proofErr w:type="spellStart"/>
      <w:r>
        <w:rPr>
          <w:lang w:val="en-US"/>
        </w:rPr>
        <w:t>institutionalist</w:t>
      </w:r>
      <w:proofErr w:type="spellEnd"/>
      <w:r>
        <w:rPr>
          <w:lang w:val="en-US"/>
        </w:rPr>
        <w:t xml:space="preserve"> scholars (</w:t>
      </w:r>
      <w:proofErr w:type="spellStart"/>
      <w:r>
        <w:rPr>
          <w:lang w:val="en-US"/>
        </w:rPr>
        <w:t>Carpoccia</w:t>
      </w:r>
      <w:proofErr w:type="spellEnd"/>
      <w:r>
        <w:rPr>
          <w:lang w:val="en-US"/>
        </w:rPr>
        <w:t xml:space="preserve"> and </w:t>
      </w:r>
      <w:proofErr w:type="spellStart"/>
      <w:r>
        <w:rPr>
          <w:lang w:val="en-US"/>
        </w:rPr>
        <w:t>Kelemen</w:t>
      </w:r>
      <w:proofErr w:type="spellEnd"/>
      <w:r>
        <w:rPr>
          <w:lang w:val="en-US"/>
        </w:rPr>
        <w:t>, 2007 p. 350; Collier and Collier, 2002 p. 27; Hall, 1993 p. 291). A critical juncture is a period of inst</w:t>
      </w:r>
      <w:r w:rsidR="00F14917">
        <w:rPr>
          <w:lang w:val="en-US"/>
        </w:rPr>
        <w:t xml:space="preserve">itutional stability and it is </w:t>
      </w:r>
      <w:r>
        <w:rPr>
          <w:lang w:val="en-US"/>
        </w:rPr>
        <w:t>the consequence of an exogenous shock (Collier and Collier, 1991 p. 32). An exogenous shock is an extreme event such as an international financial crisis, an environmental crisis, or a political crisis (</w:t>
      </w:r>
      <w:r w:rsidR="00606F1E">
        <w:rPr>
          <w:lang w:val="en-US"/>
        </w:rPr>
        <w:t>ibid.</w:t>
      </w:r>
      <w:r>
        <w:rPr>
          <w:lang w:val="en-US"/>
        </w:rPr>
        <w:t>). When and why an exogenous shock will result in a critical juncture is not completely clear in historical institutionalism (</w:t>
      </w:r>
      <w:proofErr w:type="spellStart"/>
      <w:r>
        <w:rPr>
          <w:lang w:val="en-US"/>
        </w:rPr>
        <w:t>Capoccia</w:t>
      </w:r>
      <w:proofErr w:type="spellEnd"/>
      <w:r>
        <w:rPr>
          <w:lang w:val="en-US"/>
        </w:rPr>
        <w:t xml:space="preserve"> and </w:t>
      </w:r>
      <w:proofErr w:type="spellStart"/>
      <w:r>
        <w:rPr>
          <w:lang w:val="en-US"/>
        </w:rPr>
        <w:t>Kelemen</w:t>
      </w:r>
      <w:proofErr w:type="spellEnd"/>
      <w:r>
        <w:rPr>
          <w:lang w:val="en-US"/>
        </w:rPr>
        <w:t xml:space="preserve">,, 2007 p. 350; Collier and Collier, 2002 p. 27; Christiansen and </w:t>
      </w:r>
      <w:proofErr w:type="spellStart"/>
      <w:r>
        <w:rPr>
          <w:lang w:val="en-US"/>
        </w:rPr>
        <w:t>Vanhoonacker</w:t>
      </w:r>
      <w:proofErr w:type="spellEnd"/>
      <w:r>
        <w:rPr>
          <w:lang w:val="en-US"/>
        </w:rPr>
        <w:t xml:space="preserve">, 2008; </w:t>
      </w:r>
      <w:proofErr w:type="spellStart"/>
      <w:r>
        <w:rPr>
          <w:lang w:val="en-US"/>
        </w:rPr>
        <w:t>Cortell</w:t>
      </w:r>
      <w:proofErr w:type="spellEnd"/>
      <w:r>
        <w:rPr>
          <w:lang w:val="en-US"/>
        </w:rPr>
        <w:t xml:space="preserve"> and Peterson, 1999 p. 187; Hogan and Doyle, 2007 p. 893). Most historical </w:t>
      </w:r>
      <w:proofErr w:type="spellStart"/>
      <w:r>
        <w:rPr>
          <w:lang w:val="en-US"/>
        </w:rPr>
        <w:t>institutionalist</w:t>
      </w:r>
      <w:proofErr w:type="spellEnd"/>
      <w:r>
        <w:rPr>
          <w:lang w:val="en-US"/>
        </w:rPr>
        <w:t xml:space="preserve"> scholars are treating the critical juncture as some kind of </w:t>
      </w:r>
      <w:proofErr w:type="spellStart"/>
      <w:r>
        <w:rPr>
          <w:lang w:val="en-US"/>
        </w:rPr>
        <w:t>deus</w:t>
      </w:r>
      <w:proofErr w:type="spellEnd"/>
      <w:r>
        <w:rPr>
          <w:lang w:val="en-US"/>
        </w:rPr>
        <w:t xml:space="preserve"> ex </w:t>
      </w:r>
      <w:proofErr w:type="spellStart"/>
      <w:r>
        <w:rPr>
          <w:lang w:val="en-US"/>
        </w:rPr>
        <w:t>machina</w:t>
      </w:r>
      <w:proofErr w:type="spellEnd"/>
      <w:r>
        <w:rPr>
          <w:lang w:val="en-US"/>
        </w:rPr>
        <w:t>, since they only note that there is a critical juncture instead of explaining why there is a critical juncture (</w:t>
      </w:r>
      <w:r w:rsidR="00606F1E">
        <w:rPr>
          <w:lang w:val="en-US"/>
        </w:rPr>
        <w:t>ibid.</w:t>
      </w:r>
      <w:r>
        <w:rPr>
          <w:lang w:val="en-US"/>
        </w:rPr>
        <w:t xml:space="preserve">). </w:t>
      </w:r>
    </w:p>
    <w:p w:rsidR="00FB1B99" w:rsidRDefault="00FB1B99" w:rsidP="00FB1B99">
      <w:pPr>
        <w:spacing w:line="360" w:lineRule="auto"/>
        <w:jc w:val="both"/>
        <w:rPr>
          <w:lang w:val="en-US"/>
        </w:rPr>
      </w:pPr>
      <w:r>
        <w:rPr>
          <w:lang w:val="en-US"/>
        </w:rPr>
        <w:t xml:space="preserve">In the historical </w:t>
      </w:r>
      <w:proofErr w:type="spellStart"/>
      <w:r>
        <w:rPr>
          <w:lang w:val="en-US"/>
        </w:rPr>
        <w:t>institutionalist</w:t>
      </w:r>
      <w:proofErr w:type="spellEnd"/>
      <w:r>
        <w:rPr>
          <w:lang w:val="en-US"/>
        </w:rPr>
        <w:t xml:space="preserve"> literature there are many debates about the lack of explanations for the rise of a critical juncture (</w:t>
      </w:r>
      <w:proofErr w:type="spellStart"/>
      <w:r>
        <w:rPr>
          <w:lang w:val="en-US"/>
        </w:rPr>
        <w:t>Thelen</w:t>
      </w:r>
      <w:proofErr w:type="spellEnd"/>
      <w:r>
        <w:rPr>
          <w:lang w:val="en-US"/>
        </w:rPr>
        <w:t xml:space="preserve">, 1999 p. 388; Hogan, 2006 p. 657).  Several authors have tried to establish a theoretical framework that could help to explain the relationship between the exogenous shock and the critical juncture, but none of them succeeded to establish a theoretical framework that could be applied on multiple cases (Hogan, 2007 p. 884). All theoretical frameworks were based on counter factional reasoning instead of on systematic evidence, whereby the frameworks did not have </w:t>
      </w:r>
      <w:proofErr w:type="gramStart"/>
      <w:r>
        <w:rPr>
          <w:lang w:val="en-US"/>
        </w:rPr>
        <w:t>an</w:t>
      </w:r>
      <w:proofErr w:type="gramEnd"/>
      <w:r>
        <w:rPr>
          <w:lang w:val="en-US"/>
        </w:rPr>
        <w:t xml:space="preserve"> universal character (</w:t>
      </w:r>
      <w:r w:rsidR="00606F1E">
        <w:rPr>
          <w:lang w:val="en-US"/>
        </w:rPr>
        <w:t>ibid.</w:t>
      </w:r>
      <w:r>
        <w:rPr>
          <w:lang w:val="en-US"/>
        </w:rPr>
        <w:t xml:space="preserve">). The absence of </w:t>
      </w:r>
      <w:proofErr w:type="gramStart"/>
      <w:r>
        <w:rPr>
          <w:lang w:val="en-US"/>
        </w:rPr>
        <w:t>an</w:t>
      </w:r>
      <w:proofErr w:type="gramEnd"/>
      <w:r>
        <w:rPr>
          <w:lang w:val="en-US"/>
        </w:rPr>
        <w:t xml:space="preserve"> universal theoretical framework had as consequence that the relationship between the exogenous shock and the critical juncture is explained on a case by case basis (Hogan, 2007 p. 884; Pierson and </w:t>
      </w:r>
      <w:proofErr w:type="spellStart"/>
      <w:r>
        <w:rPr>
          <w:lang w:val="en-US"/>
        </w:rPr>
        <w:t>Skocpol</w:t>
      </w:r>
      <w:proofErr w:type="spellEnd"/>
      <w:r>
        <w:rPr>
          <w:lang w:val="en-US"/>
        </w:rPr>
        <w:t xml:space="preserve">, 2002 p. 17; </w:t>
      </w:r>
      <w:proofErr w:type="spellStart"/>
      <w:r>
        <w:rPr>
          <w:lang w:val="en-US"/>
        </w:rPr>
        <w:t>Skowronek</w:t>
      </w:r>
      <w:proofErr w:type="spellEnd"/>
      <w:r>
        <w:rPr>
          <w:lang w:val="en-US"/>
        </w:rPr>
        <w:t xml:space="preserve">, 1997). </w:t>
      </w:r>
    </w:p>
    <w:p w:rsidR="00694F46" w:rsidRDefault="00FB1B99" w:rsidP="00FB1B99">
      <w:pPr>
        <w:spacing w:line="360" w:lineRule="auto"/>
        <w:jc w:val="both"/>
        <w:rPr>
          <w:lang w:val="en-US"/>
        </w:rPr>
      </w:pPr>
      <w:r>
        <w:rPr>
          <w:lang w:val="en-US"/>
        </w:rPr>
        <w:lastRenderedPageBreak/>
        <w:t xml:space="preserve">Although, the relationship between exogenous shocks and critical junctures is explained on a case by case basis, there are still some elements that are common in these explanations (Pierson and </w:t>
      </w:r>
      <w:proofErr w:type="spellStart"/>
      <w:r>
        <w:rPr>
          <w:lang w:val="en-US"/>
        </w:rPr>
        <w:t>Skocpol</w:t>
      </w:r>
      <w:proofErr w:type="spellEnd"/>
      <w:r>
        <w:rPr>
          <w:lang w:val="en-US"/>
        </w:rPr>
        <w:t xml:space="preserve">, 2002 p. 15-16; </w:t>
      </w:r>
      <w:proofErr w:type="spellStart"/>
      <w:r>
        <w:rPr>
          <w:lang w:val="en-US"/>
        </w:rPr>
        <w:t>Thelen</w:t>
      </w:r>
      <w:proofErr w:type="spellEnd"/>
      <w:r>
        <w:rPr>
          <w:lang w:val="en-US"/>
        </w:rPr>
        <w:t xml:space="preserve">, 2002 p. 97). The first common element is that the exogenous shock leads to a new situation in which the scope, form, </w:t>
      </w:r>
      <w:r w:rsidR="006F479C">
        <w:rPr>
          <w:lang w:val="en-US"/>
        </w:rPr>
        <w:t xml:space="preserve">and content are no longer </w:t>
      </w:r>
      <w:proofErr w:type="spellStart"/>
      <w:r w:rsidR="006F479C">
        <w:rPr>
          <w:lang w:val="en-US"/>
        </w:rPr>
        <w:t>preservable</w:t>
      </w:r>
      <w:proofErr w:type="spellEnd"/>
      <w:r>
        <w:rPr>
          <w:lang w:val="en-US"/>
        </w:rPr>
        <w:t xml:space="preserve"> (</w:t>
      </w:r>
      <w:proofErr w:type="spellStart"/>
      <w:r>
        <w:rPr>
          <w:lang w:val="en-US"/>
        </w:rPr>
        <w:t>Thelen</w:t>
      </w:r>
      <w:proofErr w:type="spellEnd"/>
      <w:r>
        <w:rPr>
          <w:lang w:val="en-US"/>
        </w:rPr>
        <w:t>, 2002 p. 99-1</w:t>
      </w:r>
      <w:r w:rsidR="006F479C">
        <w:rPr>
          <w:lang w:val="en-US"/>
        </w:rPr>
        <w:t xml:space="preserve">00).  They are no longer </w:t>
      </w:r>
      <w:proofErr w:type="spellStart"/>
      <w:r w:rsidR="006F479C">
        <w:rPr>
          <w:lang w:val="en-US"/>
        </w:rPr>
        <w:t>preservable</w:t>
      </w:r>
      <w:proofErr w:type="spellEnd"/>
      <w:r w:rsidR="006F479C">
        <w:rPr>
          <w:lang w:val="en-US"/>
        </w:rPr>
        <w:t xml:space="preserve">, </w:t>
      </w:r>
      <w:r>
        <w:rPr>
          <w:lang w:val="en-US"/>
        </w:rPr>
        <w:t>since the situation after the crisis displays that the old institutional regime is no longer appropriate to deal with the challenges that accompany the new situation (</w:t>
      </w:r>
      <w:r w:rsidR="00606F1E">
        <w:rPr>
          <w:lang w:val="en-US"/>
        </w:rPr>
        <w:t>Ibid.</w:t>
      </w:r>
      <w:r>
        <w:rPr>
          <w:lang w:val="en-US"/>
        </w:rPr>
        <w:t>). When and how the scope, form, and content are no longer appropriate depends on the relationship between the exogen</w:t>
      </w:r>
      <w:r w:rsidR="007675EE">
        <w:rPr>
          <w:lang w:val="en-US"/>
        </w:rPr>
        <w:t xml:space="preserve">ous shock and the institutional regime </w:t>
      </w:r>
      <w:r>
        <w:rPr>
          <w:lang w:val="en-US"/>
        </w:rPr>
        <w:t>(</w:t>
      </w:r>
      <w:proofErr w:type="spellStart"/>
      <w:r>
        <w:rPr>
          <w:lang w:val="en-US"/>
        </w:rPr>
        <w:t>Thelen</w:t>
      </w:r>
      <w:proofErr w:type="spellEnd"/>
      <w:r>
        <w:rPr>
          <w:lang w:val="en-US"/>
        </w:rPr>
        <w:t>, 2002 p. 100). The relationship between the exogenous sho</w:t>
      </w:r>
      <w:r w:rsidR="007675EE">
        <w:rPr>
          <w:lang w:val="en-US"/>
        </w:rPr>
        <w:t>ck and the institutional regime</w:t>
      </w:r>
      <w:r>
        <w:rPr>
          <w:lang w:val="en-US"/>
        </w:rPr>
        <w:t xml:space="preserve"> is the second common element that is used in explaining the relationship between exogenous</w:t>
      </w:r>
      <w:r w:rsidR="007675EE">
        <w:rPr>
          <w:lang w:val="en-US"/>
        </w:rPr>
        <w:t xml:space="preserve"> shocks and critical junctures (</w:t>
      </w:r>
      <w:r w:rsidR="00606F1E">
        <w:rPr>
          <w:lang w:val="en-US"/>
        </w:rPr>
        <w:t>ibid.</w:t>
      </w:r>
      <w:r>
        <w:rPr>
          <w:lang w:val="en-US"/>
        </w:rPr>
        <w:t>). When t</w:t>
      </w:r>
      <w:r w:rsidR="007675EE">
        <w:rPr>
          <w:lang w:val="en-US"/>
        </w:rPr>
        <w:t>he institutional regime</w:t>
      </w:r>
      <w:r>
        <w:rPr>
          <w:lang w:val="en-US"/>
        </w:rPr>
        <w:t xml:space="preserve"> is shaken, a critical juncture will arise. What is important to note here is that each institution has a different </w:t>
      </w:r>
      <w:r w:rsidR="007675EE">
        <w:rPr>
          <w:lang w:val="en-US"/>
        </w:rPr>
        <w:t>institutional regime</w:t>
      </w:r>
      <w:r>
        <w:rPr>
          <w:lang w:val="en-US"/>
        </w:rPr>
        <w:t xml:space="preserve"> and therefore it is impossible to say if an exogenous shock will lead to a critical juncture beforehand. However, in order to predict when an exogenous shock will result in a critical juncture depends on the relationship between the exogenous shock and the </w:t>
      </w:r>
      <w:r w:rsidR="007675EE">
        <w:rPr>
          <w:lang w:val="en-US"/>
        </w:rPr>
        <w:t>institutional regime</w:t>
      </w:r>
      <w:r>
        <w:rPr>
          <w:lang w:val="en-US"/>
        </w:rPr>
        <w:t xml:space="preserve"> (</w:t>
      </w:r>
      <w:r w:rsidR="00606F1E">
        <w:rPr>
          <w:lang w:val="en-US"/>
        </w:rPr>
        <w:t>ibid.</w:t>
      </w:r>
      <w:r>
        <w:rPr>
          <w:lang w:val="en-US"/>
        </w:rPr>
        <w:t>).  When there is no relationship, an exogenous shock will not lead to the destabilization of the institution.  When there is a</w:t>
      </w:r>
      <w:r w:rsidR="007675EE">
        <w:rPr>
          <w:lang w:val="en-US"/>
        </w:rPr>
        <w:t xml:space="preserve"> relationship and the exogenous, </w:t>
      </w:r>
      <w:r>
        <w:rPr>
          <w:lang w:val="en-US"/>
        </w:rPr>
        <w:t xml:space="preserve">a critical juncture will take place. The first hypothesis in this research is about the relationship between exogenous shocks and critical junctures is as follow:  </w:t>
      </w:r>
      <w:r w:rsidRPr="00B216D7">
        <w:rPr>
          <w:i/>
          <w:lang w:val="en-US"/>
        </w:rPr>
        <w:t xml:space="preserve">When an exogenous shock is related to the </w:t>
      </w:r>
      <w:r w:rsidR="007675EE">
        <w:rPr>
          <w:i/>
          <w:lang w:val="en-US"/>
        </w:rPr>
        <w:t>institutional regime</w:t>
      </w:r>
      <w:r w:rsidRPr="00B216D7">
        <w:rPr>
          <w:i/>
          <w:lang w:val="en-US"/>
        </w:rPr>
        <w:t xml:space="preserve"> of an institution and shakes this </w:t>
      </w:r>
      <w:r w:rsidR="007675EE">
        <w:rPr>
          <w:i/>
          <w:lang w:val="en-US"/>
        </w:rPr>
        <w:t>institutional regime</w:t>
      </w:r>
      <w:r w:rsidRPr="00B216D7">
        <w:rPr>
          <w:i/>
          <w:lang w:val="en-US"/>
        </w:rPr>
        <w:t>, a critical j</w:t>
      </w:r>
      <w:r>
        <w:rPr>
          <w:i/>
          <w:lang w:val="en-US"/>
        </w:rPr>
        <w:t xml:space="preserve">uncture will arise (hypothesis 1). </w:t>
      </w:r>
      <w:r>
        <w:rPr>
          <w:lang w:val="en-US"/>
        </w:rPr>
        <w:t>The first step of the process of this hypothesis is that an exogenous shock takes place. The second step is that the exogenous shock sha</w:t>
      </w:r>
      <w:r w:rsidR="007675EE">
        <w:rPr>
          <w:lang w:val="en-US"/>
        </w:rPr>
        <w:t>ken the institutional regime</w:t>
      </w:r>
      <w:r>
        <w:rPr>
          <w:lang w:val="en-US"/>
        </w:rPr>
        <w:t>, since there is a relationship between the exogenous shock and the institution</w:t>
      </w:r>
      <w:r w:rsidR="007675EE">
        <w:rPr>
          <w:lang w:val="en-US"/>
        </w:rPr>
        <w:t>al regime</w:t>
      </w:r>
      <w:r>
        <w:rPr>
          <w:lang w:val="en-US"/>
        </w:rPr>
        <w:t xml:space="preserve">.  The third step is </w:t>
      </w:r>
      <w:r w:rsidR="007675EE">
        <w:rPr>
          <w:lang w:val="en-US"/>
        </w:rPr>
        <w:t>that the shake of the institutional regime</w:t>
      </w:r>
      <w:r>
        <w:rPr>
          <w:lang w:val="en-US"/>
        </w:rPr>
        <w:t xml:space="preserve"> causes a situation in which the form, scope, and content of the insti</w:t>
      </w:r>
      <w:r w:rsidR="007675EE">
        <w:rPr>
          <w:lang w:val="en-US"/>
        </w:rPr>
        <w:t xml:space="preserve">tution are no longer </w:t>
      </w:r>
      <w:proofErr w:type="spellStart"/>
      <w:r w:rsidR="007675EE">
        <w:rPr>
          <w:lang w:val="en-US"/>
        </w:rPr>
        <w:t>preservable</w:t>
      </w:r>
      <w:proofErr w:type="spellEnd"/>
      <w:r>
        <w:rPr>
          <w:lang w:val="en-US"/>
        </w:rPr>
        <w:t xml:space="preserve">. </w:t>
      </w:r>
      <w:r w:rsidR="007675EE">
        <w:rPr>
          <w:lang w:val="en-US"/>
        </w:rPr>
        <w:t xml:space="preserve">This lack of </w:t>
      </w:r>
      <w:proofErr w:type="spellStart"/>
      <w:r w:rsidR="007675EE">
        <w:rPr>
          <w:lang w:val="en-US"/>
        </w:rPr>
        <w:t>preservability</w:t>
      </w:r>
      <w:proofErr w:type="spellEnd"/>
      <w:r w:rsidR="007675EE">
        <w:rPr>
          <w:lang w:val="en-US"/>
        </w:rPr>
        <w:t xml:space="preserve"> results in the destabilization of the institution and then a critical juncture will arise. </w:t>
      </w:r>
      <w:r>
        <w:rPr>
          <w:lang w:val="en-US"/>
        </w:rPr>
        <w:t>The process which belongs to this hypothesis i</w:t>
      </w:r>
      <w:r w:rsidR="008F65CC">
        <w:rPr>
          <w:lang w:val="en-US"/>
        </w:rPr>
        <w:t xml:space="preserve">s displayed in the figure on the next page. </w:t>
      </w:r>
      <w:r>
        <w:rPr>
          <w:lang w:val="en-US"/>
        </w:rPr>
        <w:t xml:space="preserve"> </w:t>
      </w:r>
    </w:p>
    <w:p w:rsidR="00253338" w:rsidRDefault="00253338" w:rsidP="00FB1B99">
      <w:pPr>
        <w:spacing w:line="360" w:lineRule="auto"/>
        <w:jc w:val="both"/>
        <w:rPr>
          <w:lang w:val="en-US"/>
        </w:rPr>
      </w:pPr>
    </w:p>
    <w:p w:rsidR="00253338" w:rsidRDefault="00253338" w:rsidP="00FB1B99">
      <w:pPr>
        <w:spacing w:line="360" w:lineRule="auto"/>
        <w:jc w:val="both"/>
        <w:rPr>
          <w:lang w:val="en-US"/>
        </w:rPr>
      </w:pPr>
    </w:p>
    <w:p w:rsidR="00253338" w:rsidRDefault="00253338" w:rsidP="00FB1B99">
      <w:pPr>
        <w:spacing w:line="360" w:lineRule="auto"/>
        <w:jc w:val="both"/>
        <w:rPr>
          <w:lang w:val="en-US"/>
        </w:rPr>
      </w:pPr>
    </w:p>
    <w:p w:rsidR="00253338" w:rsidRDefault="00253338" w:rsidP="00FB1B99">
      <w:pPr>
        <w:spacing w:line="360" w:lineRule="auto"/>
        <w:jc w:val="both"/>
        <w:rPr>
          <w:lang w:val="en-US"/>
        </w:rPr>
      </w:pPr>
    </w:p>
    <w:p w:rsidR="00253338" w:rsidRDefault="00253338" w:rsidP="00FB1B99">
      <w:pPr>
        <w:spacing w:line="360" w:lineRule="auto"/>
        <w:jc w:val="both"/>
        <w:rPr>
          <w:lang w:val="en-US"/>
        </w:rPr>
      </w:pPr>
    </w:p>
    <w:p w:rsidR="003142DD" w:rsidRDefault="003142DD" w:rsidP="00FB1B99">
      <w:pPr>
        <w:spacing w:line="360" w:lineRule="auto"/>
        <w:jc w:val="both"/>
        <w:rPr>
          <w:lang w:val="en-US"/>
        </w:rPr>
      </w:pPr>
    </w:p>
    <w:p w:rsidR="00FB1B99" w:rsidRPr="00B216D7" w:rsidRDefault="0053387E" w:rsidP="00FB1B99">
      <w:pPr>
        <w:spacing w:line="360" w:lineRule="auto"/>
        <w:jc w:val="both"/>
        <w:rPr>
          <w:lang w:val="en-US"/>
        </w:rPr>
      </w:pPr>
      <w:r>
        <w:rPr>
          <w:lang w:val="en-US"/>
        </w:rPr>
        <w:lastRenderedPageBreak/>
        <w:t>Figure 1: C</w:t>
      </w:r>
      <w:r w:rsidR="00FB1B99">
        <w:rPr>
          <w:lang w:val="en-US"/>
        </w:rPr>
        <w:t xml:space="preserve">ritical juncture process </w:t>
      </w:r>
    </w:p>
    <w:p w:rsidR="00FB1B99" w:rsidRDefault="00FB1B99" w:rsidP="00FB1B99">
      <w:pPr>
        <w:jc w:val="both"/>
        <w:rPr>
          <w:lang w:val="en-US"/>
        </w:rPr>
      </w:pPr>
      <w:r>
        <w:rPr>
          <w:noProof/>
        </w:rPr>
        <w:drawing>
          <wp:inline distT="0" distB="0" distL="0" distR="0">
            <wp:extent cx="5086350" cy="2209800"/>
            <wp:effectExtent l="19050" t="0" r="38100" b="0"/>
            <wp:docPr id="3"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FB1B99" w:rsidRDefault="00FB1B99" w:rsidP="00FB1B99">
      <w:pPr>
        <w:jc w:val="both"/>
        <w:rPr>
          <w:lang w:val="en-US"/>
        </w:rPr>
      </w:pPr>
    </w:p>
    <w:p w:rsidR="00FB1B99" w:rsidRDefault="00FB1B99" w:rsidP="00FB1B99">
      <w:pPr>
        <w:spacing w:line="360" w:lineRule="auto"/>
        <w:jc w:val="both"/>
        <w:rPr>
          <w:lang w:val="en-US"/>
        </w:rPr>
      </w:pPr>
      <w:r>
        <w:rPr>
          <w:lang w:val="en-US"/>
        </w:rPr>
        <w:t>During the critical juncture, the probability that a regime shift will take place is heightened (</w:t>
      </w:r>
      <w:proofErr w:type="spellStart"/>
      <w:r>
        <w:rPr>
          <w:lang w:val="en-US"/>
        </w:rPr>
        <w:t>Capoccia</w:t>
      </w:r>
      <w:proofErr w:type="spellEnd"/>
      <w:r>
        <w:rPr>
          <w:lang w:val="en-US"/>
        </w:rPr>
        <w:t xml:space="preserve"> and </w:t>
      </w:r>
      <w:proofErr w:type="spellStart"/>
      <w:r>
        <w:rPr>
          <w:lang w:val="en-US"/>
        </w:rPr>
        <w:t>Kelemen</w:t>
      </w:r>
      <w:proofErr w:type="spellEnd"/>
      <w:r>
        <w:rPr>
          <w:lang w:val="en-US"/>
        </w:rPr>
        <w:t xml:space="preserve">, 2007 p. 345; Christiansen and </w:t>
      </w:r>
      <w:proofErr w:type="spellStart"/>
      <w:r>
        <w:rPr>
          <w:lang w:val="en-US"/>
        </w:rPr>
        <w:t>Van</w:t>
      </w:r>
      <w:r w:rsidR="00FB7294">
        <w:rPr>
          <w:lang w:val="en-US"/>
        </w:rPr>
        <w:t>hoonacker</w:t>
      </w:r>
      <w:proofErr w:type="spellEnd"/>
      <w:r w:rsidR="00FB7294">
        <w:rPr>
          <w:lang w:val="en-US"/>
        </w:rPr>
        <w:t>, 2008 p. 754-755). This is</w:t>
      </w:r>
      <w:r>
        <w:rPr>
          <w:lang w:val="en-US"/>
        </w:rPr>
        <w:t xml:space="preserve"> due to the destabilization</w:t>
      </w:r>
      <w:r w:rsidR="00FB7294">
        <w:rPr>
          <w:lang w:val="en-US"/>
        </w:rPr>
        <w:t xml:space="preserve"> of the institutional regime and therefore is there</w:t>
      </w:r>
      <w:r>
        <w:rPr>
          <w:lang w:val="en-US"/>
        </w:rPr>
        <w:t xml:space="preserve"> room for alternative ideas about the scope, form, and content (</w:t>
      </w:r>
      <w:r w:rsidR="00606F1E">
        <w:rPr>
          <w:lang w:val="en-US"/>
        </w:rPr>
        <w:t>ibid.</w:t>
      </w:r>
      <w:r>
        <w:rPr>
          <w:lang w:val="en-US"/>
        </w:rPr>
        <w:t>). During the critical juncture are the institutional agents no longer constrained by past events and decisions and therefore is their room for alternative ideas.  The consequence of this freedom is that conflicts will arise about how the new institutional regime should look like</w:t>
      </w:r>
      <w:r w:rsidRPr="00F27306">
        <w:rPr>
          <w:lang w:val="en-US"/>
        </w:rPr>
        <w:t xml:space="preserve"> (</w:t>
      </w:r>
      <w:proofErr w:type="spellStart"/>
      <w:r w:rsidRPr="00F27306">
        <w:rPr>
          <w:lang w:val="en-US"/>
        </w:rPr>
        <w:t>Thelen</w:t>
      </w:r>
      <w:proofErr w:type="spellEnd"/>
      <w:r w:rsidRPr="00F27306">
        <w:rPr>
          <w:lang w:val="en-US"/>
        </w:rPr>
        <w:t xml:space="preserve">, 1999 p. 378-379; Gorges, 2001 p. 138; Peters et. al., 2005 p. 1277). </w:t>
      </w:r>
      <w:r>
        <w:rPr>
          <w:lang w:val="en-US"/>
        </w:rPr>
        <w:t xml:space="preserve">The conflict process is about the relationships between conflicts during the critical juncture and the institutional regime shift. </w:t>
      </w:r>
    </w:p>
    <w:p w:rsidR="00FB1B99" w:rsidRDefault="00FB1B99" w:rsidP="00FB1B99">
      <w:pPr>
        <w:spacing w:line="360" w:lineRule="auto"/>
        <w:jc w:val="both"/>
        <w:rPr>
          <w:lang w:val="en-US"/>
        </w:rPr>
      </w:pPr>
      <w:r w:rsidRPr="00F27306">
        <w:rPr>
          <w:lang w:val="en-US"/>
        </w:rPr>
        <w:t>The first step of this conflict process is that the relative power of the institutional agents will be equalized (</w:t>
      </w:r>
      <w:r w:rsidR="00606F1E">
        <w:rPr>
          <w:lang w:val="en-US"/>
        </w:rPr>
        <w:t>ibid.</w:t>
      </w:r>
      <w:r w:rsidRPr="00F27306">
        <w:rPr>
          <w:lang w:val="en-US"/>
        </w:rPr>
        <w:t>). The power of the institutional agents will be equalized as a result of the institutional instability (</w:t>
      </w:r>
      <w:proofErr w:type="spellStart"/>
      <w:r w:rsidRPr="00F27306">
        <w:rPr>
          <w:lang w:val="en-US"/>
        </w:rPr>
        <w:t>Capoccia</w:t>
      </w:r>
      <w:proofErr w:type="spellEnd"/>
      <w:r w:rsidRPr="00F27306">
        <w:rPr>
          <w:lang w:val="en-US"/>
        </w:rPr>
        <w:t xml:space="preserve"> and </w:t>
      </w:r>
      <w:proofErr w:type="spellStart"/>
      <w:r w:rsidRPr="00F27306">
        <w:rPr>
          <w:lang w:val="en-US"/>
        </w:rPr>
        <w:t>Kelemen</w:t>
      </w:r>
      <w:proofErr w:type="spellEnd"/>
      <w:r w:rsidRPr="00F27306">
        <w:rPr>
          <w:lang w:val="en-US"/>
        </w:rPr>
        <w:t xml:space="preserve">, 2007 p. 348-350; </w:t>
      </w:r>
      <w:proofErr w:type="spellStart"/>
      <w:r w:rsidRPr="00F27306">
        <w:rPr>
          <w:lang w:val="en-US"/>
        </w:rPr>
        <w:t>Thelen</w:t>
      </w:r>
      <w:proofErr w:type="spellEnd"/>
      <w:r w:rsidRPr="00F27306">
        <w:rPr>
          <w:lang w:val="en-US"/>
        </w:rPr>
        <w:t xml:space="preserve"> 1999 p. 382-385). T</w:t>
      </w:r>
      <w:r>
        <w:rPr>
          <w:lang w:val="en-US"/>
        </w:rPr>
        <w:t>he</w:t>
      </w:r>
      <w:r w:rsidRPr="00F27306">
        <w:rPr>
          <w:lang w:val="en-US"/>
        </w:rPr>
        <w:t xml:space="preserve"> consequence</w:t>
      </w:r>
      <w:r>
        <w:rPr>
          <w:lang w:val="en-US"/>
        </w:rPr>
        <w:t xml:space="preserve"> of this is</w:t>
      </w:r>
      <w:r w:rsidRPr="00F27306">
        <w:rPr>
          <w:lang w:val="en-US"/>
        </w:rPr>
        <w:t xml:space="preserve"> that more institutional agents have a greater say and more power during the conflict process (</w:t>
      </w:r>
      <w:r w:rsidR="00606F1E">
        <w:rPr>
          <w:lang w:val="en-US"/>
        </w:rPr>
        <w:t>ibid.</w:t>
      </w:r>
      <w:r w:rsidRPr="00F27306">
        <w:rPr>
          <w:lang w:val="en-US"/>
        </w:rPr>
        <w:t>). The second step of the conflict process is that the equalization of power leads to a conflict situation (</w:t>
      </w:r>
      <w:proofErr w:type="spellStart"/>
      <w:r w:rsidRPr="00F27306">
        <w:rPr>
          <w:lang w:val="en-US"/>
        </w:rPr>
        <w:t>Thelen</w:t>
      </w:r>
      <w:proofErr w:type="spellEnd"/>
      <w:r w:rsidRPr="00F27306">
        <w:rPr>
          <w:lang w:val="en-US"/>
        </w:rPr>
        <w:t>, 1999 p. 382-385).  In this conflict situation, two or more groups of institutional agents will oppose each other (</w:t>
      </w:r>
      <w:r w:rsidR="00606F1E">
        <w:rPr>
          <w:lang w:val="en-US"/>
        </w:rPr>
        <w:t>ibid.</w:t>
      </w:r>
      <w:r w:rsidRPr="00F27306">
        <w:rPr>
          <w:lang w:val="en-US"/>
        </w:rPr>
        <w:t>). The third step of the conflict process is about the strategic action (</w:t>
      </w:r>
      <w:proofErr w:type="spellStart"/>
      <w:r w:rsidRPr="00F27306">
        <w:rPr>
          <w:lang w:val="en-US"/>
        </w:rPr>
        <w:t>Fligstein</w:t>
      </w:r>
      <w:proofErr w:type="spellEnd"/>
      <w:r w:rsidRPr="00F27306">
        <w:rPr>
          <w:lang w:val="en-US"/>
        </w:rPr>
        <w:t xml:space="preserve"> and Adam, 2011 p. 3; March and Olsen, 2006 p. 12; </w:t>
      </w:r>
      <w:proofErr w:type="spellStart"/>
      <w:r w:rsidRPr="00F27306">
        <w:rPr>
          <w:lang w:val="en-US"/>
        </w:rPr>
        <w:t>Thelen</w:t>
      </w:r>
      <w:proofErr w:type="spellEnd"/>
      <w:r w:rsidRPr="00F27306">
        <w:rPr>
          <w:lang w:val="en-US"/>
        </w:rPr>
        <w:t>, 1999 p. 382-385). Strategic action is the effort of the groups of institutional agents to get a strategic advantage over the other groups of institutional agents (</w:t>
      </w:r>
      <w:r w:rsidR="00606F1E">
        <w:rPr>
          <w:lang w:val="en-US"/>
        </w:rPr>
        <w:t>ibid.</w:t>
      </w:r>
      <w:r w:rsidRPr="00F27306">
        <w:rPr>
          <w:lang w:val="en-US"/>
        </w:rPr>
        <w:t xml:space="preserve">). </w:t>
      </w:r>
    </w:p>
    <w:p w:rsidR="00FB1B99" w:rsidRDefault="00FB1B99" w:rsidP="00FB1B99">
      <w:pPr>
        <w:spacing w:line="360" w:lineRule="auto"/>
        <w:jc w:val="both"/>
        <w:rPr>
          <w:lang w:val="en-US"/>
        </w:rPr>
      </w:pPr>
      <w:r w:rsidRPr="00F27306">
        <w:rPr>
          <w:lang w:val="en-US"/>
        </w:rPr>
        <w:t>The fourth step of the conflict process is about which group of institutional agents will have the most strategic advantage over the other group of institutional agents. The last step of the conflict process is that the group of institutional agents with the most strategic advantage imposes the new institutional regime.</w:t>
      </w:r>
      <w:r>
        <w:rPr>
          <w:lang w:val="en-US"/>
        </w:rPr>
        <w:t xml:space="preserve"> The hypothesis that belongs to this conflict process is: </w:t>
      </w:r>
      <w:r w:rsidRPr="001A2144">
        <w:rPr>
          <w:i/>
          <w:lang w:val="en-US"/>
        </w:rPr>
        <w:t xml:space="preserve">when the </w:t>
      </w:r>
      <w:r w:rsidRPr="001A2144">
        <w:rPr>
          <w:i/>
          <w:lang w:val="en-US"/>
        </w:rPr>
        <w:lastRenderedPageBreak/>
        <w:t>equalization of relative power leads to a conflict situation in which one group of institutional agents will get a strategic advantage over other groups of institutional agents, then an institutional regime shift will take place.</w:t>
      </w:r>
      <w:r>
        <w:rPr>
          <w:lang w:val="en-US"/>
        </w:rPr>
        <w:t xml:space="preserve"> </w:t>
      </w:r>
    </w:p>
    <w:p w:rsidR="00FB1B99" w:rsidRDefault="00FB1B99" w:rsidP="00FB1B99">
      <w:pPr>
        <w:spacing w:line="360" w:lineRule="auto"/>
        <w:jc w:val="both"/>
        <w:rPr>
          <w:lang w:val="en-US"/>
        </w:rPr>
      </w:pPr>
      <w:r>
        <w:rPr>
          <w:lang w:val="en-US"/>
        </w:rPr>
        <w:t>The step-by-step process that accompanies the conflict process is clarified in the figure below.</w:t>
      </w:r>
    </w:p>
    <w:p w:rsidR="0053387E" w:rsidRDefault="0053387E" w:rsidP="00FB1B99">
      <w:pPr>
        <w:spacing w:line="360" w:lineRule="auto"/>
        <w:jc w:val="both"/>
        <w:rPr>
          <w:lang w:val="en-US"/>
        </w:rPr>
      </w:pPr>
      <w:r>
        <w:rPr>
          <w:lang w:val="en-US"/>
        </w:rPr>
        <w:t>Figure 2: Conflict process</w:t>
      </w:r>
    </w:p>
    <w:p w:rsidR="00FB1B99" w:rsidRDefault="00FB1B99" w:rsidP="00FB1B99">
      <w:pPr>
        <w:spacing w:line="360" w:lineRule="auto"/>
        <w:jc w:val="both"/>
        <w:rPr>
          <w:lang w:val="en-US"/>
        </w:rPr>
      </w:pPr>
      <w:r w:rsidRPr="00925DD5">
        <w:rPr>
          <w:noProof/>
        </w:rPr>
        <w:drawing>
          <wp:anchor distT="0" distB="0" distL="114300" distR="114300" simplePos="0" relativeHeight="251663360" behindDoc="0" locked="0" layoutInCell="1" allowOverlap="1">
            <wp:simplePos x="0" y="0"/>
            <wp:positionH relativeFrom="column">
              <wp:posOffset>5080</wp:posOffset>
            </wp:positionH>
            <wp:positionV relativeFrom="paragraph">
              <wp:posOffset>34925</wp:posOffset>
            </wp:positionV>
            <wp:extent cx="5271770" cy="2238375"/>
            <wp:effectExtent l="19050" t="0" r="24130" b="0"/>
            <wp:wrapSquare wrapText="bothSides"/>
            <wp:docPr id="4"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anchor>
        </w:drawing>
      </w:r>
    </w:p>
    <w:p w:rsidR="00FB1B99" w:rsidRDefault="00FB1B99" w:rsidP="00FB1B99">
      <w:pPr>
        <w:spacing w:line="360" w:lineRule="auto"/>
        <w:jc w:val="both"/>
        <w:rPr>
          <w:lang w:val="en-US"/>
        </w:rPr>
      </w:pPr>
    </w:p>
    <w:p w:rsidR="00FB1B99" w:rsidRDefault="00FB1B99" w:rsidP="00FB1B99">
      <w:pPr>
        <w:spacing w:line="360" w:lineRule="auto"/>
        <w:jc w:val="both"/>
        <w:rPr>
          <w:lang w:val="en-US"/>
        </w:rPr>
      </w:pPr>
      <w:r>
        <w:rPr>
          <w:lang w:val="en-US"/>
        </w:rPr>
        <w:t xml:space="preserve">The most common critique on historical institutionalism is that it focuses too much on institutional stability and too little on institutional change. Critics of historical institutionalism call this the sticky focus of historical institutionalism on stability (Bell, p. 886; Hay, 2009 p. 590). Because of this sticky focus, historical </w:t>
      </w:r>
      <w:proofErr w:type="spellStart"/>
      <w:r>
        <w:rPr>
          <w:lang w:val="en-US"/>
        </w:rPr>
        <w:t>instititutionalists</w:t>
      </w:r>
      <w:proofErr w:type="spellEnd"/>
      <w:r>
        <w:rPr>
          <w:lang w:val="en-US"/>
        </w:rPr>
        <w:t xml:space="preserve"> have trouble explaining institutional regime shifts. After the article by Peter Hall, multiple authors have tried to explain the mechanisms behind institutional regime shifts but there is still not a convincing theoretical framework (</w:t>
      </w:r>
      <w:r w:rsidR="00606F1E">
        <w:rPr>
          <w:lang w:val="en-US"/>
        </w:rPr>
        <w:t>ibid.</w:t>
      </w:r>
      <w:r>
        <w:rPr>
          <w:lang w:val="en-US"/>
        </w:rPr>
        <w:t xml:space="preserve">). Nevertheless, historical institutionalism can be used to explain institutional regime shifts and there are many possibilities for historical institutionalism to develop itself by focusing more on institutional change than on institutional stability. </w:t>
      </w:r>
    </w:p>
    <w:p w:rsidR="003814AC" w:rsidRDefault="00FB1B99" w:rsidP="00253338">
      <w:pPr>
        <w:spacing w:line="360" w:lineRule="auto"/>
        <w:jc w:val="both"/>
        <w:rPr>
          <w:lang w:val="en-US"/>
        </w:rPr>
      </w:pPr>
      <w:r>
        <w:rPr>
          <w:lang w:val="en-US"/>
        </w:rPr>
        <w:t xml:space="preserve">A second critique on the historical </w:t>
      </w:r>
      <w:proofErr w:type="spellStart"/>
      <w:r>
        <w:rPr>
          <w:lang w:val="en-US"/>
        </w:rPr>
        <w:t>institutionalist</w:t>
      </w:r>
      <w:proofErr w:type="spellEnd"/>
      <w:r>
        <w:rPr>
          <w:lang w:val="en-US"/>
        </w:rPr>
        <w:t xml:space="preserve"> approach is that the explanations and studies are not </w:t>
      </w:r>
      <w:proofErr w:type="spellStart"/>
      <w:r>
        <w:rPr>
          <w:lang w:val="en-US"/>
        </w:rPr>
        <w:t>generalizable</w:t>
      </w:r>
      <w:proofErr w:type="spellEnd"/>
      <w:r>
        <w:rPr>
          <w:lang w:val="en-US"/>
        </w:rPr>
        <w:t xml:space="preserve">. However, historical </w:t>
      </w:r>
      <w:proofErr w:type="spellStart"/>
      <w:r>
        <w:rPr>
          <w:lang w:val="en-US"/>
        </w:rPr>
        <w:t>institutionalists</w:t>
      </w:r>
      <w:proofErr w:type="spellEnd"/>
      <w:r>
        <w:rPr>
          <w:lang w:val="en-US"/>
        </w:rPr>
        <w:t xml:space="preserve"> have never had the aim to execute research which is </w:t>
      </w:r>
      <w:proofErr w:type="spellStart"/>
      <w:r>
        <w:rPr>
          <w:lang w:val="en-US"/>
        </w:rPr>
        <w:t>generalizable</w:t>
      </w:r>
      <w:proofErr w:type="spellEnd"/>
      <w:r>
        <w:rPr>
          <w:lang w:val="en-US"/>
        </w:rPr>
        <w:t xml:space="preserve">. Their research should be characterized as research which puts emphasis on the particularity of historical events. The historical </w:t>
      </w:r>
      <w:proofErr w:type="spellStart"/>
      <w:r>
        <w:rPr>
          <w:lang w:val="en-US"/>
        </w:rPr>
        <w:t>institutionalists</w:t>
      </w:r>
      <w:proofErr w:type="spellEnd"/>
      <w:r>
        <w:rPr>
          <w:lang w:val="en-US"/>
        </w:rPr>
        <w:t xml:space="preserve"> try to explain what the impact of the particularity is on a certain institution.  They have not the aim to establish an explanation that could be applied on multiple cases (</w:t>
      </w:r>
      <w:proofErr w:type="spellStart"/>
      <w:r>
        <w:rPr>
          <w:lang w:val="en-US"/>
        </w:rPr>
        <w:t>Thelen</w:t>
      </w:r>
      <w:proofErr w:type="spellEnd"/>
      <w:r>
        <w:rPr>
          <w:lang w:val="en-US"/>
        </w:rPr>
        <w:t>, 1999 p. 372; Mahoney, 2000 p. 536)</w:t>
      </w:r>
    </w:p>
    <w:p w:rsidR="00FB1B99" w:rsidRDefault="00F01E19" w:rsidP="00253338">
      <w:pPr>
        <w:pStyle w:val="Heading2"/>
        <w:rPr>
          <w:lang w:val="en-US"/>
        </w:rPr>
      </w:pPr>
      <w:bookmarkStart w:id="19" w:name="_Toc485676050"/>
      <w:r>
        <w:rPr>
          <w:lang w:val="en-US"/>
        </w:rPr>
        <w:lastRenderedPageBreak/>
        <w:t>1.2</w:t>
      </w:r>
      <w:r>
        <w:rPr>
          <w:lang w:val="en-US"/>
        </w:rPr>
        <w:tab/>
      </w:r>
      <w:r w:rsidR="00FB1B99">
        <w:rPr>
          <w:lang w:val="en-US"/>
        </w:rPr>
        <w:t>Institutional constructivism</w:t>
      </w:r>
      <w:bookmarkEnd w:id="19"/>
    </w:p>
    <w:p w:rsidR="003814AC" w:rsidRDefault="003814AC" w:rsidP="00FB1B99">
      <w:pPr>
        <w:spacing w:line="360" w:lineRule="auto"/>
        <w:jc w:val="both"/>
        <w:rPr>
          <w:lang w:val="en-US"/>
        </w:rPr>
      </w:pPr>
    </w:p>
    <w:p w:rsidR="00FB1B99" w:rsidRDefault="00FB1B99" w:rsidP="00FB1B99">
      <w:pPr>
        <w:spacing w:line="360" w:lineRule="auto"/>
        <w:jc w:val="both"/>
        <w:rPr>
          <w:lang w:val="en-US"/>
        </w:rPr>
      </w:pPr>
      <w:r>
        <w:rPr>
          <w:lang w:val="en-US"/>
        </w:rPr>
        <w:t xml:space="preserve">The second institutional approach </w:t>
      </w:r>
      <w:r w:rsidR="006E11D5">
        <w:rPr>
          <w:lang w:val="en-US"/>
        </w:rPr>
        <w:t>that</w:t>
      </w:r>
      <w:r w:rsidR="007D2841">
        <w:rPr>
          <w:lang w:val="en-US"/>
        </w:rPr>
        <w:t xml:space="preserve"> will be used in this thesis</w:t>
      </w:r>
      <w:r>
        <w:rPr>
          <w:lang w:val="en-US"/>
        </w:rPr>
        <w:t xml:space="preserve"> is institutional constructivism. Institutional constructivism is an institutional approach that is developed in order to highlight the shortcomings of historical institutionalism </w:t>
      </w:r>
      <w:r w:rsidRPr="00925DD5">
        <w:rPr>
          <w:lang w:val="en-US"/>
        </w:rPr>
        <w:t>(Marsh, 2009 p. 679; Bell, p. 884-885).</w:t>
      </w:r>
      <w:r>
        <w:rPr>
          <w:lang w:val="en-US"/>
        </w:rPr>
        <w:t xml:space="preserve"> The shortcomings of historical institutionalism are according to the institutional constructivists the over extensive focus on institutional stability, lack of attention for social and ideational processes, and the over extensive focus on the constraining function of past events (</w:t>
      </w:r>
      <w:r w:rsidR="00606F1E">
        <w:rPr>
          <w:lang w:val="en-US"/>
        </w:rPr>
        <w:t>ibid.</w:t>
      </w:r>
      <w:r>
        <w:rPr>
          <w:lang w:val="en-US"/>
        </w:rPr>
        <w:t>).  The core aim of institutional constructivism is to develop an approach that will fix these shortcomings.  In their institutional approach focus the institutional constructivists on the effects of social processes on how the institution will be shaped (Blyth, 2003 p. 293; Marsh, 2009 p. 679). The core variables which the institutional constructivist approach uses are social and ideational (</w:t>
      </w:r>
      <w:r w:rsidR="00606F1E">
        <w:rPr>
          <w:lang w:val="en-US"/>
        </w:rPr>
        <w:t>ibid.</w:t>
      </w:r>
      <w:r>
        <w:rPr>
          <w:lang w:val="en-US"/>
        </w:rPr>
        <w:t xml:space="preserve">). The institutional </w:t>
      </w:r>
      <w:proofErr w:type="gramStart"/>
      <w:r>
        <w:rPr>
          <w:lang w:val="en-US"/>
        </w:rPr>
        <w:t>constructivists</w:t>
      </w:r>
      <w:proofErr w:type="gramEnd"/>
      <w:r>
        <w:rPr>
          <w:lang w:val="en-US"/>
        </w:rPr>
        <w:t xml:space="preserve"> use these variables because according to them are all parts of an institution the outcome of social and ideational processes </w:t>
      </w:r>
      <w:r w:rsidRPr="00AE5A45">
        <w:rPr>
          <w:lang w:val="en-US"/>
        </w:rPr>
        <w:t xml:space="preserve">(Hay, 2008 p. 68; </w:t>
      </w:r>
      <w:proofErr w:type="spellStart"/>
      <w:r w:rsidRPr="00AE5A45">
        <w:rPr>
          <w:lang w:val="en-US"/>
        </w:rPr>
        <w:t>Kostakopoulou</w:t>
      </w:r>
      <w:proofErr w:type="spellEnd"/>
      <w:r w:rsidRPr="00AE5A45">
        <w:rPr>
          <w:lang w:val="en-US"/>
        </w:rPr>
        <w:t>, 2005 p. 23</w:t>
      </w:r>
      <w:r>
        <w:rPr>
          <w:lang w:val="en-US"/>
        </w:rPr>
        <w:t xml:space="preserve">6-238; </w:t>
      </w:r>
      <w:proofErr w:type="spellStart"/>
      <w:r>
        <w:rPr>
          <w:lang w:val="en-US"/>
        </w:rPr>
        <w:t>Heclo</w:t>
      </w:r>
      <w:proofErr w:type="spellEnd"/>
      <w:r>
        <w:rPr>
          <w:lang w:val="en-US"/>
        </w:rPr>
        <w:t xml:space="preserve">, 1974 p. 307-398). Social processes are processes that shape the institutional regime by focusing on social variables such as social interaction and social learning. The meaning of social variables is that they reflect the ways in which institutional agents are related to each other in the institution (Roux, 2005). Ideational processes are processes that shape the institutional regime by focusing on ideational variables such as beliefs, norms, culture, and ideology (Berman, 2013 p. 223). There is a large overlap between these variables and therefore it is important to put emphasis on the core of ideational </w:t>
      </w:r>
      <w:r w:rsidR="00FD6DAD">
        <w:rPr>
          <w:lang w:val="en-US"/>
        </w:rPr>
        <w:t>variables (</w:t>
      </w:r>
      <w:r w:rsidR="00606F1E">
        <w:rPr>
          <w:lang w:val="en-US"/>
        </w:rPr>
        <w:t>ibid.</w:t>
      </w:r>
      <w:r>
        <w:rPr>
          <w:lang w:val="en-US"/>
        </w:rPr>
        <w:t xml:space="preserve">). The meaning of ideational variables is that all variables are about the general beliefs of the institutional agents about the institution. </w:t>
      </w:r>
    </w:p>
    <w:p w:rsidR="00FB1B99" w:rsidRDefault="00FB1B99" w:rsidP="00FB1B99">
      <w:pPr>
        <w:spacing w:line="360" w:lineRule="auto"/>
        <w:jc w:val="both"/>
        <w:rPr>
          <w:lang w:val="en-US"/>
        </w:rPr>
      </w:pPr>
      <w:r>
        <w:rPr>
          <w:lang w:val="en-US"/>
        </w:rPr>
        <w:t xml:space="preserve">The institutional regime shift is according to the institutional constructivists the result of the social and ideational processes in an institution </w:t>
      </w:r>
      <w:r w:rsidRPr="00AE5A45">
        <w:rPr>
          <w:lang w:val="en-US"/>
        </w:rPr>
        <w:t xml:space="preserve">(Hay, 2008 p. 68; </w:t>
      </w:r>
      <w:proofErr w:type="spellStart"/>
      <w:r w:rsidRPr="00AE5A45">
        <w:rPr>
          <w:lang w:val="en-US"/>
        </w:rPr>
        <w:t>Kostakopoulou</w:t>
      </w:r>
      <w:proofErr w:type="spellEnd"/>
      <w:r w:rsidRPr="00AE5A45">
        <w:rPr>
          <w:lang w:val="en-US"/>
        </w:rPr>
        <w:t xml:space="preserve">, 2005 p. 236-238; </w:t>
      </w:r>
      <w:proofErr w:type="spellStart"/>
      <w:r w:rsidRPr="00AE5A45">
        <w:rPr>
          <w:lang w:val="en-US"/>
        </w:rPr>
        <w:t>Heclo</w:t>
      </w:r>
      <w:proofErr w:type="spellEnd"/>
      <w:r w:rsidRPr="00AE5A45">
        <w:rPr>
          <w:lang w:val="en-US"/>
        </w:rPr>
        <w:t xml:space="preserve">, 1974 p. 307-398). </w:t>
      </w:r>
      <w:r>
        <w:rPr>
          <w:lang w:val="en-US"/>
        </w:rPr>
        <w:t xml:space="preserve"> These social and ideational processes are called discursive processes (</w:t>
      </w:r>
      <w:r w:rsidR="00606F1E">
        <w:rPr>
          <w:lang w:val="en-US"/>
        </w:rPr>
        <w:t>ibid.</w:t>
      </w:r>
      <w:r>
        <w:rPr>
          <w:lang w:val="en-US"/>
        </w:rPr>
        <w:t xml:space="preserve">). Discursive processes are processes which create and develop the shared meanings in an institution about how the institution should look like </w:t>
      </w:r>
      <w:r w:rsidRPr="00AE5A45">
        <w:rPr>
          <w:lang w:val="en-US"/>
        </w:rPr>
        <w:t>(</w:t>
      </w:r>
      <w:proofErr w:type="spellStart"/>
      <w:r w:rsidRPr="00AE5A45">
        <w:rPr>
          <w:lang w:val="en-US"/>
        </w:rPr>
        <w:t>Kostakopoulou</w:t>
      </w:r>
      <w:proofErr w:type="spellEnd"/>
      <w:r w:rsidRPr="00AE5A45">
        <w:rPr>
          <w:lang w:val="en-US"/>
        </w:rPr>
        <w:t xml:space="preserve">, 2005 p. 236-238; Squires, 2009 p. 17-18; Schmidt, 2008, 2010). </w:t>
      </w:r>
      <w:r>
        <w:rPr>
          <w:lang w:val="en-US"/>
        </w:rPr>
        <w:t>These processes are socially oriented, because they focus on how social interactions shape the shared meanings in the institution (</w:t>
      </w:r>
      <w:r w:rsidR="00606F1E">
        <w:rPr>
          <w:lang w:val="en-US"/>
        </w:rPr>
        <w:t>ibid.</w:t>
      </w:r>
      <w:r>
        <w:rPr>
          <w:lang w:val="en-US"/>
        </w:rPr>
        <w:t>). Discursive processes have not a fixed character since the shared meaning of an institution and the social interactions that create the shared meanings will never be static (</w:t>
      </w:r>
      <w:r w:rsidR="00606F1E">
        <w:rPr>
          <w:lang w:val="en-US"/>
        </w:rPr>
        <w:t>ibid.</w:t>
      </w:r>
      <w:r>
        <w:rPr>
          <w:lang w:val="en-US"/>
        </w:rPr>
        <w:t xml:space="preserve">). The whole time, the shared meanings in an institution will be reproduced and slightly altered.  </w:t>
      </w:r>
    </w:p>
    <w:p w:rsidR="00FB1B99" w:rsidRDefault="00FB1B99" w:rsidP="00FB1B99">
      <w:pPr>
        <w:spacing w:line="360" w:lineRule="auto"/>
        <w:jc w:val="both"/>
        <w:rPr>
          <w:lang w:val="en-US"/>
        </w:rPr>
      </w:pPr>
      <w:r>
        <w:rPr>
          <w:lang w:val="en-US"/>
        </w:rPr>
        <w:t>The institution in institutional constructivism is not a</w:t>
      </w:r>
      <w:r w:rsidR="005F6A5F">
        <w:rPr>
          <w:lang w:val="en-US"/>
        </w:rPr>
        <w:t xml:space="preserve"> clearly defined</w:t>
      </w:r>
      <w:r>
        <w:rPr>
          <w:lang w:val="en-US"/>
        </w:rPr>
        <w:t xml:space="preserve"> concept </w:t>
      </w:r>
      <w:r w:rsidRPr="000F322A">
        <w:rPr>
          <w:lang w:val="en-US"/>
        </w:rPr>
        <w:t>(</w:t>
      </w:r>
      <w:proofErr w:type="spellStart"/>
      <w:r w:rsidRPr="000F322A">
        <w:rPr>
          <w:lang w:val="en-US"/>
        </w:rPr>
        <w:t>Makay</w:t>
      </w:r>
      <w:proofErr w:type="spellEnd"/>
      <w:r w:rsidRPr="000F322A">
        <w:rPr>
          <w:lang w:val="en-US"/>
        </w:rPr>
        <w:t xml:space="preserve"> et. al., 2011 p. 575).</w:t>
      </w:r>
      <w:r>
        <w:rPr>
          <w:lang w:val="en-US"/>
        </w:rPr>
        <w:t xml:space="preserve"> The institutional constructivists wield not a narrow definition of what an institution is </w:t>
      </w:r>
      <w:r>
        <w:rPr>
          <w:lang w:val="en-US"/>
        </w:rPr>
        <w:lastRenderedPageBreak/>
        <w:t xml:space="preserve">and therefore it is difficult to pinpoint what institutional constructivists mean when they talk about an institution </w:t>
      </w:r>
      <w:r w:rsidRPr="000F322A">
        <w:rPr>
          <w:lang w:val="en-US"/>
        </w:rPr>
        <w:t>(</w:t>
      </w:r>
      <w:proofErr w:type="spellStart"/>
      <w:r w:rsidRPr="000F322A">
        <w:rPr>
          <w:lang w:val="en-US"/>
        </w:rPr>
        <w:t>Makacy</w:t>
      </w:r>
      <w:proofErr w:type="spellEnd"/>
      <w:r w:rsidRPr="000F322A">
        <w:rPr>
          <w:lang w:val="en-US"/>
        </w:rPr>
        <w:t xml:space="preserve"> et. al., 2011 p. 575; </w:t>
      </w:r>
      <w:proofErr w:type="spellStart"/>
      <w:r w:rsidRPr="000F322A">
        <w:rPr>
          <w:lang w:val="en-US"/>
        </w:rPr>
        <w:t>Kostakopoulou</w:t>
      </w:r>
      <w:proofErr w:type="spellEnd"/>
      <w:r w:rsidRPr="000F322A">
        <w:rPr>
          <w:lang w:val="en-US"/>
        </w:rPr>
        <w:t>, 2005 p. 233).</w:t>
      </w:r>
      <w:r>
        <w:rPr>
          <w:lang w:val="en-US"/>
        </w:rPr>
        <w:t xml:space="preserve"> The institution in institutional constructivism covers all the social and ideational processes that take place in and around the institution (</w:t>
      </w:r>
      <w:r w:rsidR="00606F1E">
        <w:rPr>
          <w:lang w:val="en-US"/>
        </w:rPr>
        <w:t>ibid.</w:t>
      </w:r>
      <w:r>
        <w:rPr>
          <w:lang w:val="en-US"/>
        </w:rPr>
        <w:t>). Because of this broad scope of what an institution is, there is no fixed meaning about what an institution is (</w:t>
      </w:r>
      <w:proofErr w:type="spellStart"/>
      <w:r>
        <w:rPr>
          <w:lang w:val="en-US"/>
        </w:rPr>
        <w:t>Kostakopoulou</w:t>
      </w:r>
      <w:proofErr w:type="spellEnd"/>
      <w:r>
        <w:rPr>
          <w:lang w:val="en-US"/>
        </w:rPr>
        <w:t>, 2005 p. 233). However, the institutional constructivists wield some kind of core definition for an institution (</w:t>
      </w:r>
      <w:r w:rsidR="00606F1E">
        <w:rPr>
          <w:lang w:val="en-US"/>
        </w:rPr>
        <w:t>ibid.</w:t>
      </w:r>
      <w:r>
        <w:rPr>
          <w:lang w:val="en-US"/>
        </w:rPr>
        <w:t>). The core definition is that an institution is the catalyst for the discursive processes that create the shared meaning in an institution</w:t>
      </w:r>
      <w:r w:rsidRPr="000F322A">
        <w:rPr>
          <w:lang w:val="en-US"/>
        </w:rPr>
        <w:t xml:space="preserve"> (</w:t>
      </w:r>
      <w:proofErr w:type="spellStart"/>
      <w:r w:rsidRPr="000F322A">
        <w:rPr>
          <w:lang w:val="en-US"/>
        </w:rPr>
        <w:t>Kostakopoulou</w:t>
      </w:r>
      <w:proofErr w:type="spellEnd"/>
      <w:r w:rsidRPr="000F322A">
        <w:rPr>
          <w:lang w:val="en-US"/>
        </w:rPr>
        <w:t xml:space="preserve">, 2005 p. 237-239; Schmidt, 2010 p. 4). </w:t>
      </w:r>
      <w:r>
        <w:rPr>
          <w:lang w:val="en-US"/>
        </w:rPr>
        <w:t>Through the catalyst function of the institution, the shared meanings will be produced and reproduced (</w:t>
      </w:r>
      <w:r w:rsidR="00606F1E">
        <w:rPr>
          <w:lang w:val="en-US"/>
        </w:rPr>
        <w:t>ibid.</w:t>
      </w:r>
      <w:r>
        <w:rPr>
          <w:lang w:val="en-US"/>
        </w:rPr>
        <w:t xml:space="preserve">). </w:t>
      </w:r>
    </w:p>
    <w:p w:rsidR="00FB1B99" w:rsidRDefault="00FB1B99" w:rsidP="00FB1B99">
      <w:pPr>
        <w:spacing w:line="360" w:lineRule="auto"/>
        <w:jc w:val="both"/>
        <w:rPr>
          <w:lang w:val="en-US"/>
        </w:rPr>
      </w:pPr>
      <w:r>
        <w:rPr>
          <w:lang w:val="en-US"/>
        </w:rPr>
        <w:t xml:space="preserve">The institutional constructivists claim that the catalyst function of the institution is not static and is subject to change. However, the institutional constructivists attribute a more stable character to the catalyst function of the institution </w:t>
      </w:r>
      <w:r w:rsidRPr="000F322A">
        <w:rPr>
          <w:lang w:val="en-US"/>
        </w:rPr>
        <w:t xml:space="preserve">(Hay, 2008 p. 68; </w:t>
      </w:r>
      <w:proofErr w:type="spellStart"/>
      <w:r w:rsidRPr="000F322A">
        <w:rPr>
          <w:lang w:val="en-US"/>
        </w:rPr>
        <w:t>Schimmelfennis</w:t>
      </w:r>
      <w:proofErr w:type="spellEnd"/>
      <w:r w:rsidRPr="000F322A">
        <w:rPr>
          <w:lang w:val="en-US"/>
        </w:rPr>
        <w:t xml:space="preserve"> and </w:t>
      </w:r>
      <w:proofErr w:type="spellStart"/>
      <w:r w:rsidRPr="000F322A">
        <w:rPr>
          <w:lang w:val="en-US"/>
        </w:rPr>
        <w:t>Sedelmeier</w:t>
      </w:r>
      <w:proofErr w:type="spellEnd"/>
      <w:r w:rsidRPr="000F322A">
        <w:rPr>
          <w:lang w:val="en-US"/>
        </w:rPr>
        <w:t xml:space="preserve">, 2002 p. 508-509). </w:t>
      </w:r>
      <w:r>
        <w:rPr>
          <w:lang w:val="en-US"/>
        </w:rPr>
        <w:t>This is the case, because according to institutional constructivists could an institution never survive or develop without a stable catalyst function. The absence of stability of a catalyst function should result in the absence of the institution, since the shared meanings will not be reproduced (</w:t>
      </w:r>
      <w:r w:rsidR="00606F1E">
        <w:rPr>
          <w:lang w:val="en-US"/>
        </w:rPr>
        <w:t>ibid.</w:t>
      </w:r>
      <w:r>
        <w:rPr>
          <w:lang w:val="en-US"/>
        </w:rPr>
        <w:t xml:space="preserve">). </w:t>
      </w:r>
    </w:p>
    <w:p w:rsidR="00B57B7D" w:rsidRDefault="00FB1B99" w:rsidP="00FB1B99">
      <w:pPr>
        <w:spacing w:line="360" w:lineRule="auto"/>
        <w:jc w:val="both"/>
        <w:rPr>
          <w:lang w:val="en-US"/>
        </w:rPr>
      </w:pPr>
      <w:r>
        <w:rPr>
          <w:lang w:val="en-US"/>
        </w:rPr>
        <w:t xml:space="preserve">Although, the catalyst function has a stable character, it is still possible that the catalyst </w:t>
      </w:r>
      <w:r w:rsidR="00B52148">
        <w:rPr>
          <w:lang w:val="en-US"/>
        </w:rPr>
        <w:t>function changes</w:t>
      </w:r>
      <w:r>
        <w:rPr>
          <w:lang w:val="en-US"/>
        </w:rPr>
        <w:t xml:space="preserve">. In institutional constructivism is the institutional regime shift the outcome of the transformation of the catalyst function (Cox and </w:t>
      </w:r>
      <w:proofErr w:type="spellStart"/>
      <w:r>
        <w:rPr>
          <w:lang w:val="en-US"/>
        </w:rPr>
        <w:t>Béland</w:t>
      </w:r>
      <w:proofErr w:type="spellEnd"/>
      <w:r>
        <w:rPr>
          <w:lang w:val="en-US"/>
        </w:rPr>
        <w:t xml:space="preserve">, 2012 p. 12-14; Hay, 2008 p. 11; </w:t>
      </w:r>
      <w:proofErr w:type="spellStart"/>
      <w:r>
        <w:rPr>
          <w:lang w:val="en-US"/>
        </w:rPr>
        <w:t>Schimmelfennig</w:t>
      </w:r>
      <w:proofErr w:type="spellEnd"/>
      <w:r>
        <w:rPr>
          <w:lang w:val="en-US"/>
        </w:rPr>
        <w:t xml:space="preserve"> and </w:t>
      </w:r>
      <w:proofErr w:type="spellStart"/>
      <w:r>
        <w:rPr>
          <w:lang w:val="en-US"/>
        </w:rPr>
        <w:t>Sedelmeier</w:t>
      </w:r>
      <w:proofErr w:type="spellEnd"/>
      <w:r>
        <w:rPr>
          <w:lang w:val="en-US"/>
        </w:rPr>
        <w:t>, 2002 p. 508-509).  The catalyst function will be transformed when the context in which the institution operates, changes dramatically.  This is the case because the transformation of the context leads to a situation in which the shared meanings of what the institution</w:t>
      </w:r>
      <w:r w:rsidR="0053387E">
        <w:rPr>
          <w:lang w:val="en-US"/>
        </w:rPr>
        <w:t>al regime</w:t>
      </w:r>
      <w:r>
        <w:rPr>
          <w:lang w:val="en-US"/>
        </w:rPr>
        <w:t xml:space="preserve"> should look like are no longer </w:t>
      </w:r>
      <w:proofErr w:type="spellStart"/>
      <w:r>
        <w:rPr>
          <w:lang w:val="en-US"/>
        </w:rPr>
        <w:t>preservable</w:t>
      </w:r>
      <w:proofErr w:type="spellEnd"/>
      <w:r>
        <w:rPr>
          <w:lang w:val="en-US"/>
        </w:rPr>
        <w:t xml:space="preserve">   (</w:t>
      </w:r>
      <w:r w:rsidR="00606F1E">
        <w:rPr>
          <w:lang w:val="en-US"/>
        </w:rPr>
        <w:t>ibid.</w:t>
      </w:r>
      <w:r>
        <w:rPr>
          <w:lang w:val="en-US"/>
        </w:rPr>
        <w:t xml:space="preserve">). </w:t>
      </w:r>
      <w:r w:rsidR="0053387E">
        <w:rPr>
          <w:lang w:val="en-US"/>
        </w:rPr>
        <w:t xml:space="preserve"> In this situation, a new shared meaning will be generated about how the institutional regime should look like. </w:t>
      </w:r>
    </w:p>
    <w:p w:rsidR="00FB1B99" w:rsidRDefault="00FB1B99" w:rsidP="00FB1B99">
      <w:pPr>
        <w:spacing w:line="360" w:lineRule="auto"/>
        <w:jc w:val="both"/>
        <w:rPr>
          <w:lang w:val="en-US"/>
        </w:rPr>
      </w:pPr>
      <w:r>
        <w:rPr>
          <w:lang w:val="en-US"/>
        </w:rPr>
        <w:t>How the change in the international context is consequential for the shared meanings about what the institution should like depends on the logic of appropriateness (Price and Reus-</w:t>
      </w:r>
      <w:proofErr w:type="spellStart"/>
      <w:r>
        <w:rPr>
          <w:lang w:val="en-US"/>
        </w:rPr>
        <w:t>Smit</w:t>
      </w:r>
      <w:proofErr w:type="spellEnd"/>
      <w:r>
        <w:rPr>
          <w:lang w:val="en-US"/>
        </w:rPr>
        <w:t>, 1998 p. 274).  The logic of appropriateness is about the structuring of the institutional behavior by the international rules of appropriate behavior (March, and Olsen, 2009 p. 1). The rules of appropriate behavior rest on norms, ideas, and the discourse from the international realm. These norms, ideas, and discourse form the basis for the decision-making in the institution and the behavior of the institutional agents (</w:t>
      </w:r>
      <w:proofErr w:type="spellStart"/>
      <w:r>
        <w:rPr>
          <w:lang w:val="en-US"/>
        </w:rPr>
        <w:t>Balsiger</w:t>
      </w:r>
      <w:proofErr w:type="spellEnd"/>
      <w:r>
        <w:rPr>
          <w:lang w:val="en-US"/>
        </w:rPr>
        <w:t xml:space="preserve">, 2014 p. 2-3). Therefore is the decision-making and the behavior of institutional agents biased since the decision-making and the behavior is not based on what cost-benefit calculations considers best, but on the international rules of </w:t>
      </w:r>
      <w:r w:rsidR="00606F1E">
        <w:rPr>
          <w:lang w:val="en-US"/>
        </w:rPr>
        <w:lastRenderedPageBreak/>
        <w:t>appropriate behavior (i</w:t>
      </w:r>
      <w:r>
        <w:rPr>
          <w:lang w:val="en-US"/>
        </w:rPr>
        <w:t>bid</w:t>
      </w:r>
      <w:r w:rsidR="00606F1E">
        <w:rPr>
          <w:lang w:val="en-US"/>
        </w:rPr>
        <w:t>.</w:t>
      </w:r>
      <w:r>
        <w:rPr>
          <w:lang w:val="en-US"/>
        </w:rPr>
        <w:t xml:space="preserve">). The institutional agents view these international rules of appropriate behavior as natural, valid, and legitimate and thus they will act in line with these rules.  According to the logic of appropriateness act institutional agents not in their self-interest, because they feel that they are part of a political order on which the rules of appropriate behavior apply. This feeling ensures that the institutional agents will not display deviate behavior and act in line what is appropriate in the international realm (Weber, </w:t>
      </w:r>
      <w:proofErr w:type="spellStart"/>
      <w:r>
        <w:rPr>
          <w:lang w:val="en-US"/>
        </w:rPr>
        <w:t>Kopelman</w:t>
      </w:r>
      <w:proofErr w:type="spellEnd"/>
      <w:r>
        <w:rPr>
          <w:lang w:val="en-US"/>
        </w:rPr>
        <w:t xml:space="preserve">, </w:t>
      </w:r>
      <w:proofErr w:type="spellStart"/>
      <w:r>
        <w:rPr>
          <w:lang w:val="en-US"/>
        </w:rPr>
        <w:t>Messick</w:t>
      </w:r>
      <w:proofErr w:type="spellEnd"/>
      <w:r>
        <w:rPr>
          <w:lang w:val="en-US"/>
        </w:rPr>
        <w:t xml:space="preserve">, 2004 p. 282-283). </w:t>
      </w:r>
    </w:p>
    <w:p w:rsidR="00253338" w:rsidRDefault="00FB1B99" w:rsidP="00FB1B99">
      <w:pPr>
        <w:spacing w:line="360" w:lineRule="auto"/>
        <w:jc w:val="both"/>
        <w:rPr>
          <w:lang w:val="en-US"/>
        </w:rPr>
      </w:pPr>
      <w:r>
        <w:rPr>
          <w:lang w:val="en-US"/>
        </w:rPr>
        <w:t xml:space="preserve">The rules of appropriate behavior change when the norms, rules, and the discourse from the international realm change.  The rules of appropriate behavior form the basis of the shared meanings about what the institution look like and when these rules change, the shared meanings will also change. The shared meanings will change since the institutional agents that form the shared meanings have the feeling that they are part of a political order and when the rules of appropriateness from this order change, the institutional agents will get the feeling that their behavior also has to change. This change in behavior results in new social interactions and a new shared meaning about what the institution should look like and what the catalyst function of the institution should be. This transformation of the shared meaning will lead to the institutional regime shift. The hypothesis that accompanies the logic of appropriate process is as follows: </w:t>
      </w:r>
      <w:r>
        <w:rPr>
          <w:i/>
          <w:lang w:val="en-US"/>
        </w:rPr>
        <w:t>When the international context</w:t>
      </w:r>
      <w:r w:rsidRPr="001C621F">
        <w:rPr>
          <w:i/>
          <w:lang w:val="en-US"/>
        </w:rPr>
        <w:t xml:space="preserve"> changes</w:t>
      </w:r>
      <w:r>
        <w:rPr>
          <w:i/>
          <w:lang w:val="en-US"/>
        </w:rPr>
        <w:t xml:space="preserve"> in which the institution operates</w:t>
      </w:r>
      <w:r w:rsidRPr="001C621F">
        <w:rPr>
          <w:i/>
          <w:lang w:val="en-US"/>
        </w:rPr>
        <w:t>,</w:t>
      </w:r>
      <w:r>
        <w:rPr>
          <w:i/>
          <w:lang w:val="en-US"/>
        </w:rPr>
        <w:t xml:space="preserve"> than</w:t>
      </w:r>
      <w:r w:rsidRPr="001C621F">
        <w:rPr>
          <w:i/>
          <w:lang w:val="en-US"/>
        </w:rPr>
        <w:t xml:space="preserve"> the logic of appropriateness ensures that the shared meanings</w:t>
      </w:r>
      <w:r>
        <w:rPr>
          <w:i/>
          <w:lang w:val="en-US"/>
        </w:rPr>
        <w:t xml:space="preserve"> about what the institution should look like will transform</w:t>
      </w:r>
      <w:r w:rsidRPr="001C621F">
        <w:rPr>
          <w:i/>
          <w:lang w:val="en-US"/>
        </w:rPr>
        <w:t xml:space="preserve"> and therefore an institutional regime shift will take place (hypothesis 3).  </w:t>
      </w:r>
      <w:r>
        <w:rPr>
          <w:lang w:val="en-US"/>
        </w:rPr>
        <w:t xml:space="preserve">The theoretical model that accompanies this process is displayed in the figure below. </w:t>
      </w:r>
    </w:p>
    <w:p w:rsidR="00FB1B99" w:rsidRDefault="00253338" w:rsidP="00FB1B99">
      <w:pPr>
        <w:spacing w:line="360" w:lineRule="auto"/>
        <w:jc w:val="both"/>
        <w:rPr>
          <w:lang w:val="en-US"/>
        </w:rPr>
      </w:pPr>
      <w:r>
        <w:rPr>
          <w:lang w:val="en-US"/>
        </w:rPr>
        <w:t>Fi</w:t>
      </w:r>
      <w:r w:rsidR="0053387E">
        <w:rPr>
          <w:lang w:val="en-US"/>
        </w:rPr>
        <w:t>gure 3: L</w:t>
      </w:r>
      <w:r w:rsidR="00FB1B99">
        <w:rPr>
          <w:lang w:val="en-US"/>
        </w:rPr>
        <w:t xml:space="preserve">ogic of appropriateness process </w:t>
      </w:r>
    </w:p>
    <w:p w:rsidR="0053387E" w:rsidRDefault="0053387E" w:rsidP="00FB1B99">
      <w:pPr>
        <w:spacing w:line="360" w:lineRule="auto"/>
        <w:jc w:val="both"/>
        <w:rPr>
          <w:lang w:val="en-US"/>
        </w:rPr>
      </w:pPr>
      <w:r>
        <w:rPr>
          <w:noProof/>
        </w:rPr>
        <w:drawing>
          <wp:anchor distT="0" distB="0" distL="114300" distR="114300" simplePos="0" relativeHeight="251665408" behindDoc="0" locked="0" layoutInCell="1" allowOverlap="1">
            <wp:simplePos x="0" y="0"/>
            <wp:positionH relativeFrom="column">
              <wp:posOffset>-274320</wp:posOffset>
            </wp:positionH>
            <wp:positionV relativeFrom="paragraph">
              <wp:posOffset>378460</wp:posOffset>
            </wp:positionV>
            <wp:extent cx="5306060" cy="2237740"/>
            <wp:effectExtent l="19050" t="0" r="27940" b="0"/>
            <wp:wrapSquare wrapText="bothSides"/>
            <wp:docPr id="5"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anchor>
        </w:drawing>
      </w:r>
    </w:p>
    <w:p w:rsidR="00FB1B99" w:rsidRDefault="00FB1B99" w:rsidP="00FB1B99">
      <w:pPr>
        <w:spacing w:line="360" w:lineRule="auto"/>
        <w:jc w:val="both"/>
        <w:rPr>
          <w:lang w:val="en-US"/>
        </w:rPr>
      </w:pPr>
      <w:r>
        <w:rPr>
          <w:lang w:val="en-US"/>
        </w:rPr>
        <w:t>The second institutional constructivist hypothesis is about the strategic framing process and is</w:t>
      </w:r>
      <w:r w:rsidR="0053387E">
        <w:rPr>
          <w:lang w:val="en-US"/>
        </w:rPr>
        <w:t xml:space="preserve"> about how the shared meaning</w:t>
      </w:r>
      <w:r>
        <w:rPr>
          <w:lang w:val="en-US"/>
        </w:rPr>
        <w:t xml:space="preserve"> will be transformed. </w:t>
      </w:r>
      <w:r w:rsidRPr="00D20439">
        <w:rPr>
          <w:lang w:val="en-US"/>
        </w:rPr>
        <w:t xml:space="preserve">The strategic framing process consists of </w:t>
      </w:r>
      <w:r w:rsidRPr="00D20439">
        <w:rPr>
          <w:lang w:val="en-US"/>
        </w:rPr>
        <w:lastRenderedPageBreak/>
        <w:t xml:space="preserve">three components (Snow and </w:t>
      </w:r>
      <w:proofErr w:type="spellStart"/>
      <w:r w:rsidRPr="00D20439">
        <w:rPr>
          <w:lang w:val="en-US"/>
        </w:rPr>
        <w:t>Benford</w:t>
      </w:r>
      <w:proofErr w:type="spellEnd"/>
      <w:r w:rsidRPr="00D20439">
        <w:rPr>
          <w:lang w:val="en-US"/>
        </w:rPr>
        <w:t>, 1998; Morgan, 2004 p. 484-485). The first component is the diagnosis component. This component is about the determination of the problem that should be tackled (</w:t>
      </w:r>
      <w:r w:rsidR="00606F1E">
        <w:rPr>
          <w:lang w:val="en-US"/>
        </w:rPr>
        <w:t>ibid.</w:t>
      </w:r>
      <w:r w:rsidRPr="00D20439">
        <w:rPr>
          <w:lang w:val="en-US"/>
        </w:rPr>
        <w:t>). The second component is the proposed solution component (</w:t>
      </w:r>
      <w:r w:rsidR="00606F1E">
        <w:rPr>
          <w:lang w:val="en-US"/>
        </w:rPr>
        <w:t>ibid.</w:t>
      </w:r>
      <w:r w:rsidRPr="00D20439">
        <w:rPr>
          <w:lang w:val="en-US"/>
        </w:rPr>
        <w:t>). This component is about the possible solutions for the diagnosed problems (</w:t>
      </w:r>
      <w:r w:rsidR="00606F1E">
        <w:rPr>
          <w:lang w:val="en-US"/>
        </w:rPr>
        <w:t>ibid.</w:t>
      </w:r>
      <w:r w:rsidRPr="00D20439">
        <w:rPr>
          <w:lang w:val="en-US"/>
        </w:rPr>
        <w:t>). The third component is the call for collective action component (</w:t>
      </w:r>
      <w:r w:rsidR="00606F1E">
        <w:rPr>
          <w:lang w:val="en-US"/>
        </w:rPr>
        <w:t>ibid.</w:t>
      </w:r>
      <w:r w:rsidRPr="00D20439">
        <w:rPr>
          <w:lang w:val="en-US"/>
        </w:rPr>
        <w:t>). The third component is the most important component in the strategic framing process because in this component the actual strategic framing process takes place (Morgan, 200</w:t>
      </w:r>
      <w:r>
        <w:rPr>
          <w:lang w:val="en-US"/>
        </w:rPr>
        <w:t xml:space="preserve">4 p. 484-484). In this component, the other institutional agents will be convinced that there really is a problem and that the proposed solution should be adopted. </w:t>
      </w:r>
      <w:r w:rsidRPr="00D20439">
        <w:rPr>
          <w:lang w:val="en-US"/>
        </w:rPr>
        <w:t>In order to convince other institutional agents, strategic framing will be used (</w:t>
      </w:r>
      <w:proofErr w:type="spellStart"/>
      <w:r w:rsidRPr="00D20439">
        <w:rPr>
          <w:lang w:val="en-US"/>
        </w:rPr>
        <w:t>Hallahan</w:t>
      </w:r>
      <w:proofErr w:type="spellEnd"/>
      <w:r w:rsidRPr="00D20439">
        <w:rPr>
          <w:lang w:val="en-US"/>
        </w:rPr>
        <w:t xml:space="preserve">, 2008 p. 1; Cox, 2001 p. 475-476). </w:t>
      </w:r>
    </w:p>
    <w:p w:rsidR="00FB1B99" w:rsidRPr="00D20439" w:rsidRDefault="00FB1B99" w:rsidP="00FB1B99">
      <w:pPr>
        <w:spacing w:line="360" w:lineRule="auto"/>
        <w:jc w:val="both"/>
        <w:rPr>
          <w:lang w:val="en-US"/>
        </w:rPr>
      </w:pPr>
      <w:r w:rsidRPr="00D20439">
        <w:rPr>
          <w:lang w:val="en-US"/>
        </w:rPr>
        <w:t xml:space="preserve">The strategic framing process is a social construction because through social interaction, other institutional agents will be convinced (Cox, 2001 p. 475; </w:t>
      </w:r>
      <w:proofErr w:type="spellStart"/>
      <w:r w:rsidRPr="00D20439">
        <w:rPr>
          <w:lang w:val="en-US"/>
        </w:rPr>
        <w:t>Béland</w:t>
      </w:r>
      <w:proofErr w:type="spellEnd"/>
      <w:r w:rsidRPr="00D20439">
        <w:rPr>
          <w:lang w:val="en-US"/>
        </w:rPr>
        <w:t xml:space="preserve">, 2009 p. 705; Morgan, 2004 p. 484-485). The strategic framing process is successful when all the skepticism of other institutional agents will disappear (Cox, 2001 p. 477; </w:t>
      </w:r>
      <w:proofErr w:type="spellStart"/>
      <w:r w:rsidRPr="00D20439">
        <w:rPr>
          <w:lang w:val="en-US"/>
        </w:rPr>
        <w:t>Béland</w:t>
      </w:r>
      <w:proofErr w:type="spellEnd"/>
      <w:r w:rsidRPr="00D20439">
        <w:rPr>
          <w:lang w:val="en-US"/>
        </w:rPr>
        <w:t xml:space="preserve">, 2009 p. 705). </w:t>
      </w:r>
    </w:p>
    <w:p w:rsidR="00FB1B99" w:rsidRDefault="00FB1B99" w:rsidP="00FB1B99">
      <w:pPr>
        <w:spacing w:line="360" w:lineRule="auto"/>
        <w:jc w:val="both"/>
        <w:rPr>
          <w:lang w:val="en-US"/>
        </w:rPr>
      </w:pPr>
      <w:r w:rsidRPr="00D20439">
        <w:rPr>
          <w:lang w:val="en-US"/>
        </w:rPr>
        <w:t xml:space="preserve">The first step of the strategic framing process that leads </w:t>
      </w:r>
      <w:r w:rsidR="0053387E">
        <w:rPr>
          <w:lang w:val="en-US"/>
        </w:rPr>
        <w:t>to a new shared meaning</w:t>
      </w:r>
      <w:r w:rsidR="00AA1623">
        <w:rPr>
          <w:lang w:val="en-US"/>
        </w:rPr>
        <w:t xml:space="preserve"> and the</w:t>
      </w:r>
      <w:r w:rsidRPr="00D20439">
        <w:rPr>
          <w:lang w:val="en-US"/>
        </w:rPr>
        <w:t xml:space="preserve"> regime </w:t>
      </w:r>
      <w:r w:rsidR="0053387E" w:rsidRPr="00D20439">
        <w:rPr>
          <w:lang w:val="en-US"/>
        </w:rPr>
        <w:t>shift</w:t>
      </w:r>
      <w:r w:rsidRPr="00D20439">
        <w:rPr>
          <w:lang w:val="en-US"/>
        </w:rPr>
        <w:t xml:space="preserve"> is the diagnosis that the </w:t>
      </w:r>
      <w:r w:rsidR="0053387E">
        <w:rPr>
          <w:lang w:val="en-US"/>
        </w:rPr>
        <w:t xml:space="preserve">institutional regime </w:t>
      </w:r>
      <w:r w:rsidR="0053387E" w:rsidRPr="00D20439">
        <w:rPr>
          <w:lang w:val="en-US"/>
        </w:rPr>
        <w:t>is</w:t>
      </w:r>
      <w:r w:rsidRPr="00D20439">
        <w:rPr>
          <w:lang w:val="en-US"/>
        </w:rPr>
        <w:t xml:space="preserve"> no longer an appropriate mechanism. The second step is the solution component and is about the proposal to change </w:t>
      </w:r>
      <w:r w:rsidR="0053387E">
        <w:rPr>
          <w:lang w:val="en-US"/>
        </w:rPr>
        <w:t xml:space="preserve">of the institutional regime </w:t>
      </w:r>
      <w:r w:rsidRPr="00D20439">
        <w:rPr>
          <w:lang w:val="en-US"/>
        </w:rPr>
        <w:t xml:space="preserve">and to impose a new institutional regime. The third step is about the convincing of other institutional agents that the new proposal should be adopted. When the third step is successful, the new proposal will be adopted and the </w:t>
      </w:r>
      <w:r w:rsidR="002A1CCC">
        <w:rPr>
          <w:lang w:val="en-US"/>
        </w:rPr>
        <w:t xml:space="preserve">shared </w:t>
      </w:r>
      <w:proofErr w:type="gramStart"/>
      <w:r w:rsidR="002A1CCC">
        <w:rPr>
          <w:lang w:val="en-US"/>
        </w:rPr>
        <w:t xml:space="preserve">meaning </w:t>
      </w:r>
      <w:r w:rsidRPr="00D20439">
        <w:rPr>
          <w:lang w:val="en-US"/>
        </w:rPr>
        <w:t xml:space="preserve"> and</w:t>
      </w:r>
      <w:proofErr w:type="gramEnd"/>
      <w:r w:rsidRPr="00D20439">
        <w:rPr>
          <w:lang w:val="en-US"/>
        </w:rPr>
        <w:t xml:space="preserve"> institutional regime will change.  The hypothesis that belongs to this strategic framing process is</w:t>
      </w:r>
      <w:r w:rsidRPr="0033290D">
        <w:rPr>
          <w:i/>
          <w:lang w:val="en-US"/>
        </w:rPr>
        <w:t>: When strategic framing is successful, a new catalyst function will arise and an institutional regime shift will take place (hypothesis 3).</w:t>
      </w:r>
      <w:r w:rsidRPr="00D20439">
        <w:rPr>
          <w:lang w:val="en-US"/>
        </w:rPr>
        <w:t xml:space="preserve"> The step-by-step process of the strategic framing process is </w:t>
      </w:r>
      <w:r w:rsidR="002A1CCC">
        <w:rPr>
          <w:lang w:val="en-US"/>
        </w:rPr>
        <w:t>summarized in the figure on the next page. ‘</w:t>
      </w:r>
    </w:p>
    <w:p w:rsidR="002A1CCC" w:rsidRDefault="002A1CCC" w:rsidP="00FB1B99">
      <w:pPr>
        <w:spacing w:line="360" w:lineRule="auto"/>
        <w:jc w:val="both"/>
        <w:rPr>
          <w:lang w:val="en-US"/>
        </w:rPr>
      </w:pPr>
    </w:p>
    <w:p w:rsidR="002A1CCC" w:rsidRDefault="002A1CCC" w:rsidP="00FB1B99">
      <w:pPr>
        <w:spacing w:line="360" w:lineRule="auto"/>
        <w:jc w:val="both"/>
        <w:rPr>
          <w:lang w:val="en-US"/>
        </w:rPr>
      </w:pPr>
    </w:p>
    <w:p w:rsidR="002A1CCC" w:rsidRDefault="002A1CCC" w:rsidP="00FB1B99">
      <w:pPr>
        <w:spacing w:line="360" w:lineRule="auto"/>
        <w:jc w:val="both"/>
        <w:rPr>
          <w:lang w:val="en-US"/>
        </w:rPr>
      </w:pPr>
    </w:p>
    <w:p w:rsidR="002A1CCC" w:rsidRDefault="002A1CCC" w:rsidP="00FB1B99">
      <w:pPr>
        <w:spacing w:line="360" w:lineRule="auto"/>
        <w:jc w:val="both"/>
        <w:rPr>
          <w:lang w:val="en-US"/>
        </w:rPr>
      </w:pPr>
    </w:p>
    <w:p w:rsidR="002A1CCC" w:rsidRDefault="002A1CCC" w:rsidP="00FB1B99">
      <w:pPr>
        <w:spacing w:line="360" w:lineRule="auto"/>
        <w:jc w:val="both"/>
        <w:rPr>
          <w:lang w:val="en-US"/>
        </w:rPr>
      </w:pPr>
    </w:p>
    <w:p w:rsidR="002A1CCC" w:rsidRPr="00D20439" w:rsidRDefault="002A1CCC" w:rsidP="00FB1B99">
      <w:pPr>
        <w:spacing w:line="360" w:lineRule="auto"/>
        <w:jc w:val="both"/>
        <w:rPr>
          <w:lang w:val="en-US"/>
        </w:rPr>
      </w:pPr>
    </w:p>
    <w:p w:rsidR="003814AC" w:rsidRDefault="003814AC" w:rsidP="00FB1B99">
      <w:pPr>
        <w:spacing w:line="360" w:lineRule="auto"/>
        <w:jc w:val="both"/>
        <w:rPr>
          <w:lang w:val="en-US"/>
        </w:rPr>
      </w:pPr>
    </w:p>
    <w:p w:rsidR="00FB1B99" w:rsidRDefault="00FB1B99" w:rsidP="00FB1B99">
      <w:pPr>
        <w:spacing w:line="360" w:lineRule="auto"/>
        <w:jc w:val="both"/>
        <w:rPr>
          <w:lang w:val="en-US"/>
        </w:rPr>
      </w:pPr>
      <w:r>
        <w:rPr>
          <w:lang w:val="en-US"/>
        </w:rPr>
        <w:lastRenderedPageBreak/>
        <w:t>Figure 4</w:t>
      </w:r>
      <w:r w:rsidRPr="00D20439">
        <w:rPr>
          <w:lang w:val="en-US"/>
        </w:rPr>
        <w:t xml:space="preserve">: </w:t>
      </w:r>
      <w:r w:rsidR="002A1CCC">
        <w:rPr>
          <w:lang w:val="en-US"/>
        </w:rPr>
        <w:t xml:space="preserve">Strategic framing process </w:t>
      </w:r>
    </w:p>
    <w:p w:rsidR="00253338" w:rsidRDefault="00253338" w:rsidP="00FB1B99">
      <w:pPr>
        <w:spacing w:line="360" w:lineRule="auto"/>
        <w:jc w:val="both"/>
        <w:rPr>
          <w:lang w:val="en-US"/>
        </w:rPr>
      </w:pPr>
    </w:p>
    <w:p w:rsidR="00FB1B99" w:rsidRDefault="00FB1B99" w:rsidP="00FB1B99">
      <w:pPr>
        <w:rPr>
          <w:lang w:val="en-US"/>
        </w:rPr>
      </w:pPr>
      <w:r>
        <w:rPr>
          <w:noProof/>
        </w:rPr>
        <w:drawing>
          <wp:anchor distT="0" distB="0" distL="114300" distR="114300" simplePos="0" relativeHeight="251664384" behindDoc="0" locked="0" layoutInCell="1" allowOverlap="1">
            <wp:simplePos x="0" y="0"/>
            <wp:positionH relativeFrom="column">
              <wp:posOffset>-34925</wp:posOffset>
            </wp:positionH>
            <wp:positionV relativeFrom="paragraph">
              <wp:posOffset>31750</wp:posOffset>
            </wp:positionV>
            <wp:extent cx="5306695" cy="2237740"/>
            <wp:effectExtent l="19050" t="0" r="27305" b="0"/>
            <wp:wrapSquare wrapText="bothSides"/>
            <wp:docPr id="7"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anchor>
        </w:drawing>
      </w:r>
    </w:p>
    <w:p w:rsidR="00FB1B99" w:rsidRDefault="00FB1B99" w:rsidP="00FB1B99">
      <w:pPr>
        <w:spacing w:line="360" w:lineRule="auto"/>
        <w:jc w:val="both"/>
        <w:rPr>
          <w:lang w:val="en-US"/>
        </w:rPr>
      </w:pPr>
    </w:p>
    <w:p w:rsidR="00FB1B99" w:rsidRPr="00B03CCC" w:rsidRDefault="00FB1B99" w:rsidP="00FB1B99">
      <w:pPr>
        <w:spacing w:line="360" w:lineRule="auto"/>
        <w:jc w:val="both"/>
        <w:rPr>
          <w:lang w:val="en-US"/>
        </w:rPr>
      </w:pPr>
      <w:r w:rsidRPr="00B03CCC">
        <w:rPr>
          <w:lang w:val="en-US"/>
        </w:rPr>
        <w:t>In order to be successful, the strategic framing process depends on different elements (</w:t>
      </w:r>
      <w:proofErr w:type="spellStart"/>
      <w:r w:rsidRPr="00B03CCC">
        <w:rPr>
          <w:lang w:val="en-US"/>
        </w:rPr>
        <w:t>Béland</w:t>
      </w:r>
      <w:proofErr w:type="spellEnd"/>
      <w:r w:rsidRPr="00B03CCC">
        <w:rPr>
          <w:lang w:val="en-US"/>
        </w:rPr>
        <w:t>, 2009 p. 708). The first element is the presence of a crisis context for the institution (</w:t>
      </w:r>
      <w:r w:rsidR="00606F1E">
        <w:rPr>
          <w:lang w:val="en-US"/>
        </w:rPr>
        <w:t>ibid.</w:t>
      </w:r>
      <w:r w:rsidRPr="00B03CCC">
        <w:rPr>
          <w:lang w:val="en-US"/>
        </w:rPr>
        <w:t>). The crisis context has as consequence that institutional agents are under pressure (</w:t>
      </w:r>
      <w:r w:rsidR="00606F1E">
        <w:rPr>
          <w:lang w:val="en-US"/>
        </w:rPr>
        <w:t>ibid.</w:t>
      </w:r>
      <w:r w:rsidRPr="00B03CCC">
        <w:rPr>
          <w:lang w:val="en-US"/>
        </w:rPr>
        <w:t>). Because of this pressure, less effort is needed to convince other agents that a new catalyst function and an institutional regime shift are necessary (</w:t>
      </w:r>
      <w:r w:rsidR="00606F1E">
        <w:rPr>
          <w:lang w:val="en-US"/>
        </w:rPr>
        <w:t>ibid.</w:t>
      </w:r>
      <w:r w:rsidRPr="00B03CCC">
        <w:rPr>
          <w:lang w:val="en-US"/>
        </w:rPr>
        <w:t>). Like in historical institutionalism, there is attention for the influence of crises in institutional constructivism. Hence, the focus is much smaller and according to institutional constructivists is a crisis not a necessary condition (Payne, 2001 p. 44-45; Mc Carty, 1999 p. 148-149). Other elements which contribute to the success of the strategic framing process are challenged (</w:t>
      </w:r>
      <w:r w:rsidR="00606F1E">
        <w:rPr>
          <w:lang w:val="en-US"/>
        </w:rPr>
        <w:t>ibid.</w:t>
      </w:r>
      <w:r w:rsidRPr="00B03CCC">
        <w:rPr>
          <w:lang w:val="en-US"/>
        </w:rPr>
        <w:t>). These elements are challenged because they are circumstantial. In some instances, these elements will contribute to the success and in other instances they will not (</w:t>
      </w:r>
      <w:r w:rsidR="00606F1E">
        <w:rPr>
          <w:lang w:val="en-US"/>
        </w:rPr>
        <w:t>ibid.</w:t>
      </w:r>
      <w:r w:rsidRPr="00B03CCC">
        <w:rPr>
          <w:lang w:val="en-US"/>
        </w:rPr>
        <w:t xml:space="preserve">).  </w:t>
      </w:r>
      <w:proofErr w:type="spellStart"/>
      <w:r w:rsidRPr="00B03CCC">
        <w:rPr>
          <w:lang w:val="en-US"/>
        </w:rPr>
        <w:t>Finnemore</w:t>
      </w:r>
      <w:proofErr w:type="spellEnd"/>
      <w:r w:rsidRPr="00B03CCC">
        <w:rPr>
          <w:lang w:val="en-US"/>
        </w:rPr>
        <w:t xml:space="preserve"> (1996) has a possible solution for this problem. He claims that the examination of institutional processes and behavior of institutional agents from the past, will contribute to better predictions about the success of the strategic framing process (</w:t>
      </w:r>
      <w:proofErr w:type="spellStart"/>
      <w:r w:rsidRPr="00B03CCC">
        <w:rPr>
          <w:lang w:val="en-US"/>
        </w:rPr>
        <w:t>Finnemore</w:t>
      </w:r>
      <w:proofErr w:type="spellEnd"/>
      <w:r w:rsidRPr="00B03CCC">
        <w:rPr>
          <w:lang w:val="en-US"/>
        </w:rPr>
        <w:t>, 1996 p. 23-24,136). This is the case because this information gives insight to which strategy will be more persuasive (Payne, 2001 p. 44-45).</w:t>
      </w:r>
    </w:p>
    <w:p w:rsidR="00FB1B99" w:rsidRPr="007D27D5" w:rsidRDefault="00FB1B99" w:rsidP="00FB1B99">
      <w:pPr>
        <w:spacing w:line="360" w:lineRule="auto"/>
        <w:jc w:val="both"/>
        <w:rPr>
          <w:lang w:val="en-US"/>
        </w:rPr>
      </w:pPr>
      <w:r>
        <w:rPr>
          <w:lang w:val="en-US"/>
        </w:rPr>
        <w:t xml:space="preserve">The most common critique on institutional constructivism is that </w:t>
      </w:r>
      <w:r w:rsidRPr="007D27D5">
        <w:rPr>
          <w:lang w:val="en-US"/>
        </w:rPr>
        <w:t>it is simply combination of a few elements from multiple institutional approaches and social constructivism (</w:t>
      </w:r>
      <w:proofErr w:type="spellStart"/>
      <w:r w:rsidRPr="007D27D5">
        <w:rPr>
          <w:lang w:val="en-US"/>
        </w:rPr>
        <w:t>Kostakopoulou</w:t>
      </w:r>
      <w:proofErr w:type="spellEnd"/>
      <w:r w:rsidRPr="007D27D5">
        <w:rPr>
          <w:lang w:val="en-US"/>
        </w:rPr>
        <w:t xml:space="preserve">, 2005 p. 238); </w:t>
      </w:r>
      <w:proofErr w:type="spellStart"/>
      <w:r w:rsidRPr="007D27D5">
        <w:rPr>
          <w:lang w:val="en-US"/>
        </w:rPr>
        <w:t>Rasborg</w:t>
      </w:r>
      <w:proofErr w:type="spellEnd"/>
      <w:r w:rsidRPr="007D27D5">
        <w:rPr>
          <w:lang w:val="en-US"/>
        </w:rPr>
        <w:t xml:space="preserve">, 2012 p. 13). However, this is not the case because institutional constructivism has a much narrower scope than social constructivism. And, institutional constructivism puts more emphasis on institutional elements in comparison with other </w:t>
      </w:r>
      <w:proofErr w:type="spellStart"/>
      <w:r w:rsidRPr="007D27D5">
        <w:rPr>
          <w:lang w:val="en-US"/>
        </w:rPr>
        <w:t>instituionalisms</w:t>
      </w:r>
      <w:proofErr w:type="spellEnd"/>
      <w:r w:rsidRPr="007D27D5">
        <w:rPr>
          <w:lang w:val="en-US"/>
        </w:rPr>
        <w:t xml:space="preserve"> (</w:t>
      </w:r>
      <w:r w:rsidR="00606F1E">
        <w:rPr>
          <w:lang w:val="en-US"/>
        </w:rPr>
        <w:t>ibid.</w:t>
      </w:r>
      <w:r w:rsidRPr="007D27D5">
        <w:rPr>
          <w:lang w:val="en-US"/>
        </w:rPr>
        <w:t xml:space="preserve">). The narrow scope of institutional constructivism ensures that </w:t>
      </w:r>
      <w:r w:rsidRPr="007D27D5">
        <w:rPr>
          <w:lang w:val="en-US"/>
        </w:rPr>
        <w:lastRenderedPageBreak/>
        <w:t>institutional constructivism is more suitable to resolve empirical puzzles than social constructivism (Bell, 2011 p. 883-884). This is the case, because the research framework is already developed in institutional constructivism (</w:t>
      </w:r>
      <w:r w:rsidR="00606F1E">
        <w:rPr>
          <w:lang w:val="en-US"/>
        </w:rPr>
        <w:t>ibid.</w:t>
      </w:r>
      <w:r w:rsidRPr="007D27D5">
        <w:rPr>
          <w:lang w:val="en-US"/>
        </w:rPr>
        <w:t xml:space="preserve">). Institutional constructivism differs from the other </w:t>
      </w:r>
      <w:proofErr w:type="spellStart"/>
      <w:r w:rsidRPr="007D27D5">
        <w:rPr>
          <w:lang w:val="en-US"/>
        </w:rPr>
        <w:t>institutionalist</w:t>
      </w:r>
      <w:proofErr w:type="spellEnd"/>
      <w:r w:rsidRPr="007D27D5">
        <w:rPr>
          <w:lang w:val="en-US"/>
        </w:rPr>
        <w:t xml:space="preserve"> approaches in the respect that it puts emphasis on social processes instead of on institutional processes (</w:t>
      </w:r>
      <w:proofErr w:type="spellStart"/>
      <w:r w:rsidRPr="007D27D5">
        <w:rPr>
          <w:lang w:val="en-US"/>
        </w:rPr>
        <w:t>Kostakopoulou</w:t>
      </w:r>
      <w:proofErr w:type="spellEnd"/>
      <w:r w:rsidRPr="007D27D5">
        <w:rPr>
          <w:lang w:val="en-US"/>
        </w:rPr>
        <w:t xml:space="preserve">, 2005 p. 238). The aim of institutional constructivism is to overcome the </w:t>
      </w:r>
      <w:proofErr w:type="spellStart"/>
      <w:r w:rsidRPr="007D27D5">
        <w:rPr>
          <w:lang w:val="en-US"/>
        </w:rPr>
        <w:t>structuralist</w:t>
      </w:r>
      <w:proofErr w:type="spellEnd"/>
      <w:r w:rsidRPr="007D27D5">
        <w:rPr>
          <w:lang w:val="en-US"/>
        </w:rPr>
        <w:t xml:space="preserve"> bias of the other institutionalisms (Schmidt, 2004 p. 304; </w:t>
      </w:r>
      <w:proofErr w:type="spellStart"/>
      <w:r w:rsidRPr="007D27D5">
        <w:rPr>
          <w:lang w:val="en-US"/>
        </w:rPr>
        <w:t>Kostakopoulou</w:t>
      </w:r>
      <w:proofErr w:type="spellEnd"/>
      <w:r w:rsidRPr="007D27D5">
        <w:rPr>
          <w:lang w:val="en-US"/>
        </w:rPr>
        <w:t xml:space="preserve">, 2005 p. 238; Bell, 2011 p. 883). </w:t>
      </w:r>
    </w:p>
    <w:p w:rsidR="00FB1B99" w:rsidRPr="007D27D5" w:rsidRDefault="00FB1B99" w:rsidP="00FB1B99">
      <w:pPr>
        <w:spacing w:line="360" w:lineRule="auto"/>
        <w:jc w:val="both"/>
        <w:rPr>
          <w:lang w:val="en-US"/>
        </w:rPr>
      </w:pPr>
      <w:r w:rsidRPr="007D27D5">
        <w:rPr>
          <w:lang w:val="en-US"/>
        </w:rPr>
        <w:t xml:space="preserve">Another critique on institutional constructivism is that very little is known about how the institutional concepts should be treated according to this approach (Pasic, 1996; </w:t>
      </w:r>
      <w:proofErr w:type="spellStart"/>
      <w:r w:rsidRPr="007D27D5">
        <w:rPr>
          <w:lang w:val="en-US"/>
        </w:rPr>
        <w:t>Trondal</w:t>
      </w:r>
      <w:proofErr w:type="spellEnd"/>
      <w:r w:rsidRPr="007D27D5">
        <w:rPr>
          <w:lang w:val="en-US"/>
        </w:rPr>
        <w:t>, 2001 p.5). According to the critique, the institutional concepts remain unpacked in institutional constructivism (</w:t>
      </w:r>
      <w:r w:rsidR="00606F1E">
        <w:rPr>
          <w:lang w:val="en-US"/>
        </w:rPr>
        <w:t>ibid.</w:t>
      </w:r>
      <w:r w:rsidRPr="007D27D5">
        <w:rPr>
          <w:lang w:val="en-US"/>
        </w:rPr>
        <w:t>). The critics claim that institutional constructivism is pointing to an institutional system without unpacking and explaining the institutional concepts (</w:t>
      </w:r>
      <w:r w:rsidR="00606F1E">
        <w:rPr>
          <w:lang w:val="en-US"/>
        </w:rPr>
        <w:t>ibid.</w:t>
      </w:r>
      <w:r w:rsidRPr="007D27D5">
        <w:rPr>
          <w:lang w:val="en-US"/>
        </w:rPr>
        <w:t xml:space="preserve">). In the view of </w:t>
      </w:r>
      <w:proofErr w:type="spellStart"/>
      <w:r w:rsidRPr="007D27D5">
        <w:rPr>
          <w:lang w:val="en-US"/>
        </w:rPr>
        <w:t>Trondal</w:t>
      </w:r>
      <w:proofErr w:type="spellEnd"/>
      <w:r w:rsidRPr="007D27D5">
        <w:rPr>
          <w:lang w:val="en-US"/>
        </w:rPr>
        <w:t xml:space="preserve"> (2001), Pasic (1996) and </w:t>
      </w:r>
      <w:proofErr w:type="spellStart"/>
      <w:r w:rsidRPr="007D27D5">
        <w:rPr>
          <w:lang w:val="en-US"/>
        </w:rPr>
        <w:t>Moravcik</w:t>
      </w:r>
      <w:proofErr w:type="spellEnd"/>
      <w:r w:rsidRPr="007D27D5">
        <w:rPr>
          <w:lang w:val="en-US"/>
        </w:rPr>
        <w:t xml:space="preserve"> (1999) is it impossible to establish testable hypotheses, since it is unclear what the institutional concepts mean. Institutional constructivists do not agree with this view because the focus is on the social processes prior to the social concepts. The aim of institutional constructivists is not to explain or unpack static institutional concepts, but to transcend these concepts and to focus on the social understandings behind these concepts (</w:t>
      </w:r>
      <w:proofErr w:type="spellStart"/>
      <w:r w:rsidRPr="007D27D5">
        <w:rPr>
          <w:lang w:val="en-US"/>
        </w:rPr>
        <w:t>Trondal</w:t>
      </w:r>
      <w:proofErr w:type="spellEnd"/>
      <w:r w:rsidRPr="007D27D5">
        <w:rPr>
          <w:lang w:val="en-US"/>
        </w:rPr>
        <w:t xml:space="preserve">, 2001 p. 5-6; Bell, 2011 p. 609). </w:t>
      </w:r>
    </w:p>
    <w:p w:rsidR="00FB1B99" w:rsidRPr="00B03CCC" w:rsidRDefault="00FB1B99" w:rsidP="00FB1B99">
      <w:pPr>
        <w:spacing w:line="360" w:lineRule="auto"/>
        <w:jc w:val="both"/>
        <w:rPr>
          <w:lang w:val="en-US"/>
        </w:rPr>
      </w:pPr>
      <w:r w:rsidRPr="007D27D5">
        <w:rPr>
          <w:lang w:val="en-US"/>
        </w:rPr>
        <w:t>The last critique on institutional constructivism is that it is over-idealistic (Bell, 2011 p. 906). The over-idealistic nature of institutional constructivism should have as consequence that institutional agents simply make up their institutional environment without considering the constraints (</w:t>
      </w:r>
      <w:r w:rsidR="00606F1E">
        <w:rPr>
          <w:lang w:val="en-US"/>
        </w:rPr>
        <w:t>ibid.</w:t>
      </w:r>
      <w:r w:rsidRPr="007D27D5">
        <w:rPr>
          <w:lang w:val="en-US"/>
        </w:rPr>
        <w:t>). These constraints limit the construction of shared understandings, and therefore are agents not able to construct shared understandings as they please (</w:t>
      </w:r>
      <w:r w:rsidR="00606F1E">
        <w:rPr>
          <w:lang w:val="en-US"/>
        </w:rPr>
        <w:t>ibid.</w:t>
      </w:r>
      <w:r w:rsidRPr="007D27D5">
        <w:rPr>
          <w:lang w:val="en-US"/>
        </w:rPr>
        <w:t>). Although, the emphasis in institutional constructivism mostly on social processes, it is not the case that constraints are not taken into account (Hay, 2011 p. 30-31). Institutional constructivists have been treated these constraints differently than other institutionalisms, because they focus on the social construction of these constraints (</w:t>
      </w:r>
      <w:r w:rsidR="00606F1E">
        <w:rPr>
          <w:lang w:val="en-US"/>
        </w:rPr>
        <w:t>ibid.</w:t>
      </w:r>
      <w:r w:rsidRPr="007D27D5">
        <w:rPr>
          <w:lang w:val="en-US"/>
        </w:rPr>
        <w:t>).</w:t>
      </w:r>
    </w:p>
    <w:p w:rsidR="00FB1B99" w:rsidRDefault="00FB1B99" w:rsidP="00FB1B99">
      <w:pPr>
        <w:spacing w:line="360" w:lineRule="auto"/>
        <w:jc w:val="both"/>
        <w:rPr>
          <w:lang w:val="en-US"/>
        </w:rPr>
      </w:pPr>
      <w:r>
        <w:rPr>
          <w:lang w:val="en-US"/>
        </w:rPr>
        <w:t xml:space="preserve">Historical institutionalism </w:t>
      </w:r>
      <w:r w:rsidR="00F03034">
        <w:rPr>
          <w:lang w:val="en-US"/>
        </w:rPr>
        <w:t xml:space="preserve">puts emphasis </w:t>
      </w:r>
      <w:r>
        <w:rPr>
          <w:lang w:val="en-US"/>
        </w:rPr>
        <w:t>on the effects of past events and past decisions on the course of the institution. Institutional regime shifts are explained</w:t>
      </w:r>
      <w:r w:rsidR="00F03034">
        <w:rPr>
          <w:lang w:val="en-US"/>
        </w:rPr>
        <w:t xml:space="preserve"> </w:t>
      </w:r>
      <w:r>
        <w:rPr>
          <w:lang w:val="en-US"/>
        </w:rPr>
        <w:t xml:space="preserve">by focusing on how exogenous shocks influence the institutional stability and make room for institutional regime shifts. The core concepts in historical institutionalism are path dependency and the critical juncture. In historical institutionalism will path dependent processes end as a result of an exogenous shock. After this exogenous shock, a critical juncture will arise in which the path dependent process will be broken and a new institutional regime will start. This new institutional regime is the start of a new path dependent process in the institution. How and when this path will be broken depends </w:t>
      </w:r>
      <w:r>
        <w:rPr>
          <w:lang w:val="en-US"/>
        </w:rPr>
        <w:lastRenderedPageBreak/>
        <w:t xml:space="preserve">on the conflict process in the institution. During the conflict process, one group of institutional agents can get a strategic advantage and manage to impose the institutional regime shift. </w:t>
      </w:r>
    </w:p>
    <w:p w:rsidR="00FB1B99" w:rsidRDefault="00FB1B99" w:rsidP="00FB1B99">
      <w:pPr>
        <w:spacing w:line="360" w:lineRule="auto"/>
        <w:jc w:val="both"/>
        <w:rPr>
          <w:lang w:val="en-US"/>
        </w:rPr>
      </w:pPr>
      <w:r>
        <w:rPr>
          <w:lang w:val="en-US"/>
        </w:rPr>
        <w:t xml:space="preserve">In institutional constructivism is the regime shift explained by focusing on ideational and social processes. According to the institutional constructivists is an institutional regime shift the consequence of the transformation of the shared meanings about what the institution should look like. This transformation of the shared meanings is the consequence of the logic of appropriateness and the strategic framing process in the institution. </w:t>
      </w:r>
    </w:p>
    <w:p w:rsidR="00FB1B99" w:rsidRDefault="00FB1B99" w:rsidP="00FB1B99">
      <w:pPr>
        <w:spacing w:line="360" w:lineRule="auto"/>
        <w:jc w:val="both"/>
        <w:rPr>
          <w:lang w:val="en-US"/>
        </w:rPr>
      </w:pPr>
      <w:r>
        <w:rPr>
          <w:lang w:val="en-US"/>
        </w:rPr>
        <w:t xml:space="preserve">Each of the two institutional approaches has a different focus when explaining institutional regime shifts.  The difference in focus makes it possible to juxtapose the two approaches. The analysis will show which approach explains the institutional regime shift the best. </w:t>
      </w:r>
    </w:p>
    <w:p w:rsidR="00FB1B99" w:rsidRDefault="00FB1B99" w:rsidP="00FB1B99">
      <w:pPr>
        <w:spacing w:line="360" w:lineRule="auto"/>
        <w:jc w:val="both"/>
        <w:rPr>
          <w:lang w:val="en-US"/>
        </w:rPr>
      </w:pPr>
      <w:r>
        <w:rPr>
          <w:lang w:val="en-US"/>
        </w:rPr>
        <w:t xml:space="preserve">The conceptual model that accompanies this juxtaposition is displayed in the figure on the next page. The red squares are part of the historical </w:t>
      </w:r>
      <w:proofErr w:type="spellStart"/>
      <w:r>
        <w:rPr>
          <w:lang w:val="en-US"/>
        </w:rPr>
        <w:t>institutionalist</w:t>
      </w:r>
      <w:proofErr w:type="spellEnd"/>
      <w:r>
        <w:rPr>
          <w:lang w:val="en-US"/>
        </w:rPr>
        <w:t xml:space="preserve"> approach and the blue squares are part of the institutional constructivist approach. The purple square is the independent variable: the institutional regime shift. In the model it becomes clear that both institutional approaches explain the processes that lead to the institutional regime shift differently. According to the historical </w:t>
      </w:r>
      <w:proofErr w:type="spellStart"/>
      <w:r>
        <w:rPr>
          <w:lang w:val="en-US"/>
        </w:rPr>
        <w:t>institutionalists</w:t>
      </w:r>
      <w:proofErr w:type="spellEnd"/>
      <w:r>
        <w:rPr>
          <w:lang w:val="en-US"/>
        </w:rPr>
        <w:t xml:space="preserve"> is the start of these processes the exogenous shock and according to the institutional constructivists, the change in the international context. After these starting points will each institutionalism goes its own way in explaining why an institutional regime shift takes place. </w:t>
      </w:r>
    </w:p>
    <w:p w:rsidR="00253338" w:rsidRDefault="00253338" w:rsidP="00FB1B99">
      <w:pPr>
        <w:rPr>
          <w:lang w:val="en-US"/>
        </w:rPr>
      </w:pPr>
    </w:p>
    <w:p w:rsidR="002A1CCC" w:rsidRDefault="002A1CCC" w:rsidP="00FB1B99">
      <w:pPr>
        <w:rPr>
          <w:lang w:val="en-US"/>
        </w:rPr>
      </w:pPr>
    </w:p>
    <w:p w:rsidR="002A1CCC" w:rsidRDefault="002A1CCC" w:rsidP="00FB1B99">
      <w:pPr>
        <w:rPr>
          <w:lang w:val="en-US"/>
        </w:rPr>
      </w:pPr>
    </w:p>
    <w:p w:rsidR="002A1CCC" w:rsidRDefault="002A1CCC" w:rsidP="00FB1B99">
      <w:pPr>
        <w:rPr>
          <w:lang w:val="en-US"/>
        </w:rPr>
      </w:pPr>
    </w:p>
    <w:p w:rsidR="002A1CCC" w:rsidRDefault="002A1CCC" w:rsidP="00FB1B99">
      <w:pPr>
        <w:rPr>
          <w:lang w:val="en-US"/>
        </w:rPr>
      </w:pPr>
    </w:p>
    <w:p w:rsidR="002A1CCC" w:rsidRDefault="002A1CCC" w:rsidP="00FB1B99">
      <w:pPr>
        <w:rPr>
          <w:lang w:val="en-US"/>
        </w:rPr>
      </w:pPr>
    </w:p>
    <w:p w:rsidR="002A1CCC" w:rsidRDefault="002A1CCC" w:rsidP="00FB1B99">
      <w:pPr>
        <w:rPr>
          <w:lang w:val="en-US"/>
        </w:rPr>
      </w:pPr>
    </w:p>
    <w:p w:rsidR="002A1CCC" w:rsidRDefault="002A1CCC" w:rsidP="00FB1B99">
      <w:pPr>
        <w:rPr>
          <w:lang w:val="en-US"/>
        </w:rPr>
      </w:pPr>
    </w:p>
    <w:p w:rsidR="002A1CCC" w:rsidRDefault="002A1CCC" w:rsidP="00FB1B99">
      <w:pPr>
        <w:rPr>
          <w:lang w:val="en-US"/>
        </w:rPr>
      </w:pPr>
    </w:p>
    <w:p w:rsidR="002A1CCC" w:rsidRDefault="002A1CCC" w:rsidP="00FB1B99">
      <w:pPr>
        <w:rPr>
          <w:lang w:val="en-US"/>
        </w:rPr>
      </w:pPr>
    </w:p>
    <w:p w:rsidR="002A1CCC" w:rsidRDefault="002A1CCC" w:rsidP="00FB1B99">
      <w:pPr>
        <w:rPr>
          <w:lang w:val="en-US"/>
        </w:rPr>
      </w:pPr>
    </w:p>
    <w:p w:rsidR="002A1CCC" w:rsidRDefault="002A1CCC" w:rsidP="00FB1B99">
      <w:pPr>
        <w:rPr>
          <w:lang w:val="en-US"/>
        </w:rPr>
      </w:pPr>
    </w:p>
    <w:p w:rsidR="00FB1B99" w:rsidRDefault="002A1CCC" w:rsidP="00FB1B99">
      <w:pPr>
        <w:rPr>
          <w:lang w:val="en-US"/>
        </w:rPr>
      </w:pPr>
      <w:r>
        <w:rPr>
          <w:lang w:val="en-US"/>
        </w:rPr>
        <w:lastRenderedPageBreak/>
        <w:t>Figure 5: T</w:t>
      </w:r>
      <w:r w:rsidR="00FB1B99">
        <w:rPr>
          <w:lang w:val="en-US"/>
        </w:rPr>
        <w:t>he conceptual model of the juxtaposition between historical institutionalism and</w:t>
      </w:r>
      <w:r w:rsidR="00AA1623">
        <w:rPr>
          <w:lang w:val="en-US"/>
        </w:rPr>
        <w:t xml:space="preserve"> </w:t>
      </w:r>
      <w:r w:rsidR="00FB1B99">
        <w:rPr>
          <w:lang w:val="en-US"/>
        </w:rPr>
        <w:t xml:space="preserve">institutional constructivism. </w:t>
      </w:r>
    </w:p>
    <w:p w:rsidR="00FB1B99" w:rsidRDefault="002A1CCC" w:rsidP="00FB1B99">
      <w:pPr>
        <w:rPr>
          <w:lang w:val="en-US"/>
        </w:rPr>
      </w:pPr>
      <w:r>
        <w:rPr>
          <w:noProof/>
        </w:rPr>
        <w:drawing>
          <wp:inline distT="0" distB="0" distL="0" distR="0">
            <wp:extent cx="5690441" cy="5201392"/>
            <wp:effectExtent l="19050" t="0" r="5509" b="0"/>
            <wp:docPr id="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a:srcRect/>
                    <a:stretch>
                      <a:fillRect/>
                    </a:stretch>
                  </pic:blipFill>
                  <pic:spPr bwMode="auto">
                    <a:xfrm>
                      <a:off x="0" y="0"/>
                      <a:ext cx="5705103" cy="5214794"/>
                    </a:xfrm>
                    <a:prstGeom prst="rect">
                      <a:avLst/>
                    </a:prstGeom>
                    <a:noFill/>
                  </pic:spPr>
                </pic:pic>
              </a:graphicData>
            </a:graphic>
          </wp:inline>
        </w:drawing>
      </w:r>
    </w:p>
    <w:p w:rsidR="00FB1B99" w:rsidRDefault="00FB1B99" w:rsidP="00FB1B99">
      <w:pPr>
        <w:rPr>
          <w:lang w:val="en-US"/>
        </w:rPr>
      </w:pPr>
    </w:p>
    <w:p w:rsidR="00FB1B99" w:rsidRPr="00FB1B99" w:rsidRDefault="00FB1B99" w:rsidP="00FB1B99">
      <w:pPr>
        <w:rPr>
          <w:lang w:val="en-US"/>
        </w:rPr>
      </w:pPr>
    </w:p>
    <w:p w:rsidR="00FB1B99" w:rsidRDefault="00FB1B99" w:rsidP="00FB1B99">
      <w:pPr>
        <w:rPr>
          <w:lang w:val="en-US"/>
        </w:rPr>
      </w:pPr>
    </w:p>
    <w:p w:rsidR="00FB1B99" w:rsidRDefault="00FB1B99" w:rsidP="00FB1B99">
      <w:pPr>
        <w:rPr>
          <w:lang w:val="en-US"/>
        </w:rPr>
      </w:pPr>
    </w:p>
    <w:p w:rsidR="00FB1B99" w:rsidRDefault="00FB1B99" w:rsidP="00FB1B99">
      <w:pPr>
        <w:rPr>
          <w:lang w:val="en-US"/>
        </w:rPr>
      </w:pPr>
    </w:p>
    <w:p w:rsidR="00EE3DD3" w:rsidRDefault="00EE3DD3" w:rsidP="00FB1B99">
      <w:pPr>
        <w:pStyle w:val="Heading1"/>
        <w:rPr>
          <w:rFonts w:asciiTheme="minorHAnsi" w:eastAsiaTheme="minorHAnsi" w:hAnsiTheme="minorHAnsi" w:cstheme="minorBidi"/>
          <w:b w:val="0"/>
          <w:bCs w:val="0"/>
          <w:color w:val="595959" w:themeColor="text1" w:themeTint="A6"/>
          <w:sz w:val="20"/>
          <w:szCs w:val="20"/>
          <w:lang w:val="en-US"/>
        </w:rPr>
      </w:pPr>
      <w:bookmarkStart w:id="20" w:name="_Toc485676051"/>
    </w:p>
    <w:p w:rsidR="00EE3DD3" w:rsidRPr="00EE3DD3" w:rsidRDefault="00EE3DD3" w:rsidP="00EE3DD3">
      <w:pPr>
        <w:rPr>
          <w:lang w:val="en-US"/>
        </w:rPr>
      </w:pPr>
    </w:p>
    <w:p w:rsidR="00013EF9" w:rsidRDefault="00013EF9" w:rsidP="00FB1B99">
      <w:pPr>
        <w:pStyle w:val="Heading1"/>
        <w:rPr>
          <w:lang w:val="en-US"/>
        </w:rPr>
      </w:pPr>
    </w:p>
    <w:p w:rsidR="00013EF9" w:rsidRDefault="00013EF9" w:rsidP="00FB1B99">
      <w:pPr>
        <w:pStyle w:val="Heading1"/>
        <w:rPr>
          <w:lang w:val="en-US"/>
        </w:rPr>
      </w:pPr>
    </w:p>
    <w:p w:rsidR="00013EF9" w:rsidRDefault="00013EF9" w:rsidP="00FB1B99">
      <w:pPr>
        <w:pStyle w:val="Heading1"/>
        <w:rPr>
          <w:lang w:val="en-US"/>
        </w:rPr>
      </w:pPr>
    </w:p>
    <w:p w:rsidR="00013EF9" w:rsidRDefault="00013EF9" w:rsidP="00FB1B99">
      <w:pPr>
        <w:pStyle w:val="Heading1"/>
        <w:rPr>
          <w:lang w:val="en-US"/>
        </w:rPr>
      </w:pPr>
    </w:p>
    <w:p w:rsidR="00013EF9" w:rsidRDefault="00013EF9" w:rsidP="00FB1B99">
      <w:pPr>
        <w:pStyle w:val="Heading1"/>
        <w:rPr>
          <w:lang w:val="en-US"/>
        </w:rPr>
      </w:pPr>
    </w:p>
    <w:p w:rsidR="00013EF9" w:rsidRDefault="00013EF9" w:rsidP="00FB1B99">
      <w:pPr>
        <w:pStyle w:val="Heading1"/>
        <w:rPr>
          <w:lang w:val="en-US"/>
        </w:rPr>
      </w:pPr>
    </w:p>
    <w:p w:rsidR="00013EF9" w:rsidRDefault="00013EF9" w:rsidP="00FB1B99">
      <w:pPr>
        <w:pStyle w:val="Heading1"/>
        <w:rPr>
          <w:lang w:val="en-US"/>
        </w:rPr>
      </w:pPr>
    </w:p>
    <w:p w:rsidR="00013EF9" w:rsidRDefault="00013EF9" w:rsidP="00FB1B99">
      <w:pPr>
        <w:pStyle w:val="Heading1"/>
        <w:rPr>
          <w:lang w:val="en-US"/>
        </w:rPr>
      </w:pPr>
    </w:p>
    <w:p w:rsidR="00013EF9" w:rsidRDefault="00013EF9" w:rsidP="00FB1B99">
      <w:pPr>
        <w:pStyle w:val="Heading1"/>
        <w:rPr>
          <w:lang w:val="en-US"/>
        </w:rPr>
      </w:pPr>
    </w:p>
    <w:p w:rsidR="00013EF9" w:rsidRDefault="00013EF9" w:rsidP="00FB1B99">
      <w:pPr>
        <w:pStyle w:val="Heading1"/>
        <w:rPr>
          <w:lang w:val="en-US"/>
        </w:rPr>
      </w:pPr>
    </w:p>
    <w:p w:rsidR="00013EF9" w:rsidRDefault="00013EF9" w:rsidP="00FB1B99">
      <w:pPr>
        <w:pStyle w:val="Heading1"/>
        <w:rPr>
          <w:lang w:val="en-US"/>
        </w:rPr>
      </w:pPr>
    </w:p>
    <w:p w:rsidR="00013EF9" w:rsidRDefault="00013EF9" w:rsidP="00FB1B99">
      <w:pPr>
        <w:pStyle w:val="Heading1"/>
        <w:rPr>
          <w:lang w:val="en-US"/>
        </w:rPr>
      </w:pPr>
    </w:p>
    <w:p w:rsidR="00013EF9" w:rsidRDefault="00013EF9" w:rsidP="00FB1B99">
      <w:pPr>
        <w:pStyle w:val="Heading1"/>
        <w:rPr>
          <w:lang w:val="en-US"/>
        </w:rPr>
      </w:pPr>
    </w:p>
    <w:p w:rsidR="00013EF9" w:rsidRDefault="00013EF9" w:rsidP="00FB1B99">
      <w:pPr>
        <w:pStyle w:val="Heading1"/>
        <w:rPr>
          <w:lang w:val="en-US"/>
        </w:rPr>
      </w:pPr>
    </w:p>
    <w:p w:rsidR="00013EF9" w:rsidRDefault="00013EF9" w:rsidP="00FB1B99">
      <w:pPr>
        <w:pStyle w:val="Heading1"/>
        <w:rPr>
          <w:lang w:val="en-US"/>
        </w:rPr>
      </w:pPr>
    </w:p>
    <w:p w:rsidR="00013EF9" w:rsidRDefault="00013EF9" w:rsidP="00FB1B99">
      <w:pPr>
        <w:pStyle w:val="Heading1"/>
        <w:rPr>
          <w:lang w:val="en-US"/>
        </w:rPr>
      </w:pPr>
    </w:p>
    <w:p w:rsidR="00FB1B99" w:rsidRDefault="00747E35" w:rsidP="00FB1B99">
      <w:pPr>
        <w:pStyle w:val="Heading1"/>
        <w:rPr>
          <w:lang w:val="en-US"/>
        </w:rPr>
      </w:pPr>
      <w:r>
        <w:rPr>
          <w:lang w:val="en-US"/>
        </w:rPr>
        <w:lastRenderedPageBreak/>
        <w:t>Chapter two</w:t>
      </w:r>
      <w:r w:rsidR="00F01E19">
        <w:rPr>
          <w:lang w:val="en-US"/>
        </w:rPr>
        <w:t xml:space="preserve">: </w:t>
      </w:r>
      <w:r w:rsidR="00FB1B99">
        <w:rPr>
          <w:lang w:val="en-US"/>
        </w:rPr>
        <w:t>Methodology</w:t>
      </w:r>
      <w:r w:rsidR="00F01E19">
        <w:rPr>
          <w:lang w:val="en-US"/>
        </w:rPr>
        <w:t xml:space="preserve"> and </w:t>
      </w:r>
      <w:proofErr w:type="spellStart"/>
      <w:r w:rsidR="00F01E19">
        <w:rPr>
          <w:lang w:val="en-US"/>
        </w:rPr>
        <w:t>Operationalization</w:t>
      </w:r>
      <w:bookmarkEnd w:id="20"/>
      <w:proofErr w:type="spellEnd"/>
    </w:p>
    <w:p w:rsidR="00132FAC" w:rsidRDefault="00132FAC" w:rsidP="00132FAC">
      <w:pPr>
        <w:rPr>
          <w:lang w:val="en-US"/>
        </w:rPr>
      </w:pPr>
    </w:p>
    <w:p w:rsidR="00132FAC" w:rsidRDefault="00132FAC" w:rsidP="00132FAC">
      <w:pPr>
        <w:spacing w:line="360" w:lineRule="auto"/>
        <w:jc w:val="both"/>
        <w:rPr>
          <w:lang w:val="en-US"/>
        </w:rPr>
      </w:pPr>
      <w:r w:rsidRPr="00E209D9">
        <w:rPr>
          <w:lang w:val="en-US"/>
        </w:rPr>
        <w:t xml:space="preserve">The method that will be used in this research is </w:t>
      </w:r>
      <w:r>
        <w:rPr>
          <w:lang w:val="en-US"/>
        </w:rPr>
        <w:t>interpretive document analysis.</w:t>
      </w:r>
      <w:r w:rsidR="00DC1349">
        <w:rPr>
          <w:lang w:val="en-US"/>
        </w:rPr>
        <w:t xml:space="preserve"> This </w:t>
      </w:r>
      <w:r>
        <w:rPr>
          <w:lang w:val="en-US"/>
        </w:rPr>
        <w:t>is a method where printed and written data will be analyzed through interpretation (Bowen, 2009 p. 21; Corbin and Strauss, 2008</w:t>
      </w:r>
      <w:r w:rsidRPr="00E209D9">
        <w:rPr>
          <w:lang w:val="en-US"/>
        </w:rPr>
        <w:t>).</w:t>
      </w:r>
      <w:r>
        <w:rPr>
          <w:lang w:val="en-US"/>
        </w:rPr>
        <w:t xml:space="preserve"> The idea behind interpretive document analysis is that the interpretation and analyzing of printed data will result in eliciting meaning, gaining understanding, and developing empirical knowledge (</w:t>
      </w:r>
      <w:r w:rsidR="00606F1E">
        <w:rPr>
          <w:lang w:val="en-US"/>
        </w:rPr>
        <w:t>ibid.</w:t>
      </w:r>
      <w:r>
        <w:rPr>
          <w:lang w:val="en-US"/>
        </w:rPr>
        <w:t>). The motivation for using interpretive document analysis in this research is that interpretive document analysis gives room for involving the influences from the context in which the institutional processes take place (</w:t>
      </w:r>
      <w:proofErr w:type="spellStart"/>
      <w:r>
        <w:rPr>
          <w:lang w:val="en-US"/>
        </w:rPr>
        <w:t>Ahuvia</w:t>
      </w:r>
      <w:proofErr w:type="spellEnd"/>
      <w:r>
        <w:rPr>
          <w:lang w:val="en-US"/>
        </w:rPr>
        <w:t>, 2001 p. 144). The possibility to involve the influences of the context in the data has as advantage that the researcher can view the larger picture in which the processes take place (</w:t>
      </w:r>
      <w:r w:rsidR="00606F1E">
        <w:rPr>
          <w:lang w:val="en-US"/>
        </w:rPr>
        <w:t>Ibid.</w:t>
      </w:r>
      <w:r>
        <w:rPr>
          <w:lang w:val="en-US"/>
        </w:rPr>
        <w:t>). This larger picture is important in this research, since the research focuses for a large part on the effects of the</w:t>
      </w:r>
      <w:r w:rsidR="00CA1DAE">
        <w:rPr>
          <w:lang w:val="en-US"/>
        </w:rPr>
        <w:t xml:space="preserve"> international</w:t>
      </w:r>
      <w:r>
        <w:rPr>
          <w:lang w:val="en-US"/>
        </w:rPr>
        <w:t xml:space="preserve"> context on the institutional processes. This involvement can be done by using different kinds of sources and text materials (</w:t>
      </w:r>
      <w:r w:rsidR="00606F1E">
        <w:rPr>
          <w:lang w:val="en-US"/>
        </w:rPr>
        <w:t>ibid.</w:t>
      </w:r>
      <w:r>
        <w:rPr>
          <w:lang w:val="en-US"/>
        </w:rPr>
        <w:t xml:space="preserve">). </w:t>
      </w:r>
      <w:r w:rsidR="005910E7">
        <w:rPr>
          <w:lang w:val="en-US"/>
        </w:rPr>
        <w:t>Another advantage of this method is that it gives the researcher</w:t>
      </w:r>
      <w:r w:rsidR="00BF55AC">
        <w:rPr>
          <w:lang w:val="en-US"/>
        </w:rPr>
        <w:t xml:space="preserve"> the ability</w:t>
      </w:r>
      <w:r w:rsidR="005910E7">
        <w:rPr>
          <w:lang w:val="en-US"/>
        </w:rPr>
        <w:t xml:space="preserve"> to reconstruct the processes that lead to a certain outcome. </w:t>
      </w:r>
      <w:r>
        <w:rPr>
          <w:lang w:val="en-US"/>
        </w:rPr>
        <w:t xml:space="preserve">Before the data can be analyzed and interpreted it is necessary to know more about this method and how this method should be executed, to establish criteria which the data should meet, and to establish </w:t>
      </w:r>
      <w:proofErr w:type="spellStart"/>
      <w:r>
        <w:rPr>
          <w:lang w:val="en-US"/>
        </w:rPr>
        <w:t>operationalizations</w:t>
      </w:r>
      <w:proofErr w:type="spellEnd"/>
      <w:r>
        <w:rPr>
          <w:lang w:val="en-US"/>
        </w:rPr>
        <w:t xml:space="preserve"> for the actual analysis. </w:t>
      </w:r>
    </w:p>
    <w:p w:rsidR="00132FAC" w:rsidRDefault="00132FAC" w:rsidP="00132FAC">
      <w:pPr>
        <w:spacing w:line="360" w:lineRule="auto"/>
        <w:jc w:val="both"/>
        <w:rPr>
          <w:lang w:val="en-US"/>
        </w:rPr>
      </w:pPr>
      <w:r>
        <w:rPr>
          <w:lang w:val="en-US"/>
        </w:rPr>
        <w:t>The interpretive document analysis method is a qua</w:t>
      </w:r>
      <w:r w:rsidR="00C512F1">
        <w:rPr>
          <w:lang w:val="en-US"/>
        </w:rPr>
        <w:t xml:space="preserve">litative method that is used in social and managerial science to </w:t>
      </w:r>
      <w:r w:rsidR="00CB21B2">
        <w:rPr>
          <w:lang w:val="en-US"/>
        </w:rPr>
        <w:t xml:space="preserve">trace processes which took place over time (Fitzgerald, 2007 p. 280; </w:t>
      </w:r>
      <w:proofErr w:type="spellStart"/>
      <w:r w:rsidR="00CB21B2">
        <w:rPr>
          <w:lang w:val="en-US"/>
        </w:rPr>
        <w:t>Cortazzi</w:t>
      </w:r>
      <w:proofErr w:type="spellEnd"/>
      <w:r w:rsidR="00CB21B2">
        <w:rPr>
          <w:lang w:val="en-US"/>
        </w:rPr>
        <w:t>, p. 196). This will be done by collecting written or printed data from different time points, so the researcher will be able to create a timeline of the events that took place before the outcome of the independent variable (</w:t>
      </w:r>
      <w:r w:rsidR="00606F1E">
        <w:rPr>
          <w:lang w:val="en-US"/>
        </w:rPr>
        <w:t>ibid.</w:t>
      </w:r>
      <w:r w:rsidR="00CB21B2">
        <w:rPr>
          <w:lang w:val="en-US"/>
        </w:rPr>
        <w:t xml:space="preserve">). How these events are related to the outcome of the independent </w:t>
      </w:r>
      <w:r w:rsidR="005910E7">
        <w:rPr>
          <w:lang w:val="en-US"/>
        </w:rPr>
        <w:t>variable</w:t>
      </w:r>
      <w:r w:rsidR="00CB21B2">
        <w:rPr>
          <w:lang w:val="en-US"/>
        </w:rPr>
        <w:t xml:space="preserve"> </w:t>
      </w:r>
      <w:r w:rsidR="005910E7">
        <w:rPr>
          <w:lang w:val="en-US"/>
        </w:rPr>
        <w:t>has</w:t>
      </w:r>
      <w:r w:rsidR="00CB21B2">
        <w:rPr>
          <w:lang w:val="en-US"/>
        </w:rPr>
        <w:t xml:space="preserve"> to be determined by means of interpretation (Scott, 1990 p. 2). Interpretation is in interpretive document analysis the establishing of relations between multiple events and the outcome of the independent </w:t>
      </w:r>
      <w:r w:rsidR="005910E7">
        <w:rPr>
          <w:lang w:val="en-US"/>
        </w:rPr>
        <w:t>variable on the basis of the theoretical knowledge and the overall knowledge about the research topic (</w:t>
      </w:r>
      <w:r w:rsidR="00606F1E">
        <w:rPr>
          <w:lang w:val="en-US"/>
        </w:rPr>
        <w:t>ibid.</w:t>
      </w:r>
      <w:r w:rsidR="005910E7">
        <w:rPr>
          <w:lang w:val="en-US"/>
        </w:rPr>
        <w:t>). Interpretation is necessary, since the relations between different events are not directly observable (</w:t>
      </w:r>
      <w:r w:rsidR="00FD6DAD">
        <w:rPr>
          <w:lang w:val="en-US"/>
        </w:rPr>
        <w:t>i</w:t>
      </w:r>
      <w:r w:rsidR="00606F1E">
        <w:rPr>
          <w:lang w:val="en-US"/>
        </w:rPr>
        <w:t>bid.</w:t>
      </w:r>
      <w:r w:rsidR="005910E7">
        <w:rPr>
          <w:lang w:val="en-US"/>
        </w:rPr>
        <w:t xml:space="preserve">). Since, the relations has to be interpreted by the researcher, this method has an </w:t>
      </w:r>
      <w:proofErr w:type="spellStart"/>
      <w:r w:rsidR="005910E7">
        <w:rPr>
          <w:lang w:val="en-US"/>
        </w:rPr>
        <w:t>intersubjective</w:t>
      </w:r>
      <w:proofErr w:type="spellEnd"/>
      <w:r w:rsidR="005910E7">
        <w:rPr>
          <w:lang w:val="en-US"/>
        </w:rPr>
        <w:t xml:space="preserve"> cha</w:t>
      </w:r>
      <w:r w:rsidR="00D32DCA">
        <w:rPr>
          <w:lang w:val="en-US"/>
        </w:rPr>
        <w:t xml:space="preserve">racter </w:t>
      </w:r>
      <w:r w:rsidR="00D32DCA" w:rsidRPr="00D32DCA">
        <w:rPr>
          <w:lang w:val="en-US"/>
        </w:rPr>
        <w:t>(</w:t>
      </w:r>
      <w:proofErr w:type="spellStart"/>
      <w:r w:rsidR="00D32DCA" w:rsidRPr="00D32DCA">
        <w:rPr>
          <w:lang w:val="en-US"/>
        </w:rPr>
        <w:t>Finnemore</w:t>
      </w:r>
      <w:proofErr w:type="spellEnd"/>
      <w:r w:rsidR="00D32DCA" w:rsidRPr="00D32DCA">
        <w:rPr>
          <w:lang w:val="en-US"/>
        </w:rPr>
        <w:t xml:space="preserve"> and </w:t>
      </w:r>
      <w:proofErr w:type="spellStart"/>
      <w:r w:rsidR="00D32DCA" w:rsidRPr="00D32DCA">
        <w:rPr>
          <w:lang w:val="en-US"/>
        </w:rPr>
        <w:t>Sikkink</w:t>
      </w:r>
      <w:proofErr w:type="spellEnd"/>
      <w:r w:rsidR="00D32DCA" w:rsidRPr="00D32DCA">
        <w:rPr>
          <w:lang w:val="en-US"/>
        </w:rPr>
        <w:t>, 2001 p. 395; Price and Reus-</w:t>
      </w:r>
      <w:proofErr w:type="spellStart"/>
      <w:r w:rsidR="00D32DCA" w:rsidRPr="00D32DCA">
        <w:rPr>
          <w:lang w:val="en-US"/>
        </w:rPr>
        <w:t>Smit</w:t>
      </w:r>
      <w:proofErr w:type="spellEnd"/>
      <w:r w:rsidR="00D32DCA" w:rsidRPr="00D32DCA">
        <w:rPr>
          <w:lang w:val="en-US"/>
        </w:rPr>
        <w:t>, 1998</w:t>
      </w:r>
      <w:r w:rsidR="00D32DCA">
        <w:rPr>
          <w:lang w:val="en-US"/>
        </w:rPr>
        <w:t xml:space="preserve">). </w:t>
      </w:r>
      <w:r w:rsidR="00000176">
        <w:rPr>
          <w:lang w:val="en-US"/>
        </w:rPr>
        <w:t xml:space="preserve"> This character has a</w:t>
      </w:r>
      <w:r w:rsidR="00B70E6F">
        <w:rPr>
          <w:lang w:val="en-US"/>
        </w:rPr>
        <w:t>s consequence that the results will never b</w:t>
      </w:r>
      <w:r w:rsidR="00606F1E">
        <w:rPr>
          <w:lang w:val="en-US"/>
        </w:rPr>
        <w:t>e totally objective or neutral (ibid.</w:t>
      </w:r>
      <w:r w:rsidR="00B70E6F">
        <w:rPr>
          <w:lang w:val="en-US"/>
        </w:rPr>
        <w:t xml:space="preserve">). The lack of objectivity and neutrality does not have to problematic </w:t>
      </w:r>
      <w:r w:rsidR="00AA16CF">
        <w:rPr>
          <w:lang w:val="en-US"/>
        </w:rPr>
        <w:t xml:space="preserve">when the researcher is clear how he or she interprets the data. This clearness can be reached in the </w:t>
      </w:r>
      <w:proofErr w:type="spellStart"/>
      <w:r w:rsidR="00AA16CF">
        <w:rPr>
          <w:lang w:val="en-US"/>
        </w:rPr>
        <w:t>operationalizations</w:t>
      </w:r>
      <w:proofErr w:type="spellEnd"/>
      <w:r w:rsidR="00AA16CF">
        <w:rPr>
          <w:lang w:val="en-US"/>
        </w:rPr>
        <w:t xml:space="preserve"> part </w:t>
      </w:r>
      <w:r w:rsidR="00D468D1">
        <w:rPr>
          <w:lang w:val="en-US"/>
        </w:rPr>
        <w:t xml:space="preserve">through </w:t>
      </w:r>
      <w:r w:rsidR="00AA16CF">
        <w:rPr>
          <w:lang w:val="en-US"/>
        </w:rPr>
        <w:t xml:space="preserve">establishing </w:t>
      </w:r>
      <w:proofErr w:type="spellStart"/>
      <w:r w:rsidR="00AA16CF">
        <w:rPr>
          <w:lang w:val="en-US"/>
        </w:rPr>
        <w:t>operationalizations</w:t>
      </w:r>
      <w:proofErr w:type="spellEnd"/>
      <w:r w:rsidR="00AA16CF">
        <w:rPr>
          <w:lang w:val="en-US"/>
        </w:rPr>
        <w:t xml:space="preserve"> that </w:t>
      </w:r>
      <w:r w:rsidR="006E11D5">
        <w:rPr>
          <w:lang w:val="en-US"/>
        </w:rPr>
        <w:t xml:space="preserve">are clear enough that other researchers can understand the interpretations of the researcher. </w:t>
      </w:r>
    </w:p>
    <w:p w:rsidR="00F01E19" w:rsidRDefault="00F01E19" w:rsidP="00F01E19">
      <w:pPr>
        <w:pStyle w:val="Heading2"/>
        <w:rPr>
          <w:lang w:val="en-US"/>
        </w:rPr>
      </w:pPr>
      <w:bookmarkStart w:id="21" w:name="_Toc485676052"/>
      <w:r>
        <w:rPr>
          <w:lang w:val="en-US"/>
        </w:rPr>
        <w:lastRenderedPageBreak/>
        <w:t>2.1</w:t>
      </w:r>
      <w:r>
        <w:rPr>
          <w:lang w:val="en-US"/>
        </w:rPr>
        <w:tab/>
      </w:r>
      <w:proofErr w:type="spellStart"/>
      <w:r>
        <w:rPr>
          <w:lang w:val="en-US"/>
        </w:rPr>
        <w:t>Operationalization</w:t>
      </w:r>
      <w:bookmarkEnd w:id="21"/>
      <w:proofErr w:type="spellEnd"/>
    </w:p>
    <w:p w:rsidR="00253338" w:rsidRDefault="00253338" w:rsidP="00AA16CF">
      <w:pPr>
        <w:spacing w:line="360" w:lineRule="auto"/>
        <w:jc w:val="both"/>
        <w:rPr>
          <w:lang w:val="en-US"/>
        </w:rPr>
      </w:pPr>
    </w:p>
    <w:p w:rsidR="00AA16CF" w:rsidRDefault="00AA16CF" w:rsidP="00AA16CF">
      <w:pPr>
        <w:spacing w:line="360" w:lineRule="auto"/>
        <w:jc w:val="both"/>
        <w:rPr>
          <w:lang w:val="en-US"/>
        </w:rPr>
      </w:pPr>
      <w:r>
        <w:rPr>
          <w:lang w:val="en-US"/>
        </w:rPr>
        <w:t xml:space="preserve">The first step of the research process is therefore the </w:t>
      </w:r>
      <w:proofErr w:type="spellStart"/>
      <w:r>
        <w:rPr>
          <w:lang w:val="en-US"/>
        </w:rPr>
        <w:t>operationalization</w:t>
      </w:r>
      <w:proofErr w:type="spellEnd"/>
      <w:r>
        <w:rPr>
          <w:lang w:val="en-US"/>
        </w:rPr>
        <w:t xml:space="preserve"> of the hypotheses from the theoretical</w:t>
      </w:r>
      <w:r w:rsidR="00D468D1">
        <w:rPr>
          <w:lang w:val="en-US"/>
        </w:rPr>
        <w:t xml:space="preserve"> section</w:t>
      </w:r>
      <w:r>
        <w:rPr>
          <w:lang w:val="en-US"/>
        </w:rPr>
        <w:t xml:space="preserve">. The first concept that has to be </w:t>
      </w:r>
      <w:proofErr w:type="spellStart"/>
      <w:r>
        <w:rPr>
          <w:lang w:val="en-US"/>
        </w:rPr>
        <w:t>operationalized</w:t>
      </w:r>
      <w:proofErr w:type="spellEnd"/>
      <w:r>
        <w:rPr>
          <w:lang w:val="en-US"/>
        </w:rPr>
        <w:t xml:space="preserve"> is the independent variable: the institutional regime shift. The institutional regime includes the scope, the form, and the content of the institutional regime. The scope is </w:t>
      </w:r>
      <w:proofErr w:type="spellStart"/>
      <w:r>
        <w:rPr>
          <w:lang w:val="en-US"/>
        </w:rPr>
        <w:t>operationalized</w:t>
      </w:r>
      <w:proofErr w:type="spellEnd"/>
      <w:r>
        <w:rPr>
          <w:lang w:val="en-US"/>
        </w:rPr>
        <w:t xml:space="preserve"> as the bandwidth of the policy issues of the institution, the sectors the institution focuses on, and the actors on which the institution focuses on. The form is </w:t>
      </w:r>
      <w:proofErr w:type="spellStart"/>
      <w:r>
        <w:rPr>
          <w:lang w:val="en-US"/>
        </w:rPr>
        <w:t>operationalized</w:t>
      </w:r>
      <w:proofErr w:type="spellEnd"/>
      <w:r>
        <w:rPr>
          <w:lang w:val="en-US"/>
        </w:rPr>
        <w:t xml:space="preserve"> as being the legal character of the conventions and standards the institution established. These conventions can have a binding or non-binding character. The content is </w:t>
      </w:r>
      <w:proofErr w:type="spellStart"/>
      <w:r>
        <w:rPr>
          <w:lang w:val="en-US"/>
        </w:rPr>
        <w:t>operationalized</w:t>
      </w:r>
      <w:proofErr w:type="spellEnd"/>
      <w:r>
        <w:rPr>
          <w:lang w:val="en-US"/>
        </w:rPr>
        <w:t xml:space="preserve"> as the way the standards and conventions are implemented. </w:t>
      </w:r>
    </w:p>
    <w:p w:rsidR="00CC7699" w:rsidRDefault="00AA16CF" w:rsidP="00AA16CF">
      <w:pPr>
        <w:spacing w:line="360" w:lineRule="auto"/>
        <w:jc w:val="both"/>
        <w:rPr>
          <w:lang w:val="en-US"/>
        </w:rPr>
      </w:pPr>
      <w:r>
        <w:rPr>
          <w:lang w:val="en-US"/>
        </w:rPr>
        <w:t xml:space="preserve">The institutional regime shift should be </w:t>
      </w:r>
      <w:proofErr w:type="spellStart"/>
      <w:r>
        <w:rPr>
          <w:lang w:val="en-US"/>
        </w:rPr>
        <w:t>operationalized</w:t>
      </w:r>
      <w:proofErr w:type="spellEnd"/>
      <w:r>
        <w:rPr>
          <w:lang w:val="en-US"/>
        </w:rPr>
        <w:t xml:space="preserve"> as the great difference between the old institutional regime and the new institutional regime. So the </w:t>
      </w:r>
      <w:proofErr w:type="spellStart"/>
      <w:r>
        <w:rPr>
          <w:lang w:val="en-US"/>
        </w:rPr>
        <w:t>operationalization</w:t>
      </w:r>
      <w:proofErr w:type="spellEnd"/>
      <w:r>
        <w:rPr>
          <w:lang w:val="en-US"/>
        </w:rPr>
        <w:t xml:space="preserve"> of the institutional regime shift is: There is an institutional regime shift when the scope, the form, and the content of the new institutional regime completely differ from the scope, the form and the content of the new institutional regime. </w:t>
      </w:r>
      <w:r w:rsidR="00A75912">
        <w:rPr>
          <w:lang w:val="en-US"/>
        </w:rPr>
        <w:t xml:space="preserve"> </w:t>
      </w:r>
    </w:p>
    <w:p w:rsidR="00AA16CF" w:rsidRDefault="00095A6B" w:rsidP="00AA16CF">
      <w:pPr>
        <w:spacing w:line="360" w:lineRule="auto"/>
        <w:jc w:val="both"/>
        <w:rPr>
          <w:i/>
          <w:lang w:val="en-US"/>
        </w:rPr>
      </w:pPr>
      <w:r>
        <w:rPr>
          <w:lang w:val="en-US"/>
        </w:rPr>
        <w:t xml:space="preserve">The first hypothesis that is </w:t>
      </w:r>
      <w:proofErr w:type="spellStart"/>
      <w:r>
        <w:rPr>
          <w:lang w:val="en-US"/>
        </w:rPr>
        <w:t>operationalized</w:t>
      </w:r>
      <w:proofErr w:type="spellEnd"/>
      <w:r>
        <w:rPr>
          <w:lang w:val="en-US"/>
        </w:rPr>
        <w:t xml:space="preserve"> is the critical juncture hypothesis and</w:t>
      </w:r>
      <w:r w:rsidR="00AA16CF">
        <w:rPr>
          <w:lang w:val="en-US"/>
        </w:rPr>
        <w:t xml:space="preserve"> is as follows: </w:t>
      </w:r>
      <w:r w:rsidR="00AA16CF" w:rsidRPr="00B216D7">
        <w:rPr>
          <w:i/>
          <w:lang w:val="en-US"/>
        </w:rPr>
        <w:t>When an exogenous shock is related to the foundation of an institution and shakes this foundation, a critical j</w:t>
      </w:r>
      <w:r w:rsidR="00AA16CF">
        <w:rPr>
          <w:i/>
          <w:lang w:val="en-US"/>
        </w:rPr>
        <w:t xml:space="preserve">uncture will arise. </w:t>
      </w:r>
    </w:p>
    <w:p w:rsidR="009F3514" w:rsidRDefault="00AA16CF" w:rsidP="00AA16CF">
      <w:pPr>
        <w:spacing w:line="360" w:lineRule="auto"/>
        <w:jc w:val="both"/>
        <w:rPr>
          <w:lang w:val="en-US"/>
        </w:rPr>
      </w:pPr>
      <w:r>
        <w:rPr>
          <w:lang w:val="en-US"/>
        </w:rPr>
        <w:t xml:space="preserve">An exogenous shock is </w:t>
      </w:r>
      <w:proofErr w:type="spellStart"/>
      <w:r>
        <w:rPr>
          <w:lang w:val="en-US"/>
        </w:rPr>
        <w:t>operationalized</w:t>
      </w:r>
      <w:proofErr w:type="spellEnd"/>
      <w:r>
        <w:rPr>
          <w:lang w:val="en-US"/>
        </w:rPr>
        <w:t xml:space="preserve"> as an international event</w:t>
      </w:r>
      <w:r w:rsidR="00C10D80">
        <w:rPr>
          <w:lang w:val="en-US"/>
        </w:rPr>
        <w:t xml:space="preserve"> that took place outside the institution and has</w:t>
      </w:r>
      <w:r>
        <w:rPr>
          <w:lang w:val="en-US"/>
        </w:rPr>
        <w:t xml:space="preserve"> a destabilizing effect on the institutional regime</w:t>
      </w:r>
      <w:r w:rsidR="00A10C8B">
        <w:rPr>
          <w:lang w:val="en-US"/>
        </w:rPr>
        <w:t xml:space="preserve">. </w:t>
      </w:r>
      <w:r>
        <w:rPr>
          <w:lang w:val="en-US"/>
        </w:rPr>
        <w:t xml:space="preserve">The destabilization of the institutional regime by the exogenous shock </w:t>
      </w:r>
      <w:r w:rsidR="009F3514">
        <w:rPr>
          <w:lang w:val="en-US"/>
        </w:rPr>
        <w:t xml:space="preserve">is </w:t>
      </w:r>
      <w:proofErr w:type="spellStart"/>
      <w:r w:rsidR="009F3514">
        <w:rPr>
          <w:lang w:val="en-US"/>
        </w:rPr>
        <w:t>operationalized</w:t>
      </w:r>
      <w:proofErr w:type="spellEnd"/>
      <w:r w:rsidR="009F3514">
        <w:rPr>
          <w:lang w:val="en-US"/>
        </w:rPr>
        <w:t xml:space="preserve"> as the situation in which the scope, the form, and the content of the old institutional regime are no longer </w:t>
      </w:r>
      <w:proofErr w:type="spellStart"/>
      <w:r w:rsidR="009F3514">
        <w:rPr>
          <w:lang w:val="en-US"/>
        </w:rPr>
        <w:t>preservable</w:t>
      </w:r>
      <w:proofErr w:type="spellEnd"/>
      <w:r w:rsidR="009F3514">
        <w:rPr>
          <w:lang w:val="en-US"/>
        </w:rPr>
        <w:t xml:space="preserve"> as the result of the exogenous shock. In this situation do the institutional agents not know what to do and </w:t>
      </w:r>
      <w:r w:rsidR="00C10D80">
        <w:rPr>
          <w:lang w:val="en-US"/>
        </w:rPr>
        <w:t xml:space="preserve">is the old institutional regime no longer usable. </w:t>
      </w:r>
      <w:r w:rsidR="00CC7699">
        <w:rPr>
          <w:lang w:val="en-US"/>
        </w:rPr>
        <w:t xml:space="preserve">The institutional agents in this hypothesis are the staff members of </w:t>
      </w:r>
      <w:r w:rsidR="002A42AB">
        <w:rPr>
          <w:lang w:val="en-US"/>
        </w:rPr>
        <w:t xml:space="preserve">the ILO. These staff members </w:t>
      </w:r>
      <w:r w:rsidR="00000176">
        <w:rPr>
          <w:lang w:val="en-US"/>
        </w:rPr>
        <w:t xml:space="preserve">are part of the different organs of the ILO. The institutional agents are not part of the delegations from the member states. </w:t>
      </w:r>
    </w:p>
    <w:p w:rsidR="00AA16CF" w:rsidRDefault="00C422D8" w:rsidP="00AA16CF">
      <w:pPr>
        <w:spacing w:line="360" w:lineRule="auto"/>
        <w:jc w:val="both"/>
        <w:rPr>
          <w:lang w:val="en-US"/>
        </w:rPr>
      </w:pPr>
      <w:r>
        <w:rPr>
          <w:lang w:val="en-US"/>
        </w:rPr>
        <w:t xml:space="preserve">The second hypothesis that is </w:t>
      </w:r>
      <w:proofErr w:type="spellStart"/>
      <w:r w:rsidR="00AA16CF">
        <w:rPr>
          <w:lang w:val="en-US"/>
        </w:rPr>
        <w:t>operationalized</w:t>
      </w:r>
      <w:proofErr w:type="spellEnd"/>
      <w:r w:rsidR="00AA16CF">
        <w:rPr>
          <w:lang w:val="en-US"/>
        </w:rPr>
        <w:t xml:space="preserve"> is the conflict hypothesis and</w:t>
      </w:r>
      <w:r>
        <w:rPr>
          <w:lang w:val="en-US"/>
        </w:rPr>
        <w:t xml:space="preserve"> this hypothesis</w:t>
      </w:r>
      <w:r w:rsidR="00AA16CF">
        <w:rPr>
          <w:lang w:val="en-US"/>
        </w:rPr>
        <w:t xml:space="preserve"> is as follows: </w:t>
      </w:r>
      <w:r w:rsidR="00AA16CF" w:rsidRPr="001A2144">
        <w:rPr>
          <w:i/>
          <w:lang w:val="en-US"/>
        </w:rPr>
        <w:t>when the equalization of relative power leads to a conflict situation in which one group of institutional agents will get a strategic advantage over other groups of institutional agents, then an institutional regime shift will take place.</w:t>
      </w:r>
      <w:r w:rsidR="00AA16CF">
        <w:rPr>
          <w:lang w:val="en-US"/>
        </w:rPr>
        <w:t xml:space="preserve"> </w:t>
      </w:r>
    </w:p>
    <w:p w:rsidR="00C422D8" w:rsidRDefault="00C422D8" w:rsidP="00AA16CF">
      <w:pPr>
        <w:spacing w:line="360" w:lineRule="auto"/>
        <w:jc w:val="both"/>
        <w:rPr>
          <w:lang w:val="en-US"/>
        </w:rPr>
      </w:pPr>
      <w:r>
        <w:rPr>
          <w:lang w:val="en-US"/>
        </w:rPr>
        <w:t xml:space="preserve">The first part of the conflict hypothesis is the equalization of relative power and has to be </w:t>
      </w:r>
      <w:proofErr w:type="spellStart"/>
      <w:r>
        <w:rPr>
          <w:lang w:val="en-US"/>
        </w:rPr>
        <w:t>operationalized</w:t>
      </w:r>
      <w:proofErr w:type="spellEnd"/>
      <w:r>
        <w:rPr>
          <w:lang w:val="en-US"/>
        </w:rPr>
        <w:t xml:space="preserve"> as the loss of power of the institutional agents which has the most power before </w:t>
      </w:r>
      <w:r>
        <w:rPr>
          <w:lang w:val="en-US"/>
        </w:rPr>
        <w:lastRenderedPageBreak/>
        <w:t>the critical juncture and the increase of power of the institutional agents which had no or less power before the critical juncture. The equalization of power should be interpreted based on the data, as the situation after the critical juncture in which the institutional a</w:t>
      </w:r>
      <w:r w:rsidR="00976CC7">
        <w:rPr>
          <w:lang w:val="en-US"/>
        </w:rPr>
        <w:t xml:space="preserve">gents that had </w:t>
      </w:r>
      <w:r>
        <w:rPr>
          <w:lang w:val="en-US"/>
        </w:rPr>
        <w:t xml:space="preserve">no </w:t>
      </w:r>
      <w:r w:rsidR="00976CC7">
        <w:rPr>
          <w:lang w:val="en-US"/>
        </w:rPr>
        <w:t xml:space="preserve">or less </w:t>
      </w:r>
      <w:r>
        <w:rPr>
          <w:lang w:val="en-US"/>
        </w:rPr>
        <w:t xml:space="preserve">power have more input when it comes to the institutional regime and the </w:t>
      </w:r>
      <w:r w:rsidR="00976CC7">
        <w:rPr>
          <w:lang w:val="en-US"/>
        </w:rPr>
        <w:t xml:space="preserve">institutional agents that had more power have less input.  The second part that is </w:t>
      </w:r>
      <w:proofErr w:type="spellStart"/>
      <w:r w:rsidR="00976CC7">
        <w:rPr>
          <w:lang w:val="en-US"/>
        </w:rPr>
        <w:t>operationalized</w:t>
      </w:r>
      <w:proofErr w:type="spellEnd"/>
      <w:r w:rsidR="00976CC7">
        <w:rPr>
          <w:lang w:val="en-US"/>
        </w:rPr>
        <w:t xml:space="preserve"> is the conflict situation. The conflict situation should be interpreted on the basis of the data when contradictions arise as the consequence of the increase of input of institutional agents that had less or no power before the critical juncture. In this situation will the two groups of institutional agents will oppose each other. The third part that is </w:t>
      </w:r>
      <w:proofErr w:type="spellStart"/>
      <w:r w:rsidR="00976CC7">
        <w:rPr>
          <w:lang w:val="en-US"/>
        </w:rPr>
        <w:t>operationalized</w:t>
      </w:r>
      <w:proofErr w:type="spellEnd"/>
      <w:r w:rsidR="00976CC7">
        <w:rPr>
          <w:lang w:val="en-US"/>
        </w:rPr>
        <w:t xml:space="preserve"> is the strategic advantage. Strategic </w:t>
      </w:r>
      <w:r w:rsidR="00A10C8B">
        <w:rPr>
          <w:lang w:val="en-US"/>
        </w:rPr>
        <w:t>advantage is</w:t>
      </w:r>
      <w:r w:rsidR="00976CC7">
        <w:rPr>
          <w:lang w:val="en-US"/>
        </w:rPr>
        <w:t xml:space="preserve"> that one group of the institutional agents will get </w:t>
      </w:r>
      <w:r w:rsidR="00A10C8B">
        <w:rPr>
          <w:lang w:val="en-US"/>
        </w:rPr>
        <w:t>a decisive influence when it comes to the institutional regime shift</w:t>
      </w:r>
      <w:r w:rsidR="006E11D5">
        <w:rPr>
          <w:lang w:val="en-US"/>
        </w:rPr>
        <w:t>,</w:t>
      </w:r>
      <w:r w:rsidR="00A10C8B">
        <w:rPr>
          <w:lang w:val="en-US"/>
        </w:rPr>
        <w:t xml:space="preserve"> </w:t>
      </w:r>
      <w:r w:rsidR="006E11D5">
        <w:rPr>
          <w:lang w:val="en-US"/>
        </w:rPr>
        <w:t>due to</w:t>
      </w:r>
      <w:r w:rsidR="00A10C8B">
        <w:rPr>
          <w:lang w:val="en-US"/>
        </w:rPr>
        <w:t xml:space="preserve"> their knowledge and expertise. The group of institutional agents with the most knowledge and expertise will win and this group imposes the institutional regime shift. The last element of the conflict hypothesis that is </w:t>
      </w:r>
      <w:proofErr w:type="spellStart"/>
      <w:r w:rsidR="00A10C8B">
        <w:rPr>
          <w:lang w:val="en-US"/>
        </w:rPr>
        <w:t>operationalized</w:t>
      </w:r>
      <w:proofErr w:type="spellEnd"/>
      <w:r w:rsidR="00A10C8B">
        <w:rPr>
          <w:lang w:val="en-US"/>
        </w:rPr>
        <w:t xml:space="preserve"> is the group of institutional agents. </w:t>
      </w:r>
      <w:r w:rsidR="00FA3480">
        <w:rPr>
          <w:lang w:val="en-US"/>
        </w:rPr>
        <w:t xml:space="preserve">The group of institutional agents consists of the organization of different staff members of the ILO. This organization can have different forms but the core is that one group exists out of staff members that has the most power before the critical juncture and one group exists out of staff members that has no or less power before the critical juncture. </w:t>
      </w:r>
    </w:p>
    <w:p w:rsidR="00AA16CF" w:rsidRDefault="00AA16CF" w:rsidP="00AA16CF">
      <w:pPr>
        <w:spacing w:line="360" w:lineRule="auto"/>
        <w:jc w:val="both"/>
        <w:rPr>
          <w:i/>
          <w:lang w:val="en-US"/>
        </w:rPr>
      </w:pPr>
      <w:r>
        <w:rPr>
          <w:lang w:val="en-US"/>
        </w:rPr>
        <w:t xml:space="preserve">The third hypothesis that will be </w:t>
      </w:r>
      <w:proofErr w:type="spellStart"/>
      <w:r>
        <w:rPr>
          <w:lang w:val="en-US"/>
        </w:rPr>
        <w:t>operationalized</w:t>
      </w:r>
      <w:proofErr w:type="spellEnd"/>
      <w:r>
        <w:rPr>
          <w:lang w:val="en-US"/>
        </w:rPr>
        <w:t xml:space="preserve"> is the logic of appropriate hypothesis and</w:t>
      </w:r>
      <w:r w:rsidR="00FA3480">
        <w:rPr>
          <w:lang w:val="en-US"/>
        </w:rPr>
        <w:t xml:space="preserve"> this hypothesis </w:t>
      </w:r>
      <w:r>
        <w:rPr>
          <w:lang w:val="en-US"/>
        </w:rPr>
        <w:t xml:space="preserve">is as follows: </w:t>
      </w:r>
      <w:r w:rsidR="00FC50DE">
        <w:rPr>
          <w:i/>
          <w:lang w:val="en-US"/>
        </w:rPr>
        <w:t>When the international context</w:t>
      </w:r>
      <w:r w:rsidR="00FC50DE" w:rsidRPr="001C621F">
        <w:rPr>
          <w:i/>
          <w:lang w:val="en-US"/>
        </w:rPr>
        <w:t xml:space="preserve"> changes</w:t>
      </w:r>
      <w:r w:rsidR="00FC50DE">
        <w:rPr>
          <w:i/>
          <w:lang w:val="en-US"/>
        </w:rPr>
        <w:t xml:space="preserve"> in which the institution operates</w:t>
      </w:r>
      <w:r w:rsidR="00FC50DE" w:rsidRPr="001C621F">
        <w:rPr>
          <w:i/>
          <w:lang w:val="en-US"/>
        </w:rPr>
        <w:t>,</w:t>
      </w:r>
      <w:r w:rsidR="00FC50DE">
        <w:rPr>
          <w:i/>
          <w:lang w:val="en-US"/>
        </w:rPr>
        <w:t xml:space="preserve"> than</w:t>
      </w:r>
      <w:r w:rsidR="00FC50DE" w:rsidRPr="001C621F">
        <w:rPr>
          <w:i/>
          <w:lang w:val="en-US"/>
        </w:rPr>
        <w:t xml:space="preserve"> the logic of appropriateness ensures that the shared meanings</w:t>
      </w:r>
      <w:r w:rsidR="00FC50DE">
        <w:rPr>
          <w:i/>
          <w:lang w:val="en-US"/>
        </w:rPr>
        <w:t xml:space="preserve"> about what the institution should look like will transform</w:t>
      </w:r>
      <w:r w:rsidR="00FC50DE" w:rsidRPr="001C621F">
        <w:rPr>
          <w:i/>
          <w:lang w:val="en-US"/>
        </w:rPr>
        <w:t xml:space="preserve"> and therefore an institutional regime shift will take place</w:t>
      </w:r>
      <w:r w:rsidR="00FC50DE">
        <w:rPr>
          <w:i/>
          <w:lang w:val="en-US"/>
        </w:rPr>
        <w:t>.</w:t>
      </w:r>
    </w:p>
    <w:p w:rsidR="006E11D5" w:rsidRDefault="00FA3480" w:rsidP="00AA16CF">
      <w:pPr>
        <w:spacing w:line="360" w:lineRule="auto"/>
        <w:jc w:val="both"/>
        <w:rPr>
          <w:lang w:val="en-US"/>
        </w:rPr>
      </w:pPr>
      <w:r>
        <w:rPr>
          <w:lang w:val="en-US"/>
        </w:rPr>
        <w:t xml:space="preserve">The first part that is </w:t>
      </w:r>
      <w:proofErr w:type="spellStart"/>
      <w:r>
        <w:rPr>
          <w:lang w:val="en-US"/>
        </w:rPr>
        <w:t>operationalized</w:t>
      </w:r>
      <w:proofErr w:type="spellEnd"/>
      <w:r>
        <w:rPr>
          <w:lang w:val="en-US"/>
        </w:rPr>
        <w:t xml:space="preserve"> is</w:t>
      </w:r>
      <w:r w:rsidR="006E11D5">
        <w:rPr>
          <w:lang w:val="en-US"/>
        </w:rPr>
        <w:t xml:space="preserve"> the international context part. The international context is </w:t>
      </w:r>
      <w:proofErr w:type="spellStart"/>
      <w:r w:rsidR="006E11D5">
        <w:rPr>
          <w:lang w:val="en-US"/>
        </w:rPr>
        <w:t>operationalized</w:t>
      </w:r>
      <w:proofErr w:type="spellEnd"/>
      <w:r w:rsidR="006E11D5">
        <w:rPr>
          <w:lang w:val="en-US"/>
        </w:rPr>
        <w:t xml:space="preserve"> as the dominant philosophy </w:t>
      </w:r>
      <w:r w:rsidR="00134F00">
        <w:rPr>
          <w:lang w:val="en-US"/>
        </w:rPr>
        <w:t>in</w:t>
      </w:r>
      <w:r w:rsidR="00583DAF">
        <w:rPr>
          <w:lang w:val="en-US"/>
        </w:rPr>
        <w:t xml:space="preserve"> other</w:t>
      </w:r>
      <w:r w:rsidR="006E11D5">
        <w:rPr>
          <w:lang w:val="en-US"/>
        </w:rPr>
        <w:t xml:space="preserve"> international organizations about </w:t>
      </w:r>
      <w:r w:rsidR="00C96527">
        <w:rPr>
          <w:lang w:val="en-US"/>
        </w:rPr>
        <w:t>what the institutional regime of the ILO should look like.</w:t>
      </w:r>
      <w:r w:rsidR="006E11D5">
        <w:rPr>
          <w:lang w:val="en-US"/>
        </w:rPr>
        <w:t xml:space="preserve">  The rules of appropriate behavior are </w:t>
      </w:r>
      <w:proofErr w:type="spellStart"/>
      <w:r w:rsidR="006E11D5">
        <w:rPr>
          <w:lang w:val="en-US"/>
        </w:rPr>
        <w:t>operationalized</w:t>
      </w:r>
      <w:proofErr w:type="spellEnd"/>
      <w:r w:rsidR="006E11D5">
        <w:rPr>
          <w:lang w:val="en-US"/>
        </w:rPr>
        <w:t xml:space="preserve"> as</w:t>
      </w:r>
      <w:r w:rsidR="00134F00">
        <w:rPr>
          <w:lang w:val="en-US"/>
        </w:rPr>
        <w:t xml:space="preserve"> the guidelines for what kind of behavior is appropriate and what kind of behavior is inappropriate. Behavior that is inappropriate is behavior which deviates from the dominant philosophy </w:t>
      </w:r>
      <w:r w:rsidR="00583DAF">
        <w:rPr>
          <w:lang w:val="en-US"/>
        </w:rPr>
        <w:t xml:space="preserve">in the other international organizations. </w:t>
      </w:r>
      <w:r w:rsidR="00F633F0">
        <w:rPr>
          <w:lang w:val="en-US"/>
        </w:rPr>
        <w:t xml:space="preserve">Behavior is </w:t>
      </w:r>
      <w:proofErr w:type="spellStart"/>
      <w:r w:rsidR="00F633F0">
        <w:rPr>
          <w:lang w:val="en-US"/>
        </w:rPr>
        <w:t>operationalized</w:t>
      </w:r>
      <w:proofErr w:type="spellEnd"/>
      <w:r w:rsidR="00F633F0">
        <w:rPr>
          <w:lang w:val="en-US"/>
        </w:rPr>
        <w:t xml:space="preserve"> as the way the instit</w:t>
      </w:r>
      <w:r w:rsidR="00490F7A">
        <w:rPr>
          <w:lang w:val="en-US"/>
        </w:rPr>
        <w:t xml:space="preserve">utional agents establish the shared meaning about what the institution should look like. </w:t>
      </w:r>
      <w:r w:rsidR="00A626E3">
        <w:rPr>
          <w:lang w:val="en-US"/>
        </w:rPr>
        <w:t xml:space="preserve">The change in the international context is </w:t>
      </w:r>
      <w:proofErr w:type="spellStart"/>
      <w:r w:rsidR="00A626E3">
        <w:rPr>
          <w:lang w:val="en-US"/>
        </w:rPr>
        <w:t>operationalized</w:t>
      </w:r>
      <w:proofErr w:type="spellEnd"/>
      <w:r w:rsidR="00A626E3">
        <w:rPr>
          <w:lang w:val="en-US"/>
        </w:rPr>
        <w:t xml:space="preserve"> as the </w:t>
      </w:r>
      <w:r w:rsidR="00490F7A">
        <w:rPr>
          <w:lang w:val="en-US"/>
        </w:rPr>
        <w:t xml:space="preserve">transformation of the dominant philosophy of what the rules of appropriate behavior should be. </w:t>
      </w:r>
      <w:r w:rsidR="00134F00">
        <w:rPr>
          <w:lang w:val="en-US"/>
        </w:rPr>
        <w:t xml:space="preserve">The logic of appropriateness is </w:t>
      </w:r>
      <w:proofErr w:type="spellStart"/>
      <w:r w:rsidR="00134F00">
        <w:rPr>
          <w:lang w:val="en-US"/>
        </w:rPr>
        <w:t>operationalized</w:t>
      </w:r>
      <w:proofErr w:type="spellEnd"/>
      <w:r w:rsidR="00134F00">
        <w:rPr>
          <w:lang w:val="en-US"/>
        </w:rPr>
        <w:t xml:space="preserve"> as the social interactions between the institutional agents in the institution and institutional agents from other </w:t>
      </w:r>
      <w:r w:rsidR="00A626E3">
        <w:rPr>
          <w:lang w:val="en-US"/>
        </w:rPr>
        <w:t>institutions (</w:t>
      </w:r>
      <w:r w:rsidR="00134F00">
        <w:rPr>
          <w:lang w:val="en-US"/>
        </w:rPr>
        <w:t>Sending, 2002 p. 495).</w:t>
      </w:r>
      <w:r w:rsidR="00A626E3">
        <w:rPr>
          <w:lang w:val="en-US"/>
        </w:rPr>
        <w:t xml:space="preserve"> </w:t>
      </w:r>
      <w:r w:rsidR="00F633F0">
        <w:rPr>
          <w:lang w:val="en-US"/>
        </w:rPr>
        <w:t>During these</w:t>
      </w:r>
      <w:r w:rsidR="00A626E3">
        <w:rPr>
          <w:lang w:val="en-US"/>
        </w:rPr>
        <w:t xml:space="preserve"> social interact</w:t>
      </w:r>
      <w:r w:rsidR="00F633F0">
        <w:rPr>
          <w:lang w:val="en-US"/>
        </w:rPr>
        <w:t xml:space="preserve">ions, the </w:t>
      </w:r>
      <w:r w:rsidR="00490F7A">
        <w:rPr>
          <w:lang w:val="en-US"/>
        </w:rPr>
        <w:t>behavior</w:t>
      </w:r>
      <w:r w:rsidR="00F633F0">
        <w:rPr>
          <w:lang w:val="en-US"/>
        </w:rPr>
        <w:t xml:space="preserve"> of the institutional agents will be transformed</w:t>
      </w:r>
      <w:r w:rsidR="00490F7A">
        <w:rPr>
          <w:lang w:val="en-US"/>
        </w:rPr>
        <w:t xml:space="preserve"> in </w:t>
      </w:r>
      <w:r w:rsidR="00F633F0">
        <w:rPr>
          <w:lang w:val="en-US"/>
        </w:rPr>
        <w:t>, since the social interactions make clear what the new rules are in the political order the institutional agents feel part of (</w:t>
      </w:r>
      <w:r w:rsidR="00FD6DAD">
        <w:rPr>
          <w:lang w:val="en-US"/>
        </w:rPr>
        <w:t>i</w:t>
      </w:r>
      <w:r w:rsidR="00606F1E">
        <w:rPr>
          <w:lang w:val="en-US"/>
        </w:rPr>
        <w:t>bid.</w:t>
      </w:r>
      <w:r w:rsidR="00F633F0">
        <w:rPr>
          <w:lang w:val="en-US"/>
        </w:rPr>
        <w:t xml:space="preserve">). </w:t>
      </w:r>
      <w:r w:rsidR="00490F7A">
        <w:rPr>
          <w:lang w:val="en-US"/>
        </w:rPr>
        <w:t>The transformation of behavior has as consequence that the shared meanings will</w:t>
      </w:r>
      <w:r w:rsidR="00D468D1">
        <w:rPr>
          <w:lang w:val="en-US"/>
        </w:rPr>
        <w:t xml:space="preserve"> also</w:t>
      </w:r>
      <w:r w:rsidR="00716E85">
        <w:rPr>
          <w:lang w:val="en-US"/>
        </w:rPr>
        <w:t xml:space="preserve"> be transformed. The concept shared meaning</w:t>
      </w:r>
      <w:r w:rsidR="00490F7A">
        <w:rPr>
          <w:lang w:val="en-US"/>
        </w:rPr>
        <w:t xml:space="preserve"> is </w:t>
      </w:r>
      <w:proofErr w:type="spellStart"/>
      <w:r w:rsidR="00490F7A">
        <w:rPr>
          <w:lang w:val="en-US"/>
        </w:rPr>
        <w:t>operationalized</w:t>
      </w:r>
      <w:proofErr w:type="spellEnd"/>
      <w:r w:rsidR="00490F7A">
        <w:rPr>
          <w:lang w:val="en-US"/>
        </w:rPr>
        <w:t xml:space="preserve"> as the </w:t>
      </w:r>
      <w:r w:rsidR="00490F7A">
        <w:rPr>
          <w:lang w:val="en-US"/>
        </w:rPr>
        <w:lastRenderedPageBreak/>
        <w:t>common idea in the institution</w:t>
      </w:r>
      <w:r w:rsidR="00716E85">
        <w:rPr>
          <w:lang w:val="en-US"/>
        </w:rPr>
        <w:t xml:space="preserve"> about</w:t>
      </w:r>
      <w:r w:rsidR="00490F7A">
        <w:rPr>
          <w:lang w:val="en-US"/>
        </w:rPr>
        <w:t xml:space="preserve"> what the institutional regime should look like. The transformation of the shared meanings is </w:t>
      </w:r>
      <w:proofErr w:type="spellStart"/>
      <w:r w:rsidR="00490F7A">
        <w:rPr>
          <w:lang w:val="en-US"/>
        </w:rPr>
        <w:t>operationalized</w:t>
      </w:r>
      <w:proofErr w:type="spellEnd"/>
      <w:r w:rsidR="00490F7A">
        <w:rPr>
          <w:lang w:val="en-US"/>
        </w:rPr>
        <w:t xml:space="preserve"> as the</w:t>
      </w:r>
      <w:r w:rsidR="00D468D1">
        <w:rPr>
          <w:lang w:val="en-US"/>
        </w:rPr>
        <w:t xml:space="preserve"> shift in the common ideas about what the institution should look like. </w:t>
      </w:r>
      <w:r w:rsidR="00716E85">
        <w:rPr>
          <w:lang w:val="en-US"/>
        </w:rPr>
        <w:t xml:space="preserve"> As this shared meaning changes, than the institutional regime shift will take place. </w:t>
      </w:r>
    </w:p>
    <w:p w:rsidR="00AA16CF" w:rsidRDefault="00AA16CF" w:rsidP="00AA16CF">
      <w:pPr>
        <w:spacing w:line="360" w:lineRule="auto"/>
        <w:jc w:val="both"/>
        <w:rPr>
          <w:i/>
          <w:lang w:val="en-US"/>
        </w:rPr>
      </w:pPr>
      <w:r>
        <w:rPr>
          <w:lang w:val="en-US"/>
        </w:rPr>
        <w:t xml:space="preserve">The last hypothesis that </w:t>
      </w:r>
      <w:r w:rsidR="00CC7699">
        <w:rPr>
          <w:lang w:val="en-US"/>
        </w:rPr>
        <w:t>is</w:t>
      </w:r>
      <w:r>
        <w:rPr>
          <w:lang w:val="en-US"/>
        </w:rPr>
        <w:t xml:space="preserve"> </w:t>
      </w:r>
      <w:proofErr w:type="spellStart"/>
      <w:r>
        <w:rPr>
          <w:lang w:val="en-US"/>
        </w:rPr>
        <w:t>operationalized</w:t>
      </w:r>
      <w:proofErr w:type="spellEnd"/>
      <w:r>
        <w:rPr>
          <w:lang w:val="en-US"/>
        </w:rPr>
        <w:t xml:space="preserve"> is the strategic framing hypothesis and </w:t>
      </w:r>
      <w:r w:rsidR="00CC7699">
        <w:rPr>
          <w:lang w:val="en-US"/>
        </w:rPr>
        <w:t>th</w:t>
      </w:r>
      <w:r>
        <w:rPr>
          <w:lang w:val="en-US"/>
        </w:rPr>
        <w:t>is</w:t>
      </w:r>
      <w:r w:rsidR="00CC7699">
        <w:rPr>
          <w:lang w:val="en-US"/>
        </w:rPr>
        <w:t xml:space="preserve"> hypothesis is</w:t>
      </w:r>
      <w:r>
        <w:rPr>
          <w:lang w:val="en-US"/>
        </w:rPr>
        <w:t xml:space="preserve"> as follows: </w:t>
      </w:r>
      <w:r w:rsidRPr="0033290D">
        <w:rPr>
          <w:i/>
          <w:lang w:val="en-US"/>
        </w:rPr>
        <w:t>When strategic framing is successful, a new catalyst function will arise and an institutional regime shift will take pla</w:t>
      </w:r>
      <w:r>
        <w:rPr>
          <w:i/>
          <w:lang w:val="en-US"/>
        </w:rPr>
        <w:t xml:space="preserve">ce. </w:t>
      </w:r>
    </w:p>
    <w:p w:rsidR="00AA16CF" w:rsidRDefault="00AA16CF" w:rsidP="00AA16CF">
      <w:pPr>
        <w:spacing w:line="360" w:lineRule="auto"/>
        <w:jc w:val="both"/>
        <w:rPr>
          <w:lang w:val="en-US"/>
        </w:rPr>
      </w:pPr>
      <w:r>
        <w:rPr>
          <w:lang w:val="en-US"/>
        </w:rPr>
        <w:t xml:space="preserve">The strategic framing hypothesis </w:t>
      </w:r>
      <w:r w:rsidRPr="003B4030">
        <w:rPr>
          <w:lang w:val="en-US"/>
        </w:rPr>
        <w:t xml:space="preserve">will be </w:t>
      </w:r>
      <w:proofErr w:type="spellStart"/>
      <w:r w:rsidRPr="003B4030">
        <w:rPr>
          <w:lang w:val="en-US"/>
        </w:rPr>
        <w:t>operationalized</w:t>
      </w:r>
      <w:proofErr w:type="spellEnd"/>
      <w:r w:rsidRPr="003B4030">
        <w:rPr>
          <w:lang w:val="en-US"/>
        </w:rPr>
        <w:t xml:space="preserve"> as the process in which </w:t>
      </w:r>
      <w:r>
        <w:rPr>
          <w:lang w:val="en-US"/>
        </w:rPr>
        <w:t>the shared meanings about what the institution should look like will transf</w:t>
      </w:r>
      <w:r w:rsidR="00716E85">
        <w:rPr>
          <w:lang w:val="en-US"/>
        </w:rPr>
        <w:t xml:space="preserve">ormed through strategic framing. </w:t>
      </w:r>
      <w:r>
        <w:rPr>
          <w:lang w:val="en-US"/>
        </w:rPr>
        <w:t xml:space="preserve">Strategic framing </w:t>
      </w:r>
      <w:r w:rsidR="00716E85">
        <w:rPr>
          <w:lang w:val="en-US"/>
        </w:rPr>
        <w:t>is</w:t>
      </w:r>
      <w:r>
        <w:rPr>
          <w:lang w:val="en-US"/>
        </w:rPr>
        <w:t xml:space="preserve"> </w:t>
      </w:r>
      <w:proofErr w:type="spellStart"/>
      <w:r>
        <w:rPr>
          <w:lang w:val="en-US"/>
        </w:rPr>
        <w:t>operationalized</w:t>
      </w:r>
      <w:proofErr w:type="spellEnd"/>
      <w:r>
        <w:rPr>
          <w:lang w:val="en-US"/>
        </w:rPr>
        <w:t xml:space="preserve"> as the convincing of the institutional agents that a regime shift has to take place by other institutional agents. This convincing of other agents is </w:t>
      </w:r>
      <w:proofErr w:type="spellStart"/>
      <w:r>
        <w:rPr>
          <w:lang w:val="en-US"/>
        </w:rPr>
        <w:t>operationalized</w:t>
      </w:r>
      <w:proofErr w:type="spellEnd"/>
      <w:r>
        <w:rPr>
          <w:lang w:val="en-US"/>
        </w:rPr>
        <w:t xml:space="preserve"> as the persuasion of institutional agents that are skeptic about the institutional regime shift by means of putting pressure on these agents. Putting pressure will be done by showing the skeptic the institutional agents that there are no other possibilities and that they </w:t>
      </w:r>
      <w:r w:rsidR="00716E85">
        <w:rPr>
          <w:lang w:val="en-US"/>
        </w:rPr>
        <w:t xml:space="preserve">really </w:t>
      </w:r>
      <w:r>
        <w:rPr>
          <w:lang w:val="en-US"/>
        </w:rPr>
        <w:t>have no choice.</w:t>
      </w:r>
      <w:r w:rsidR="00350828">
        <w:rPr>
          <w:lang w:val="en-US"/>
        </w:rPr>
        <w:t xml:space="preserve"> </w:t>
      </w:r>
      <w:r>
        <w:rPr>
          <w:lang w:val="en-US"/>
        </w:rPr>
        <w:t xml:space="preserve">This convincing is successful when all the institutional agents agree with that an institutional regime shift have to take place. </w:t>
      </w:r>
    </w:p>
    <w:p w:rsidR="00350828" w:rsidRDefault="00350828" w:rsidP="00350828">
      <w:pPr>
        <w:pStyle w:val="Heading2"/>
        <w:rPr>
          <w:lang w:val="en-US"/>
        </w:rPr>
      </w:pPr>
      <w:bookmarkStart w:id="22" w:name="_Toc485676053"/>
      <w:r>
        <w:rPr>
          <w:lang w:val="en-US"/>
        </w:rPr>
        <w:t>2.2</w:t>
      </w:r>
      <w:r>
        <w:rPr>
          <w:lang w:val="en-US"/>
        </w:rPr>
        <w:tab/>
        <w:t>Data selection</w:t>
      </w:r>
      <w:bookmarkEnd w:id="22"/>
      <w:r>
        <w:rPr>
          <w:lang w:val="en-US"/>
        </w:rPr>
        <w:t xml:space="preserve"> </w:t>
      </w:r>
    </w:p>
    <w:p w:rsidR="00253338" w:rsidRDefault="00253338" w:rsidP="00132FAC">
      <w:pPr>
        <w:spacing w:line="360" w:lineRule="auto"/>
        <w:jc w:val="both"/>
        <w:rPr>
          <w:lang w:val="en-US"/>
        </w:rPr>
      </w:pPr>
    </w:p>
    <w:p w:rsidR="00132FAC" w:rsidRDefault="00D468D1" w:rsidP="00132FAC">
      <w:pPr>
        <w:spacing w:line="360" w:lineRule="auto"/>
        <w:jc w:val="both"/>
        <w:rPr>
          <w:lang w:val="en-US"/>
        </w:rPr>
      </w:pPr>
      <w:r>
        <w:rPr>
          <w:lang w:val="en-US"/>
        </w:rPr>
        <w:t>The second</w:t>
      </w:r>
      <w:r w:rsidR="00AA16CF">
        <w:rPr>
          <w:lang w:val="en-US"/>
        </w:rPr>
        <w:t xml:space="preserve"> </w:t>
      </w:r>
      <w:r w:rsidR="00132FAC">
        <w:rPr>
          <w:lang w:val="en-US"/>
        </w:rPr>
        <w:t>step</w:t>
      </w:r>
      <w:r>
        <w:rPr>
          <w:lang w:val="en-US"/>
        </w:rPr>
        <w:t xml:space="preserve"> of the research process</w:t>
      </w:r>
      <w:r w:rsidR="00132FAC">
        <w:rPr>
          <w:lang w:val="en-US"/>
        </w:rPr>
        <w:t xml:space="preserve"> is</w:t>
      </w:r>
      <w:r>
        <w:rPr>
          <w:lang w:val="en-US"/>
        </w:rPr>
        <w:t xml:space="preserve"> the selection of</w:t>
      </w:r>
      <w:r w:rsidR="00132FAC">
        <w:rPr>
          <w:lang w:val="en-US"/>
        </w:rPr>
        <w:t xml:space="preserve"> the criteria for the data. The criteria</w:t>
      </w:r>
      <w:r w:rsidR="00637012">
        <w:rPr>
          <w:lang w:val="en-US"/>
        </w:rPr>
        <w:t xml:space="preserve">, the data should comply with are that the data </w:t>
      </w:r>
      <w:r w:rsidR="00397F16">
        <w:rPr>
          <w:lang w:val="en-US"/>
        </w:rPr>
        <w:t>it is</w:t>
      </w:r>
      <w:r w:rsidR="00132FAC">
        <w:rPr>
          <w:lang w:val="en-US"/>
        </w:rPr>
        <w:t xml:space="preserve"> authentic, credible, and representative (Scott, 1990 p. 6-7). The data is authentic when there is no information added or removed. The authenticity check is important because this check is helpful in determining of the data is reliable (</w:t>
      </w:r>
      <w:r w:rsidR="00FD6DAD">
        <w:rPr>
          <w:lang w:val="en-US"/>
        </w:rPr>
        <w:t>i</w:t>
      </w:r>
      <w:r w:rsidR="00606F1E">
        <w:rPr>
          <w:lang w:val="en-US"/>
        </w:rPr>
        <w:t>bid.</w:t>
      </w:r>
      <w:r w:rsidR="00132FAC">
        <w:rPr>
          <w:lang w:val="en-US"/>
        </w:rPr>
        <w:t>). The data is credible when there are no distortions or errors in the data (Scott, 1990 p. 7-8).  The credibility check is executed by comparing documents with each other on anomalies and a background check of the author. The last criterion is about the representativeness of the data. Data is representative when there are not a-typical elements in the data (Scott, 1990 p. 8-10). It is not the case that a-typical data is false but the researcher has to consult other data sources in order to find out if the information is correct (</w:t>
      </w:r>
      <w:r w:rsidR="00FD6DAD">
        <w:rPr>
          <w:lang w:val="en-US"/>
        </w:rPr>
        <w:t>i</w:t>
      </w:r>
      <w:r w:rsidR="00606F1E">
        <w:rPr>
          <w:lang w:val="en-US"/>
        </w:rPr>
        <w:t>bid.</w:t>
      </w:r>
      <w:r w:rsidR="00132FAC">
        <w:rPr>
          <w:lang w:val="en-US"/>
        </w:rPr>
        <w:t xml:space="preserve">). When the data meets all the criteria, the data will be analyzed and interpreted.  </w:t>
      </w:r>
    </w:p>
    <w:p w:rsidR="00747E35" w:rsidRDefault="00132FAC" w:rsidP="00013EF9">
      <w:pPr>
        <w:spacing w:line="360" w:lineRule="auto"/>
        <w:jc w:val="both"/>
        <w:rPr>
          <w:lang w:val="en-US"/>
        </w:rPr>
      </w:pPr>
      <w:r>
        <w:rPr>
          <w:lang w:val="en-US"/>
        </w:rPr>
        <w:t>The sources that will be used in this research are reports from the ILO, journal articles, newspaper articles, and websites from</w:t>
      </w:r>
      <w:r w:rsidR="00397F16">
        <w:rPr>
          <w:lang w:val="en-US"/>
        </w:rPr>
        <w:t xml:space="preserve"> and about</w:t>
      </w:r>
      <w:r>
        <w:rPr>
          <w:lang w:val="en-US"/>
        </w:rPr>
        <w:t xml:space="preserve"> the ILO. </w:t>
      </w:r>
      <w:r w:rsidR="00397F16">
        <w:rPr>
          <w:lang w:val="en-US"/>
        </w:rPr>
        <w:t>The reason for using a variety of sources is that not all sources were equally available. Many reports from the ILO were very expensive to obtain. In order to get the information from these reports, other sources are used in which the information from the report</w:t>
      </w:r>
      <w:r w:rsidR="00013EF9">
        <w:rPr>
          <w:lang w:val="en-US"/>
        </w:rPr>
        <w:t>s was also present.</w:t>
      </w:r>
    </w:p>
    <w:p w:rsidR="00FC50DE" w:rsidRDefault="00F01E19" w:rsidP="00747E35">
      <w:pPr>
        <w:pStyle w:val="Heading1"/>
        <w:rPr>
          <w:lang w:val="en-US"/>
        </w:rPr>
      </w:pPr>
      <w:bookmarkStart w:id="23" w:name="_Toc485676054"/>
      <w:r>
        <w:rPr>
          <w:lang w:val="en-US"/>
        </w:rPr>
        <w:lastRenderedPageBreak/>
        <w:t xml:space="preserve">Chapter </w:t>
      </w:r>
      <w:r w:rsidR="00747E35">
        <w:rPr>
          <w:lang w:val="en-US"/>
        </w:rPr>
        <w:t>three</w:t>
      </w:r>
      <w:r>
        <w:rPr>
          <w:lang w:val="en-US"/>
        </w:rPr>
        <w:t xml:space="preserve">: </w:t>
      </w:r>
      <w:r w:rsidR="00FC50DE">
        <w:rPr>
          <w:lang w:val="en-US"/>
        </w:rPr>
        <w:t>Analysis</w:t>
      </w:r>
      <w:bookmarkEnd w:id="23"/>
    </w:p>
    <w:p w:rsidR="00FD3FD2" w:rsidRDefault="00FD3FD2" w:rsidP="00FD3FD2">
      <w:pPr>
        <w:rPr>
          <w:lang w:val="en-US"/>
        </w:rPr>
      </w:pPr>
    </w:p>
    <w:p w:rsidR="00CA37FA" w:rsidRDefault="00CA37FA" w:rsidP="00CA37FA">
      <w:pPr>
        <w:pStyle w:val="Heading2"/>
        <w:rPr>
          <w:lang w:val="en-US"/>
        </w:rPr>
      </w:pPr>
      <w:bookmarkStart w:id="24" w:name="_Toc485676055"/>
      <w:r>
        <w:rPr>
          <w:lang w:val="en-US"/>
        </w:rPr>
        <w:t>3.1</w:t>
      </w:r>
      <w:r>
        <w:rPr>
          <w:lang w:val="en-US"/>
        </w:rPr>
        <w:tab/>
        <w:t>Description of the ILO</w:t>
      </w:r>
      <w:bookmarkEnd w:id="24"/>
    </w:p>
    <w:p w:rsidR="00CA37FA" w:rsidRPr="00CA37FA" w:rsidRDefault="00CA37FA" w:rsidP="00CA37FA">
      <w:pPr>
        <w:rPr>
          <w:lang w:val="en-US"/>
        </w:rPr>
      </w:pPr>
    </w:p>
    <w:p w:rsidR="00FD3FD2" w:rsidRDefault="00FD3FD2" w:rsidP="00FD3FD2">
      <w:pPr>
        <w:spacing w:line="360" w:lineRule="auto"/>
        <w:rPr>
          <w:lang w:val="en-US"/>
        </w:rPr>
      </w:pPr>
      <w:r>
        <w:rPr>
          <w:lang w:val="en-US"/>
        </w:rPr>
        <w:t xml:space="preserve">The analysis consists of four parts. The first part is about the </w:t>
      </w:r>
      <w:r w:rsidR="00B536D5">
        <w:rPr>
          <w:lang w:val="en-US"/>
        </w:rPr>
        <w:t>ILO as institution</w:t>
      </w:r>
      <w:r>
        <w:rPr>
          <w:lang w:val="en-US"/>
        </w:rPr>
        <w:t xml:space="preserve">, the second part is about the institutional regime shift, the third part is the part in which the four hypotheses will be tested, and the last part is the recapitulation of the whole analysis. </w:t>
      </w:r>
    </w:p>
    <w:p w:rsidR="00B42F64" w:rsidRDefault="00CA37FA" w:rsidP="00FD3FD2">
      <w:pPr>
        <w:spacing w:line="360" w:lineRule="auto"/>
        <w:jc w:val="both"/>
        <w:rPr>
          <w:lang w:val="en-US"/>
        </w:rPr>
      </w:pPr>
      <w:r>
        <w:rPr>
          <w:lang w:val="en-US"/>
        </w:rPr>
        <w:t>First, the ILO as an international institution will be d</w:t>
      </w:r>
      <w:r w:rsidR="004B5C5D">
        <w:rPr>
          <w:lang w:val="en-US"/>
        </w:rPr>
        <w:t xml:space="preserve">iscussed, so it is clear in what kind of institution the institutional regime shift took place. </w:t>
      </w:r>
      <w:r w:rsidR="00FD3FD2">
        <w:rPr>
          <w:lang w:val="en-US"/>
        </w:rPr>
        <w:t xml:space="preserve">The ILO is a United Nations agency dealing with labor problems, social protection, and work opportunities for all (Mission and Impact of the ILO, 2017). The ILO consists of the Governing Body, </w:t>
      </w:r>
      <w:r w:rsidR="00B536D5">
        <w:rPr>
          <w:lang w:val="en-US"/>
        </w:rPr>
        <w:t xml:space="preserve">the International Labor Conference, and the International Labor Office. The Governing Body is occupied with establishing the agenda for the International Labor Conference, adopting the draft program and budget for the organization, the election of the director-general and requesting information from member states concerning labor matters (How the ILO works, 2017). </w:t>
      </w:r>
      <w:r w:rsidR="00B42F64">
        <w:rPr>
          <w:lang w:val="en-US"/>
        </w:rPr>
        <w:t xml:space="preserve">The Governing Body consists of 28 government representatives, 14 workers’ representatives, and 14 employers’ representatives. Ten of the seats in the governing body are occupied </w:t>
      </w:r>
      <w:r w:rsidR="00EE6540">
        <w:rPr>
          <w:lang w:val="en-US"/>
        </w:rPr>
        <w:t>by member states that are nations of ‘’chief industrial importance (</w:t>
      </w:r>
      <w:r w:rsidR="00FD6DAD">
        <w:rPr>
          <w:lang w:val="en-US"/>
        </w:rPr>
        <w:t>i</w:t>
      </w:r>
      <w:r w:rsidR="00606F1E">
        <w:rPr>
          <w:lang w:val="en-US"/>
        </w:rPr>
        <w:t>bid.</w:t>
      </w:r>
      <w:r w:rsidR="00EE6540">
        <w:rPr>
          <w:lang w:val="en-US"/>
        </w:rPr>
        <w:t xml:space="preserve">). </w:t>
      </w:r>
    </w:p>
    <w:p w:rsidR="00B42F64" w:rsidRDefault="00B536D5" w:rsidP="00FD3FD2">
      <w:pPr>
        <w:spacing w:line="360" w:lineRule="auto"/>
        <w:jc w:val="both"/>
        <w:rPr>
          <w:lang w:val="en-US"/>
        </w:rPr>
      </w:pPr>
      <w:r>
        <w:rPr>
          <w:lang w:val="en-US"/>
        </w:rPr>
        <w:t xml:space="preserve">The International Labor Conference is the institutional body that is occupied with setting the standards and the broad policies of </w:t>
      </w:r>
      <w:r w:rsidR="00A93900">
        <w:rPr>
          <w:lang w:val="en-US"/>
        </w:rPr>
        <w:t>the ILO. The International Labor Conference is also the forum in which the key social and labor questions are discussed (</w:t>
      </w:r>
      <w:r w:rsidR="00FD6DAD">
        <w:rPr>
          <w:lang w:val="en-US"/>
        </w:rPr>
        <w:t>i</w:t>
      </w:r>
      <w:r w:rsidR="00606F1E">
        <w:rPr>
          <w:lang w:val="en-US"/>
        </w:rPr>
        <w:t>bid.</w:t>
      </w:r>
      <w:r w:rsidR="00A93900">
        <w:rPr>
          <w:lang w:val="en-US"/>
        </w:rPr>
        <w:t>).</w:t>
      </w:r>
      <w:r w:rsidR="00B42F64">
        <w:rPr>
          <w:lang w:val="en-US"/>
        </w:rPr>
        <w:t xml:space="preserve"> In the International Labor Conference are the 187 member states represented in delegations consisting of two government delegates, an employer delegate, and a worker delegate (</w:t>
      </w:r>
      <w:r w:rsidR="00FD6DAD">
        <w:rPr>
          <w:lang w:val="en-US"/>
        </w:rPr>
        <w:t>i</w:t>
      </w:r>
      <w:r w:rsidR="00606F1E">
        <w:rPr>
          <w:lang w:val="en-US"/>
        </w:rPr>
        <w:t>bid.</w:t>
      </w:r>
      <w:r w:rsidR="00B42F64">
        <w:rPr>
          <w:lang w:val="en-US"/>
        </w:rPr>
        <w:t xml:space="preserve">). </w:t>
      </w:r>
    </w:p>
    <w:p w:rsidR="00FD3FD2" w:rsidRDefault="00A93900" w:rsidP="00FD3FD2">
      <w:pPr>
        <w:spacing w:line="360" w:lineRule="auto"/>
        <w:jc w:val="both"/>
        <w:rPr>
          <w:lang w:val="en-US"/>
        </w:rPr>
      </w:pPr>
      <w:r>
        <w:rPr>
          <w:lang w:val="en-US"/>
        </w:rPr>
        <w:t xml:space="preserve"> The International Labor Office is the permanent secretariat of the ILO and it is the focal point for the ILO’s activities, which it prepares under the scrutiny of the Governing Body and under the leadership of the Director-General (</w:t>
      </w:r>
      <w:r w:rsidR="00FD6DAD">
        <w:rPr>
          <w:lang w:val="en-US"/>
        </w:rPr>
        <w:t>i</w:t>
      </w:r>
      <w:r w:rsidR="00606F1E">
        <w:rPr>
          <w:lang w:val="en-US"/>
        </w:rPr>
        <w:t>bid.</w:t>
      </w:r>
      <w:r>
        <w:rPr>
          <w:lang w:val="en-US"/>
        </w:rPr>
        <w:t>).  The Director-General of the ILO has a lot of influence on the political course of the organization since he or she and the Governing Body are responsible for establishing the agenda (Standing, 2008).</w:t>
      </w:r>
    </w:p>
    <w:p w:rsidR="00451B44" w:rsidRDefault="00451B44" w:rsidP="00451B44">
      <w:pPr>
        <w:spacing w:line="360" w:lineRule="auto"/>
        <w:jc w:val="both"/>
        <w:rPr>
          <w:lang w:val="en-US"/>
        </w:rPr>
      </w:pPr>
      <w:r>
        <w:rPr>
          <w:lang w:val="en-US"/>
        </w:rPr>
        <w:t xml:space="preserve">What is particular of the ILO is that it is the only tripartite organization in the United Nations (Cox and Jacobson, 1973). The work of the Governing Body and the International Labor Office is aided by tripartite committees covering major industries (How the ILO works, 2017). </w:t>
      </w:r>
      <w:r w:rsidR="00923718">
        <w:rPr>
          <w:lang w:val="en-US"/>
        </w:rPr>
        <w:t xml:space="preserve"> These tripartite committees consist of g</w:t>
      </w:r>
      <w:r w:rsidR="00923718" w:rsidRPr="00923718">
        <w:rPr>
          <w:lang w:val="en-US"/>
        </w:rPr>
        <w:t>overnment, emplo</w:t>
      </w:r>
      <w:r w:rsidR="00923718">
        <w:rPr>
          <w:lang w:val="en-US"/>
        </w:rPr>
        <w:t>yer, and worker representatives (Tripartite Constituents, 2017). Because of this tripartite structure, is the ILO a unique forum in which governments</w:t>
      </w:r>
      <w:r w:rsidR="00CE42E4">
        <w:rPr>
          <w:lang w:val="en-US"/>
        </w:rPr>
        <w:t xml:space="preserve"> and the social partners can debate labor issues (</w:t>
      </w:r>
      <w:r w:rsidR="00FD6DAD">
        <w:rPr>
          <w:lang w:val="en-US"/>
        </w:rPr>
        <w:t>i</w:t>
      </w:r>
      <w:r w:rsidR="00606F1E">
        <w:rPr>
          <w:lang w:val="en-US"/>
        </w:rPr>
        <w:t>bid.</w:t>
      </w:r>
      <w:r w:rsidR="00CE42E4">
        <w:rPr>
          <w:lang w:val="en-US"/>
        </w:rPr>
        <w:t>)</w:t>
      </w:r>
      <w:proofErr w:type="gramStart"/>
      <w:r w:rsidR="00CE42E4">
        <w:rPr>
          <w:lang w:val="en-US"/>
        </w:rPr>
        <w:t>.</w:t>
      </w:r>
      <w:proofErr w:type="gramEnd"/>
      <w:r w:rsidR="00CE42E4">
        <w:rPr>
          <w:lang w:val="en-US"/>
        </w:rPr>
        <w:t xml:space="preserve"> </w:t>
      </w:r>
    </w:p>
    <w:p w:rsidR="00964051" w:rsidRPr="006E713F" w:rsidRDefault="00964051" w:rsidP="00451B44">
      <w:pPr>
        <w:spacing w:line="360" w:lineRule="auto"/>
        <w:jc w:val="both"/>
        <w:rPr>
          <w:lang w:val="en-US"/>
        </w:rPr>
      </w:pPr>
      <w:r>
        <w:rPr>
          <w:lang w:val="en-US"/>
        </w:rPr>
        <w:lastRenderedPageBreak/>
        <w:t>The activities the ILO is</w:t>
      </w:r>
      <w:r w:rsidR="00037723">
        <w:rPr>
          <w:lang w:val="en-US"/>
        </w:rPr>
        <w:t xml:space="preserve"> involved with</w:t>
      </w:r>
      <w:r w:rsidR="00EF5C17">
        <w:rPr>
          <w:lang w:val="en-US"/>
        </w:rPr>
        <w:t xml:space="preserve"> are in teaching and training programs of institutional agents of the ILO in order to give better assistance to actors that need help in the realization of labor standards or conventions. </w:t>
      </w:r>
      <w:r w:rsidR="006E713F">
        <w:rPr>
          <w:lang w:val="en-US"/>
        </w:rPr>
        <w:t>Furthermore, the ILO is involved in different kind of programs that have the aim to improve the labor conditions in multiple countries around the world (</w:t>
      </w:r>
      <w:proofErr w:type="spellStart"/>
      <w:r w:rsidR="006E713F">
        <w:rPr>
          <w:lang w:val="en-US"/>
        </w:rPr>
        <w:t>Programma</w:t>
      </w:r>
      <w:proofErr w:type="spellEnd"/>
      <w:r w:rsidR="006E713F">
        <w:rPr>
          <w:lang w:val="en-US"/>
        </w:rPr>
        <w:t xml:space="preserve"> and Budget, 2017). A unique activity of the ILO is the standards supervisory system (How the ILO Works, 2017). This system is the only supervisory system at the international level and helps to ensure that countries implement the conventions and the standards they ratify (</w:t>
      </w:r>
      <w:r w:rsidR="00FD6DAD">
        <w:rPr>
          <w:lang w:val="en-US"/>
        </w:rPr>
        <w:t>i</w:t>
      </w:r>
      <w:r w:rsidR="00606F1E">
        <w:rPr>
          <w:lang w:val="en-US"/>
        </w:rPr>
        <w:t>bid.</w:t>
      </w:r>
      <w:r w:rsidR="006E713F">
        <w:rPr>
          <w:lang w:val="en-US"/>
        </w:rPr>
        <w:t>). The supervisory system of the ILO examines the application of the standards and conventions and ensures that the countries that have problems with the application will get assistance (</w:t>
      </w:r>
      <w:r w:rsidR="00FD6DAD">
        <w:rPr>
          <w:lang w:val="en-US"/>
        </w:rPr>
        <w:t>i</w:t>
      </w:r>
      <w:r w:rsidR="00606F1E">
        <w:rPr>
          <w:lang w:val="en-US"/>
        </w:rPr>
        <w:t>bid.</w:t>
      </w:r>
      <w:r w:rsidR="006E713F">
        <w:rPr>
          <w:lang w:val="en-US"/>
        </w:rPr>
        <w:t xml:space="preserve">).  </w:t>
      </w:r>
    </w:p>
    <w:p w:rsidR="00CA37FA" w:rsidRPr="003B6F5D" w:rsidRDefault="00FD3FD2" w:rsidP="005076D1">
      <w:pPr>
        <w:spacing w:line="360" w:lineRule="auto"/>
        <w:jc w:val="both"/>
        <w:rPr>
          <w:lang w:val="en-US"/>
        </w:rPr>
      </w:pPr>
      <w:r>
        <w:rPr>
          <w:lang w:val="en-US"/>
        </w:rPr>
        <w:t>The ILO was founded in 1919</w:t>
      </w:r>
      <w:r w:rsidR="00CE42E4">
        <w:rPr>
          <w:lang w:val="en-US"/>
        </w:rPr>
        <w:t>, as part of the Treaty of Versailles that ended the First World War (Origins and History of the ILO, 2017). The ILO was founded by the members of the League</w:t>
      </w:r>
      <w:r w:rsidR="00FE4F15">
        <w:rPr>
          <w:lang w:val="en-US"/>
        </w:rPr>
        <w:t xml:space="preserve"> of Nations on the basis of the belief that universal and lasting peace can be accomplished only if it is based on social justice (</w:t>
      </w:r>
      <w:r w:rsidR="00FD6DAD">
        <w:rPr>
          <w:lang w:val="en-US"/>
        </w:rPr>
        <w:t>i</w:t>
      </w:r>
      <w:r w:rsidR="00606F1E">
        <w:rPr>
          <w:lang w:val="en-US"/>
        </w:rPr>
        <w:t>bid.</w:t>
      </w:r>
      <w:r w:rsidR="00FE4F15">
        <w:rPr>
          <w:lang w:val="en-US"/>
        </w:rPr>
        <w:t>). In 1946, the ILO became a specialized agency of the newly formed United Nations (</w:t>
      </w:r>
      <w:r w:rsidR="00FD6DAD">
        <w:rPr>
          <w:lang w:val="en-US"/>
        </w:rPr>
        <w:t>i</w:t>
      </w:r>
      <w:r w:rsidR="00606F1E">
        <w:rPr>
          <w:lang w:val="en-US"/>
        </w:rPr>
        <w:t>bid.</w:t>
      </w:r>
      <w:r w:rsidR="00FE4F15">
        <w:rPr>
          <w:lang w:val="en-US"/>
        </w:rPr>
        <w:t xml:space="preserve">). </w:t>
      </w:r>
    </w:p>
    <w:p w:rsidR="00CA37FA" w:rsidRDefault="00CA37FA" w:rsidP="00CA37FA">
      <w:pPr>
        <w:pStyle w:val="Heading2"/>
        <w:rPr>
          <w:lang w:val="en-US"/>
        </w:rPr>
      </w:pPr>
      <w:bookmarkStart w:id="25" w:name="_Toc485676056"/>
      <w:r>
        <w:rPr>
          <w:lang w:val="en-US"/>
        </w:rPr>
        <w:t>3.2</w:t>
      </w:r>
      <w:r>
        <w:rPr>
          <w:lang w:val="en-US"/>
        </w:rPr>
        <w:tab/>
        <w:t>Description of the institutional regime shift in the ILO</w:t>
      </w:r>
      <w:bookmarkEnd w:id="25"/>
    </w:p>
    <w:p w:rsidR="00CA37FA" w:rsidRDefault="00CA37FA" w:rsidP="00CA37FA">
      <w:pPr>
        <w:rPr>
          <w:lang w:val="en-US"/>
        </w:rPr>
      </w:pPr>
    </w:p>
    <w:p w:rsidR="00CA37FA" w:rsidRPr="00CA37FA" w:rsidRDefault="00CA37FA" w:rsidP="00CA37FA">
      <w:pPr>
        <w:spacing w:line="360" w:lineRule="auto"/>
        <w:jc w:val="both"/>
        <w:rPr>
          <w:lang w:val="en-US"/>
        </w:rPr>
      </w:pPr>
      <w:r>
        <w:rPr>
          <w:lang w:val="en-US"/>
        </w:rPr>
        <w:t xml:space="preserve">Before the institutional regime shift can be explained, it is necessary first to know if an institutional regime shift took place and </w:t>
      </w:r>
      <w:r w:rsidR="004246A7">
        <w:rPr>
          <w:lang w:val="en-US"/>
        </w:rPr>
        <w:t xml:space="preserve">how this </w:t>
      </w:r>
      <w:r>
        <w:rPr>
          <w:lang w:val="en-US"/>
        </w:rPr>
        <w:t>institutional regime shift</w:t>
      </w:r>
      <w:r w:rsidR="004246A7">
        <w:rPr>
          <w:lang w:val="en-US"/>
        </w:rPr>
        <w:t xml:space="preserve"> looked like</w:t>
      </w:r>
      <w:r>
        <w:rPr>
          <w:lang w:val="en-US"/>
        </w:rPr>
        <w:t xml:space="preserve">. In other words, in what way differ the scope, the form, and the content of the new institutional regime from the old institutional </w:t>
      </w:r>
      <w:r w:rsidR="003B6F5D">
        <w:rPr>
          <w:lang w:val="en-US"/>
        </w:rPr>
        <w:t xml:space="preserve">regime and is there really a difference between the old institutional regime and the new institutional regime? </w:t>
      </w:r>
    </w:p>
    <w:p w:rsidR="005076D1" w:rsidRDefault="009B7D60" w:rsidP="005076D1">
      <w:pPr>
        <w:spacing w:line="360" w:lineRule="auto"/>
        <w:jc w:val="both"/>
        <w:rPr>
          <w:lang w:val="en-US"/>
        </w:rPr>
      </w:pPr>
      <w:r>
        <w:rPr>
          <w:lang w:val="en-US"/>
        </w:rPr>
        <w:t>In</w:t>
      </w:r>
      <w:r w:rsidR="00585E67">
        <w:rPr>
          <w:lang w:val="en-US"/>
        </w:rPr>
        <w:t xml:space="preserve"> June</w:t>
      </w:r>
      <w:r>
        <w:rPr>
          <w:lang w:val="en-US"/>
        </w:rPr>
        <w:t xml:space="preserve"> 1998, the institutional regime shift took place in the ILO in the form of the Declaration on the Fundamental Principles and Rights at Work </w:t>
      </w:r>
      <w:r w:rsidRPr="00467524">
        <w:rPr>
          <w:lang w:val="en-US"/>
        </w:rPr>
        <w:t>(Standing, 2010 p. 7).</w:t>
      </w:r>
      <w:r w:rsidR="00585E67">
        <w:rPr>
          <w:lang w:val="en-US"/>
        </w:rPr>
        <w:t xml:space="preserve"> This Declaration was adopted by the 86</w:t>
      </w:r>
      <w:r w:rsidR="00585E67" w:rsidRPr="00585E67">
        <w:rPr>
          <w:vertAlign w:val="superscript"/>
          <w:lang w:val="en-US"/>
        </w:rPr>
        <w:t>th</w:t>
      </w:r>
      <w:r w:rsidR="00585E67">
        <w:rPr>
          <w:lang w:val="en-US"/>
        </w:rPr>
        <w:t xml:space="preserve"> Session of the International Labor Conference and caused </w:t>
      </w:r>
      <w:r>
        <w:rPr>
          <w:lang w:val="en-US"/>
        </w:rPr>
        <w:t>a large retreat from the institutional regime that was dominant in the</w:t>
      </w:r>
      <w:r w:rsidR="008F770F">
        <w:rPr>
          <w:lang w:val="en-US"/>
        </w:rPr>
        <w:t xml:space="preserve"> previous eighty years. </w:t>
      </w:r>
      <w:r w:rsidR="005076D1">
        <w:rPr>
          <w:lang w:val="en-US"/>
        </w:rPr>
        <w:t>The Declaration on the Fundamental Principles and Rights at Work transformed the institutional regime of the ILO from a state-driven institutional regime into a market-driven institutional regime</w:t>
      </w:r>
      <w:r w:rsidR="00DC35B3">
        <w:rPr>
          <w:lang w:val="en-US"/>
        </w:rPr>
        <w:t xml:space="preserve"> (Standing, 2010 p. 8).</w:t>
      </w:r>
      <w:r w:rsidR="00966BBB">
        <w:rPr>
          <w:lang w:val="en-US"/>
        </w:rPr>
        <w:t xml:space="preserve"> </w:t>
      </w:r>
      <w:r w:rsidR="004B5C5D">
        <w:rPr>
          <w:lang w:val="en-US"/>
        </w:rPr>
        <w:t xml:space="preserve"> </w:t>
      </w:r>
      <w:r w:rsidR="004246A7">
        <w:rPr>
          <w:lang w:val="en-US"/>
        </w:rPr>
        <w:t xml:space="preserve">A state-driven institutional regime is an institutional regime that has a focus on its member states and the policies of the member states.  A </w:t>
      </w:r>
      <w:proofErr w:type="spellStart"/>
      <w:r w:rsidR="004246A7">
        <w:rPr>
          <w:lang w:val="en-US"/>
        </w:rPr>
        <w:t>marke</w:t>
      </w:r>
      <w:proofErr w:type="spellEnd"/>
      <w:r w:rsidR="004246A7">
        <w:rPr>
          <w:lang w:val="en-US"/>
        </w:rPr>
        <w:t xml:space="preserve">-driven institution focuses on other actors than state-actors, such as </w:t>
      </w:r>
      <w:r w:rsidR="00967320">
        <w:rPr>
          <w:lang w:val="en-US"/>
        </w:rPr>
        <w:t>TNCs and trade unions (</w:t>
      </w:r>
      <w:proofErr w:type="spellStart"/>
      <w:r w:rsidR="00967320">
        <w:rPr>
          <w:lang w:val="en-US"/>
        </w:rPr>
        <w:t>Cahore</w:t>
      </w:r>
      <w:proofErr w:type="spellEnd"/>
      <w:r w:rsidR="00967320">
        <w:rPr>
          <w:lang w:val="en-US"/>
        </w:rPr>
        <w:t>, p. 504). In this institutional regime are state-actors one of the groups on which the institutional regime applies. Another characteristic of a market-driven institutional regime is that it takes the movements of the free-market into account and therefore has the market-driven institutional regime a more flexible character than its counterpart (</w:t>
      </w:r>
      <w:r w:rsidR="00FD6DAD">
        <w:rPr>
          <w:lang w:val="en-US"/>
        </w:rPr>
        <w:t>i</w:t>
      </w:r>
      <w:r w:rsidR="00606F1E">
        <w:rPr>
          <w:lang w:val="en-US"/>
        </w:rPr>
        <w:t>bid.</w:t>
      </w:r>
      <w:r w:rsidR="00967320">
        <w:rPr>
          <w:lang w:val="en-US"/>
        </w:rPr>
        <w:t xml:space="preserve">). </w:t>
      </w:r>
    </w:p>
    <w:p w:rsidR="008F770F" w:rsidRPr="00467524" w:rsidRDefault="005076D1" w:rsidP="008F770F">
      <w:pPr>
        <w:spacing w:line="360" w:lineRule="auto"/>
        <w:jc w:val="both"/>
        <w:rPr>
          <w:lang w:val="en-US"/>
        </w:rPr>
      </w:pPr>
      <w:r>
        <w:rPr>
          <w:lang w:val="en-US"/>
        </w:rPr>
        <w:lastRenderedPageBreak/>
        <w:t xml:space="preserve">The scope of the new institutional regime </w:t>
      </w:r>
      <w:r w:rsidR="008F770F">
        <w:rPr>
          <w:lang w:val="en-US"/>
        </w:rPr>
        <w:t>was broader</w:t>
      </w:r>
      <w:r>
        <w:rPr>
          <w:lang w:val="en-US"/>
        </w:rPr>
        <w:t xml:space="preserve"> than the scope of the old institutional regime. The scope of the old institutional regime was very specific, since the issue coverage of the conventions was on specific sectors, labor issues, or actors (</w:t>
      </w:r>
      <w:proofErr w:type="spellStart"/>
      <w:r>
        <w:rPr>
          <w:lang w:val="en-US"/>
        </w:rPr>
        <w:t>Mantouvalou</w:t>
      </w:r>
      <w:proofErr w:type="spellEnd"/>
      <w:r>
        <w:rPr>
          <w:lang w:val="en-US"/>
        </w:rPr>
        <w:t>, 2012 p. 6; Standing, 2008 p. 380). The Declaration on the Fundamental Principles and Rights at Work ensured that the scope of the new institutional regime became more universal (</w:t>
      </w:r>
      <w:r w:rsidR="00FD6DAD">
        <w:rPr>
          <w:lang w:val="en-US"/>
        </w:rPr>
        <w:t>i</w:t>
      </w:r>
      <w:r w:rsidR="00606F1E">
        <w:rPr>
          <w:lang w:val="en-US"/>
        </w:rPr>
        <w:t>bid.</w:t>
      </w:r>
      <w:r>
        <w:rPr>
          <w:lang w:val="en-US"/>
        </w:rPr>
        <w:t xml:space="preserve">). This is the case because the aim is of the Declaration on the Fundamental Principles and Rights at Work to replace all the conventions with standards and rights that are universal applicable. </w:t>
      </w:r>
      <w:r w:rsidR="008F770F">
        <w:rPr>
          <w:lang w:val="en-US"/>
        </w:rPr>
        <w:t xml:space="preserve">The Declaration on the Fundamental Principles and Rights at Work consists of four rights.  </w:t>
      </w:r>
      <w:r w:rsidR="008F770F" w:rsidRPr="00467524">
        <w:rPr>
          <w:lang w:val="en-US"/>
        </w:rPr>
        <w:t>The four rights are the right of freedom of association, the right to collective bargaining, the elimination of forced or compulsory labor, the abolition of child labor and the elimination of discri</w:t>
      </w:r>
      <w:r w:rsidR="008F770F">
        <w:rPr>
          <w:lang w:val="en-US"/>
        </w:rPr>
        <w:t>mination in employment (</w:t>
      </w:r>
      <w:r w:rsidR="008F770F" w:rsidRPr="008F770F">
        <w:rPr>
          <w:lang w:val="en-US"/>
        </w:rPr>
        <w:t>ILO Declaration on Fundamental Principles and Rights at Work</w:t>
      </w:r>
      <w:r w:rsidR="008F770F">
        <w:rPr>
          <w:lang w:val="en-US"/>
        </w:rPr>
        <w:t>, 2017). The aim was in 1998 to replace all the conventions of the ILO with these four core rights (</w:t>
      </w:r>
      <w:proofErr w:type="spellStart"/>
      <w:r w:rsidR="008F770F">
        <w:rPr>
          <w:lang w:val="en-US"/>
        </w:rPr>
        <w:t>Mantouvalou</w:t>
      </w:r>
      <w:proofErr w:type="spellEnd"/>
      <w:r w:rsidR="008F770F">
        <w:rPr>
          <w:lang w:val="en-US"/>
        </w:rPr>
        <w:t>, 2012 p. 6; Standing, 2008 p. 380).</w:t>
      </w:r>
    </w:p>
    <w:p w:rsidR="005076D1" w:rsidRDefault="005076D1" w:rsidP="005076D1">
      <w:pPr>
        <w:spacing w:line="360" w:lineRule="auto"/>
        <w:jc w:val="both"/>
        <w:rPr>
          <w:lang w:val="en-US"/>
        </w:rPr>
      </w:pPr>
      <w:r>
        <w:rPr>
          <w:lang w:val="en-US"/>
        </w:rPr>
        <w:t>What also changed with the Declaration on the Fundamental Principles and Rights at Work was that the policies of the ILO were no longer targeted on</w:t>
      </w:r>
      <w:r w:rsidR="008F770F">
        <w:rPr>
          <w:lang w:val="en-US"/>
        </w:rPr>
        <w:t xml:space="preserve"> the</w:t>
      </w:r>
      <w:r>
        <w:rPr>
          <w:lang w:val="en-US"/>
        </w:rPr>
        <w:t xml:space="preserve"> member states</w:t>
      </w:r>
      <w:r w:rsidR="008F770F">
        <w:rPr>
          <w:lang w:val="en-US"/>
        </w:rPr>
        <w:t xml:space="preserve"> of the ILO</w:t>
      </w:r>
      <w:r>
        <w:rPr>
          <w:lang w:val="en-US"/>
        </w:rPr>
        <w:t xml:space="preserve">. The standards and </w:t>
      </w:r>
      <w:r w:rsidR="008F770F">
        <w:rPr>
          <w:lang w:val="en-US"/>
        </w:rPr>
        <w:t>rights form the Declaration, are</w:t>
      </w:r>
      <w:r>
        <w:rPr>
          <w:lang w:val="en-US"/>
        </w:rPr>
        <w:t xml:space="preserve"> targeted on multiple actors such as states, Nongovernmental Organizations (NGOs), International governmental organizations (IGOs), Transnational Corporations (TNCs), national trade unions, international trade unions, employers’ organizations, and multiple actors from civil society. </w:t>
      </w:r>
      <w:r w:rsidR="008F770F">
        <w:rPr>
          <w:lang w:val="en-US"/>
        </w:rPr>
        <w:t xml:space="preserve">Because the scope was no longer targeted only on the member states, the scope of the institutional regime became also much broader. </w:t>
      </w:r>
    </w:p>
    <w:p w:rsidR="00DC35B3" w:rsidRDefault="008F770F" w:rsidP="008C700D">
      <w:pPr>
        <w:spacing w:line="360" w:lineRule="auto"/>
        <w:jc w:val="both"/>
        <w:rPr>
          <w:lang w:val="en-US"/>
        </w:rPr>
      </w:pPr>
      <w:r>
        <w:rPr>
          <w:lang w:val="en-US"/>
        </w:rPr>
        <w:t xml:space="preserve">The form of the old institutional regime transformed also. </w:t>
      </w:r>
      <w:r w:rsidR="00DC35B3">
        <w:rPr>
          <w:lang w:val="en-US"/>
        </w:rPr>
        <w:t>In the eighty years before the institutional regime sh</w:t>
      </w:r>
      <w:r w:rsidR="00DF69A2">
        <w:rPr>
          <w:lang w:val="en-US"/>
        </w:rPr>
        <w:t>ift, the ILO had the aim to create as many legal binding conventions and standards as possible (ILO, 1996</w:t>
      </w:r>
      <w:r w:rsidR="00A75912">
        <w:rPr>
          <w:lang w:val="en-US"/>
        </w:rPr>
        <w:t xml:space="preserve">; </w:t>
      </w:r>
      <w:proofErr w:type="spellStart"/>
      <w:r w:rsidR="00A75912" w:rsidRPr="00467524">
        <w:rPr>
          <w:lang w:val="en-US"/>
        </w:rPr>
        <w:t>DiMatteo</w:t>
      </w:r>
      <w:proofErr w:type="spellEnd"/>
      <w:r w:rsidR="00A75912" w:rsidRPr="00467524">
        <w:rPr>
          <w:lang w:val="en-US"/>
        </w:rPr>
        <w:t xml:space="preserve"> et. al., 2003; Standing, 2008 p. 367-369</w:t>
      </w:r>
      <w:r w:rsidR="00DF69A2">
        <w:rPr>
          <w:lang w:val="en-US"/>
        </w:rPr>
        <w:t>). After the institutional regime shift in 1998, th</w:t>
      </w:r>
      <w:r w:rsidR="008F74B5">
        <w:rPr>
          <w:lang w:val="en-US"/>
        </w:rPr>
        <w:t>e form</w:t>
      </w:r>
      <w:r w:rsidR="00DF69A2">
        <w:rPr>
          <w:lang w:val="en-US"/>
        </w:rPr>
        <w:t xml:space="preserve"> gained a more </w:t>
      </w:r>
      <w:r w:rsidR="00A073C4">
        <w:rPr>
          <w:lang w:val="en-US"/>
        </w:rPr>
        <w:t>voluntary</w:t>
      </w:r>
      <w:r w:rsidR="00DF69A2">
        <w:rPr>
          <w:lang w:val="en-US"/>
        </w:rPr>
        <w:t xml:space="preserve"> character (</w:t>
      </w:r>
      <w:r w:rsidR="00FD6DAD">
        <w:rPr>
          <w:lang w:val="en-US"/>
        </w:rPr>
        <w:t>i</w:t>
      </w:r>
      <w:r w:rsidR="00606F1E">
        <w:rPr>
          <w:lang w:val="en-US"/>
        </w:rPr>
        <w:t>bid.</w:t>
      </w:r>
      <w:r w:rsidR="00DF69A2">
        <w:rPr>
          <w:lang w:val="en-US"/>
        </w:rPr>
        <w:t xml:space="preserve">). This character was reflected in that </w:t>
      </w:r>
      <w:r w:rsidR="00A073C4">
        <w:rPr>
          <w:lang w:val="en-US"/>
        </w:rPr>
        <w:t>multiple actors</w:t>
      </w:r>
      <w:r w:rsidR="00DF69A2">
        <w:rPr>
          <w:lang w:val="en-US"/>
        </w:rPr>
        <w:t xml:space="preserve"> could voluntarily commit to different parts of the Declaration </w:t>
      </w:r>
      <w:r w:rsidR="00D72519">
        <w:rPr>
          <w:lang w:val="en-US"/>
        </w:rPr>
        <w:t xml:space="preserve">(Standing, 2010 p. 7). When an actor violated the Declaration, the actor was not legally responsible since the new focus </w:t>
      </w:r>
      <w:r w:rsidR="008F74B5">
        <w:rPr>
          <w:lang w:val="en-US"/>
        </w:rPr>
        <w:t>of the form</w:t>
      </w:r>
      <w:r w:rsidR="00D72519">
        <w:rPr>
          <w:lang w:val="en-US"/>
        </w:rPr>
        <w:t xml:space="preserve"> was no longer on the legal character of the standards and conventions (Standing, 2010 p.7; </w:t>
      </w:r>
      <w:r w:rsidR="00D72519" w:rsidRPr="00467524">
        <w:rPr>
          <w:lang w:val="en-US"/>
        </w:rPr>
        <w:t xml:space="preserve">Abbot and </w:t>
      </w:r>
      <w:proofErr w:type="spellStart"/>
      <w:r w:rsidR="00D72519" w:rsidRPr="00467524">
        <w:rPr>
          <w:lang w:val="en-US"/>
        </w:rPr>
        <w:t>Snidal</w:t>
      </w:r>
      <w:proofErr w:type="spellEnd"/>
      <w:r w:rsidR="00D72519" w:rsidRPr="00467524">
        <w:rPr>
          <w:lang w:val="en-US"/>
        </w:rPr>
        <w:t>, 2000 p. 422</w:t>
      </w:r>
      <w:r w:rsidR="00D72519">
        <w:rPr>
          <w:lang w:val="en-US"/>
        </w:rPr>
        <w:t>).</w:t>
      </w:r>
      <w:r w:rsidR="00A75912">
        <w:rPr>
          <w:lang w:val="en-US"/>
        </w:rPr>
        <w:t xml:space="preserve"> </w:t>
      </w:r>
      <w:r w:rsidR="00A75912" w:rsidRPr="00467524">
        <w:rPr>
          <w:lang w:val="en-US"/>
        </w:rPr>
        <w:t>The violati</w:t>
      </w:r>
      <w:r w:rsidR="00A073C4">
        <w:rPr>
          <w:lang w:val="en-US"/>
        </w:rPr>
        <w:t>ons are</w:t>
      </w:r>
      <w:r w:rsidR="00A75912" w:rsidRPr="00467524">
        <w:rPr>
          <w:lang w:val="en-US"/>
        </w:rPr>
        <w:t xml:space="preserve"> </w:t>
      </w:r>
      <w:r w:rsidR="00A75912">
        <w:rPr>
          <w:lang w:val="en-US"/>
        </w:rPr>
        <w:t>counteracted</w:t>
      </w:r>
      <w:r w:rsidR="00A75912" w:rsidRPr="00467524">
        <w:rPr>
          <w:lang w:val="en-US"/>
        </w:rPr>
        <w:t xml:space="preserve"> through consultation, technical cooperation, research, and lobbying work (</w:t>
      </w:r>
      <w:r w:rsidR="00606F1E">
        <w:rPr>
          <w:lang w:val="en-US"/>
        </w:rPr>
        <w:t>Ibid.</w:t>
      </w:r>
      <w:r w:rsidR="00A75912" w:rsidRPr="00467524">
        <w:rPr>
          <w:lang w:val="en-US"/>
        </w:rPr>
        <w:t>). Before the institutional regime shift, the</w:t>
      </w:r>
      <w:r w:rsidR="008F74B5">
        <w:rPr>
          <w:lang w:val="en-US"/>
        </w:rPr>
        <w:t xml:space="preserve"> form</w:t>
      </w:r>
      <w:r w:rsidR="00A75912">
        <w:rPr>
          <w:lang w:val="en-US"/>
        </w:rPr>
        <w:t xml:space="preserve"> of the institutional regime was also a bit flexible but the aim </w:t>
      </w:r>
      <w:r w:rsidR="008F74B5">
        <w:rPr>
          <w:lang w:val="en-US"/>
        </w:rPr>
        <w:t>of</w:t>
      </w:r>
      <w:r w:rsidR="00A75912">
        <w:rPr>
          <w:lang w:val="en-US"/>
        </w:rPr>
        <w:t xml:space="preserve"> the old</w:t>
      </w:r>
      <w:r w:rsidR="00E34378">
        <w:rPr>
          <w:lang w:val="en-US"/>
        </w:rPr>
        <w:t xml:space="preserve"> institutional regime was </w:t>
      </w:r>
      <w:r w:rsidR="00A75912">
        <w:rPr>
          <w:lang w:val="en-US"/>
        </w:rPr>
        <w:t xml:space="preserve">to create a </w:t>
      </w:r>
      <w:r w:rsidR="00966BBB">
        <w:rPr>
          <w:lang w:val="en-US"/>
        </w:rPr>
        <w:t>form</w:t>
      </w:r>
      <w:r w:rsidR="00A75912">
        <w:rPr>
          <w:lang w:val="en-US"/>
        </w:rPr>
        <w:t xml:space="preserve"> that was less flexible. In the new institutional regime, the aim is to create a </w:t>
      </w:r>
      <w:r w:rsidR="00E34378">
        <w:rPr>
          <w:lang w:val="en-US"/>
        </w:rPr>
        <w:t>form that will be</w:t>
      </w:r>
      <w:r w:rsidR="00A073C4">
        <w:rPr>
          <w:lang w:val="en-US"/>
        </w:rPr>
        <w:t>come</w:t>
      </w:r>
      <w:r w:rsidR="00A75912">
        <w:rPr>
          <w:lang w:val="en-US"/>
        </w:rPr>
        <w:t xml:space="preserve"> more and more flexible </w:t>
      </w:r>
      <w:r w:rsidR="00D72519">
        <w:rPr>
          <w:lang w:val="en-US"/>
        </w:rPr>
        <w:t>(</w:t>
      </w:r>
      <w:proofErr w:type="spellStart"/>
      <w:r w:rsidR="00A75912" w:rsidRPr="00467524">
        <w:rPr>
          <w:lang w:val="en-US"/>
        </w:rPr>
        <w:t>Senghaus-Knobloch</w:t>
      </w:r>
      <w:proofErr w:type="spellEnd"/>
      <w:r w:rsidR="00A75912" w:rsidRPr="00467524">
        <w:rPr>
          <w:lang w:val="en-US"/>
        </w:rPr>
        <w:t>, 2004 p. 16</w:t>
      </w:r>
      <w:r w:rsidR="00A75912">
        <w:rPr>
          <w:lang w:val="en-US"/>
        </w:rPr>
        <w:t>; Harding 2010</w:t>
      </w:r>
      <w:r w:rsidR="00A75912" w:rsidRPr="00467524">
        <w:rPr>
          <w:lang w:val="en-US"/>
        </w:rPr>
        <w:t>).</w:t>
      </w:r>
      <w:r w:rsidR="00A073C4">
        <w:rPr>
          <w:lang w:val="en-US"/>
        </w:rPr>
        <w:t xml:space="preserve"> </w:t>
      </w:r>
    </w:p>
    <w:p w:rsidR="00D42ED6" w:rsidRDefault="004E0FDC" w:rsidP="00DC35B3">
      <w:pPr>
        <w:spacing w:line="360" w:lineRule="auto"/>
        <w:jc w:val="both"/>
        <w:rPr>
          <w:lang w:val="en-US"/>
        </w:rPr>
      </w:pPr>
      <w:r>
        <w:rPr>
          <w:lang w:val="en-US"/>
        </w:rPr>
        <w:lastRenderedPageBreak/>
        <w:t>The content</w:t>
      </w:r>
      <w:r w:rsidR="00D42ED6">
        <w:rPr>
          <w:lang w:val="en-US"/>
        </w:rPr>
        <w:t xml:space="preserve"> </w:t>
      </w:r>
      <w:r w:rsidR="0074798E">
        <w:rPr>
          <w:lang w:val="en-US"/>
        </w:rPr>
        <w:t xml:space="preserve">of the new institutional regime is very open, since the </w:t>
      </w:r>
      <w:r w:rsidR="00A073C4">
        <w:rPr>
          <w:lang w:val="en-US"/>
        </w:rPr>
        <w:t xml:space="preserve">multiple actors can decide for themselves how they realize the rights and principles from the Declaration on the Fundamental Principles and Rights at Work. The staff members of the ILO assist the actors in the </w:t>
      </w:r>
      <w:r w:rsidR="00C3128B">
        <w:rPr>
          <w:lang w:val="en-US"/>
        </w:rPr>
        <w:t>realization process of the standards and the rights. The ILO does this by means of follow-up procedures which are focused on the realization of the principles and rights from the Declaration on the Fundamental Principles and Rights at Work</w:t>
      </w:r>
      <w:r w:rsidR="00585E67">
        <w:rPr>
          <w:lang w:val="en-US"/>
        </w:rPr>
        <w:t xml:space="preserve"> (Review of the Follow-up.2010 p. 1-2)</w:t>
      </w:r>
      <w:r w:rsidR="00C3128B">
        <w:rPr>
          <w:lang w:val="en-US"/>
        </w:rPr>
        <w:t xml:space="preserve">. </w:t>
      </w:r>
      <w:r w:rsidR="00141F0B">
        <w:rPr>
          <w:lang w:val="en-US"/>
        </w:rPr>
        <w:t>These follow-up procedures are programs targeted on specific states, sectors, or areas that need assistance. These follow-up procedures are very flexible, since the actors that need help have a great say in it. In the old institut</w:t>
      </w:r>
      <w:r w:rsidR="005076D1">
        <w:rPr>
          <w:lang w:val="en-US"/>
        </w:rPr>
        <w:t>ional regime was the implementation of the conventions predetermined. In the International Labor Conference, it was decided how the conventions should be implemented after they were ratified by the member states. The member states could get assistance from the staff members of the ILO but they did not have a great say in t</w:t>
      </w:r>
      <w:r w:rsidR="00FD6DAD">
        <w:rPr>
          <w:lang w:val="en-US"/>
        </w:rPr>
        <w:t>hese assistance programs (ibid.</w:t>
      </w:r>
      <w:r w:rsidR="005076D1">
        <w:rPr>
          <w:lang w:val="en-US"/>
        </w:rPr>
        <w:t>).</w:t>
      </w:r>
      <w:r w:rsidR="008F770F">
        <w:rPr>
          <w:lang w:val="en-US"/>
        </w:rPr>
        <w:t xml:space="preserve"> In the new institutional regime is this totally different. </w:t>
      </w:r>
      <w:r w:rsidR="005076D1">
        <w:rPr>
          <w:lang w:val="en-US"/>
        </w:rPr>
        <w:t xml:space="preserve">  </w:t>
      </w:r>
    </w:p>
    <w:p w:rsidR="00FB7352" w:rsidRDefault="008F770F" w:rsidP="00FB7352">
      <w:pPr>
        <w:spacing w:line="360" w:lineRule="auto"/>
        <w:jc w:val="both"/>
        <w:rPr>
          <w:lang w:val="en-US"/>
        </w:rPr>
      </w:pPr>
      <w:r>
        <w:rPr>
          <w:lang w:val="en-US"/>
        </w:rPr>
        <w:t xml:space="preserve">Based on the descriptions of the transformations of the </w:t>
      </w:r>
      <w:r w:rsidR="00BF55AC">
        <w:rPr>
          <w:lang w:val="en-US"/>
        </w:rPr>
        <w:t xml:space="preserve">scope, the form, and the content with the Declaration on the Fundamental Principles and Rights at Work, it should be stated that an institutional regime shift took place in 1998. This is the case, since the scope, the form, and the content of the new institutional regime differ extensively from the scope, the form, and the content of the old institutional regime. The old-institutional regime is characterized as state-driven since the scope, the form, and the content were targeted on the member states </w:t>
      </w:r>
      <w:r w:rsidR="00D13C0A">
        <w:rPr>
          <w:lang w:val="en-US"/>
        </w:rPr>
        <w:t xml:space="preserve">and the policies of the member states. </w:t>
      </w:r>
      <w:r w:rsidR="00BF55AC">
        <w:rPr>
          <w:lang w:val="en-US"/>
        </w:rPr>
        <w:t>The scope, the form, and the content of the new institutional regime are targeted on multiple actors</w:t>
      </w:r>
      <w:r w:rsidR="00D13C0A">
        <w:rPr>
          <w:lang w:val="en-US"/>
        </w:rPr>
        <w:t xml:space="preserve"> and it is has a very flexible character. Therefore is this institutional </w:t>
      </w:r>
      <w:r w:rsidR="00FB7352">
        <w:rPr>
          <w:lang w:val="en-US"/>
        </w:rPr>
        <w:t>regime called</w:t>
      </w:r>
      <w:r w:rsidR="000079CC">
        <w:rPr>
          <w:lang w:val="en-US"/>
        </w:rPr>
        <w:t xml:space="preserve"> ma</w:t>
      </w:r>
      <w:r w:rsidR="00D13C0A">
        <w:rPr>
          <w:lang w:val="en-US"/>
        </w:rPr>
        <w:t>rket-</w:t>
      </w:r>
      <w:r w:rsidR="000079CC">
        <w:rPr>
          <w:lang w:val="en-US"/>
        </w:rPr>
        <w:t>driven (</w:t>
      </w:r>
      <w:proofErr w:type="spellStart"/>
      <w:r w:rsidR="00FB7352">
        <w:rPr>
          <w:lang w:val="en-US"/>
        </w:rPr>
        <w:t>Jaworski</w:t>
      </w:r>
      <w:proofErr w:type="spellEnd"/>
      <w:r w:rsidR="00FB7352">
        <w:rPr>
          <w:lang w:val="en-US"/>
        </w:rPr>
        <w:t>, 2000 p. 45)</w:t>
      </w:r>
      <w:proofErr w:type="gramStart"/>
      <w:r w:rsidR="00FB7352">
        <w:rPr>
          <w:lang w:val="en-US"/>
        </w:rPr>
        <w:t>.</w:t>
      </w:r>
      <w:proofErr w:type="gramEnd"/>
      <w:r w:rsidR="00FB7352">
        <w:rPr>
          <w:lang w:val="en-US"/>
        </w:rPr>
        <w:t xml:space="preserve"> In the figure </w:t>
      </w:r>
      <w:r w:rsidR="00037723">
        <w:rPr>
          <w:lang w:val="en-US"/>
        </w:rPr>
        <w:t xml:space="preserve">on the next page </w:t>
      </w:r>
      <w:r w:rsidR="00FB7352">
        <w:rPr>
          <w:lang w:val="en-US"/>
        </w:rPr>
        <w:t xml:space="preserve">is the institutional regime shift schematically summarized. </w:t>
      </w:r>
    </w:p>
    <w:p w:rsidR="00037723" w:rsidRDefault="00037723" w:rsidP="00FC50DE">
      <w:pPr>
        <w:rPr>
          <w:lang w:val="en-US"/>
        </w:rPr>
      </w:pPr>
    </w:p>
    <w:p w:rsidR="00037723" w:rsidRDefault="00037723" w:rsidP="00FC50DE">
      <w:pPr>
        <w:rPr>
          <w:lang w:val="en-US"/>
        </w:rPr>
      </w:pPr>
    </w:p>
    <w:p w:rsidR="00037723" w:rsidRDefault="00037723" w:rsidP="00FC50DE">
      <w:pPr>
        <w:rPr>
          <w:lang w:val="en-US"/>
        </w:rPr>
      </w:pPr>
    </w:p>
    <w:p w:rsidR="00037723" w:rsidRDefault="00037723" w:rsidP="00FC50DE">
      <w:pPr>
        <w:rPr>
          <w:lang w:val="en-US"/>
        </w:rPr>
      </w:pPr>
    </w:p>
    <w:p w:rsidR="00037723" w:rsidRDefault="00037723" w:rsidP="00FC50DE">
      <w:pPr>
        <w:rPr>
          <w:lang w:val="en-US"/>
        </w:rPr>
      </w:pPr>
    </w:p>
    <w:p w:rsidR="00037723" w:rsidRDefault="00037723" w:rsidP="00FC50DE">
      <w:pPr>
        <w:rPr>
          <w:lang w:val="en-US"/>
        </w:rPr>
      </w:pPr>
    </w:p>
    <w:p w:rsidR="00037723" w:rsidRDefault="00037723" w:rsidP="00FC50DE">
      <w:pPr>
        <w:rPr>
          <w:lang w:val="en-US"/>
        </w:rPr>
      </w:pPr>
    </w:p>
    <w:p w:rsidR="00037723" w:rsidRDefault="00037723" w:rsidP="00FC50DE">
      <w:pPr>
        <w:rPr>
          <w:lang w:val="en-US"/>
        </w:rPr>
      </w:pPr>
    </w:p>
    <w:p w:rsidR="00037723" w:rsidRDefault="00037723" w:rsidP="00FC50DE">
      <w:pPr>
        <w:rPr>
          <w:lang w:val="en-US"/>
        </w:rPr>
      </w:pPr>
    </w:p>
    <w:p w:rsidR="00037723" w:rsidRDefault="00037723" w:rsidP="00FC50DE">
      <w:pPr>
        <w:rPr>
          <w:lang w:val="en-US"/>
        </w:rPr>
      </w:pPr>
    </w:p>
    <w:p w:rsidR="00467524" w:rsidRDefault="008E1A66" w:rsidP="00FC50DE">
      <w:pPr>
        <w:rPr>
          <w:lang w:val="en-US"/>
        </w:rPr>
      </w:pPr>
      <w:proofErr w:type="gramStart"/>
      <w:r>
        <w:rPr>
          <w:lang w:val="en-US"/>
        </w:rPr>
        <w:lastRenderedPageBreak/>
        <w:t>Figure 6.</w:t>
      </w:r>
      <w:proofErr w:type="gramEnd"/>
      <w:r>
        <w:rPr>
          <w:lang w:val="en-US"/>
        </w:rPr>
        <w:t xml:space="preserve">  </w:t>
      </w:r>
      <w:proofErr w:type="gramStart"/>
      <w:r>
        <w:rPr>
          <w:lang w:val="en-US"/>
        </w:rPr>
        <w:t>The institutional regime shift.</w:t>
      </w:r>
      <w:proofErr w:type="gramEnd"/>
      <w:r>
        <w:rPr>
          <w:lang w:val="en-US"/>
        </w:rPr>
        <w:t xml:space="preserve"> </w:t>
      </w:r>
    </w:p>
    <w:p w:rsidR="00AA1623" w:rsidRDefault="001C5130" w:rsidP="001C5130">
      <w:pPr>
        <w:tabs>
          <w:tab w:val="left" w:pos="2975"/>
        </w:tabs>
        <w:rPr>
          <w:lang w:val="en-US"/>
        </w:rPr>
      </w:pPr>
      <w:r>
        <w:rPr>
          <w:lang w:val="en-US"/>
        </w:rPr>
        <w:tab/>
      </w:r>
    </w:p>
    <w:tbl>
      <w:tblPr>
        <w:tblStyle w:val="MediumList2-Accent1"/>
        <w:tblW w:w="9998" w:type="dxa"/>
        <w:tblLook w:val="04A0"/>
      </w:tblPr>
      <w:tblGrid>
        <w:gridCol w:w="3266"/>
        <w:gridCol w:w="3459"/>
        <w:gridCol w:w="3273"/>
      </w:tblGrid>
      <w:tr w:rsidR="00AA1623" w:rsidRPr="008E1A66" w:rsidTr="009B7D60">
        <w:trPr>
          <w:cnfStyle w:val="100000000000"/>
          <w:trHeight w:val="524"/>
        </w:trPr>
        <w:tc>
          <w:tcPr>
            <w:cnfStyle w:val="001000000100"/>
            <w:tcW w:w="3266" w:type="dxa"/>
          </w:tcPr>
          <w:p w:rsidR="00AA1623" w:rsidRPr="00E849E1" w:rsidRDefault="00AA1623" w:rsidP="009B7D60">
            <w:pPr>
              <w:spacing w:line="360" w:lineRule="auto"/>
              <w:jc w:val="both"/>
              <w:rPr>
                <w:rFonts w:asciiTheme="minorHAnsi" w:hAnsiTheme="minorHAnsi"/>
                <w:color w:val="auto"/>
              </w:rPr>
            </w:pPr>
          </w:p>
        </w:tc>
        <w:tc>
          <w:tcPr>
            <w:tcW w:w="3459" w:type="dxa"/>
          </w:tcPr>
          <w:p w:rsidR="00AA1623" w:rsidRPr="00E849E1" w:rsidRDefault="00AA1623" w:rsidP="009B7D60">
            <w:pPr>
              <w:spacing w:line="360" w:lineRule="auto"/>
              <w:jc w:val="both"/>
              <w:cnfStyle w:val="100000000000"/>
              <w:rPr>
                <w:rFonts w:asciiTheme="minorHAnsi" w:hAnsiTheme="minorHAnsi"/>
                <w:color w:val="auto"/>
              </w:rPr>
            </w:pPr>
            <w:r w:rsidRPr="00E849E1">
              <w:rPr>
                <w:rFonts w:asciiTheme="minorHAnsi" w:hAnsiTheme="minorHAnsi"/>
                <w:color w:val="auto"/>
              </w:rPr>
              <w:t>Old regime</w:t>
            </w:r>
            <w:r w:rsidR="007675EE">
              <w:rPr>
                <w:rFonts w:asciiTheme="minorHAnsi" w:hAnsiTheme="minorHAnsi"/>
                <w:color w:val="auto"/>
              </w:rPr>
              <w:t>: state-driven</w:t>
            </w:r>
          </w:p>
        </w:tc>
        <w:tc>
          <w:tcPr>
            <w:tcW w:w="3273" w:type="dxa"/>
          </w:tcPr>
          <w:p w:rsidR="00AA1623" w:rsidRPr="00E849E1" w:rsidRDefault="007675EE" w:rsidP="009B7D60">
            <w:pPr>
              <w:spacing w:line="360" w:lineRule="auto"/>
              <w:jc w:val="both"/>
              <w:cnfStyle w:val="100000000000"/>
              <w:rPr>
                <w:rFonts w:asciiTheme="minorHAnsi" w:hAnsiTheme="minorHAnsi"/>
                <w:color w:val="auto"/>
              </w:rPr>
            </w:pPr>
            <w:r>
              <w:rPr>
                <w:rFonts w:asciiTheme="minorHAnsi" w:hAnsiTheme="minorHAnsi"/>
                <w:color w:val="auto"/>
              </w:rPr>
              <w:t>New regime: market-driven</w:t>
            </w:r>
          </w:p>
        </w:tc>
      </w:tr>
      <w:tr w:rsidR="00AA1623" w:rsidTr="009B7D60">
        <w:trPr>
          <w:cnfStyle w:val="000000100000"/>
          <w:trHeight w:val="499"/>
        </w:trPr>
        <w:tc>
          <w:tcPr>
            <w:cnfStyle w:val="001000000000"/>
            <w:tcW w:w="3266" w:type="dxa"/>
          </w:tcPr>
          <w:p w:rsidR="00AA1623" w:rsidRPr="00E849E1" w:rsidRDefault="007675EE" w:rsidP="009B7D60">
            <w:pPr>
              <w:spacing w:line="360" w:lineRule="auto"/>
              <w:jc w:val="both"/>
              <w:rPr>
                <w:rFonts w:asciiTheme="minorHAnsi" w:hAnsiTheme="minorHAnsi"/>
                <w:color w:val="auto"/>
              </w:rPr>
            </w:pPr>
            <w:r>
              <w:rPr>
                <w:rFonts w:asciiTheme="minorHAnsi" w:hAnsiTheme="minorHAnsi"/>
                <w:color w:val="auto"/>
              </w:rPr>
              <w:t>Scope</w:t>
            </w:r>
          </w:p>
        </w:tc>
        <w:tc>
          <w:tcPr>
            <w:tcW w:w="3459" w:type="dxa"/>
          </w:tcPr>
          <w:p w:rsidR="00AA1623" w:rsidRPr="00E849E1" w:rsidRDefault="007675EE" w:rsidP="00EB23C1">
            <w:pPr>
              <w:spacing w:line="360" w:lineRule="auto"/>
              <w:cnfStyle w:val="000000100000"/>
              <w:rPr>
                <w:rFonts w:asciiTheme="minorHAnsi" w:hAnsiTheme="minorHAnsi"/>
                <w:color w:val="auto"/>
              </w:rPr>
            </w:pPr>
            <w:r w:rsidRPr="00E849E1">
              <w:rPr>
                <w:rFonts w:asciiTheme="minorHAnsi" w:hAnsiTheme="minorHAnsi"/>
                <w:color w:val="auto"/>
              </w:rPr>
              <w:t>Issue/sector/state specific</w:t>
            </w:r>
            <w:r w:rsidR="00EB23C1">
              <w:rPr>
                <w:rFonts w:asciiTheme="minorHAnsi" w:hAnsiTheme="minorHAnsi"/>
                <w:color w:val="auto"/>
              </w:rPr>
              <w:t>.</w:t>
            </w:r>
          </w:p>
        </w:tc>
        <w:tc>
          <w:tcPr>
            <w:tcW w:w="3273" w:type="dxa"/>
          </w:tcPr>
          <w:p w:rsidR="00AA1623" w:rsidRPr="00E849E1" w:rsidRDefault="007675EE" w:rsidP="00EB23C1">
            <w:pPr>
              <w:spacing w:line="360" w:lineRule="auto"/>
              <w:cnfStyle w:val="000000100000"/>
              <w:rPr>
                <w:rFonts w:asciiTheme="minorHAnsi" w:hAnsiTheme="minorHAnsi"/>
                <w:color w:val="auto"/>
              </w:rPr>
            </w:pPr>
            <w:r w:rsidRPr="00E849E1">
              <w:rPr>
                <w:rFonts w:asciiTheme="minorHAnsi" w:hAnsiTheme="minorHAnsi"/>
                <w:color w:val="auto"/>
              </w:rPr>
              <w:t>Universal standards</w:t>
            </w:r>
            <w:r>
              <w:rPr>
                <w:rFonts w:asciiTheme="minorHAnsi" w:hAnsiTheme="minorHAnsi"/>
                <w:color w:val="auto"/>
              </w:rPr>
              <w:t xml:space="preserve"> and rights</w:t>
            </w:r>
            <w:r w:rsidR="00EB23C1">
              <w:rPr>
                <w:rFonts w:asciiTheme="minorHAnsi" w:hAnsiTheme="minorHAnsi"/>
                <w:color w:val="auto"/>
              </w:rPr>
              <w:t>.</w:t>
            </w:r>
          </w:p>
        </w:tc>
      </w:tr>
      <w:tr w:rsidR="00AA1623" w:rsidRPr="00606F1E" w:rsidTr="009B7D60">
        <w:trPr>
          <w:trHeight w:val="999"/>
        </w:trPr>
        <w:tc>
          <w:tcPr>
            <w:cnfStyle w:val="001000000000"/>
            <w:tcW w:w="3266" w:type="dxa"/>
          </w:tcPr>
          <w:p w:rsidR="00AA1623" w:rsidRPr="00E849E1" w:rsidRDefault="007675EE" w:rsidP="009B7D60">
            <w:pPr>
              <w:spacing w:line="360" w:lineRule="auto"/>
              <w:jc w:val="both"/>
              <w:rPr>
                <w:rFonts w:asciiTheme="minorHAnsi" w:hAnsiTheme="minorHAnsi"/>
                <w:color w:val="auto"/>
              </w:rPr>
            </w:pPr>
            <w:r>
              <w:rPr>
                <w:rFonts w:asciiTheme="minorHAnsi" w:hAnsiTheme="minorHAnsi"/>
                <w:color w:val="auto"/>
              </w:rPr>
              <w:t>Form</w:t>
            </w:r>
          </w:p>
        </w:tc>
        <w:tc>
          <w:tcPr>
            <w:tcW w:w="3459" w:type="dxa"/>
          </w:tcPr>
          <w:p w:rsidR="00AA1623" w:rsidRPr="00E849E1" w:rsidRDefault="007675EE" w:rsidP="00EB23C1">
            <w:pPr>
              <w:spacing w:line="360" w:lineRule="auto"/>
              <w:cnfStyle w:val="000000000000"/>
              <w:rPr>
                <w:rFonts w:asciiTheme="minorHAnsi" w:hAnsiTheme="minorHAnsi"/>
                <w:color w:val="auto"/>
              </w:rPr>
            </w:pPr>
            <w:r>
              <w:rPr>
                <w:rFonts w:asciiTheme="minorHAnsi" w:hAnsiTheme="minorHAnsi"/>
                <w:color w:val="auto"/>
              </w:rPr>
              <w:t>Legally binding and an endeavor to create more legally binding conventions</w:t>
            </w:r>
            <w:r w:rsidR="00EB23C1">
              <w:rPr>
                <w:rFonts w:asciiTheme="minorHAnsi" w:hAnsiTheme="minorHAnsi"/>
                <w:color w:val="auto"/>
              </w:rPr>
              <w:t>.</w:t>
            </w:r>
          </w:p>
        </w:tc>
        <w:tc>
          <w:tcPr>
            <w:tcW w:w="3273" w:type="dxa"/>
          </w:tcPr>
          <w:p w:rsidR="00AA1623" w:rsidRPr="00E849E1" w:rsidRDefault="007675EE" w:rsidP="00EB23C1">
            <w:pPr>
              <w:spacing w:line="360" w:lineRule="auto"/>
              <w:cnfStyle w:val="000000000000"/>
              <w:rPr>
                <w:rFonts w:asciiTheme="minorHAnsi" w:hAnsiTheme="minorHAnsi"/>
                <w:color w:val="auto"/>
              </w:rPr>
            </w:pPr>
            <w:r>
              <w:rPr>
                <w:rFonts w:asciiTheme="minorHAnsi" w:hAnsiTheme="minorHAnsi"/>
                <w:color w:val="auto"/>
              </w:rPr>
              <w:t>Non-legally binding and very fle</w:t>
            </w:r>
            <w:r w:rsidR="00EB23C1">
              <w:rPr>
                <w:rFonts w:asciiTheme="minorHAnsi" w:hAnsiTheme="minorHAnsi"/>
                <w:color w:val="auto"/>
              </w:rPr>
              <w:t>xible.</w:t>
            </w:r>
          </w:p>
        </w:tc>
      </w:tr>
      <w:tr w:rsidR="00AA1623" w:rsidRPr="00606F1E" w:rsidTr="009B7D60">
        <w:trPr>
          <w:cnfStyle w:val="000000100000"/>
          <w:trHeight w:val="1023"/>
        </w:trPr>
        <w:tc>
          <w:tcPr>
            <w:cnfStyle w:val="001000000000"/>
            <w:tcW w:w="3266" w:type="dxa"/>
          </w:tcPr>
          <w:p w:rsidR="00AA1623" w:rsidRPr="00E849E1" w:rsidRDefault="00AA1623" w:rsidP="009B7D60">
            <w:pPr>
              <w:spacing w:line="360" w:lineRule="auto"/>
              <w:jc w:val="both"/>
              <w:rPr>
                <w:rFonts w:asciiTheme="minorHAnsi" w:hAnsiTheme="minorHAnsi"/>
                <w:color w:val="auto"/>
              </w:rPr>
            </w:pPr>
            <w:r w:rsidRPr="00E849E1">
              <w:rPr>
                <w:rFonts w:asciiTheme="minorHAnsi" w:hAnsiTheme="minorHAnsi"/>
                <w:color w:val="auto"/>
              </w:rPr>
              <w:t>Content</w:t>
            </w:r>
          </w:p>
        </w:tc>
        <w:tc>
          <w:tcPr>
            <w:tcW w:w="3459" w:type="dxa"/>
          </w:tcPr>
          <w:p w:rsidR="00AA1623" w:rsidRPr="00E849E1" w:rsidRDefault="007675EE" w:rsidP="00EB23C1">
            <w:pPr>
              <w:spacing w:line="360" w:lineRule="auto"/>
              <w:cnfStyle w:val="000000100000"/>
              <w:rPr>
                <w:rFonts w:asciiTheme="minorHAnsi" w:hAnsiTheme="minorHAnsi"/>
                <w:color w:val="auto"/>
              </w:rPr>
            </w:pPr>
            <w:r>
              <w:rPr>
                <w:rFonts w:asciiTheme="minorHAnsi" w:hAnsiTheme="minorHAnsi"/>
                <w:color w:val="auto"/>
              </w:rPr>
              <w:t xml:space="preserve">Implementation </w:t>
            </w:r>
            <w:r w:rsidR="00EB23C1">
              <w:rPr>
                <w:rFonts w:asciiTheme="minorHAnsi" w:hAnsiTheme="minorHAnsi"/>
                <w:color w:val="auto"/>
              </w:rPr>
              <w:t>was predetermined in the International Labor Conference.</w:t>
            </w:r>
          </w:p>
        </w:tc>
        <w:tc>
          <w:tcPr>
            <w:tcW w:w="3273" w:type="dxa"/>
          </w:tcPr>
          <w:p w:rsidR="00AA1623" w:rsidRPr="00E849E1" w:rsidRDefault="00EB23C1" w:rsidP="00EB23C1">
            <w:pPr>
              <w:spacing w:line="360" w:lineRule="auto"/>
              <w:cnfStyle w:val="000000100000"/>
              <w:rPr>
                <w:rFonts w:asciiTheme="minorHAnsi" w:hAnsiTheme="minorHAnsi"/>
                <w:color w:val="auto"/>
              </w:rPr>
            </w:pPr>
            <w:r>
              <w:rPr>
                <w:rFonts w:asciiTheme="minorHAnsi" w:hAnsiTheme="minorHAnsi"/>
                <w:color w:val="auto"/>
              </w:rPr>
              <w:t>Actor</w:t>
            </w:r>
            <w:r w:rsidR="00B15265">
              <w:rPr>
                <w:rFonts w:asciiTheme="minorHAnsi" w:hAnsiTheme="minorHAnsi"/>
                <w:color w:val="auto"/>
              </w:rPr>
              <w:t>s</w:t>
            </w:r>
            <w:r>
              <w:rPr>
                <w:rFonts w:asciiTheme="minorHAnsi" w:hAnsiTheme="minorHAnsi"/>
                <w:color w:val="auto"/>
              </w:rPr>
              <w:t xml:space="preserve"> imp</w:t>
            </w:r>
            <w:r w:rsidR="00B15265">
              <w:rPr>
                <w:rFonts w:asciiTheme="minorHAnsi" w:hAnsiTheme="minorHAnsi"/>
                <w:color w:val="auto"/>
              </w:rPr>
              <w:t xml:space="preserve">lement rights and </w:t>
            </w:r>
            <w:r w:rsidR="00FB170D">
              <w:rPr>
                <w:rFonts w:asciiTheme="minorHAnsi" w:hAnsiTheme="minorHAnsi"/>
                <w:color w:val="auto"/>
              </w:rPr>
              <w:t>standards in</w:t>
            </w:r>
            <w:r>
              <w:rPr>
                <w:rFonts w:asciiTheme="minorHAnsi" w:hAnsiTheme="minorHAnsi"/>
                <w:color w:val="auto"/>
              </w:rPr>
              <w:t xml:space="preserve"> </w:t>
            </w:r>
            <w:r w:rsidR="00B15265">
              <w:rPr>
                <w:rFonts w:asciiTheme="minorHAnsi" w:hAnsiTheme="minorHAnsi"/>
                <w:color w:val="auto"/>
              </w:rPr>
              <w:t xml:space="preserve">their </w:t>
            </w:r>
            <w:r>
              <w:rPr>
                <w:rFonts w:asciiTheme="minorHAnsi" w:hAnsiTheme="minorHAnsi"/>
                <w:color w:val="auto"/>
              </w:rPr>
              <w:t>own way. Focus is on tailor made assistanc</w:t>
            </w:r>
            <w:r w:rsidR="00FB170D">
              <w:rPr>
                <w:rFonts w:asciiTheme="minorHAnsi" w:hAnsiTheme="minorHAnsi"/>
                <w:color w:val="auto"/>
              </w:rPr>
              <w:t xml:space="preserve">e. </w:t>
            </w:r>
          </w:p>
        </w:tc>
      </w:tr>
    </w:tbl>
    <w:p w:rsidR="005B60E4" w:rsidRDefault="005B60E4" w:rsidP="00FC50DE">
      <w:pPr>
        <w:rPr>
          <w:lang w:val="en-US"/>
        </w:rPr>
      </w:pPr>
    </w:p>
    <w:p w:rsidR="007E73D7" w:rsidRDefault="007E73D7" w:rsidP="00FC50DE">
      <w:pPr>
        <w:rPr>
          <w:lang w:val="en-US"/>
        </w:rPr>
      </w:pPr>
    </w:p>
    <w:p w:rsidR="007E73D7" w:rsidRDefault="007E73D7" w:rsidP="00FC50DE">
      <w:pPr>
        <w:rPr>
          <w:lang w:val="en-US"/>
        </w:rPr>
      </w:pPr>
    </w:p>
    <w:p w:rsidR="005B60E4" w:rsidRDefault="00CA37FA" w:rsidP="00CA37FA">
      <w:pPr>
        <w:pStyle w:val="Heading2"/>
        <w:rPr>
          <w:lang w:val="en-US"/>
        </w:rPr>
      </w:pPr>
      <w:bookmarkStart w:id="26" w:name="_Toc485676057"/>
      <w:r>
        <w:rPr>
          <w:lang w:val="en-US"/>
        </w:rPr>
        <w:t>3.3.1</w:t>
      </w:r>
      <w:r>
        <w:rPr>
          <w:lang w:val="en-US"/>
        </w:rPr>
        <w:tab/>
        <w:t>Critical juncture hypothesis</w:t>
      </w:r>
      <w:bookmarkEnd w:id="26"/>
    </w:p>
    <w:p w:rsidR="00CA37FA" w:rsidRDefault="00CA37FA" w:rsidP="00CA37FA">
      <w:pPr>
        <w:rPr>
          <w:lang w:val="en-US"/>
        </w:rPr>
      </w:pPr>
    </w:p>
    <w:p w:rsidR="00CA37FA" w:rsidRPr="00CA37FA" w:rsidRDefault="00CA37FA" w:rsidP="00CA37FA">
      <w:pPr>
        <w:spacing w:line="360" w:lineRule="auto"/>
        <w:jc w:val="both"/>
        <w:rPr>
          <w:lang w:val="en-US"/>
        </w:rPr>
      </w:pPr>
      <w:r>
        <w:rPr>
          <w:lang w:val="en-US"/>
        </w:rPr>
        <w:t>In this section</w:t>
      </w:r>
      <w:r w:rsidR="003B6F5D">
        <w:rPr>
          <w:lang w:val="en-US"/>
        </w:rPr>
        <w:t xml:space="preserve"> of the analysis, the critical juncture hypothesis will be tested. The critical juncture hypothesis holds when there is an exogenous shock that destabilizes the institutional regime of the ILO. The institutional regime is destabilized when the scope, the form, and the content are no longer </w:t>
      </w:r>
      <w:proofErr w:type="spellStart"/>
      <w:r w:rsidR="003B6F5D">
        <w:rPr>
          <w:lang w:val="en-US"/>
        </w:rPr>
        <w:t>preservable</w:t>
      </w:r>
      <w:proofErr w:type="spellEnd"/>
      <w:r w:rsidR="003B6F5D">
        <w:rPr>
          <w:lang w:val="en-US"/>
        </w:rPr>
        <w:t xml:space="preserve">. </w:t>
      </w:r>
    </w:p>
    <w:p w:rsidR="00DC605E" w:rsidRDefault="00BF6158" w:rsidP="00BF6158">
      <w:pPr>
        <w:spacing w:line="360" w:lineRule="auto"/>
        <w:jc w:val="both"/>
        <w:rPr>
          <w:lang w:val="en-US"/>
        </w:rPr>
      </w:pPr>
      <w:r>
        <w:rPr>
          <w:lang w:val="en-US"/>
        </w:rPr>
        <w:t xml:space="preserve">The exogenous shock took place in 1989 in the form of the collapse of the Soviet Bloc. </w:t>
      </w:r>
      <w:r w:rsidR="00CB6779">
        <w:rPr>
          <w:lang w:val="en-US"/>
        </w:rPr>
        <w:t xml:space="preserve">This exogenous shock destabilized the institutional regime of the ILO, due to the rise of problems that accompanied the collapse of the Soviet Bloc. </w:t>
      </w:r>
      <w:r w:rsidR="0023413E">
        <w:rPr>
          <w:lang w:val="en-US"/>
        </w:rPr>
        <w:t>These problems were</w:t>
      </w:r>
      <w:r w:rsidR="008C700D">
        <w:rPr>
          <w:lang w:val="en-US"/>
        </w:rPr>
        <w:t xml:space="preserve"> most present</w:t>
      </w:r>
      <w:r w:rsidR="0023413E">
        <w:rPr>
          <w:lang w:val="en-US"/>
        </w:rPr>
        <w:t xml:space="preserve"> in the former communist countries, since these countries embarked after the collapse on the unprecedented challenge of making the transition from a central-planned economy towards a free-market economy</w:t>
      </w:r>
      <w:r w:rsidR="004E0FDC">
        <w:rPr>
          <w:lang w:val="en-US"/>
        </w:rPr>
        <w:t xml:space="preserve"> </w:t>
      </w:r>
      <w:r w:rsidR="00C15E89">
        <w:rPr>
          <w:lang w:val="en-US"/>
        </w:rPr>
        <w:t>(</w:t>
      </w:r>
      <w:r w:rsidR="004E0FDC" w:rsidRPr="004E0FDC">
        <w:rPr>
          <w:lang w:val="en-US"/>
        </w:rPr>
        <w:t xml:space="preserve">Rodgers, et. al., 2009 p. 199-200). </w:t>
      </w:r>
      <w:r w:rsidR="0023413E">
        <w:rPr>
          <w:lang w:val="en-US"/>
        </w:rPr>
        <w:t>During the first years of the transition</w:t>
      </w:r>
      <w:r w:rsidR="004E0FDC" w:rsidRPr="004E0FDC">
        <w:rPr>
          <w:lang w:val="en-US"/>
        </w:rPr>
        <w:t xml:space="preserve"> process, there were massive drops in the output of mass employment (</w:t>
      </w:r>
      <w:r w:rsidR="00FD6DAD">
        <w:rPr>
          <w:lang w:val="en-US"/>
        </w:rPr>
        <w:t>i</w:t>
      </w:r>
      <w:r w:rsidR="00606F1E">
        <w:rPr>
          <w:lang w:val="en-US"/>
        </w:rPr>
        <w:t>bid.</w:t>
      </w:r>
      <w:r w:rsidR="004E0FDC" w:rsidRPr="004E0FDC">
        <w:rPr>
          <w:lang w:val="en-US"/>
        </w:rPr>
        <w:t xml:space="preserve">). </w:t>
      </w:r>
      <w:r w:rsidR="0023413E">
        <w:rPr>
          <w:lang w:val="en-US"/>
        </w:rPr>
        <w:t>Other problems in these co</w:t>
      </w:r>
      <w:r w:rsidR="00080F82">
        <w:rPr>
          <w:lang w:val="en-US"/>
        </w:rPr>
        <w:t xml:space="preserve">untries were </w:t>
      </w:r>
      <w:r w:rsidR="00FA1FD4">
        <w:rPr>
          <w:lang w:val="en-US"/>
        </w:rPr>
        <w:t>economic dislocation and trade disruption (</w:t>
      </w:r>
      <w:proofErr w:type="spellStart"/>
      <w:r w:rsidR="004246A7">
        <w:rPr>
          <w:lang w:val="en-US"/>
        </w:rPr>
        <w:t>Roaf</w:t>
      </w:r>
      <w:proofErr w:type="spellEnd"/>
      <w:r w:rsidR="004246A7">
        <w:rPr>
          <w:lang w:val="en-US"/>
        </w:rPr>
        <w:t xml:space="preserve"> et. al.,</w:t>
      </w:r>
      <w:r w:rsidR="00FA1FD4">
        <w:rPr>
          <w:lang w:val="en-US"/>
        </w:rPr>
        <w:t xml:space="preserve"> 2014 p. 13). The </w:t>
      </w:r>
      <w:r w:rsidR="008C700D">
        <w:rPr>
          <w:lang w:val="en-US"/>
        </w:rPr>
        <w:t>scale of these problems varied across the ex-communist countries but was</w:t>
      </w:r>
      <w:r w:rsidR="00FA1FD4">
        <w:rPr>
          <w:lang w:val="en-US"/>
        </w:rPr>
        <w:t xml:space="preserve"> extreme and prolonged in some </w:t>
      </w:r>
      <w:r w:rsidR="008C700D">
        <w:rPr>
          <w:lang w:val="en-US"/>
        </w:rPr>
        <w:t>countries (</w:t>
      </w:r>
      <w:r w:rsidR="00FD6DAD">
        <w:rPr>
          <w:lang w:val="en-US"/>
        </w:rPr>
        <w:t>i</w:t>
      </w:r>
      <w:r w:rsidR="00606F1E">
        <w:rPr>
          <w:lang w:val="en-US"/>
        </w:rPr>
        <w:t>bid.</w:t>
      </w:r>
      <w:r w:rsidR="008C700D">
        <w:rPr>
          <w:lang w:val="en-US"/>
        </w:rPr>
        <w:t xml:space="preserve">). </w:t>
      </w:r>
      <w:r w:rsidR="0012652E">
        <w:rPr>
          <w:lang w:val="en-US"/>
        </w:rPr>
        <w:t>Other</w:t>
      </w:r>
      <w:r w:rsidR="008C700D">
        <w:rPr>
          <w:lang w:val="en-US"/>
        </w:rPr>
        <w:t xml:space="preserve"> countries that became into problems were </w:t>
      </w:r>
      <w:r w:rsidR="0012652E">
        <w:rPr>
          <w:lang w:val="en-US"/>
        </w:rPr>
        <w:t>third world countries</w:t>
      </w:r>
      <w:r w:rsidR="00DC605E">
        <w:rPr>
          <w:lang w:val="en-US"/>
        </w:rPr>
        <w:t xml:space="preserve"> that received support from the two great powers during the Cold War (Sachs, </w:t>
      </w:r>
      <w:r w:rsidR="00DC605E">
        <w:rPr>
          <w:lang w:val="en-US"/>
        </w:rPr>
        <w:lastRenderedPageBreak/>
        <w:t>1995). After the collapse, this support evaporated as a result of the disappearing of the power interest in the third world (</w:t>
      </w:r>
      <w:r w:rsidR="005A2718">
        <w:rPr>
          <w:lang w:val="en-US"/>
        </w:rPr>
        <w:t xml:space="preserve">Sachs, 1995 p. 1682; </w:t>
      </w:r>
      <w:proofErr w:type="spellStart"/>
      <w:r w:rsidR="005A2718">
        <w:rPr>
          <w:lang w:val="en-US"/>
        </w:rPr>
        <w:t>Allist</w:t>
      </w:r>
      <w:r w:rsidR="002F4CFE" w:rsidRPr="002F4CFE">
        <w:rPr>
          <w:lang w:val="en-US"/>
        </w:rPr>
        <w:t>on</w:t>
      </w:r>
      <w:proofErr w:type="spellEnd"/>
      <w:r w:rsidR="002F4CFE" w:rsidRPr="002F4CFE">
        <w:rPr>
          <w:lang w:val="en-US"/>
        </w:rPr>
        <w:t xml:space="preserve"> and </w:t>
      </w:r>
      <w:proofErr w:type="spellStart"/>
      <w:r w:rsidR="002F4CFE" w:rsidRPr="002F4CFE">
        <w:rPr>
          <w:lang w:val="en-US"/>
        </w:rPr>
        <w:t>Heenan</w:t>
      </w:r>
      <w:proofErr w:type="spellEnd"/>
      <w:r w:rsidR="002F4CFE" w:rsidRPr="002F4CFE">
        <w:rPr>
          <w:lang w:val="en-US"/>
        </w:rPr>
        <w:t>, 2004 p. 7).</w:t>
      </w:r>
      <w:r w:rsidR="002F4CFE">
        <w:rPr>
          <w:lang w:val="en-US"/>
        </w:rPr>
        <w:t xml:space="preserve"> </w:t>
      </w:r>
      <w:r w:rsidR="00DC605E">
        <w:rPr>
          <w:lang w:val="en-US"/>
        </w:rPr>
        <w:t xml:space="preserve">In the new </w:t>
      </w:r>
      <w:proofErr w:type="spellStart"/>
      <w:r w:rsidR="00DC605E">
        <w:rPr>
          <w:lang w:val="en-US"/>
        </w:rPr>
        <w:t>unipolar</w:t>
      </w:r>
      <w:proofErr w:type="spellEnd"/>
      <w:r w:rsidR="00DC605E">
        <w:rPr>
          <w:lang w:val="en-US"/>
        </w:rPr>
        <w:t xml:space="preserve"> system it was not necessary to support the third world countries in order to remain the power balance (</w:t>
      </w:r>
      <w:r w:rsidR="00FD6DAD">
        <w:rPr>
          <w:lang w:val="en-US"/>
        </w:rPr>
        <w:t>i</w:t>
      </w:r>
      <w:r w:rsidR="00606F1E">
        <w:rPr>
          <w:lang w:val="en-US"/>
        </w:rPr>
        <w:t>bid.</w:t>
      </w:r>
      <w:r w:rsidR="00DC605E">
        <w:rPr>
          <w:lang w:val="en-US"/>
        </w:rPr>
        <w:t>). Because of the new international situation after the collapse in 1989, the situation in the third world deteriorated quickly (</w:t>
      </w:r>
      <w:r w:rsidR="00FD6DAD">
        <w:rPr>
          <w:lang w:val="en-US"/>
        </w:rPr>
        <w:t>i</w:t>
      </w:r>
      <w:r w:rsidR="00606F1E">
        <w:rPr>
          <w:lang w:val="en-US"/>
        </w:rPr>
        <w:t>bid.</w:t>
      </w:r>
      <w:r w:rsidR="00DC605E">
        <w:rPr>
          <w:lang w:val="en-US"/>
        </w:rPr>
        <w:t xml:space="preserve">). </w:t>
      </w:r>
    </w:p>
    <w:p w:rsidR="00DC605E" w:rsidRDefault="00DC605E" w:rsidP="00BF6158">
      <w:pPr>
        <w:spacing w:line="360" w:lineRule="auto"/>
        <w:jc w:val="both"/>
        <w:rPr>
          <w:lang w:val="en-US"/>
        </w:rPr>
      </w:pPr>
      <w:r>
        <w:rPr>
          <w:lang w:val="en-US"/>
        </w:rPr>
        <w:t xml:space="preserve">The effect the collapse of the Soviet Bloc had on the institutional regime was that this institutional regime became unusable. This was the case because the institutional regime could not be used to solve the problems in the ex-communist countries and in the third world. The old institutional regime was based on the </w:t>
      </w:r>
      <w:r w:rsidR="002F4CFE" w:rsidRPr="00B27735">
        <w:rPr>
          <w:lang w:val="en-US"/>
        </w:rPr>
        <w:t>World Employment Program (WEP)</w:t>
      </w:r>
      <w:r w:rsidR="00874213">
        <w:rPr>
          <w:lang w:val="en-US"/>
        </w:rPr>
        <w:t xml:space="preserve"> and on the five-year plans of the ILO </w:t>
      </w:r>
      <w:r w:rsidR="00874213" w:rsidRPr="00874213">
        <w:rPr>
          <w:lang w:val="en-US"/>
        </w:rPr>
        <w:t>(Economic and Political Weekly, 2011</w:t>
      </w:r>
      <w:r w:rsidR="001C7134">
        <w:rPr>
          <w:lang w:val="en-US"/>
        </w:rPr>
        <w:t xml:space="preserve">; </w:t>
      </w:r>
      <w:proofErr w:type="spellStart"/>
      <w:r w:rsidR="001C7134">
        <w:rPr>
          <w:lang w:val="en-US"/>
        </w:rPr>
        <w:t>Ghai</w:t>
      </w:r>
      <w:proofErr w:type="spellEnd"/>
      <w:r w:rsidR="001C7134">
        <w:rPr>
          <w:lang w:val="en-US"/>
        </w:rPr>
        <w:t>, 1999 p.1</w:t>
      </w:r>
      <w:r w:rsidR="00874213" w:rsidRPr="00874213">
        <w:rPr>
          <w:lang w:val="en-US"/>
        </w:rPr>
        <w:t xml:space="preserve">). </w:t>
      </w:r>
    </w:p>
    <w:p w:rsidR="003339F3" w:rsidRDefault="00DC605E" w:rsidP="00BF6158">
      <w:pPr>
        <w:spacing w:line="360" w:lineRule="auto"/>
        <w:jc w:val="both"/>
        <w:rPr>
          <w:lang w:val="en-US"/>
        </w:rPr>
      </w:pPr>
      <w:r>
        <w:rPr>
          <w:lang w:val="en-US"/>
        </w:rPr>
        <w:t xml:space="preserve">The WEP was initiated in 1996 by the </w:t>
      </w:r>
      <w:r w:rsidR="002F4CFE" w:rsidRPr="00B27735">
        <w:rPr>
          <w:lang w:val="en-US"/>
        </w:rPr>
        <w:t>Nobel accolade and Director-General</w:t>
      </w:r>
      <w:r w:rsidR="003339F3">
        <w:rPr>
          <w:lang w:val="en-US"/>
        </w:rPr>
        <w:t xml:space="preserve"> of the ILO,</w:t>
      </w:r>
      <w:r w:rsidR="002F4CFE" w:rsidRPr="00B27735">
        <w:rPr>
          <w:lang w:val="en-US"/>
        </w:rPr>
        <w:t xml:space="preserve"> David Morse. </w:t>
      </w:r>
      <w:r w:rsidR="003339F3">
        <w:rPr>
          <w:lang w:val="en-US"/>
        </w:rPr>
        <w:t xml:space="preserve">The WEP was the basis for the institutional regime in the ILO in the seventies, the eighties, and a part of the nineties </w:t>
      </w:r>
      <w:r w:rsidR="003339F3" w:rsidRPr="00B27735">
        <w:rPr>
          <w:lang w:val="en-US"/>
        </w:rPr>
        <w:t>(</w:t>
      </w:r>
      <w:r w:rsidR="002F4CFE" w:rsidRPr="00B27735">
        <w:rPr>
          <w:lang w:val="en-US"/>
        </w:rPr>
        <w:t>Economi</w:t>
      </w:r>
      <w:r w:rsidR="005A3288">
        <w:rPr>
          <w:lang w:val="en-US"/>
        </w:rPr>
        <w:t>c and Political Weekly, 2011</w:t>
      </w:r>
      <w:r w:rsidR="001C7134">
        <w:rPr>
          <w:lang w:val="en-US"/>
        </w:rPr>
        <w:t xml:space="preserve">; </w:t>
      </w:r>
      <w:proofErr w:type="spellStart"/>
      <w:r w:rsidR="001C7134">
        <w:rPr>
          <w:lang w:val="en-US"/>
        </w:rPr>
        <w:t>Ghai</w:t>
      </w:r>
      <w:proofErr w:type="spellEnd"/>
      <w:r w:rsidR="001C7134">
        <w:rPr>
          <w:lang w:val="en-US"/>
        </w:rPr>
        <w:t>, 1999 p. 1</w:t>
      </w:r>
      <w:r w:rsidR="005A3288">
        <w:rPr>
          <w:lang w:val="en-US"/>
        </w:rPr>
        <w:t>).</w:t>
      </w:r>
      <w:r w:rsidR="003339F3">
        <w:rPr>
          <w:lang w:val="en-US"/>
        </w:rPr>
        <w:t xml:space="preserve"> The WEP determined what the scope, the form, and the content of the ILO looked like and one of the major characteristics of the WEP was that it supported a one size fits all approach. Another characteristic of the WEP was that it focused solely on state-actors (</w:t>
      </w:r>
      <w:r w:rsidR="00FD6DAD">
        <w:rPr>
          <w:lang w:val="en-US"/>
        </w:rPr>
        <w:t>i</w:t>
      </w:r>
      <w:r w:rsidR="00606F1E">
        <w:rPr>
          <w:lang w:val="en-US"/>
        </w:rPr>
        <w:t>bid.</w:t>
      </w:r>
      <w:r w:rsidR="003339F3">
        <w:rPr>
          <w:lang w:val="en-US"/>
        </w:rPr>
        <w:t>).The five year plans complemented the WEP and these plans consisted of both economic and social growth targets for the member states of the ILO (</w:t>
      </w:r>
      <w:r w:rsidR="00FD6DAD">
        <w:rPr>
          <w:lang w:val="en-US"/>
        </w:rPr>
        <w:t>i</w:t>
      </w:r>
      <w:r w:rsidR="00606F1E">
        <w:rPr>
          <w:lang w:val="en-US"/>
        </w:rPr>
        <w:t>bid.</w:t>
      </w:r>
      <w:r w:rsidR="003339F3">
        <w:rPr>
          <w:lang w:val="en-US"/>
        </w:rPr>
        <w:t xml:space="preserve">). </w:t>
      </w:r>
    </w:p>
    <w:p w:rsidR="002F4CFE" w:rsidRDefault="002F4CFE" w:rsidP="00BF6158">
      <w:pPr>
        <w:spacing w:line="360" w:lineRule="auto"/>
        <w:jc w:val="both"/>
        <w:rPr>
          <w:lang w:val="en-US"/>
        </w:rPr>
      </w:pPr>
      <w:r>
        <w:rPr>
          <w:lang w:val="en-US"/>
        </w:rPr>
        <w:t xml:space="preserve">After the collapse in 1989, it became clear that the WEP and the five-year plans on which the old institutional regime was based were no longer feasible </w:t>
      </w:r>
      <w:r w:rsidRPr="00B27735">
        <w:rPr>
          <w:lang w:val="en-US"/>
        </w:rPr>
        <w:t>(The poverty agenda, 1995 p. 11-12</w:t>
      </w:r>
      <w:r w:rsidR="005A3288">
        <w:rPr>
          <w:lang w:val="en-US"/>
        </w:rPr>
        <w:t>;</w:t>
      </w:r>
      <w:r w:rsidR="005A3288" w:rsidRPr="00B27735">
        <w:rPr>
          <w:lang w:val="en-US"/>
        </w:rPr>
        <w:t>, 1995 p. 130</w:t>
      </w:r>
      <w:r w:rsidRPr="00B27735">
        <w:rPr>
          <w:lang w:val="en-US"/>
        </w:rPr>
        <w:t>).</w:t>
      </w:r>
      <w:r>
        <w:rPr>
          <w:lang w:val="en-US"/>
        </w:rPr>
        <w:t xml:space="preserve"> This was the case because the</w:t>
      </w:r>
      <w:r w:rsidR="0084768D">
        <w:rPr>
          <w:lang w:val="en-US"/>
        </w:rPr>
        <w:t xml:space="preserve"> former communist countries and the third world countries could never meet the social and economic growth targets of the five-year plans</w:t>
      </w:r>
      <w:r w:rsidR="005A3288">
        <w:rPr>
          <w:lang w:val="en-US"/>
        </w:rPr>
        <w:t xml:space="preserve"> </w:t>
      </w:r>
      <w:r w:rsidR="005A3288" w:rsidRPr="00B27735">
        <w:rPr>
          <w:lang w:val="en-US"/>
        </w:rPr>
        <w:t>(Economic and Political Weekly, 2001; The poverty agenda, 1995 p. 11-12).</w:t>
      </w:r>
      <w:r w:rsidR="005A3288">
        <w:rPr>
          <w:lang w:val="en-US"/>
        </w:rPr>
        <w:t xml:space="preserve"> </w:t>
      </w:r>
      <w:r w:rsidR="0084768D">
        <w:rPr>
          <w:lang w:val="en-US"/>
        </w:rPr>
        <w:t>Furthermore, the one size fits all approach of</w:t>
      </w:r>
      <w:r w:rsidR="005A3288">
        <w:rPr>
          <w:lang w:val="en-US"/>
        </w:rPr>
        <w:t xml:space="preserve"> the WEP was not suitable for the problems in the third world countries and in the transition countries</w:t>
      </w:r>
      <w:r w:rsidR="001C7134">
        <w:rPr>
          <w:lang w:val="en-US"/>
        </w:rPr>
        <w:t xml:space="preserve"> (</w:t>
      </w:r>
      <w:r w:rsidR="00FD6DAD">
        <w:rPr>
          <w:lang w:val="en-US"/>
        </w:rPr>
        <w:t>i</w:t>
      </w:r>
      <w:r w:rsidR="00606F1E">
        <w:rPr>
          <w:lang w:val="en-US"/>
        </w:rPr>
        <w:t>bid.</w:t>
      </w:r>
      <w:r w:rsidR="001C7134">
        <w:rPr>
          <w:lang w:val="en-US"/>
        </w:rPr>
        <w:t>)</w:t>
      </w:r>
      <w:r w:rsidR="005A3288">
        <w:rPr>
          <w:lang w:val="en-US"/>
        </w:rPr>
        <w:t xml:space="preserve">. </w:t>
      </w:r>
      <w:r w:rsidR="003A1B78">
        <w:rPr>
          <w:lang w:val="en-US"/>
        </w:rPr>
        <w:t>Th</w:t>
      </w:r>
      <w:r w:rsidR="001C7134">
        <w:rPr>
          <w:lang w:val="en-US"/>
        </w:rPr>
        <w:t xml:space="preserve">e WEP and the five-year plans were targeted on state-actors and they did not put any emphasis on the influence of global interdependence on these countries </w:t>
      </w:r>
      <w:r w:rsidR="001C7134" w:rsidRPr="001C7134">
        <w:rPr>
          <w:lang w:val="en-US"/>
        </w:rPr>
        <w:t>(</w:t>
      </w:r>
      <w:r w:rsidR="00606F1E">
        <w:rPr>
          <w:lang w:val="en-US"/>
        </w:rPr>
        <w:t>Ibid.</w:t>
      </w:r>
      <w:r w:rsidR="001C7134" w:rsidRPr="001C7134">
        <w:rPr>
          <w:lang w:val="en-US"/>
        </w:rPr>
        <w:t xml:space="preserve">).  </w:t>
      </w:r>
      <w:r w:rsidR="001C7134">
        <w:rPr>
          <w:lang w:val="en-US"/>
        </w:rPr>
        <w:t>However, after the collapse of the Soviet Bloc, it became clear that the problems in the transition countries and in the third world countries could only be solved or improved by focusing on actors other than state-actors and</w:t>
      </w:r>
      <w:r w:rsidR="003339F3">
        <w:rPr>
          <w:lang w:val="en-US"/>
        </w:rPr>
        <w:t xml:space="preserve"> by putting emphasis</w:t>
      </w:r>
      <w:r w:rsidR="001C7134">
        <w:rPr>
          <w:lang w:val="en-US"/>
        </w:rPr>
        <w:t xml:space="preserve"> on the </w:t>
      </w:r>
      <w:r w:rsidR="002F2718">
        <w:rPr>
          <w:lang w:val="en-US"/>
        </w:rPr>
        <w:t>effects of global ind</w:t>
      </w:r>
      <w:r w:rsidR="00E7211F">
        <w:rPr>
          <w:lang w:val="en-US"/>
        </w:rPr>
        <w:t>ependence on the pro</w:t>
      </w:r>
      <w:r w:rsidR="003339F3">
        <w:rPr>
          <w:lang w:val="en-US"/>
        </w:rPr>
        <w:t>blems in a county (</w:t>
      </w:r>
      <w:r w:rsidR="00FD6DAD">
        <w:rPr>
          <w:lang w:val="en-US"/>
        </w:rPr>
        <w:t>i</w:t>
      </w:r>
      <w:r w:rsidR="00606F1E">
        <w:rPr>
          <w:lang w:val="en-US"/>
        </w:rPr>
        <w:t>bid.</w:t>
      </w:r>
      <w:r w:rsidR="003339F3">
        <w:rPr>
          <w:lang w:val="en-US"/>
        </w:rPr>
        <w:t xml:space="preserve">). </w:t>
      </w:r>
    </w:p>
    <w:p w:rsidR="003339F3" w:rsidRPr="00AA7DD1" w:rsidRDefault="003339F3" w:rsidP="00BF6158">
      <w:pPr>
        <w:spacing w:line="360" w:lineRule="auto"/>
        <w:jc w:val="both"/>
        <w:rPr>
          <w:lang w:val="en-US"/>
        </w:rPr>
      </w:pPr>
      <w:r>
        <w:rPr>
          <w:lang w:val="en-US"/>
        </w:rPr>
        <w:t xml:space="preserve">Although it became clear after the collapse of the Soviet Bloc that the institutional regime was no longer </w:t>
      </w:r>
      <w:proofErr w:type="spellStart"/>
      <w:r>
        <w:rPr>
          <w:lang w:val="en-US"/>
        </w:rPr>
        <w:t>preservable</w:t>
      </w:r>
      <w:proofErr w:type="spellEnd"/>
      <w:r>
        <w:rPr>
          <w:lang w:val="en-US"/>
        </w:rPr>
        <w:t>, the institutional agents did not know what to do (</w:t>
      </w:r>
      <w:r w:rsidRPr="003339F3">
        <w:rPr>
          <w:lang w:val="en-US"/>
        </w:rPr>
        <w:t>Standing, 2010 p. 5-6</w:t>
      </w:r>
      <w:r>
        <w:rPr>
          <w:lang w:val="en-US"/>
        </w:rPr>
        <w:t xml:space="preserve">). This was the consequence of the lack of knowledge in the ILO about the neoliberal ideology and the implications of this ideology for the ex-communist countries and the third </w:t>
      </w:r>
      <w:r w:rsidR="002C29D0">
        <w:rPr>
          <w:lang w:val="en-US"/>
        </w:rPr>
        <w:t>world countries (</w:t>
      </w:r>
      <w:r w:rsidR="00FD6DAD">
        <w:rPr>
          <w:lang w:val="en-US"/>
        </w:rPr>
        <w:t>i</w:t>
      </w:r>
      <w:r w:rsidR="00606F1E">
        <w:rPr>
          <w:lang w:val="en-US"/>
        </w:rPr>
        <w:t>bid.</w:t>
      </w:r>
      <w:r w:rsidR="002C29D0">
        <w:rPr>
          <w:lang w:val="en-US"/>
        </w:rPr>
        <w:t xml:space="preserve">). The situation that arose after the collapse of the Soviet Bloc was completely new for the </w:t>
      </w:r>
      <w:r w:rsidR="002C29D0">
        <w:rPr>
          <w:lang w:val="en-US"/>
        </w:rPr>
        <w:lastRenderedPageBreak/>
        <w:t xml:space="preserve">institutional agents in the ILO and resulted in the destabilization of the </w:t>
      </w:r>
      <w:r w:rsidR="00C41166">
        <w:rPr>
          <w:lang w:val="en-US"/>
        </w:rPr>
        <w:t xml:space="preserve">organization. The ILO destabilized because it became clear that the programs and the conventions of the ILO did not match the new situation. </w:t>
      </w:r>
      <w:r w:rsidR="002C29D0">
        <w:rPr>
          <w:lang w:val="en-US"/>
        </w:rPr>
        <w:t xml:space="preserve"> </w:t>
      </w:r>
      <w:r w:rsidR="00D93729">
        <w:rPr>
          <w:lang w:val="en-US"/>
        </w:rPr>
        <w:t xml:space="preserve">The institutional agents tried to preserve the WEP and the five year plans until 1994, but eventually it became clear for all institutional agents in the ILO that the WEP and the five year plans were useless (Standing, 2010 p. 5-6). </w:t>
      </w:r>
      <w:r w:rsidR="00AA7DD1">
        <w:rPr>
          <w:lang w:val="en-US"/>
        </w:rPr>
        <w:t xml:space="preserve">After 1994, the institutional agents tried to find out what to do in order to renew the relevancy of the ILO and how to deal with the problems in the new situation </w:t>
      </w:r>
      <w:r w:rsidR="00AA7DD1" w:rsidRPr="00AA7DD1">
        <w:rPr>
          <w:lang w:val="en-US"/>
        </w:rPr>
        <w:t xml:space="preserve">(Standing, 2010 p. 6).  </w:t>
      </w:r>
    </w:p>
    <w:p w:rsidR="003B6F5D" w:rsidRDefault="00964051" w:rsidP="003B6F5D">
      <w:pPr>
        <w:spacing w:line="360" w:lineRule="auto"/>
        <w:jc w:val="both"/>
        <w:rPr>
          <w:lang w:val="en-US"/>
        </w:rPr>
      </w:pPr>
      <w:r>
        <w:rPr>
          <w:lang w:val="en-US"/>
        </w:rPr>
        <w:t>The critical juncture hypothesis should be adopted</w:t>
      </w:r>
      <w:r w:rsidR="009F3514">
        <w:rPr>
          <w:lang w:val="en-US"/>
        </w:rPr>
        <w:t xml:space="preserve">, since all the elements from this hypothesis were present in the analysis. </w:t>
      </w:r>
      <w:r w:rsidR="00C10D80">
        <w:rPr>
          <w:lang w:val="en-US"/>
        </w:rPr>
        <w:t>The first element, the exogenous shock was present in the form of the col</w:t>
      </w:r>
      <w:r w:rsidR="004D49F6">
        <w:rPr>
          <w:lang w:val="en-US"/>
        </w:rPr>
        <w:t>lapse of the Soviet Bloc in 1989</w:t>
      </w:r>
      <w:r w:rsidR="00C10D80">
        <w:rPr>
          <w:lang w:val="en-US"/>
        </w:rPr>
        <w:t>. The collapse of the Soviet Bloc was an exogenous shock, since it took place outsid</w:t>
      </w:r>
      <w:r w:rsidR="00AA7DD1">
        <w:rPr>
          <w:lang w:val="en-US"/>
        </w:rPr>
        <w:t>e the institution and it has a</w:t>
      </w:r>
      <w:r w:rsidR="00C10D80">
        <w:rPr>
          <w:lang w:val="en-US"/>
        </w:rPr>
        <w:t xml:space="preserve"> destabilizing effect on the institutional regime of the ILO. After the Collapse of the Soviet Bloc, were the scope, the form, and the content of the ILO no longer </w:t>
      </w:r>
      <w:proofErr w:type="spellStart"/>
      <w:r w:rsidR="00C10D80">
        <w:rPr>
          <w:lang w:val="en-US"/>
        </w:rPr>
        <w:t>preservable</w:t>
      </w:r>
      <w:proofErr w:type="spellEnd"/>
      <w:r w:rsidR="00C10D80">
        <w:rPr>
          <w:lang w:val="en-US"/>
        </w:rPr>
        <w:t>. This was due to the rise of problems that were unknown for the instituti</w:t>
      </w:r>
      <w:r w:rsidR="004A7E40">
        <w:rPr>
          <w:lang w:val="en-US"/>
        </w:rPr>
        <w:t>onal agents in</w:t>
      </w:r>
      <w:r w:rsidR="00C10D80">
        <w:rPr>
          <w:lang w:val="en-US"/>
        </w:rPr>
        <w:t xml:space="preserve"> the ILO. </w:t>
      </w:r>
      <w:r w:rsidR="004A7E40">
        <w:rPr>
          <w:lang w:val="en-US"/>
        </w:rPr>
        <w:t xml:space="preserve">The labor problems and poverty problems which arose after the collapse of the Soviet Bloc could not be tackled by the </w:t>
      </w:r>
      <w:r w:rsidR="00AA7DD1">
        <w:rPr>
          <w:lang w:val="en-US"/>
        </w:rPr>
        <w:t xml:space="preserve">old </w:t>
      </w:r>
      <w:r w:rsidR="004A7E40">
        <w:rPr>
          <w:lang w:val="en-US"/>
        </w:rPr>
        <w:t xml:space="preserve">institutional </w:t>
      </w:r>
      <w:r w:rsidR="00AA7DD1">
        <w:rPr>
          <w:lang w:val="en-US"/>
        </w:rPr>
        <w:t xml:space="preserve">regime.  Because, the institutional agents did not know what to do, a critical juncture arose. </w:t>
      </w:r>
    </w:p>
    <w:p w:rsidR="003B6F5D" w:rsidRDefault="003B6F5D" w:rsidP="003B6F5D">
      <w:pPr>
        <w:pStyle w:val="Heading2"/>
        <w:rPr>
          <w:lang w:val="en-US"/>
        </w:rPr>
      </w:pPr>
      <w:bookmarkStart w:id="27" w:name="_Toc485676058"/>
      <w:r>
        <w:rPr>
          <w:lang w:val="en-US"/>
        </w:rPr>
        <w:t>3.3.2</w:t>
      </w:r>
      <w:r>
        <w:rPr>
          <w:lang w:val="en-US"/>
        </w:rPr>
        <w:tab/>
        <w:t>The conflict hypothesis</w:t>
      </w:r>
      <w:bookmarkEnd w:id="27"/>
    </w:p>
    <w:p w:rsidR="00227825" w:rsidRDefault="00227825" w:rsidP="002418EC">
      <w:pPr>
        <w:spacing w:line="360" w:lineRule="auto"/>
        <w:jc w:val="both"/>
        <w:rPr>
          <w:lang w:val="en-US"/>
        </w:rPr>
      </w:pPr>
    </w:p>
    <w:p w:rsidR="004B5C5D" w:rsidRPr="004B5C5D" w:rsidRDefault="004B5C5D" w:rsidP="002418EC">
      <w:pPr>
        <w:spacing w:line="360" w:lineRule="auto"/>
        <w:jc w:val="both"/>
        <w:rPr>
          <w:lang w:val="en-US"/>
        </w:rPr>
      </w:pPr>
      <w:r>
        <w:rPr>
          <w:lang w:val="en-US"/>
        </w:rPr>
        <w:t>In this part of the analy</w:t>
      </w:r>
      <w:r w:rsidR="002418EC">
        <w:rPr>
          <w:lang w:val="en-US"/>
        </w:rPr>
        <w:t xml:space="preserve">sis, the conflict hypothesis will be tested. The conflict hypothesis holds when there is an equalization of power between two groups of institutional agents and that a conflict arises as a result of the equalization of power between. This conflict has to be won through strategic action. The group that wins imposes the institutional regime shift. When all these elements are present, the conflict hypothesis will hold. </w:t>
      </w:r>
    </w:p>
    <w:p w:rsidR="00B27735" w:rsidRDefault="00C15E89" w:rsidP="009D5EB8">
      <w:pPr>
        <w:spacing w:line="360" w:lineRule="auto"/>
        <w:jc w:val="both"/>
        <w:rPr>
          <w:lang w:val="en-US"/>
        </w:rPr>
      </w:pPr>
      <w:r>
        <w:rPr>
          <w:lang w:val="en-US"/>
        </w:rPr>
        <w:t xml:space="preserve">After the collapse of the </w:t>
      </w:r>
      <w:r w:rsidR="009D5EB8">
        <w:rPr>
          <w:lang w:val="en-US"/>
        </w:rPr>
        <w:t xml:space="preserve">Soviet Bloc, </w:t>
      </w:r>
      <w:r w:rsidR="00E76351">
        <w:rPr>
          <w:lang w:val="en-US"/>
        </w:rPr>
        <w:t xml:space="preserve">the institutional agents in the ILO got a greater input when it comes to the institutional regime. </w:t>
      </w:r>
      <w:r w:rsidR="00B27735">
        <w:rPr>
          <w:lang w:val="en-US"/>
        </w:rPr>
        <w:t xml:space="preserve">Before the collapse of the Soviet Bloc, the </w:t>
      </w:r>
      <w:r w:rsidR="00E76351">
        <w:rPr>
          <w:lang w:val="en-US"/>
        </w:rPr>
        <w:t>character of the ILO was very stable</w:t>
      </w:r>
      <w:r w:rsidR="004D49F6">
        <w:rPr>
          <w:lang w:val="en-US"/>
        </w:rPr>
        <w:t>. T</w:t>
      </w:r>
      <w:r w:rsidR="00B27735">
        <w:rPr>
          <w:lang w:val="en-US"/>
        </w:rPr>
        <w:t>he contradictions between the capitalists and the communists caused a situation of institutional</w:t>
      </w:r>
      <w:r w:rsidR="004D49F6">
        <w:rPr>
          <w:lang w:val="en-US"/>
        </w:rPr>
        <w:t xml:space="preserve"> stability</w:t>
      </w:r>
      <w:r w:rsidR="00B27735">
        <w:rPr>
          <w:lang w:val="en-US"/>
        </w:rPr>
        <w:t xml:space="preserve"> in the ILO </w:t>
      </w:r>
      <w:r w:rsidR="00B42F64" w:rsidRPr="00B42F64">
        <w:rPr>
          <w:lang w:val="en-US"/>
        </w:rPr>
        <w:t>(Myrdal, 1994 p. 340-342).</w:t>
      </w:r>
      <w:r w:rsidR="00B42F64">
        <w:rPr>
          <w:lang w:val="en-US"/>
        </w:rPr>
        <w:t xml:space="preserve"> During the Cold War, the ILO was used as a forum for political conflicts between the communists and the capitalists (</w:t>
      </w:r>
      <w:r w:rsidR="00FD6DAD">
        <w:rPr>
          <w:lang w:val="en-US"/>
        </w:rPr>
        <w:t>i</w:t>
      </w:r>
      <w:r w:rsidR="00606F1E">
        <w:rPr>
          <w:lang w:val="en-US"/>
        </w:rPr>
        <w:t>bid.</w:t>
      </w:r>
      <w:r w:rsidR="00B42F64">
        <w:rPr>
          <w:lang w:val="en-US"/>
        </w:rPr>
        <w:t>). Both parties disrupted each other in the International Labor Conference, whereby no progress was been made (</w:t>
      </w:r>
      <w:r w:rsidR="00FD6DAD">
        <w:rPr>
          <w:lang w:val="en-US"/>
        </w:rPr>
        <w:t>i</w:t>
      </w:r>
      <w:r w:rsidR="00606F1E">
        <w:rPr>
          <w:lang w:val="en-US"/>
        </w:rPr>
        <w:t>bid.</w:t>
      </w:r>
      <w:r w:rsidR="00B42F64">
        <w:rPr>
          <w:lang w:val="en-US"/>
        </w:rPr>
        <w:t xml:space="preserve">). </w:t>
      </w:r>
      <w:r w:rsidR="00C155AA">
        <w:rPr>
          <w:lang w:val="en-US"/>
        </w:rPr>
        <w:t>The disruption had as consequence that one of the basic principles was challenged. This principle was the principle of neutrality and this principle forced the ILO to observe strict neutrality (</w:t>
      </w:r>
      <w:r w:rsidR="00FD6DAD">
        <w:rPr>
          <w:lang w:val="en-US"/>
        </w:rPr>
        <w:t>i</w:t>
      </w:r>
      <w:r w:rsidR="00606F1E">
        <w:rPr>
          <w:lang w:val="en-US"/>
        </w:rPr>
        <w:t>bid.</w:t>
      </w:r>
      <w:r w:rsidR="00C155AA">
        <w:rPr>
          <w:lang w:val="en-US"/>
        </w:rPr>
        <w:t xml:space="preserve">). This principle had as consequence </w:t>
      </w:r>
      <w:r w:rsidR="004D49F6">
        <w:rPr>
          <w:lang w:val="en-US"/>
        </w:rPr>
        <w:t>that the institutional agents in</w:t>
      </w:r>
      <w:r w:rsidR="00C155AA">
        <w:rPr>
          <w:lang w:val="en-US"/>
        </w:rPr>
        <w:t xml:space="preserve"> the ILO were in a situation in which they could not express their opinion about both parties and about the institutional regime (</w:t>
      </w:r>
      <w:r w:rsidR="00606F1E">
        <w:rPr>
          <w:lang w:val="en-US"/>
        </w:rPr>
        <w:t>Ibid.</w:t>
      </w:r>
      <w:r w:rsidR="00C155AA">
        <w:rPr>
          <w:lang w:val="en-US"/>
        </w:rPr>
        <w:t xml:space="preserve">). When the institutional agents </w:t>
      </w:r>
      <w:r w:rsidR="00C155AA">
        <w:rPr>
          <w:lang w:val="en-US"/>
        </w:rPr>
        <w:lastRenderedPageBreak/>
        <w:t xml:space="preserve">expressed the view that the institutional regime has to be more in line with </w:t>
      </w:r>
      <w:r w:rsidR="004D49F6">
        <w:rPr>
          <w:lang w:val="en-US"/>
        </w:rPr>
        <w:t>the neoliberal</w:t>
      </w:r>
      <w:r w:rsidR="00C155AA">
        <w:rPr>
          <w:lang w:val="en-US"/>
        </w:rPr>
        <w:t xml:space="preserve"> ideology, the principle of strict neutrality would be violated. Therefore, the institutional agents remain</w:t>
      </w:r>
      <w:r w:rsidR="004D49F6">
        <w:rPr>
          <w:lang w:val="en-US"/>
        </w:rPr>
        <w:t xml:space="preserve">ed silent during the Cold War. </w:t>
      </w:r>
    </w:p>
    <w:p w:rsidR="00C155AA" w:rsidRDefault="00C155AA" w:rsidP="009D5EB8">
      <w:pPr>
        <w:spacing w:line="360" w:lineRule="auto"/>
        <w:jc w:val="both"/>
        <w:rPr>
          <w:lang w:val="en-US"/>
        </w:rPr>
      </w:pPr>
      <w:r>
        <w:rPr>
          <w:lang w:val="en-US"/>
        </w:rPr>
        <w:t xml:space="preserve">After the collapse of the Soviet Bloc, the institutional agents could express their opinion about the institutional regime, since they </w:t>
      </w:r>
      <w:r w:rsidR="0098429F">
        <w:rPr>
          <w:lang w:val="en-US"/>
        </w:rPr>
        <w:t xml:space="preserve">no longer have to be strictly neutral. </w:t>
      </w:r>
      <w:r w:rsidR="00CE72E9">
        <w:rPr>
          <w:lang w:val="en-US"/>
        </w:rPr>
        <w:t xml:space="preserve">In this new situation, multiple institutional agents had the possibility to express their opinion about the institutional regime.  Because of these expressions, conflicts arose between institutional agents about what the institutional regime should look like. </w:t>
      </w:r>
    </w:p>
    <w:p w:rsidR="00B27735" w:rsidRDefault="009D5EB8" w:rsidP="009D5EB8">
      <w:pPr>
        <w:spacing w:line="360" w:lineRule="auto"/>
        <w:jc w:val="both"/>
        <w:rPr>
          <w:lang w:val="en-US"/>
        </w:rPr>
      </w:pPr>
      <w:r>
        <w:rPr>
          <w:lang w:val="en-US"/>
        </w:rPr>
        <w:t xml:space="preserve">One of these conflicts was between ‘’the less is more’’ school and the ‘’evolutionary’’ school in the ILO </w:t>
      </w:r>
      <w:r w:rsidRPr="009D5EB8">
        <w:rPr>
          <w:lang w:val="en-US"/>
        </w:rPr>
        <w:t xml:space="preserve">(Campbell and </w:t>
      </w:r>
      <w:proofErr w:type="spellStart"/>
      <w:r w:rsidRPr="009D5EB8">
        <w:rPr>
          <w:lang w:val="en-US"/>
        </w:rPr>
        <w:t>Sengenberger</w:t>
      </w:r>
      <w:proofErr w:type="spellEnd"/>
      <w:r w:rsidRPr="009D5EB8">
        <w:rPr>
          <w:lang w:val="en-US"/>
        </w:rPr>
        <w:t>, 1994 p. 3</w:t>
      </w:r>
      <w:r w:rsidR="00B42F64">
        <w:rPr>
          <w:lang w:val="en-US"/>
        </w:rPr>
        <w:t xml:space="preserve"> </w:t>
      </w:r>
      <w:r w:rsidRPr="009D5EB8">
        <w:rPr>
          <w:lang w:val="en-US"/>
        </w:rPr>
        <w:t>89; Standing, 2008 p. 365).</w:t>
      </w:r>
      <w:r>
        <w:rPr>
          <w:lang w:val="en-US"/>
        </w:rPr>
        <w:t xml:space="preserve"> The ‘’less is more’’ school supported the view that the institutional regime of the ILO should remain the same. The only </w:t>
      </w:r>
      <w:r w:rsidR="00C96527">
        <w:rPr>
          <w:lang w:val="en-US"/>
        </w:rPr>
        <w:t xml:space="preserve">thing, </w:t>
      </w:r>
      <w:r>
        <w:rPr>
          <w:lang w:val="en-US"/>
        </w:rPr>
        <w:t>they wanted to change was the amount of conventions, because in their view there were too many useless conventions (</w:t>
      </w:r>
      <w:r w:rsidR="00FD6DAD">
        <w:rPr>
          <w:lang w:val="en-US"/>
        </w:rPr>
        <w:t>i</w:t>
      </w:r>
      <w:r w:rsidR="00606F1E">
        <w:rPr>
          <w:lang w:val="en-US"/>
        </w:rPr>
        <w:t>bid.</w:t>
      </w:r>
      <w:r>
        <w:rPr>
          <w:lang w:val="en-US"/>
        </w:rPr>
        <w:t>). They claimed that the overproduction of conventions in the ILO lead to an erosion of the institution (</w:t>
      </w:r>
      <w:r w:rsidR="00FD6DAD">
        <w:rPr>
          <w:lang w:val="en-US"/>
        </w:rPr>
        <w:t>i</w:t>
      </w:r>
      <w:r w:rsidR="00606F1E">
        <w:rPr>
          <w:lang w:val="en-US"/>
        </w:rPr>
        <w:t>bid.</w:t>
      </w:r>
      <w:r>
        <w:rPr>
          <w:lang w:val="en-US"/>
        </w:rPr>
        <w:t xml:space="preserve">). The other school, ‘’the evolutionary school, supported the view that the entire institutional regime of the ILO had to be transformed </w:t>
      </w:r>
      <w:r w:rsidRPr="009D5EB8">
        <w:rPr>
          <w:lang w:val="en-US"/>
        </w:rPr>
        <w:t xml:space="preserve">(Campbell and </w:t>
      </w:r>
      <w:proofErr w:type="spellStart"/>
      <w:r w:rsidRPr="009D5EB8">
        <w:rPr>
          <w:lang w:val="en-US"/>
        </w:rPr>
        <w:t>Sengenberger</w:t>
      </w:r>
      <w:proofErr w:type="spellEnd"/>
      <w:r w:rsidRPr="009D5EB8">
        <w:rPr>
          <w:lang w:val="en-US"/>
        </w:rPr>
        <w:t>, 1994 p. 388-389).</w:t>
      </w:r>
      <w:r>
        <w:rPr>
          <w:lang w:val="en-US"/>
        </w:rPr>
        <w:t xml:space="preserve"> This school advocates for an institutional regime that is more in </w:t>
      </w:r>
      <w:r w:rsidR="00B27735">
        <w:rPr>
          <w:lang w:val="en-US"/>
        </w:rPr>
        <w:t>line with the philosophy of the free-market</w:t>
      </w:r>
      <w:r w:rsidR="0098429F">
        <w:rPr>
          <w:lang w:val="en-US"/>
        </w:rPr>
        <w:t xml:space="preserve"> system</w:t>
      </w:r>
      <w:r w:rsidR="00B27735">
        <w:rPr>
          <w:lang w:val="en-US"/>
        </w:rPr>
        <w:t xml:space="preserve"> and the neoliberal ideology (</w:t>
      </w:r>
      <w:r w:rsidR="00FD6DAD">
        <w:rPr>
          <w:lang w:val="en-US"/>
        </w:rPr>
        <w:t>i</w:t>
      </w:r>
      <w:r w:rsidR="00606F1E">
        <w:rPr>
          <w:lang w:val="en-US"/>
        </w:rPr>
        <w:t>bid.</w:t>
      </w:r>
      <w:r w:rsidR="00B27735">
        <w:rPr>
          <w:lang w:val="en-US"/>
        </w:rPr>
        <w:t xml:space="preserve">). </w:t>
      </w:r>
    </w:p>
    <w:p w:rsidR="00A00AFD" w:rsidRDefault="00C96527" w:rsidP="00D61FE2">
      <w:pPr>
        <w:spacing w:line="360" w:lineRule="auto"/>
        <w:jc w:val="both"/>
        <w:rPr>
          <w:lang w:val="en-US"/>
        </w:rPr>
      </w:pPr>
      <w:r>
        <w:rPr>
          <w:lang w:val="en-US"/>
        </w:rPr>
        <w:t xml:space="preserve">The conflict between the two schools resulted not immediately in an institutional regime shift, since none of the schools could get a strategic advantage over the other school. However, the conflict between the two schools resulted in a </w:t>
      </w:r>
      <w:r w:rsidR="00964051">
        <w:rPr>
          <w:lang w:val="en-US"/>
        </w:rPr>
        <w:t xml:space="preserve">critical examination of the programs and instruments of the ILO. The methods and instruments of the ILO were seen as fragmented and isolationist by the institutional agents in the ILO </w:t>
      </w:r>
      <w:r w:rsidRPr="00D61FE2">
        <w:rPr>
          <w:lang w:val="en-US"/>
        </w:rPr>
        <w:t xml:space="preserve">(Rodgers et. al., p. 1997 p. 278). </w:t>
      </w:r>
      <w:r w:rsidR="00964051">
        <w:rPr>
          <w:lang w:val="en-US"/>
        </w:rPr>
        <w:t>Most of the Programs were not linked with each other and this resulted in the absence of a coherent approach in the ILO (</w:t>
      </w:r>
      <w:proofErr w:type="spellStart"/>
      <w:r w:rsidR="00964051">
        <w:rPr>
          <w:lang w:val="en-US"/>
        </w:rPr>
        <w:t>Sen</w:t>
      </w:r>
      <w:proofErr w:type="spellEnd"/>
      <w:r w:rsidR="00964051">
        <w:rPr>
          <w:lang w:val="en-US"/>
        </w:rPr>
        <w:t>, 2000 p. 119-120; Rodgers</w:t>
      </w:r>
      <w:r w:rsidRPr="00D61FE2">
        <w:rPr>
          <w:lang w:val="en-US"/>
        </w:rPr>
        <w:t xml:space="preserve"> et. al., p. 1997 p. 278).  </w:t>
      </w:r>
      <w:r w:rsidR="00964051">
        <w:rPr>
          <w:lang w:val="en-US"/>
        </w:rPr>
        <w:t>The absence of a coherent approach in the ILO had as consequence that the programs</w:t>
      </w:r>
      <w:r w:rsidR="0098429F">
        <w:rPr>
          <w:lang w:val="en-US"/>
        </w:rPr>
        <w:t xml:space="preserve"> and the policies</w:t>
      </w:r>
      <w:r w:rsidR="00964051">
        <w:rPr>
          <w:lang w:val="en-US"/>
        </w:rPr>
        <w:t xml:space="preserve"> of the ILO</w:t>
      </w:r>
      <w:r w:rsidR="0098429F">
        <w:rPr>
          <w:lang w:val="en-US"/>
        </w:rPr>
        <w:t xml:space="preserve"> were ineffective (</w:t>
      </w:r>
      <w:r w:rsidR="00FD6DAD">
        <w:rPr>
          <w:lang w:val="en-US"/>
        </w:rPr>
        <w:t>i</w:t>
      </w:r>
      <w:r w:rsidR="00606F1E">
        <w:rPr>
          <w:lang w:val="en-US"/>
        </w:rPr>
        <w:t>bid.</w:t>
      </w:r>
      <w:r w:rsidR="0098429F">
        <w:rPr>
          <w:lang w:val="en-US"/>
        </w:rPr>
        <w:t xml:space="preserve">). Although, the programs and instruments of the ILO were critical examined, this critical examination did not lead to a strategic advantage and an institutional regime shift. </w:t>
      </w:r>
    </w:p>
    <w:p w:rsidR="004C1EB2" w:rsidRPr="00A00AFD" w:rsidRDefault="00D61FE2" w:rsidP="00A00AFD">
      <w:pPr>
        <w:spacing w:line="360" w:lineRule="auto"/>
        <w:jc w:val="both"/>
        <w:rPr>
          <w:lang w:val="en-US"/>
        </w:rPr>
      </w:pPr>
      <w:r>
        <w:rPr>
          <w:lang w:val="en-US"/>
        </w:rPr>
        <w:t xml:space="preserve">The conflict hypothesis will not be adopted since there was no real equalization of power between the institutional agents. The input of the institutional agents after the collapse of the Soviet Bloc was not the result of </w:t>
      </w:r>
      <w:r w:rsidR="00585E67">
        <w:rPr>
          <w:lang w:val="en-US"/>
        </w:rPr>
        <w:t>equalization</w:t>
      </w:r>
      <w:r>
        <w:rPr>
          <w:lang w:val="en-US"/>
        </w:rPr>
        <w:t xml:space="preserve"> of power but</w:t>
      </w:r>
      <w:r w:rsidR="00585E67">
        <w:rPr>
          <w:lang w:val="en-US"/>
        </w:rPr>
        <w:t xml:space="preserve"> it was the result</w:t>
      </w:r>
      <w:r>
        <w:rPr>
          <w:lang w:val="en-US"/>
        </w:rPr>
        <w:t xml:space="preserve"> of a breakthrough of </w:t>
      </w:r>
      <w:r w:rsidR="00585E67">
        <w:rPr>
          <w:lang w:val="en-US"/>
        </w:rPr>
        <w:t xml:space="preserve">the Cold War impasse in the ILO. </w:t>
      </w:r>
      <w:r w:rsidR="00A00AFD">
        <w:rPr>
          <w:lang w:val="en-US"/>
        </w:rPr>
        <w:t xml:space="preserve"> Another argument for not adopting the conflict hypothesis is that there was no real strategic action during the conflict between the two schools. During the conflict situation, the two schools opposed each other but none of them got a strategic </w:t>
      </w:r>
      <w:r w:rsidR="00A00AFD">
        <w:rPr>
          <w:lang w:val="en-US"/>
        </w:rPr>
        <w:lastRenderedPageBreak/>
        <w:t>advantage over the other group. The conflict between the schools did not result in the institutional regime shift but in the examination of the progra</w:t>
      </w:r>
      <w:r w:rsidR="004C1EB2">
        <w:rPr>
          <w:lang w:val="en-US"/>
        </w:rPr>
        <w:t>ms and instruments in the ILO. This critical examination resulted not in an institutional regime shift but only to a confirmation that the instruments and programs were inefficient</w:t>
      </w:r>
    </w:p>
    <w:p w:rsidR="002418EC" w:rsidRDefault="002418EC" w:rsidP="002418EC">
      <w:pPr>
        <w:pStyle w:val="Heading2"/>
        <w:rPr>
          <w:lang w:val="en-US"/>
        </w:rPr>
      </w:pPr>
      <w:bookmarkStart w:id="28" w:name="_Toc485676059"/>
      <w:r>
        <w:rPr>
          <w:lang w:val="en-US"/>
        </w:rPr>
        <w:t>3.3.3</w:t>
      </w:r>
      <w:r>
        <w:rPr>
          <w:lang w:val="en-US"/>
        </w:rPr>
        <w:tab/>
        <w:t>The logic of appropriateness hypothesis</w:t>
      </w:r>
      <w:bookmarkEnd w:id="28"/>
    </w:p>
    <w:p w:rsidR="002418EC" w:rsidRDefault="002418EC" w:rsidP="002418EC">
      <w:pPr>
        <w:rPr>
          <w:lang w:val="en-US"/>
        </w:rPr>
      </w:pPr>
    </w:p>
    <w:p w:rsidR="00227825" w:rsidRDefault="00227825" w:rsidP="00227825">
      <w:pPr>
        <w:spacing w:line="360" w:lineRule="auto"/>
        <w:jc w:val="both"/>
        <w:rPr>
          <w:lang w:val="en-US"/>
        </w:rPr>
      </w:pPr>
      <w:r>
        <w:rPr>
          <w:lang w:val="en-US"/>
        </w:rPr>
        <w:t xml:space="preserve">In this section of the analysis, the logic of appropriateness hypothesis will be tested. This hypothesis will hold when there was a change in the international context and when this change will transform the shared meanings in the institution through the logic of appropriateness. </w:t>
      </w:r>
    </w:p>
    <w:p w:rsidR="00633101" w:rsidRDefault="004C1EB2" w:rsidP="0046385A">
      <w:pPr>
        <w:spacing w:line="360" w:lineRule="auto"/>
        <w:jc w:val="both"/>
        <w:rPr>
          <w:lang w:val="en-US"/>
        </w:rPr>
      </w:pPr>
      <w:r>
        <w:rPr>
          <w:lang w:val="en-US"/>
        </w:rPr>
        <w:t xml:space="preserve">The collapse of the Soviet Bloc resulted in the overall dominancy of the neoliberal ideology in the international system. This overall dominancy had as consequence that the international context in which the ILO operates changed tremendously. This was the case because states and international organizations such as the World Bank, the IMF, and the WTO transformed their institutional regimes in line with the neoliberal ideology </w:t>
      </w:r>
      <w:r w:rsidRPr="004C1EB2">
        <w:rPr>
          <w:lang w:val="en-US"/>
        </w:rPr>
        <w:t>(</w:t>
      </w:r>
      <w:proofErr w:type="spellStart"/>
      <w:r w:rsidRPr="004C1EB2">
        <w:rPr>
          <w:lang w:val="en-US"/>
        </w:rPr>
        <w:t>Munck</w:t>
      </w:r>
      <w:proofErr w:type="spellEnd"/>
      <w:r w:rsidRPr="004C1EB2">
        <w:rPr>
          <w:lang w:val="en-US"/>
        </w:rPr>
        <w:t>, 2007 p. 257; Standing, 2008 p. 363).</w:t>
      </w:r>
      <w:r w:rsidR="0045742A">
        <w:rPr>
          <w:lang w:val="en-US"/>
        </w:rPr>
        <w:t xml:space="preserve"> These states and organizations realized earlier than the ILO that they had to adapt to the dominancy of the </w:t>
      </w:r>
      <w:r w:rsidR="00633101">
        <w:rPr>
          <w:lang w:val="en-US"/>
        </w:rPr>
        <w:t>neoliberal ideology (</w:t>
      </w:r>
      <w:r w:rsidR="00FD6DAD">
        <w:rPr>
          <w:lang w:val="en-US"/>
        </w:rPr>
        <w:t>i</w:t>
      </w:r>
      <w:r w:rsidR="00606F1E">
        <w:rPr>
          <w:lang w:val="en-US"/>
        </w:rPr>
        <w:t>bid.</w:t>
      </w:r>
      <w:r w:rsidR="00633101">
        <w:rPr>
          <w:lang w:val="en-US"/>
        </w:rPr>
        <w:t xml:space="preserve">). The neoliberal ideology was also present in some organizations and states before the collapse of the Soviet Bloc, but after the collapse this ideology became really dominant in the international system </w:t>
      </w:r>
      <w:r w:rsidR="008E7384" w:rsidRPr="008E7384">
        <w:rPr>
          <w:lang w:val="en-US"/>
        </w:rPr>
        <w:t>(</w:t>
      </w:r>
      <w:proofErr w:type="spellStart"/>
      <w:r w:rsidR="008E7384" w:rsidRPr="008E7384">
        <w:rPr>
          <w:lang w:val="en-US"/>
        </w:rPr>
        <w:t>Palley</w:t>
      </w:r>
      <w:proofErr w:type="spellEnd"/>
      <w:r w:rsidR="008E7384" w:rsidRPr="008E7384">
        <w:rPr>
          <w:lang w:val="en-US"/>
        </w:rPr>
        <w:t>, 2004</w:t>
      </w:r>
      <w:r w:rsidR="008E7384">
        <w:rPr>
          <w:lang w:val="en-US"/>
        </w:rPr>
        <w:t>;</w:t>
      </w:r>
      <w:r w:rsidR="00633101">
        <w:rPr>
          <w:lang w:val="en-US"/>
        </w:rPr>
        <w:t xml:space="preserve"> </w:t>
      </w:r>
      <w:proofErr w:type="spellStart"/>
      <w:r w:rsidR="00633101">
        <w:rPr>
          <w:lang w:val="en-US"/>
        </w:rPr>
        <w:t>Monbiot</w:t>
      </w:r>
      <w:proofErr w:type="spellEnd"/>
      <w:r w:rsidR="00633101">
        <w:rPr>
          <w:lang w:val="en-US"/>
        </w:rPr>
        <w:t xml:space="preserve">, 2016; </w:t>
      </w:r>
      <w:proofErr w:type="spellStart"/>
      <w:r w:rsidR="00633101">
        <w:rPr>
          <w:lang w:val="en-US"/>
        </w:rPr>
        <w:t>Larner</w:t>
      </w:r>
      <w:proofErr w:type="spellEnd"/>
      <w:r w:rsidR="00633101">
        <w:rPr>
          <w:lang w:val="en-US"/>
        </w:rPr>
        <w:t>, 2010)</w:t>
      </w:r>
    </w:p>
    <w:p w:rsidR="00027834" w:rsidRDefault="00633101" w:rsidP="0046385A">
      <w:pPr>
        <w:spacing w:line="360" w:lineRule="auto"/>
        <w:jc w:val="both"/>
        <w:rPr>
          <w:lang w:val="en-US"/>
        </w:rPr>
      </w:pPr>
      <w:r>
        <w:rPr>
          <w:lang w:val="en-US"/>
        </w:rPr>
        <w:t xml:space="preserve">The neoliberal </w:t>
      </w:r>
      <w:r w:rsidR="00027834">
        <w:rPr>
          <w:lang w:val="en-US"/>
        </w:rPr>
        <w:t xml:space="preserve">ideology started its rise already in </w:t>
      </w:r>
      <w:r w:rsidR="003E0283">
        <w:rPr>
          <w:lang w:val="en-US"/>
        </w:rPr>
        <w:t xml:space="preserve"> </w:t>
      </w:r>
      <w:r w:rsidR="00027834">
        <w:rPr>
          <w:lang w:val="en-US"/>
        </w:rPr>
        <w:t xml:space="preserve"> </w:t>
      </w:r>
      <w:r w:rsidR="0046385A">
        <w:rPr>
          <w:lang w:val="en-US"/>
        </w:rPr>
        <w:t>the 1960s and 1970s (</w:t>
      </w:r>
      <w:proofErr w:type="spellStart"/>
      <w:r w:rsidR="0046385A">
        <w:rPr>
          <w:lang w:val="en-US"/>
        </w:rPr>
        <w:t>Palley</w:t>
      </w:r>
      <w:proofErr w:type="spellEnd"/>
      <w:r w:rsidR="0046385A">
        <w:rPr>
          <w:lang w:val="en-US"/>
        </w:rPr>
        <w:t xml:space="preserve">, 2004). This rise started slowly with the adoption of the neoliberal ideology by the </w:t>
      </w:r>
      <w:r w:rsidR="00FA2B8F" w:rsidRPr="00FA2B8F">
        <w:rPr>
          <w:lang w:val="en-US"/>
        </w:rPr>
        <w:t>by the Carter and Reagan administration in the United States and by the Callaghan and Thatcher administration in the United Kingdom</w:t>
      </w:r>
      <w:r w:rsidR="00FA2B8F">
        <w:rPr>
          <w:lang w:val="en-US"/>
        </w:rPr>
        <w:t xml:space="preserve"> </w:t>
      </w:r>
      <w:r w:rsidR="00FA2B8F" w:rsidRPr="00FA2B8F">
        <w:rPr>
          <w:lang w:val="en-US"/>
        </w:rPr>
        <w:t>(</w:t>
      </w:r>
      <w:proofErr w:type="spellStart"/>
      <w:r w:rsidR="00FA2B8F" w:rsidRPr="00FA2B8F">
        <w:rPr>
          <w:lang w:val="en-US"/>
        </w:rPr>
        <w:t>Monbiot</w:t>
      </w:r>
      <w:proofErr w:type="spellEnd"/>
      <w:r w:rsidR="00FA2B8F" w:rsidRPr="00FA2B8F">
        <w:rPr>
          <w:lang w:val="en-US"/>
        </w:rPr>
        <w:t xml:space="preserve">, 2016; </w:t>
      </w:r>
      <w:proofErr w:type="spellStart"/>
      <w:r w:rsidR="00FA2B8F" w:rsidRPr="00FA2B8F">
        <w:rPr>
          <w:lang w:val="en-US"/>
        </w:rPr>
        <w:t>Larner</w:t>
      </w:r>
      <w:proofErr w:type="spellEnd"/>
      <w:r w:rsidR="00FA2B8F" w:rsidRPr="00FA2B8F">
        <w:rPr>
          <w:lang w:val="en-US"/>
        </w:rPr>
        <w:t>, 2010).</w:t>
      </w:r>
      <w:r w:rsidR="00FA2B8F">
        <w:rPr>
          <w:lang w:val="en-US"/>
        </w:rPr>
        <w:t xml:space="preserve"> After the neoliberal ideology became dominant in the United States and in the Uni</w:t>
      </w:r>
      <w:r w:rsidR="00027834">
        <w:rPr>
          <w:lang w:val="en-US"/>
        </w:rPr>
        <w:t>ted Kingdom, the World Bank ,</w:t>
      </w:r>
      <w:r w:rsidR="00FA2B8F">
        <w:rPr>
          <w:lang w:val="en-US"/>
        </w:rPr>
        <w:t>the IMF</w:t>
      </w:r>
      <w:r w:rsidR="00027834">
        <w:rPr>
          <w:lang w:val="en-US"/>
        </w:rPr>
        <w:t>, and the WTO</w:t>
      </w:r>
      <w:r w:rsidR="00FA2B8F">
        <w:rPr>
          <w:lang w:val="en-US"/>
        </w:rPr>
        <w:t xml:space="preserve"> adopted the neoliberal ideology during the 1980s </w:t>
      </w:r>
      <w:r w:rsidR="006736AC" w:rsidRPr="006736AC">
        <w:rPr>
          <w:lang w:val="en-US"/>
        </w:rPr>
        <w:t>(</w:t>
      </w:r>
      <w:proofErr w:type="spellStart"/>
      <w:r w:rsidR="006736AC" w:rsidRPr="006736AC">
        <w:rPr>
          <w:lang w:val="en-US"/>
        </w:rPr>
        <w:t>Larne</w:t>
      </w:r>
      <w:r w:rsidR="00FD6DAD">
        <w:rPr>
          <w:lang w:val="en-US"/>
        </w:rPr>
        <w:t>r</w:t>
      </w:r>
      <w:proofErr w:type="spellEnd"/>
      <w:r w:rsidR="006736AC" w:rsidRPr="006736AC">
        <w:rPr>
          <w:lang w:val="en-US"/>
        </w:rPr>
        <w:t>, 2000 p. 10</w:t>
      </w:r>
      <w:r w:rsidR="00027834">
        <w:rPr>
          <w:lang w:val="en-US"/>
        </w:rPr>
        <w:t xml:space="preserve">). The World Bank, </w:t>
      </w:r>
      <w:r w:rsidR="006736AC" w:rsidRPr="006736AC">
        <w:rPr>
          <w:lang w:val="en-US"/>
        </w:rPr>
        <w:t>the IMF</w:t>
      </w:r>
      <w:r w:rsidR="00027834">
        <w:rPr>
          <w:lang w:val="en-US"/>
        </w:rPr>
        <w:t xml:space="preserve">, and the </w:t>
      </w:r>
      <w:r w:rsidR="003E7D43">
        <w:rPr>
          <w:lang w:val="en-US"/>
        </w:rPr>
        <w:t>WTO</w:t>
      </w:r>
      <w:r w:rsidR="006736AC" w:rsidRPr="006736AC">
        <w:rPr>
          <w:lang w:val="en-US"/>
        </w:rPr>
        <w:t xml:space="preserve"> were eager to adopt</w:t>
      </w:r>
      <w:r w:rsidR="00027834">
        <w:rPr>
          <w:lang w:val="en-US"/>
        </w:rPr>
        <w:t xml:space="preserve"> neoliberal policies, due to</w:t>
      </w:r>
      <w:r w:rsidR="006736AC" w:rsidRPr="006736AC">
        <w:rPr>
          <w:lang w:val="en-US"/>
        </w:rPr>
        <w:t xml:space="preserve"> their experiences with the failures of the Keynesian system during the 1960s and 1970s (Barnett and </w:t>
      </w:r>
      <w:proofErr w:type="spellStart"/>
      <w:r w:rsidR="006736AC" w:rsidRPr="006736AC">
        <w:rPr>
          <w:lang w:val="en-US"/>
        </w:rPr>
        <w:t>Finnemore</w:t>
      </w:r>
      <w:proofErr w:type="spellEnd"/>
      <w:r w:rsidR="006736AC" w:rsidRPr="006736AC">
        <w:rPr>
          <w:lang w:val="en-US"/>
        </w:rPr>
        <w:t>, 2004 p. 158; Reich, 2002 p. 118).  The adoption of neoliberal p</w:t>
      </w:r>
      <w:r w:rsidR="00027834">
        <w:rPr>
          <w:lang w:val="en-US"/>
        </w:rPr>
        <w:t xml:space="preserve">olicies by the IMF, </w:t>
      </w:r>
      <w:r w:rsidR="006736AC" w:rsidRPr="006736AC">
        <w:rPr>
          <w:lang w:val="en-US"/>
        </w:rPr>
        <w:t>the World Back</w:t>
      </w:r>
      <w:r w:rsidR="00027834">
        <w:rPr>
          <w:lang w:val="en-US"/>
        </w:rPr>
        <w:t xml:space="preserve">, and the WTO </w:t>
      </w:r>
      <w:r w:rsidR="00027834" w:rsidRPr="006736AC">
        <w:rPr>
          <w:lang w:val="en-US"/>
        </w:rPr>
        <w:t>had</w:t>
      </w:r>
      <w:r w:rsidR="006736AC" w:rsidRPr="006736AC">
        <w:rPr>
          <w:lang w:val="en-US"/>
        </w:rPr>
        <w:t xml:space="preserve"> as consequence that the global spread of </w:t>
      </w:r>
      <w:proofErr w:type="spellStart"/>
      <w:r w:rsidR="006736AC" w:rsidRPr="006736AC">
        <w:rPr>
          <w:lang w:val="en-US"/>
        </w:rPr>
        <w:t>neoliberalism</w:t>
      </w:r>
      <w:proofErr w:type="spellEnd"/>
      <w:r w:rsidR="006736AC" w:rsidRPr="006736AC">
        <w:rPr>
          <w:lang w:val="en-US"/>
        </w:rPr>
        <w:t xml:space="preserve"> was pushed</w:t>
      </w:r>
      <w:r w:rsidR="00095A6B">
        <w:rPr>
          <w:lang w:val="en-US"/>
        </w:rPr>
        <w:t xml:space="preserve"> further</w:t>
      </w:r>
      <w:r w:rsidR="006736AC" w:rsidRPr="006736AC">
        <w:rPr>
          <w:lang w:val="en-US"/>
        </w:rPr>
        <w:t xml:space="preserve"> (Blair, 2007). </w:t>
      </w:r>
    </w:p>
    <w:p w:rsidR="00D22CD9" w:rsidRDefault="00027834" w:rsidP="008F290D">
      <w:pPr>
        <w:spacing w:line="360" w:lineRule="auto"/>
        <w:jc w:val="both"/>
        <w:rPr>
          <w:lang w:val="en-US"/>
        </w:rPr>
      </w:pPr>
      <w:r>
        <w:rPr>
          <w:lang w:val="en-US"/>
        </w:rPr>
        <w:t>Although, the neoliberal ideology was already dominant in multiple organizations, states, and in the international context, th</w:t>
      </w:r>
      <w:r w:rsidR="00587816">
        <w:rPr>
          <w:lang w:val="en-US"/>
        </w:rPr>
        <w:t>is ideology was not</w:t>
      </w:r>
      <w:r w:rsidR="00256B74">
        <w:rPr>
          <w:lang w:val="en-US"/>
        </w:rPr>
        <w:t xml:space="preserve"> yet</w:t>
      </w:r>
      <w:r w:rsidR="00587816">
        <w:rPr>
          <w:lang w:val="en-US"/>
        </w:rPr>
        <w:t xml:space="preserve"> dominant in the ILO. The neoliberal ideology started to become dominant in the ILO after the World Summit on Social Development Copenhagen Summit in 1995 (A Global Approach, 2001). </w:t>
      </w:r>
      <w:r w:rsidR="00487CC8">
        <w:rPr>
          <w:lang w:val="en-US"/>
        </w:rPr>
        <w:t>The focus of th</w:t>
      </w:r>
      <w:r w:rsidR="00587816">
        <w:rPr>
          <w:lang w:val="en-US"/>
        </w:rPr>
        <w:t>is Summit</w:t>
      </w:r>
      <w:r w:rsidR="00487CC8">
        <w:rPr>
          <w:lang w:val="en-US"/>
        </w:rPr>
        <w:t xml:space="preserve"> was on how poverty, social, and employment issues should be tackled in an international system in which </w:t>
      </w:r>
      <w:proofErr w:type="spellStart"/>
      <w:r w:rsidR="00487CC8">
        <w:rPr>
          <w:lang w:val="en-US"/>
        </w:rPr>
        <w:lastRenderedPageBreak/>
        <w:t>neoliberalism</w:t>
      </w:r>
      <w:proofErr w:type="spellEnd"/>
      <w:r w:rsidR="00487CC8">
        <w:rPr>
          <w:lang w:val="en-US"/>
        </w:rPr>
        <w:t xml:space="preserve"> is the dominant ideology </w:t>
      </w:r>
      <w:r w:rsidR="00487CC8" w:rsidRPr="00D61FE2">
        <w:rPr>
          <w:lang w:val="en-US"/>
        </w:rPr>
        <w:t>(</w:t>
      </w:r>
      <w:r w:rsidR="00D61FE2" w:rsidRPr="00D61FE2">
        <w:rPr>
          <w:lang w:val="en-US"/>
        </w:rPr>
        <w:t xml:space="preserve">The ILO and the Follow up, 2005). </w:t>
      </w:r>
      <w:r w:rsidR="00587816">
        <w:rPr>
          <w:lang w:val="en-US"/>
        </w:rPr>
        <w:t xml:space="preserve">The outcome of this Summit was a set of universal workers rights which should be applied on workers around the world </w:t>
      </w:r>
      <w:r w:rsidR="00095A6B" w:rsidRPr="00D61FE2">
        <w:rPr>
          <w:lang w:val="en-US"/>
        </w:rPr>
        <w:t>(</w:t>
      </w:r>
      <w:r w:rsidR="00D61FE2" w:rsidRPr="00D61FE2">
        <w:rPr>
          <w:lang w:val="en-US"/>
        </w:rPr>
        <w:t xml:space="preserve">World commission on the social dimension of globalization, 2004; ILO, 1996 p. 9-10). </w:t>
      </w:r>
      <w:r w:rsidR="00587816">
        <w:rPr>
          <w:lang w:val="en-US"/>
        </w:rPr>
        <w:t xml:space="preserve">These rights </w:t>
      </w:r>
      <w:r w:rsidR="00D86F24">
        <w:rPr>
          <w:lang w:val="en-US"/>
        </w:rPr>
        <w:t xml:space="preserve">were </w:t>
      </w:r>
      <w:r w:rsidR="00587816">
        <w:rPr>
          <w:lang w:val="en-US"/>
        </w:rPr>
        <w:t xml:space="preserve">targeted on placing the creation of employment at the centre of international and </w:t>
      </w:r>
      <w:r w:rsidR="00D22CD9">
        <w:rPr>
          <w:lang w:val="en-US"/>
        </w:rPr>
        <w:t>national policies and placing people at the centre of social and economic development</w:t>
      </w:r>
      <w:r w:rsidR="00D86F24">
        <w:rPr>
          <w:lang w:val="en-US"/>
        </w:rPr>
        <w:t xml:space="preserve"> </w:t>
      </w:r>
      <w:r w:rsidR="00D86F24" w:rsidRPr="00D61FE2">
        <w:rPr>
          <w:lang w:val="en-US"/>
        </w:rPr>
        <w:t>(</w:t>
      </w:r>
      <w:r w:rsidR="00FD6DAD">
        <w:rPr>
          <w:lang w:val="en-US"/>
        </w:rPr>
        <w:t>ibid.</w:t>
      </w:r>
      <w:r w:rsidR="00D86F24" w:rsidRPr="00D61FE2">
        <w:rPr>
          <w:lang w:val="en-US"/>
        </w:rPr>
        <w:t>).</w:t>
      </w:r>
      <w:r w:rsidR="00D86F24">
        <w:rPr>
          <w:lang w:val="en-US"/>
        </w:rPr>
        <w:t xml:space="preserve"> </w:t>
      </w:r>
      <w:r w:rsidR="00D22CD9">
        <w:rPr>
          <w:lang w:val="en-US"/>
        </w:rPr>
        <w:t xml:space="preserve">Another outcome of the Copenhagen Summit was the renewed legacy for the ILO </w:t>
      </w:r>
      <w:r w:rsidR="00D22CD9" w:rsidRPr="00D61FE2">
        <w:rPr>
          <w:lang w:val="en-US"/>
        </w:rPr>
        <w:t>(World commission on the social dimension of globalization, 2004; ILO, 1996 p. 9-10).</w:t>
      </w:r>
      <w:r w:rsidR="00D22CD9">
        <w:rPr>
          <w:lang w:val="en-US"/>
        </w:rPr>
        <w:t xml:space="preserve"> During the Summit, the idea arose that the ILO should develop the universal workers rights further and should take care of the realization of these rights (</w:t>
      </w:r>
      <w:r w:rsidR="00FD6DAD">
        <w:rPr>
          <w:lang w:val="en-US"/>
        </w:rPr>
        <w:t>i</w:t>
      </w:r>
      <w:r w:rsidR="00606F1E">
        <w:rPr>
          <w:lang w:val="en-US"/>
        </w:rPr>
        <w:t>bid.</w:t>
      </w:r>
      <w:r w:rsidR="00D22CD9">
        <w:rPr>
          <w:lang w:val="en-US"/>
        </w:rPr>
        <w:t xml:space="preserve">). </w:t>
      </w:r>
      <w:r w:rsidR="008F290D">
        <w:rPr>
          <w:lang w:val="en-US"/>
        </w:rPr>
        <w:t xml:space="preserve">This idea that the ILO should develop the universal rights further and execute them resulted in a renewed legitimacy for the ILO </w:t>
      </w:r>
      <w:r w:rsidR="008F290D" w:rsidRPr="00D61FE2">
        <w:rPr>
          <w:lang w:val="en-US"/>
        </w:rPr>
        <w:t xml:space="preserve">(Alston and </w:t>
      </w:r>
      <w:proofErr w:type="spellStart"/>
      <w:r w:rsidR="008F290D" w:rsidRPr="00D61FE2">
        <w:rPr>
          <w:lang w:val="en-US"/>
        </w:rPr>
        <w:t>Heenan</w:t>
      </w:r>
      <w:proofErr w:type="spellEnd"/>
      <w:r w:rsidR="008F290D" w:rsidRPr="00D61FE2">
        <w:rPr>
          <w:lang w:val="en-US"/>
        </w:rPr>
        <w:t>, 2004 p. 13).</w:t>
      </w:r>
      <w:r w:rsidR="008F290D">
        <w:rPr>
          <w:lang w:val="en-US"/>
        </w:rPr>
        <w:t xml:space="preserve"> </w:t>
      </w:r>
    </w:p>
    <w:p w:rsidR="008F290D" w:rsidRPr="00D61FE2" w:rsidRDefault="008F290D" w:rsidP="008F290D">
      <w:pPr>
        <w:spacing w:line="360" w:lineRule="auto"/>
        <w:jc w:val="both"/>
        <w:rPr>
          <w:lang w:val="en-US"/>
        </w:rPr>
      </w:pPr>
      <w:r>
        <w:rPr>
          <w:lang w:val="en-US"/>
        </w:rPr>
        <w:t>Until the Copenha</w:t>
      </w:r>
      <w:r w:rsidR="00C96527">
        <w:rPr>
          <w:lang w:val="en-US"/>
        </w:rPr>
        <w:t xml:space="preserve">gen Summit, </w:t>
      </w:r>
      <w:r>
        <w:rPr>
          <w:lang w:val="en-US"/>
        </w:rPr>
        <w:t>the debate about how the challenges of the dominancy of the neoliberal ideology shoul</w:t>
      </w:r>
      <w:r w:rsidR="00CA37FA">
        <w:rPr>
          <w:lang w:val="en-US"/>
        </w:rPr>
        <w:t>d be tackled,</w:t>
      </w:r>
      <w:r>
        <w:rPr>
          <w:lang w:val="en-US"/>
        </w:rPr>
        <w:t xml:space="preserve"> took place outside the ILO (</w:t>
      </w:r>
      <w:r w:rsidR="00FD6DAD">
        <w:rPr>
          <w:lang w:val="en-US"/>
        </w:rPr>
        <w:t>i</w:t>
      </w:r>
      <w:r w:rsidR="00606F1E">
        <w:rPr>
          <w:lang w:val="en-US"/>
        </w:rPr>
        <w:t>bid.</w:t>
      </w:r>
      <w:r>
        <w:rPr>
          <w:lang w:val="en-US"/>
        </w:rPr>
        <w:t>). Before the Summit, the focus of this debate was on the World Trade Organization (WTO) (</w:t>
      </w:r>
      <w:proofErr w:type="spellStart"/>
      <w:r w:rsidRPr="00D61FE2">
        <w:rPr>
          <w:lang w:val="en-US"/>
        </w:rPr>
        <w:t>Allistar</w:t>
      </w:r>
      <w:proofErr w:type="spellEnd"/>
      <w:r w:rsidRPr="00D61FE2">
        <w:rPr>
          <w:lang w:val="en-US"/>
        </w:rPr>
        <w:t xml:space="preserve"> and </w:t>
      </w:r>
      <w:proofErr w:type="spellStart"/>
      <w:r w:rsidRPr="00D61FE2">
        <w:rPr>
          <w:lang w:val="en-US"/>
        </w:rPr>
        <w:t>Heenan</w:t>
      </w:r>
      <w:proofErr w:type="spellEnd"/>
      <w:r w:rsidRPr="00D61FE2">
        <w:rPr>
          <w:lang w:val="en-US"/>
        </w:rPr>
        <w:t xml:space="preserve">, 2004 p. 13; Griffin, 2003 p.797; ILO, 1999). </w:t>
      </w:r>
      <w:r>
        <w:rPr>
          <w:lang w:val="en-US"/>
        </w:rPr>
        <w:t>The focus on the WTO was the consequence of the central assumption in the international s</w:t>
      </w:r>
      <w:r w:rsidR="00686212">
        <w:rPr>
          <w:lang w:val="en-US"/>
        </w:rPr>
        <w:t>ystem, that the WTO was a more powerful organization than the ILO (</w:t>
      </w:r>
      <w:r w:rsidR="00FD6DAD">
        <w:rPr>
          <w:lang w:val="en-US"/>
        </w:rPr>
        <w:t>i</w:t>
      </w:r>
      <w:r w:rsidR="00606F1E">
        <w:rPr>
          <w:lang w:val="en-US"/>
        </w:rPr>
        <w:t>bid.</w:t>
      </w:r>
      <w:r w:rsidR="00686212">
        <w:rPr>
          <w:lang w:val="en-US"/>
        </w:rPr>
        <w:t>). This assumption was based on the enforcements mechanisms of the WTO and on the size of the WTO (</w:t>
      </w:r>
      <w:r w:rsidR="00FD6DAD">
        <w:rPr>
          <w:lang w:val="en-US"/>
        </w:rPr>
        <w:t>i</w:t>
      </w:r>
      <w:r w:rsidR="00606F1E">
        <w:rPr>
          <w:lang w:val="en-US"/>
        </w:rPr>
        <w:t>bid.</w:t>
      </w:r>
      <w:r w:rsidR="00686212">
        <w:rPr>
          <w:lang w:val="en-US"/>
        </w:rPr>
        <w:t>). However, the WTO did not want to be in the centre of this debate and the Director-General argued during a Ministerial Meeting in</w:t>
      </w:r>
      <w:r w:rsidR="00DE2B6F">
        <w:rPr>
          <w:lang w:val="en-US"/>
        </w:rPr>
        <w:t xml:space="preserve"> Singapore, that the WTO</w:t>
      </w:r>
      <w:r w:rsidR="00686212">
        <w:rPr>
          <w:lang w:val="en-US"/>
        </w:rPr>
        <w:t xml:space="preserve"> was not prepared to deal with the challenges of the neoliberal ideology and that the WTO did not want to deal with the</w:t>
      </w:r>
      <w:r w:rsidR="002454D9">
        <w:rPr>
          <w:lang w:val="en-US"/>
        </w:rPr>
        <w:t>se</w:t>
      </w:r>
      <w:r w:rsidR="00686212">
        <w:rPr>
          <w:lang w:val="en-US"/>
        </w:rPr>
        <w:t xml:space="preserve"> challenges (</w:t>
      </w:r>
      <w:r w:rsidR="00FD6DAD">
        <w:rPr>
          <w:lang w:val="en-US"/>
        </w:rPr>
        <w:t>i</w:t>
      </w:r>
      <w:r w:rsidR="00606F1E">
        <w:rPr>
          <w:lang w:val="en-US"/>
        </w:rPr>
        <w:t>bid.</w:t>
      </w:r>
      <w:r w:rsidR="00686212">
        <w:rPr>
          <w:lang w:val="en-US"/>
        </w:rPr>
        <w:t xml:space="preserve">). </w:t>
      </w:r>
      <w:r w:rsidR="00302E54">
        <w:rPr>
          <w:lang w:val="en-US"/>
        </w:rPr>
        <w:t xml:space="preserve">This rejection by the WTO resulted in a renewed legitimacy for the ILO during the Copenhagen Summit. </w:t>
      </w:r>
    </w:p>
    <w:p w:rsidR="00C96527" w:rsidRDefault="00C96527" w:rsidP="00D61FE2">
      <w:pPr>
        <w:spacing w:line="360" w:lineRule="auto"/>
        <w:jc w:val="both"/>
        <w:rPr>
          <w:lang w:val="en-US"/>
        </w:rPr>
      </w:pPr>
      <w:r>
        <w:rPr>
          <w:lang w:val="en-US"/>
        </w:rPr>
        <w:t>Although, the legitimacy of the ILO was renewed and that the strategic direction for the ILO was defined during the Copenhagen Summit, the institutional agents did not know what to do (</w:t>
      </w:r>
      <w:r w:rsidR="00D86F24">
        <w:rPr>
          <w:lang w:val="en-US"/>
        </w:rPr>
        <w:t>The ILO and the Follow Up, 2005).</w:t>
      </w:r>
      <w:r>
        <w:rPr>
          <w:lang w:val="en-US"/>
        </w:rPr>
        <w:t xml:space="preserve"> The inability to do something was the result of a lack of knowledge in the ILO and the presence of an institutional regime that was not suitable to deal with the challenges of the neoliberal dominancy </w:t>
      </w:r>
      <w:r w:rsidR="00EF5C17" w:rsidRPr="00EF5C17">
        <w:rPr>
          <w:lang w:val="en-US"/>
        </w:rPr>
        <w:t xml:space="preserve">(Rodgers and van </w:t>
      </w:r>
      <w:proofErr w:type="spellStart"/>
      <w:r w:rsidR="00EF5C17" w:rsidRPr="00EF5C17">
        <w:rPr>
          <w:lang w:val="en-US"/>
        </w:rPr>
        <w:t>der</w:t>
      </w:r>
      <w:proofErr w:type="spellEnd"/>
      <w:r w:rsidR="00EF5C17" w:rsidRPr="00EF5C17">
        <w:rPr>
          <w:lang w:val="en-US"/>
        </w:rPr>
        <w:t xml:space="preserve"> </w:t>
      </w:r>
      <w:proofErr w:type="spellStart"/>
      <w:r w:rsidR="00EF5C17" w:rsidRPr="00EF5C17">
        <w:rPr>
          <w:lang w:val="en-US"/>
        </w:rPr>
        <w:t>Hoeven</w:t>
      </w:r>
      <w:proofErr w:type="spellEnd"/>
      <w:r w:rsidR="00EF5C17" w:rsidRPr="00EF5C17">
        <w:rPr>
          <w:lang w:val="en-US"/>
        </w:rPr>
        <w:t>, 1995 p. 11-12).</w:t>
      </w:r>
      <w:r w:rsidR="0044798D">
        <w:rPr>
          <w:lang w:val="en-US"/>
        </w:rPr>
        <w:t xml:space="preserve"> Because the institutional agents in the ILO did not know what to do, they were forced to gather information by other international organizations, such as the IMF, the World Ba</w:t>
      </w:r>
      <w:r w:rsidR="003A075A">
        <w:rPr>
          <w:lang w:val="en-US"/>
        </w:rPr>
        <w:t xml:space="preserve">nk, and the WTO </w:t>
      </w:r>
      <w:r w:rsidR="003A075A" w:rsidRPr="003A075A">
        <w:rPr>
          <w:lang w:val="en-US"/>
        </w:rPr>
        <w:t>(</w:t>
      </w:r>
      <w:proofErr w:type="spellStart"/>
      <w:r w:rsidR="003A075A" w:rsidRPr="003A075A">
        <w:rPr>
          <w:lang w:val="en-US"/>
        </w:rPr>
        <w:t>Munck</w:t>
      </w:r>
      <w:proofErr w:type="spellEnd"/>
      <w:r w:rsidR="003A075A" w:rsidRPr="003A075A">
        <w:rPr>
          <w:lang w:val="en-US"/>
        </w:rPr>
        <w:t>, 2007 p. 257).</w:t>
      </w:r>
    </w:p>
    <w:p w:rsidR="00C642B9" w:rsidRDefault="003A075A" w:rsidP="00D61FE2">
      <w:pPr>
        <w:spacing w:line="360" w:lineRule="auto"/>
        <w:jc w:val="both"/>
        <w:rPr>
          <w:lang w:val="en-US"/>
        </w:rPr>
      </w:pPr>
      <w:r>
        <w:rPr>
          <w:lang w:val="en-US"/>
        </w:rPr>
        <w:t xml:space="preserve">During the social interaction processes between the institutional agents of the ILO and the institutional agents, it became clear for the institutional agents in the ILO, that they had to transform the institutional regime in such a way that it would be more in line with the neoliberal ideology in order to remain relevant in the international system </w:t>
      </w:r>
      <w:r w:rsidRPr="003A075A">
        <w:rPr>
          <w:lang w:val="en-US"/>
        </w:rPr>
        <w:t>(</w:t>
      </w:r>
      <w:proofErr w:type="spellStart"/>
      <w:r w:rsidRPr="003A075A">
        <w:rPr>
          <w:lang w:val="en-US"/>
        </w:rPr>
        <w:t>Munck</w:t>
      </w:r>
      <w:proofErr w:type="spellEnd"/>
      <w:r w:rsidRPr="003A075A">
        <w:rPr>
          <w:lang w:val="en-US"/>
        </w:rPr>
        <w:t>, 2007 p. 257).</w:t>
      </w:r>
      <w:r>
        <w:rPr>
          <w:lang w:val="en-US"/>
        </w:rPr>
        <w:t xml:space="preserve"> The institutional agents from the </w:t>
      </w:r>
      <w:r w:rsidR="002A08CC">
        <w:rPr>
          <w:lang w:val="en-US"/>
        </w:rPr>
        <w:t>World Bank</w:t>
      </w:r>
      <w:r w:rsidR="00DE6C3B">
        <w:rPr>
          <w:lang w:val="en-US"/>
        </w:rPr>
        <w:t xml:space="preserve">, the IMF, and the World Bank marginalized the old </w:t>
      </w:r>
      <w:r w:rsidR="00DE6C3B">
        <w:rPr>
          <w:lang w:val="en-US"/>
        </w:rPr>
        <w:lastRenderedPageBreak/>
        <w:t>instituti</w:t>
      </w:r>
      <w:r w:rsidR="001E71EC">
        <w:rPr>
          <w:lang w:val="en-US"/>
        </w:rPr>
        <w:t>onal regime from</w:t>
      </w:r>
      <w:r w:rsidR="00DE6C3B">
        <w:rPr>
          <w:lang w:val="en-US"/>
        </w:rPr>
        <w:t xml:space="preserve"> the ILO </w:t>
      </w:r>
      <w:r w:rsidR="00DE6C3B" w:rsidRPr="00DE6C3B">
        <w:rPr>
          <w:lang w:val="en-US"/>
        </w:rPr>
        <w:t>(</w:t>
      </w:r>
      <w:proofErr w:type="spellStart"/>
      <w:r w:rsidR="00DE6C3B" w:rsidRPr="00DE6C3B">
        <w:rPr>
          <w:lang w:val="en-US"/>
        </w:rPr>
        <w:t>Munck</w:t>
      </w:r>
      <w:proofErr w:type="spellEnd"/>
      <w:r w:rsidR="00DE6C3B" w:rsidRPr="00DE6C3B">
        <w:rPr>
          <w:lang w:val="en-US"/>
        </w:rPr>
        <w:t>, 2007 p. 257; Standing, 2008 p. 363).</w:t>
      </w:r>
      <w:r w:rsidR="00DE6C3B">
        <w:rPr>
          <w:lang w:val="en-US"/>
        </w:rPr>
        <w:t xml:space="preserve"> In their view was this institutional regime no longer appropriate because it could not catch up with the neoliberal ideology (</w:t>
      </w:r>
      <w:r w:rsidR="00FD6DAD">
        <w:rPr>
          <w:lang w:val="en-US"/>
        </w:rPr>
        <w:t>i</w:t>
      </w:r>
      <w:r w:rsidR="00606F1E">
        <w:rPr>
          <w:lang w:val="en-US"/>
        </w:rPr>
        <w:t>bid.</w:t>
      </w:r>
      <w:r w:rsidR="00DE6C3B">
        <w:rPr>
          <w:lang w:val="en-US"/>
        </w:rPr>
        <w:t>). The institutional agents from t</w:t>
      </w:r>
      <w:r w:rsidR="001E71EC">
        <w:rPr>
          <w:lang w:val="en-US"/>
        </w:rPr>
        <w:t xml:space="preserve">hese international organizations claimed that the ILO had too many conventions and standards and that the programs of the ILO were inefficient (Standing, 2008 p 363; </w:t>
      </w:r>
      <w:r w:rsidR="00C642B9" w:rsidRPr="00C642B9">
        <w:rPr>
          <w:lang w:val="en-US"/>
        </w:rPr>
        <w:t xml:space="preserve">Fields, 2003 p. 261-262; </w:t>
      </w:r>
      <w:proofErr w:type="spellStart"/>
      <w:r w:rsidR="00C642B9" w:rsidRPr="00C642B9">
        <w:rPr>
          <w:lang w:val="en-US"/>
        </w:rPr>
        <w:t>Emmerij</w:t>
      </w:r>
      <w:proofErr w:type="spellEnd"/>
      <w:r w:rsidR="00C642B9" w:rsidRPr="00C642B9">
        <w:rPr>
          <w:lang w:val="en-US"/>
        </w:rPr>
        <w:t>, 1994 p. 320</w:t>
      </w:r>
      <w:r w:rsidR="00C642B9">
        <w:rPr>
          <w:lang w:val="en-US"/>
        </w:rPr>
        <w:t xml:space="preserve">). </w:t>
      </w:r>
    </w:p>
    <w:p w:rsidR="00C642B9" w:rsidRDefault="00C642B9" w:rsidP="00C642B9">
      <w:pPr>
        <w:spacing w:line="360" w:lineRule="auto"/>
        <w:jc w:val="both"/>
        <w:rPr>
          <w:lang w:val="en-US"/>
        </w:rPr>
      </w:pPr>
      <w:r>
        <w:rPr>
          <w:lang w:val="en-US"/>
        </w:rPr>
        <w:t xml:space="preserve">The institutional agents from the ILO copied a lot of information from the institutional agents from the three other international organizations because the institutional agents from the ILO saw the institutional agents from the three other organizations as superior </w:t>
      </w:r>
      <w:r w:rsidRPr="00C642B9">
        <w:rPr>
          <w:lang w:val="en-US"/>
        </w:rPr>
        <w:t xml:space="preserve">(Standing, 2008 p. 363).  </w:t>
      </w:r>
      <w:r>
        <w:rPr>
          <w:lang w:val="en-US"/>
        </w:rPr>
        <w:t xml:space="preserve">The ILO considered these institutional agents as superior because </w:t>
      </w:r>
      <w:r w:rsidRPr="00C642B9">
        <w:rPr>
          <w:lang w:val="en-US"/>
        </w:rPr>
        <w:t>of a self-confidence problem at the senior level</w:t>
      </w:r>
      <w:r w:rsidR="00FD6DAD">
        <w:rPr>
          <w:lang w:val="en-US"/>
        </w:rPr>
        <w:t xml:space="preserve"> in the ILO (i</w:t>
      </w:r>
      <w:r>
        <w:rPr>
          <w:lang w:val="en-US"/>
        </w:rPr>
        <w:t xml:space="preserve">bid,). The Director-General of the ILO, Michael </w:t>
      </w:r>
      <w:proofErr w:type="spellStart"/>
      <w:r>
        <w:rPr>
          <w:lang w:val="en-US"/>
        </w:rPr>
        <w:t>Hansenne</w:t>
      </w:r>
      <w:proofErr w:type="spellEnd"/>
      <w:r>
        <w:rPr>
          <w:lang w:val="en-US"/>
        </w:rPr>
        <w:t xml:space="preserve">, </w:t>
      </w:r>
      <w:r w:rsidRPr="00C642B9">
        <w:rPr>
          <w:lang w:val="en-US"/>
        </w:rPr>
        <w:t xml:space="preserve">appointed many </w:t>
      </w:r>
      <w:r w:rsidR="001A3EF5">
        <w:rPr>
          <w:lang w:val="en-US"/>
        </w:rPr>
        <w:t>institutional agents</w:t>
      </w:r>
      <w:r w:rsidRPr="00C642B9">
        <w:rPr>
          <w:lang w:val="en-US"/>
        </w:rPr>
        <w:t xml:space="preserve"> from outside the industrialize</w:t>
      </w:r>
      <w:r>
        <w:rPr>
          <w:lang w:val="en-US"/>
        </w:rPr>
        <w:t xml:space="preserve">d and financial world. These </w:t>
      </w:r>
      <w:r w:rsidR="001A3EF5">
        <w:rPr>
          <w:lang w:val="en-US"/>
        </w:rPr>
        <w:t>institutional agents</w:t>
      </w:r>
      <w:r>
        <w:rPr>
          <w:lang w:val="en-US"/>
        </w:rPr>
        <w:t xml:space="preserve"> had no experience with the activities of the ILO or</w:t>
      </w:r>
      <w:r w:rsidR="001A3EF5">
        <w:rPr>
          <w:lang w:val="en-US"/>
        </w:rPr>
        <w:t xml:space="preserve"> of</w:t>
      </w:r>
      <w:r>
        <w:rPr>
          <w:lang w:val="en-US"/>
        </w:rPr>
        <w:t xml:space="preserve"> other international organizations. </w:t>
      </w:r>
      <w:r w:rsidR="001A3EF5">
        <w:rPr>
          <w:lang w:val="en-US"/>
        </w:rPr>
        <w:t>The institutional agents from the ILO needed</w:t>
      </w:r>
      <w:r>
        <w:rPr>
          <w:lang w:val="en-US"/>
        </w:rPr>
        <w:t xml:space="preserve"> institutional agents from the other three organizations </w:t>
      </w:r>
      <w:r w:rsidR="00A2044B">
        <w:rPr>
          <w:lang w:val="en-US"/>
        </w:rPr>
        <w:t>in order to clos</w:t>
      </w:r>
      <w:r w:rsidR="001A3EF5">
        <w:rPr>
          <w:lang w:val="en-US"/>
        </w:rPr>
        <w:t>e their knowledge gap (</w:t>
      </w:r>
      <w:r w:rsidR="00FD6DAD">
        <w:rPr>
          <w:lang w:val="en-US"/>
        </w:rPr>
        <w:t>i</w:t>
      </w:r>
      <w:r w:rsidR="00606F1E">
        <w:rPr>
          <w:lang w:val="en-US"/>
        </w:rPr>
        <w:t>bid.</w:t>
      </w:r>
      <w:r w:rsidR="001A3EF5">
        <w:rPr>
          <w:lang w:val="en-US"/>
        </w:rPr>
        <w:t xml:space="preserve">). </w:t>
      </w:r>
    </w:p>
    <w:p w:rsidR="001A3EF5" w:rsidRDefault="001A3EF5" w:rsidP="00C642B9">
      <w:pPr>
        <w:spacing w:line="360" w:lineRule="auto"/>
        <w:jc w:val="both"/>
        <w:rPr>
          <w:lang w:val="en-US"/>
        </w:rPr>
      </w:pPr>
      <w:r>
        <w:rPr>
          <w:lang w:val="en-US"/>
        </w:rPr>
        <w:t>The institutional agents from the ILO went to these three international organizations for information, because they look</w:t>
      </w:r>
      <w:r w:rsidR="00CF169A">
        <w:rPr>
          <w:lang w:val="en-US"/>
        </w:rPr>
        <w:t xml:space="preserve"> up to these institutional agen</w:t>
      </w:r>
      <w:r w:rsidR="0039488A">
        <w:rPr>
          <w:lang w:val="en-US"/>
        </w:rPr>
        <w:t>ts</w:t>
      </w:r>
      <w:r w:rsidR="00562013">
        <w:rPr>
          <w:lang w:val="en-US"/>
        </w:rPr>
        <w:t xml:space="preserve"> </w:t>
      </w:r>
      <w:r w:rsidR="00562013" w:rsidRPr="00D61FE2">
        <w:rPr>
          <w:lang w:val="en-US"/>
        </w:rPr>
        <w:t>(</w:t>
      </w:r>
      <w:proofErr w:type="spellStart"/>
      <w:r w:rsidR="00562013" w:rsidRPr="00D61FE2">
        <w:rPr>
          <w:lang w:val="en-US"/>
        </w:rPr>
        <w:t>Munck</w:t>
      </w:r>
      <w:proofErr w:type="spellEnd"/>
      <w:r w:rsidR="00562013" w:rsidRPr="00D61FE2">
        <w:rPr>
          <w:lang w:val="en-US"/>
        </w:rPr>
        <w:t>, 2007 p. 257</w:t>
      </w:r>
      <w:r w:rsidR="0039488A">
        <w:rPr>
          <w:lang w:val="en-US"/>
        </w:rPr>
        <w:t xml:space="preserve">. Another reason why the institutional agents went to these three organizations was that these organizations </w:t>
      </w:r>
      <w:r w:rsidR="00CF169A">
        <w:rPr>
          <w:lang w:val="en-US"/>
        </w:rPr>
        <w:t>were part of the institutional context in which the ILO operates</w:t>
      </w:r>
      <w:r w:rsidR="00562013">
        <w:rPr>
          <w:lang w:val="en-US"/>
        </w:rPr>
        <w:t xml:space="preserve"> (Standing, 2010)</w:t>
      </w:r>
      <w:r w:rsidR="00CF169A">
        <w:rPr>
          <w:lang w:val="en-US"/>
        </w:rPr>
        <w:t>. T</w:t>
      </w:r>
      <w:r>
        <w:rPr>
          <w:lang w:val="en-US"/>
        </w:rPr>
        <w:t xml:space="preserve">he ILO had to renew its relevancy in order to remain part of this international context. To renew its relevancy, the ILO had to transform its institutional regime in line with the ideology of the international context. This ideology is the same as the dominant ideology in the IMF, the World Bank, and </w:t>
      </w:r>
      <w:r w:rsidR="00413ED1">
        <w:rPr>
          <w:lang w:val="en-US"/>
        </w:rPr>
        <w:t xml:space="preserve">the WTO. </w:t>
      </w:r>
    </w:p>
    <w:p w:rsidR="00D46A3A" w:rsidRPr="00265C47" w:rsidRDefault="003A075A" w:rsidP="00BA6D43">
      <w:pPr>
        <w:spacing w:line="360" w:lineRule="auto"/>
        <w:jc w:val="both"/>
        <w:rPr>
          <w:lang w:val="en-US"/>
        </w:rPr>
      </w:pPr>
      <w:r>
        <w:rPr>
          <w:lang w:val="en-US"/>
        </w:rPr>
        <w:t xml:space="preserve">The logic of appropriateness hypothesis should be adopted because </w:t>
      </w:r>
      <w:r w:rsidR="00CF169A">
        <w:rPr>
          <w:lang w:val="en-US"/>
        </w:rPr>
        <w:t xml:space="preserve">all the elements of the logic of appropriateness hypothesis are present in the analysis. There is a change in the international context because the collapse of the Soviet Bloc resulted in the overall dominancy of the neoliberal ideology in the international context. </w:t>
      </w:r>
      <w:r w:rsidR="00672818">
        <w:rPr>
          <w:lang w:val="en-US"/>
        </w:rPr>
        <w:t xml:space="preserve">This transformation of the international context had as consequence that the shared meaning about what the institutional regime should look like also changes. This change is the result of the logic of appropriateness, since the motivation for changing the shared meaning is </w:t>
      </w:r>
      <w:r w:rsidR="0039488A">
        <w:rPr>
          <w:lang w:val="en-US"/>
        </w:rPr>
        <w:t>that the institutional agents of the ILO want to remain part of the international context in which it operates. In the social interactions between the institutional agents from the ILO and the institutional agents from the IMF, World Bank, and the WTO, the institutional agents from the ILO learned how they should</w:t>
      </w:r>
      <w:r w:rsidR="007D2841">
        <w:rPr>
          <w:lang w:val="en-US"/>
        </w:rPr>
        <w:t xml:space="preserve"> transform</w:t>
      </w:r>
      <w:r w:rsidR="0039488A">
        <w:rPr>
          <w:lang w:val="en-US"/>
        </w:rPr>
        <w:t xml:space="preserve"> the institutional regime in such a way that the ILO would remain globally</w:t>
      </w:r>
      <w:r w:rsidR="008C42EF">
        <w:rPr>
          <w:lang w:val="en-US"/>
        </w:rPr>
        <w:t xml:space="preserve"> relevant. </w:t>
      </w:r>
      <w:r w:rsidR="003E7D43">
        <w:rPr>
          <w:lang w:val="en-US"/>
        </w:rPr>
        <w:t xml:space="preserve">The institutional agents from the ILO went to these three organizations because they looked up to the </w:t>
      </w:r>
      <w:r w:rsidR="003E7D43">
        <w:rPr>
          <w:lang w:val="en-US"/>
        </w:rPr>
        <w:lastRenderedPageBreak/>
        <w:t xml:space="preserve">institutional agents in these organizations and they wanted to remain part of the international context in which these three institutions operate. </w:t>
      </w:r>
    </w:p>
    <w:p w:rsidR="00EF5C17" w:rsidRDefault="00227825" w:rsidP="00227825">
      <w:pPr>
        <w:pStyle w:val="Heading2"/>
        <w:rPr>
          <w:lang w:val="en-US"/>
        </w:rPr>
      </w:pPr>
      <w:bookmarkStart w:id="29" w:name="_Toc485676060"/>
      <w:r>
        <w:rPr>
          <w:lang w:val="en-US"/>
        </w:rPr>
        <w:t>3.3.4</w:t>
      </w:r>
      <w:r>
        <w:rPr>
          <w:lang w:val="en-US"/>
        </w:rPr>
        <w:tab/>
        <w:t>The strategic framing hypothesis</w:t>
      </w:r>
      <w:bookmarkEnd w:id="29"/>
      <w:r>
        <w:rPr>
          <w:lang w:val="en-US"/>
        </w:rPr>
        <w:t xml:space="preserve"> </w:t>
      </w:r>
    </w:p>
    <w:p w:rsidR="00227825" w:rsidRDefault="00227825" w:rsidP="00227825">
      <w:pPr>
        <w:rPr>
          <w:lang w:val="en-US"/>
        </w:rPr>
      </w:pPr>
    </w:p>
    <w:p w:rsidR="002454D9" w:rsidRDefault="00227825" w:rsidP="00F758B6">
      <w:pPr>
        <w:spacing w:line="360" w:lineRule="auto"/>
        <w:jc w:val="both"/>
        <w:rPr>
          <w:lang w:val="en-US"/>
        </w:rPr>
      </w:pPr>
      <w:r>
        <w:rPr>
          <w:lang w:val="en-US"/>
        </w:rPr>
        <w:t xml:space="preserve">The last hypothesis that will be tested is the strategic framing </w:t>
      </w:r>
      <w:r w:rsidR="00F758B6">
        <w:rPr>
          <w:lang w:val="en-US"/>
        </w:rPr>
        <w:t>hypothesis. This hypothesis will hold when the institutional agents in the ILO that are skeptic about the institutional regime shift will be convinced by other institutional a</w:t>
      </w:r>
      <w:r w:rsidR="00B51420">
        <w:rPr>
          <w:lang w:val="en-US"/>
        </w:rPr>
        <w:t>gents through strategic framing and that this convincing results in a new shared meaning about the institutional regime and the institutional regime shift.</w:t>
      </w:r>
    </w:p>
    <w:p w:rsidR="00227825" w:rsidRDefault="002454D9" w:rsidP="00F758B6">
      <w:pPr>
        <w:spacing w:line="360" w:lineRule="auto"/>
        <w:jc w:val="both"/>
        <w:rPr>
          <w:lang w:val="en-US"/>
        </w:rPr>
      </w:pPr>
      <w:r>
        <w:rPr>
          <w:lang w:val="en-US"/>
        </w:rPr>
        <w:t xml:space="preserve">In the section about the logic of appropriateness it became already clear that there was a change in the international context in which the ILO operates and that the neoliberal ideology penetrated into the ILO. What is unclear is how this ideology became really dominant by the institutional agents in the ILO. Institutional agents that were skeptic about the neoliberal ideology and the idea that an institutional regime shift had to take place had to be convinced. </w:t>
      </w:r>
      <w:r w:rsidR="004B5CF4">
        <w:rPr>
          <w:lang w:val="en-US"/>
        </w:rPr>
        <w:t>In their view should the ILO remain the same and should the institution counterbalance the dominancy of the neoliberal ideology (Standing, 2008 p. 365-366</w:t>
      </w:r>
      <w:r w:rsidR="00D35D64">
        <w:rPr>
          <w:lang w:val="en-US"/>
        </w:rPr>
        <w:t xml:space="preserve">; </w:t>
      </w:r>
      <w:proofErr w:type="spellStart"/>
      <w:r w:rsidR="00D35D64" w:rsidRPr="00D61FE2">
        <w:rPr>
          <w:lang w:val="en-US"/>
        </w:rPr>
        <w:t>Servais</w:t>
      </w:r>
      <w:proofErr w:type="spellEnd"/>
      <w:r w:rsidR="00D35D64" w:rsidRPr="00D61FE2">
        <w:rPr>
          <w:lang w:val="en-US"/>
        </w:rPr>
        <w:t xml:space="preserve">, 2004 p. 185-186).  </w:t>
      </w:r>
      <w:r w:rsidR="00D35D64">
        <w:rPr>
          <w:lang w:val="en-US"/>
        </w:rPr>
        <w:t xml:space="preserve">They believed that an institutional regime shift would lead to a hollowing out of the ILO, because in their view would lead the dominancy of the neoliberal ideology to less effective power for the organization </w:t>
      </w:r>
      <w:r w:rsidR="00D35D64" w:rsidRPr="00D61FE2">
        <w:rPr>
          <w:lang w:val="en-US"/>
        </w:rPr>
        <w:t>(Standing, 2008 p. 374).</w:t>
      </w:r>
      <w:r w:rsidR="00D35D64">
        <w:rPr>
          <w:lang w:val="en-US"/>
        </w:rPr>
        <w:t xml:space="preserve"> These institutional agents had to be convinced, that an institutional regime shift was necessary.  </w:t>
      </w:r>
      <w:r w:rsidR="004B5CF4">
        <w:rPr>
          <w:lang w:val="en-US"/>
        </w:rPr>
        <w:t xml:space="preserve">. </w:t>
      </w:r>
    </w:p>
    <w:p w:rsidR="00FB679C" w:rsidRDefault="00BD19F5" w:rsidP="00265C47">
      <w:pPr>
        <w:spacing w:line="360" w:lineRule="auto"/>
        <w:jc w:val="both"/>
        <w:rPr>
          <w:lang w:val="en-US"/>
        </w:rPr>
      </w:pPr>
      <w:r>
        <w:rPr>
          <w:lang w:val="en-US"/>
        </w:rPr>
        <w:t xml:space="preserve">The most important actors in the </w:t>
      </w:r>
      <w:r w:rsidR="002454D9">
        <w:rPr>
          <w:lang w:val="en-US"/>
        </w:rPr>
        <w:t xml:space="preserve">convincing of the skeptic institutional agents </w:t>
      </w:r>
      <w:r>
        <w:rPr>
          <w:lang w:val="en-US"/>
        </w:rPr>
        <w:t>were</w:t>
      </w:r>
      <w:r w:rsidR="00613002">
        <w:rPr>
          <w:lang w:val="en-US"/>
        </w:rPr>
        <w:t xml:space="preserve"> some </w:t>
      </w:r>
      <w:r w:rsidR="00D35D64">
        <w:rPr>
          <w:lang w:val="en-US"/>
        </w:rPr>
        <w:t>of the</w:t>
      </w:r>
      <w:r w:rsidR="0067245C">
        <w:rPr>
          <w:lang w:val="en-US"/>
        </w:rPr>
        <w:t xml:space="preserve"> institutional agents from the International</w:t>
      </w:r>
      <w:r w:rsidR="008C42EF">
        <w:rPr>
          <w:lang w:val="en-US"/>
        </w:rPr>
        <w:t xml:space="preserve"> Institute for Labor Studies </w:t>
      </w:r>
      <w:r w:rsidR="0067245C">
        <w:rPr>
          <w:lang w:val="en-US"/>
        </w:rPr>
        <w:t xml:space="preserve">in Turin </w:t>
      </w:r>
      <w:r w:rsidR="00CC7699">
        <w:rPr>
          <w:lang w:val="en-US"/>
        </w:rPr>
        <w:t>and the</w:t>
      </w:r>
      <w:r w:rsidR="00265C47">
        <w:rPr>
          <w:lang w:val="en-US"/>
        </w:rPr>
        <w:t xml:space="preserve"> staff from the international Labor Office. </w:t>
      </w:r>
      <w:r w:rsidR="008C42EF">
        <w:rPr>
          <w:lang w:val="en-US"/>
        </w:rPr>
        <w:t xml:space="preserve"> The International Institute for </w:t>
      </w:r>
      <w:r w:rsidR="00265C47">
        <w:rPr>
          <w:lang w:val="en-US"/>
        </w:rPr>
        <w:t xml:space="preserve">Labor Studies </w:t>
      </w:r>
      <w:r w:rsidR="00265C47" w:rsidRPr="00265C47">
        <w:rPr>
          <w:lang w:val="en-US"/>
        </w:rPr>
        <w:t>consists of think-tanks, research programs, and discussing forums</w:t>
      </w:r>
      <w:r w:rsidR="00265C47">
        <w:rPr>
          <w:lang w:val="en-US"/>
        </w:rPr>
        <w:t xml:space="preserve"> in which the institutional agents from the ILO discuss multiple labor issues</w:t>
      </w:r>
      <w:r w:rsidR="00265C47" w:rsidRPr="00265C47">
        <w:rPr>
          <w:lang w:val="en-US"/>
        </w:rPr>
        <w:t xml:space="preserve"> (Decent Work in Africa, 2003 p. 52-53). </w:t>
      </w:r>
      <w:r w:rsidR="003E7D43">
        <w:rPr>
          <w:lang w:val="en-US"/>
        </w:rPr>
        <w:t>The institutional agents from the International Institute for Labor Studies were important in the strategic framing process because of their knowledge and expertise. They used this knowledge and expertise to convince the other institutional agents in the ILO that institutional</w:t>
      </w:r>
      <w:r w:rsidR="00FB679C">
        <w:rPr>
          <w:lang w:val="en-US"/>
        </w:rPr>
        <w:t xml:space="preserve"> change</w:t>
      </w:r>
      <w:r w:rsidR="003E7D43">
        <w:rPr>
          <w:lang w:val="en-US"/>
        </w:rPr>
        <w:t xml:space="preserve"> was necessary (</w:t>
      </w:r>
      <w:r w:rsidR="00FD6DAD">
        <w:rPr>
          <w:lang w:val="en-US"/>
        </w:rPr>
        <w:t>i</w:t>
      </w:r>
      <w:r w:rsidR="00606F1E">
        <w:rPr>
          <w:lang w:val="en-US"/>
        </w:rPr>
        <w:t>bid.</w:t>
      </w:r>
      <w:r w:rsidR="003E7D43">
        <w:rPr>
          <w:lang w:val="en-US"/>
        </w:rPr>
        <w:t xml:space="preserve">). </w:t>
      </w:r>
      <w:r w:rsidR="00FB679C">
        <w:rPr>
          <w:lang w:val="en-US"/>
        </w:rPr>
        <w:t xml:space="preserve">The staff members from the International Labor Office also contributed to the convincing that institutional change was necessary because of their technical analyses </w:t>
      </w:r>
      <w:r w:rsidR="00FB679C" w:rsidRPr="00265C47">
        <w:rPr>
          <w:lang w:val="en-US"/>
        </w:rPr>
        <w:t>(ILO, 1996 p.5-6</w:t>
      </w:r>
      <w:r w:rsidR="00B51420">
        <w:rPr>
          <w:lang w:val="en-US"/>
        </w:rPr>
        <w:t>;</w:t>
      </w:r>
      <w:r w:rsidR="00B51420" w:rsidRPr="00B51420">
        <w:rPr>
          <w:lang w:val="en-US"/>
        </w:rPr>
        <w:t xml:space="preserve"> </w:t>
      </w:r>
      <w:r w:rsidR="00B51420" w:rsidRPr="00D61FE2">
        <w:rPr>
          <w:lang w:val="en-US"/>
        </w:rPr>
        <w:t>(</w:t>
      </w:r>
      <w:proofErr w:type="spellStart"/>
      <w:r w:rsidR="00B51420" w:rsidRPr="00D61FE2">
        <w:rPr>
          <w:lang w:val="en-US"/>
        </w:rPr>
        <w:t>Swepsto</w:t>
      </w:r>
      <w:r w:rsidR="00B51420">
        <w:rPr>
          <w:lang w:val="en-US"/>
        </w:rPr>
        <w:t>n</w:t>
      </w:r>
      <w:proofErr w:type="spellEnd"/>
      <w:r w:rsidR="00B51420">
        <w:rPr>
          <w:lang w:val="en-US"/>
        </w:rPr>
        <w:t>, 2005 p. 2; ILO, 1996 p. 5-6</w:t>
      </w:r>
      <w:r w:rsidR="00FB679C" w:rsidRPr="00265C47">
        <w:rPr>
          <w:lang w:val="en-US"/>
        </w:rPr>
        <w:t xml:space="preserve">).  </w:t>
      </w:r>
      <w:r w:rsidR="00FB679C">
        <w:rPr>
          <w:lang w:val="en-US"/>
        </w:rPr>
        <w:t>In these technical analyses it became clear that the institutional regime of the ILO no longer corresponded with the current needs in the international system and the needs of workers all around the world (</w:t>
      </w:r>
      <w:r w:rsidR="00FD6DAD">
        <w:rPr>
          <w:lang w:val="en-US"/>
        </w:rPr>
        <w:t>i</w:t>
      </w:r>
      <w:r w:rsidR="00606F1E">
        <w:rPr>
          <w:lang w:val="en-US"/>
        </w:rPr>
        <w:t>bid.</w:t>
      </w:r>
      <w:r w:rsidR="00FB679C">
        <w:rPr>
          <w:lang w:val="en-US"/>
        </w:rPr>
        <w:t xml:space="preserve">). The knowledge from these two bodies were used to convince other institutional agents that an institutional regime shift </w:t>
      </w:r>
      <w:r w:rsidR="00B51420">
        <w:rPr>
          <w:lang w:val="en-US"/>
        </w:rPr>
        <w:t xml:space="preserve">was necessary </w:t>
      </w:r>
      <w:r w:rsidR="00B51420" w:rsidRPr="00D61FE2">
        <w:rPr>
          <w:lang w:val="en-US"/>
        </w:rPr>
        <w:t xml:space="preserve">(The poverty agenda, 1995 p. 3;, 1995 p. 135-140; </w:t>
      </w:r>
      <w:proofErr w:type="spellStart"/>
      <w:r w:rsidR="00B51420" w:rsidRPr="00D61FE2">
        <w:rPr>
          <w:lang w:val="en-US"/>
        </w:rPr>
        <w:t>Servais</w:t>
      </w:r>
      <w:proofErr w:type="spellEnd"/>
      <w:r w:rsidR="00B51420" w:rsidRPr="00D61FE2">
        <w:rPr>
          <w:lang w:val="en-US"/>
        </w:rPr>
        <w:t>, 2004 p. 185-186).</w:t>
      </w:r>
    </w:p>
    <w:p w:rsidR="003E7D43" w:rsidRDefault="00B51420" w:rsidP="00265C47">
      <w:pPr>
        <w:spacing w:line="360" w:lineRule="auto"/>
        <w:jc w:val="both"/>
        <w:rPr>
          <w:lang w:val="en-US"/>
        </w:rPr>
      </w:pPr>
      <w:r>
        <w:rPr>
          <w:lang w:val="en-US"/>
        </w:rPr>
        <w:lastRenderedPageBreak/>
        <w:t xml:space="preserve">After the Copenhagen Summit in 1995, the staff from the International Labor Institute and the International Labor Office was trying to fill in the direction of the institutional regime of the ILO </w:t>
      </w:r>
      <w:r w:rsidRPr="00D61FE2">
        <w:rPr>
          <w:lang w:val="en-US"/>
        </w:rPr>
        <w:t xml:space="preserve">(The poverty agenda, 1995 p. 3; </w:t>
      </w:r>
      <w:proofErr w:type="spellStart"/>
      <w:r w:rsidRPr="00D61FE2">
        <w:rPr>
          <w:lang w:val="en-US"/>
        </w:rPr>
        <w:t>Servais</w:t>
      </w:r>
      <w:proofErr w:type="spellEnd"/>
      <w:r w:rsidRPr="00D61FE2">
        <w:rPr>
          <w:lang w:val="en-US"/>
        </w:rPr>
        <w:t>, 2004 p. 185-186).</w:t>
      </w:r>
      <w:r>
        <w:rPr>
          <w:lang w:val="en-US"/>
        </w:rPr>
        <w:t xml:space="preserve"> They knew on the basis of their knowledge that the old institutional regime could no longer be preserved, since the focus of this regime was not in line with the interdependent tendencies of the international system </w:t>
      </w:r>
      <w:r w:rsidRPr="00D61FE2">
        <w:rPr>
          <w:lang w:val="en-US"/>
        </w:rPr>
        <w:t>(The poverty agenda, 1995 p.3).</w:t>
      </w:r>
      <w:r>
        <w:rPr>
          <w:lang w:val="en-US"/>
        </w:rPr>
        <w:t xml:space="preserve"> This regime was too targeted on state-actors and problems at the state level that it could not catch up with the challenges of the neoliberal ideology (</w:t>
      </w:r>
      <w:r w:rsidR="00FD6DAD">
        <w:rPr>
          <w:lang w:val="en-US"/>
        </w:rPr>
        <w:t>i</w:t>
      </w:r>
      <w:r w:rsidR="00606F1E">
        <w:rPr>
          <w:lang w:val="en-US"/>
        </w:rPr>
        <w:t>bid.</w:t>
      </w:r>
      <w:r>
        <w:rPr>
          <w:lang w:val="en-US"/>
        </w:rPr>
        <w:t xml:space="preserve">). </w:t>
      </w:r>
    </w:p>
    <w:p w:rsidR="00613002" w:rsidRDefault="00613002" w:rsidP="00D61FE2">
      <w:pPr>
        <w:spacing w:line="360" w:lineRule="auto"/>
        <w:jc w:val="both"/>
        <w:rPr>
          <w:lang w:val="en-US"/>
        </w:rPr>
      </w:pPr>
      <w:r>
        <w:rPr>
          <w:lang w:val="en-US"/>
        </w:rPr>
        <w:t>The convincing of the skeptic institutional agents by the staff of the International Labor Office and the Institutional Labor Institute became successful due to a few events and other causes (Standing, 2008). An event which pushed the convincing was the global financial crisis from 1997 (</w:t>
      </w:r>
      <w:r w:rsidR="00FD6DAD">
        <w:rPr>
          <w:lang w:val="en-US"/>
        </w:rPr>
        <w:t>i</w:t>
      </w:r>
      <w:r w:rsidR="00606F1E">
        <w:rPr>
          <w:lang w:val="en-US"/>
        </w:rPr>
        <w:t>bid.</w:t>
      </w:r>
      <w:r>
        <w:rPr>
          <w:lang w:val="en-US"/>
        </w:rPr>
        <w:t xml:space="preserve">). This crisis displayed the challenges and problems of the dominancy of </w:t>
      </w:r>
      <w:proofErr w:type="spellStart"/>
      <w:r>
        <w:rPr>
          <w:lang w:val="en-US"/>
        </w:rPr>
        <w:t>neoliberalism</w:t>
      </w:r>
      <w:proofErr w:type="spellEnd"/>
      <w:r>
        <w:rPr>
          <w:lang w:val="en-US"/>
        </w:rPr>
        <w:t xml:space="preserve"> in the international system and the inability of the institutional regime of the ILO to cope with these challenges and problems (</w:t>
      </w:r>
      <w:r w:rsidRPr="00D61FE2">
        <w:rPr>
          <w:lang w:val="en-US"/>
        </w:rPr>
        <w:t>Report of the Director-General, 2000 p. 46).</w:t>
      </w:r>
      <w:r>
        <w:rPr>
          <w:lang w:val="en-US"/>
        </w:rPr>
        <w:t xml:space="preserve"> During this crisis it became clear that local problems can spread very fast, due to global interdependency and that the institutional regime could not cope with these effects of global interdependency </w:t>
      </w:r>
      <w:r w:rsidRPr="00D61FE2">
        <w:rPr>
          <w:lang w:val="en-US"/>
        </w:rPr>
        <w:t xml:space="preserve">(Forbes and </w:t>
      </w:r>
      <w:proofErr w:type="spellStart"/>
      <w:r w:rsidRPr="00D61FE2">
        <w:rPr>
          <w:lang w:val="en-US"/>
        </w:rPr>
        <w:t>Rigobon</w:t>
      </w:r>
      <w:proofErr w:type="spellEnd"/>
      <w:r w:rsidRPr="00D61FE2">
        <w:rPr>
          <w:lang w:val="en-US"/>
        </w:rPr>
        <w:t>, 2002 p. 2238).</w:t>
      </w:r>
      <w:r>
        <w:rPr>
          <w:lang w:val="en-US"/>
        </w:rPr>
        <w:t xml:space="preserve"> </w:t>
      </w:r>
    </w:p>
    <w:p w:rsidR="00562013" w:rsidRDefault="00D61FE2" w:rsidP="00D61FE2">
      <w:pPr>
        <w:spacing w:line="360" w:lineRule="auto"/>
        <w:jc w:val="both"/>
        <w:rPr>
          <w:lang w:val="en-US"/>
        </w:rPr>
      </w:pPr>
      <w:r w:rsidRPr="00D61FE2">
        <w:rPr>
          <w:lang w:val="en-US"/>
        </w:rPr>
        <w:t>An element that also pushed the framing process was that the ILO needed to mobilize more resources (Report of the Director-General, 2000 p. 59</w:t>
      </w:r>
      <w:r w:rsidR="00E957BC">
        <w:rPr>
          <w:lang w:val="en-US"/>
        </w:rPr>
        <w:t xml:space="preserve">). </w:t>
      </w:r>
      <w:r w:rsidR="00613002">
        <w:rPr>
          <w:lang w:val="en-US"/>
        </w:rPr>
        <w:t>This was the case, because</w:t>
      </w:r>
      <w:r w:rsidR="00E957BC">
        <w:rPr>
          <w:lang w:val="en-US"/>
        </w:rPr>
        <w:t xml:space="preserve"> one of the outcomes during</w:t>
      </w:r>
      <w:r w:rsidR="00613002">
        <w:rPr>
          <w:lang w:val="en-US"/>
        </w:rPr>
        <w:t xml:space="preserve"> the Copenhagen Summit </w:t>
      </w:r>
      <w:r w:rsidR="00E957BC">
        <w:rPr>
          <w:lang w:val="en-US"/>
        </w:rPr>
        <w:t xml:space="preserve">was that the scope of the universal workers right should be very broad </w:t>
      </w:r>
      <w:r w:rsidR="00E957BC" w:rsidRPr="00D61FE2">
        <w:rPr>
          <w:lang w:val="en-US"/>
        </w:rPr>
        <w:t>(The ILO and the Follow up, 2005).</w:t>
      </w:r>
      <w:r w:rsidR="00E957BC">
        <w:rPr>
          <w:lang w:val="en-US"/>
        </w:rPr>
        <w:t xml:space="preserve">  A broad scope would have as consequence that more actors were responsible for the realization of the universal workers rights and that more resources could be tapped (</w:t>
      </w:r>
      <w:r w:rsidR="00FD6DAD">
        <w:rPr>
          <w:lang w:val="en-US"/>
        </w:rPr>
        <w:t>i</w:t>
      </w:r>
      <w:r w:rsidR="00606F1E">
        <w:rPr>
          <w:lang w:val="en-US"/>
        </w:rPr>
        <w:t>bid.</w:t>
      </w:r>
      <w:r w:rsidR="00E957BC">
        <w:rPr>
          <w:lang w:val="en-US"/>
        </w:rPr>
        <w:t xml:space="preserve">). In order to gain more resources, the institutional agents from the International Institute for Labor Studies and the International Labor Office claimed that institutional change was necessary </w:t>
      </w:r>
      <w:r w:rsidR="00E957BC" w:rsidRPr="00E957BC">
        <w:rPr>
          <w:lang w:val="en-US"/>
        </w:rPr>
        <w:t>(Standing, 2010 p. 4-5).</w:t>
      </w:r>
      <w:r w:rsidR="00E957BC">
        <w:rPr>
          <w:lang w:val="en-US"/>
        </w:rPr>
        <w:t xml:space="preserve"> This change should have as consequence according to the institutional agents that the scope of the institutional regime becomes much broader and therefore the amount of resources will increase (</w:t>
      </w:r>
      <w:r w:rsidR="00FD6DAD">
        <w:rPr>
          <w:lang w:val="en-US"/>
        </w:rPr>
        <w:t>i</w:t>
      </w:r>
      <w:r w:rsidR="00606F1E">
        <w:rPr>
          <w:lang w:val="en-US"/>
        </w:rPr>
        <w:t>bid.</w:t>
      </w:r>
      <w:r w:rsidR="00E957BC">
        <w:rPr>
          <w:lang w:val="en-US"/>
        </w:rPr>
        <w:t>)</w:t>
      </w:r>
      <w:r w:rsidR="00562013">
        <w:rPr>
          <w:lang w:val="en-US"/>
        </w:rPr>
        <w:t>.</w:t>
      </w:r>
    </w:p>
    <w:p w:rsidR="00562013" w:rsidRDefault="00562013" w:rsidP="00D61FE2">
      <w:pPr>
        <w:spacing w:line="360" w:lineRule="auto"/>
        <w:jc w:val="both"/>
        <w:rPr>
          <w:lang w:val="en-US"/>
        </w:rPr>
      </w:pPr>
      <w:r>
        <w:rPr>
          <w:lang w:val="en-US"/>
        </w:rPr>
        <w:t xml:space="preserve">Another element that pushes the strategic framing process was the imago problem of the ILO.  </w:t>
      </w:r>
      <w:r w:rsidR="00D61FE2" w:rsidRPr="00D61FE2">
        <w:rPr>
          <w:lang w:val="en-US"/>
        </w:rPr>
        <w:t xml:space="preserve">After the ILO received the Noble Prize in 1969, the imago of the ILO was in decline (Standing, 2010 p. 5). </w:t>
      </w:r>
      <w:r>
        <w:rPr>
          <w:lang w:val="en-US"/>
        </w:rPr>
        <w:t xml:space="preserve">This was due to </w:t>
      </w:r>
      <w:r w:rsidR="00D61FE2" w:rsidRPr="00D61FE2">
        <w:rPr>
          <w:lang w:val="en-US"/>
        </w:rPr>
        <w:t xml:space="preserve">the low ratification rates of conventions and the marginalization of the </w:t>
      </w:r>
      <w:r>
        <w:rPr>
          <w:lang w:val="en-US"/>
        </w:rPr>
        <w:t xml:space="preserve">institutional regime of the ILO </w:t>
      </w:r>
      <w:r w:rsidR="00D61FE2" w:rsidRPr="00D61FE2">
        <w:rPr>
          <w:lang w:val="en-US"/>
        </w:rPr>
        <w:t>by the free market philosophy of the WTO, the IMF, and</w:t>
      </w:r>
      <w:r>
        <w:rPr>
          <w:lang w:val="en-US"/>
        </w:rPr>
        <w:t xml:space="preserve"> the World Bank </w:t>
      </w:r>
      <w:r w:rsidRPr="00D61FE2">
        <w:rPr>
          <w:lang w:val="en-US"/>
        </w:rPr>
        <w:t>(</w:t>
      </w:r>
      <w:proofErr w:type="spellStart"/>
      <w:r w:rsidR="00D61FE2" w:rsidRPr="00D61FE2">
        <w:rPr>
          <w:lang w:val="en-US"/>
        </w:rPr>
        <w:t>Munck</w:t>
      </w:r>
      <w:proofErr w:type="spellEnd"/>
      <w:r w:rsidR="00D61FE2" w:rsidRPr="00D61FE2">
        <w:rPr>
          <w:lang w:val="en-US"/>
        </w:rPr>
        <w:t xml:space="preserve">, 2007 p. 257; Standing, 2008 p. 363). The low ratification rates caused an attitude of disbelief and </w:t>
      </w:r>
      <w:proofErr w:type="spellStart"/>
      <w:r w:rsidR="00D61FE2" w:rsidRPr="00D61FE2">
        <w:rPr>
          <w:lang w:val="en-US"/>
        </w:rPr>
        <w:t>misfaith</w:t>
      </w:r>
      <w:proofErr w:type="spellEnd"/>
      <w:r w:rsidR="00D61FE2" w:rsidRPr="00D61FE2">
        <w:rPr>
          <w:lang w:val="en-US"/>
        </w:rPr>
        <w:t xml:space="preserve"> by the members of the ILO</w:t>
      </w:r>
      <w:r>
        <w:rPr>
          <w:lang w:val="en-US"/>
        </w:rPr>
        <w:t xml:space="preserve"> in the institution because the ILO was in their eyes no longer a </w:t>
      </w:r>
      <w:r w:rsidRPr="00D61FE2">
        <w:rPr>
          <w:lang w:val="en-US"/>
        </w:rPr>
        <w:t>crucial institution for protecting labor rights</w:t>
      </w:r>
      <w:r>
        <w:rPr>
          <w:lang w:val="en-US"/>
        </w:rPr>
        <w:t xml:space="preserve"> </w:t>
      </w:r>
      <w:r w:rsidRPr="00D61FE2">
        <w:rPr>
          <w:lang w:val="en-US"/>
        </w:rPr>
        <w:t>(</w:t>
      </w:r>
      <w:r w:rsidR="00D61FE2" w:rsidRPr="00D61FE2">
        <w:rPr>
          <w:lang w:val="en-US"/>
        </w:rPr>
        <w:t>Standing, 2008 p.356, 359).</w:t>
      </w:r>
      <w:r>
        <w:rPr>
          <w:lang w:val="en-US"/>
        </w:rPr>
        <w:t xml:space="preserve">  </w:t>
      </w:r>
      <w:r w:rsidR="00D61FE2" w:rsidRPr="00D61FE2">
        <w:rPr>
          <w:lang w:val="en-US"/>
        </w:rPr>
        <w:t xml:space="preserve">The </w:t>
      </w:r>
      <w:r>
        <w:rPr>
          <w:lang w:val="en-US"/>
        </w:rPr>
        <w:t>institutional regime of the ILO</w:t>
      </w:r>
      <w:r w:rsidR="00D61FE2" w:rsidRPr="00D61FE2">
        <w:rPr>
          <w:lang w:val="en-US"/>
        </w:rPr>
        <w:t xml:space="preserve"> was marginalized by the dominancy of the free market </w:t>
      </w:r>
      <w:r w:rsidR="00D61FE2" w:rsidRPr="00D61FE2">
        <w:rPr>
          <w:lang w:val="en-US"/>
        </w:rPr>
        <w:lastRenderedPageBreak/>
        <w:t xml:space="preserve">philosophy in the IMF, the WTO, and the World Bank because </w:t>
      </w:r>
      <w:r>
        <w:rPr>
          <w:lang w:val="en-US"/>
        </w:rPr>
        <w:t>it not fitted in</w:t>
      </w:r>
      <w:r w:rsidR="00D61FE2" w:rsidRPr="00D61FE2">
        <w:rPr>
          <w:lang w:val="en-US"/>
        </w:rPr>
        <w:t xml:space="preserve"> (</w:t>
      </w:r>
      <w:proofErr w:type="spellStart"/>
      <w:r w:rsidR="00D61FE2" w:rsidRPr="00D61FE2">
        <w:rPr>
          <w:lang w:val="en-US"/>
        </w:rPr>
        <w:t>Munck</w:t>
      </w:r>
      <w:proofErr w:type="spellEnd"/>
      <w:r w:rsidR="00D61FE2" w:rsidRPr="00D61FE2">
        <w:rPr>
          <w:lang w:val="en-US"/>
        </w:rPr>
        <w:t xml:space="preserve">, 2007 p. 257). </w:t>
      </w:r>
      <w:r>
        <w:rPr>
          <w:lang w:val="en-US"/>
        </w:rPr>
        <w:t xml:space="preserve">It was important that the ILO improved its </w:t>
      </w:r>
      <w:r w:rsidR="00D35D64">
        <w:rPr>
          <w:lang w:val="en-US"/>
        </w:rPr>
        <w:t>imago;</w:t>
      </w:r>
      <w:r>
        <w:rPr>
          <w:lang w:val="en-US"/>
        </w:rPr>
        <w:t xml:space="preserve"> o</w:t>
      </w:r>
      <w:r w:rsidR="00D35D64">
        <w:rPr>
          <w:lang w:val="en-US"/>
        </w:rPr>
        <w:t>therwise it could no longer obtain funds from these organizations or cooperate with these organizations (</w:t>
      </w:r>
      <w:r w:rsidR="00D35D64" w:rsidRPr="00D61FE2">
        <w:rPr>
          <w:lang w:val="en-US"/>
        </w:rPr>
        <w:t>Standing, 2008 p. 363).</w:t>
      </w:r>
    </w:p>
    <w:p w:rsidR="00D302DE" w:rsidRDefault="00D35D64" w:rsidP="00D61FE2">
      <w:pPr>
        <w:spacing w:line="360" w:lineRule="auto"/>
        <w:jc w:val="both"/>
        <w:rPr>
          <w:lang w:val="en-US"/>
        </w:rPr>
      </w:pPr>
      <w:r>
        <w:rPr>
          <w:lang w:val="en-US"/>
        </w:rPr>
        <w:t xml:space="preserve">The convincing of the skeptic institutional agents by the institutional agents from the International Labor Office and the International Institute for Labor Studies have lead to a new shared meaning about the institutional regime should look like. </w:t>
      </w:r>
      <w:r w:rsidR="00300C76">
        <w:rPr>
          <w:lang w:val="en-US"/>
        </w:rPr>
        <w:t xml:space="preserve">By using their knowledge and expertise and multiple events and elements, the institutional agents have succeeded to remove the skepticism about the institutional regime shift. </w:t>
      </w:r>
      <w:r w:rsidR="00D302DE">
        <w:rPr>
          <w:lang w:val="en-US"/>
        </w:rPr>
        <w:t xml:space="preserve">They did this by putting pressure on the skeptic institutional agents by claiming that there was no really a choice.  They showed that the old institutional regime was no longer </w:t>
      </w:r>
      <w:proofErr w:type="spellStart"/>
      <w:r w:rsidR="00D302DE">
        <w:rPr>
          <w:lang w:val="en-US"/>
        </w:rPr>
        <w:t>preservable</w:t>
      </w:r>
      <w:proofErr w:type="spellEnd"/>
      <w:r w:rsidR="00D302DE">
        <w:rPr>
          <w:lang w:val="en-US"/>
        </w:rPr>
        <w:t xml:space="preserve">, since it could not cope with the challenges of the neoliberal system </w:t>
      </w:r>
      <w:r w:rsidR="00157A96">
        <w:rPr>
          <w:lang w:val="en-US"/>
        </w:rPr>
        <w:t xml:space="preserve">and it endangered the imago and the money resources of the ILO. This resulted in the disappearance of the skepticism and the establishment of a new shared meaning about the institutional regime. This new shared meaning resulted in the institutional regime shift. </w:t>
      </w:r>
    </w:p>
    <w:p w:rsidR="00FE6358" w:rsidRDefault="00157A96" w:rsidP="00BA6D43">
      <w:pPr>
        <w:spacing w:line="360" w:lineRule="auto"/>
        <w:jc w:val="both"/>
        <w:rPr>
          <w:lang w:val="en-US"/>
        </w:rPr>
      </w:pPr>
      <w:r>
        <w:rPr>
          <w:lang w:val="en-US"/>
        </w:rPr>
        <w:t xml:space="preserve">The strategic framing hypothesis should be adopted, because the institutional agents from the International Labor Office and the International Institute for Labor Studies succeeded in the removal of the skepticism in the ILO when it comes to the institutional regime shift. They did this by means of putting pressure on the other institutional agents by using multiple elements, events, and their knowledge and expertise. The removal of the skepticism resulted in a new shared meaning and the institutional regime shift. </w:t>
      </w:r>
    </w:p>
    <w:p w:rsidR="00870B75" w:rsidRDefault="00845984" w:rsidP="00845984">
      <w:pPr>
        <w:pStyle w:val="Heading2"/>
        <w:rPr>
          <w:lang w:val="en-US"/>
        </w:rPr>
      </w:pPr>
      <w:bookmarkStart w:id="30" w:name="_Toc485676061"/>
      <w:r>
        <w:rPr>
          <w:lang w:val="en-US"/>
        </w:rPr>
        <w:t>3.4</w:t>
      </w:r>
      <w:r>
        <w:rPr>
          <w:lang w:val="en-US"/>
        </w:rPr>
        <w:tab/>
      </w:r>
      <w:r w:rsidR="00870B75">
        <w:rPr>
          <w:lang w:val="en-US"/>
        </w:rPr>
        <w:t>Recapitalization of all the findings</w:t>
      </w:r>
      <w:bookmarkEnd w:id="30"/>
      <w:r w:rsidR="00870B75">
        <w:rPr>
          <w:lang w:val="en-US"/>
        </w:rPr>
        <w:t xml:space="preserve"> </w:t>
      </w:r>
    </w:p>
    <w:p w:rsidR="00870B75" w:rsidRDefault="00870B75" w:rsidP="00FE6358">
      <w:pPr>
        <w:rPr>
          <w:lang w:val="en-US"/>
        </w:rPr>
      </w:pPr>
    </w:p>
    <w:p w:rsidR="005A0D41" w:rsidRDefault="005A0D41" w:rsidP="005A0D41">
      <w:pPr>
        <w:spacing w:line="360" w:lineRule="auto"/>
        <w:jc w:val="both"/>
        <w:rPr>
          <w:lang w:val="en-US"/>
        </w:rPr>
      </w:pPr>
      <w:r>
        <w:rPr>
          <w:lang w:val="en-US"/>
        </w:rPr>
        <w:t xml:space="preserve">The last part of the analysis is the recapitalization of the finding of the analysis. The first historical </w:t>
      </w:r>
      <w:proofErr w:type="spellStart"/>
      <w:r>
        <w:rPr>
          <w:lang w:val="en-US"/>
        </w:rPr>
        <w:t>institutionalist</w:t>
      </w:r>
      <w:proofErr w:type="spellEnd"/>
      <w:r>
        <w:rPr>
          <w:lang w:val="en-US"/>
        </w:rPr>
        <w:t xml:space="preserve"> hypothesis does hold, since the collapse of the Soviet Bloc resulted in the destabilization of the institutional regime of the ILO. The collapse caused a situation in which the scope, the form, and the content of the market-driven were no longer </w:t>
      </w:r>
      <w:proofErr w:type="spellStart"/>
      <w:r>
        <w:rPr>
          <w:lang w:val="en-US"/>
        </w:rPr>
        <w:t>preservable</w:t>
      </w:r>
      <w:proofErr w:type="spellEnd"/>
      <w:r>
        <w:rPr>
          <w:lang w:val="en-US"/>
        </w:rPr>
        <w:t xml:space="preserve">. The institutional regime destabilized, because after the collapse of the Soviet Bloc, many problems arose on which the market-driven institutional regime could no longer be applied. Due to this destabilization, the critical juncture arose in the ILO. </w:t>
      </w:r>
    </w:p>
    <w:p w:rsidR="00C84527" w:rsidRDefault="00C84527" w:rsidP="005A0D41">
      <w:pPr>
        <w:spacing w:line="360" w:lineRule="auto"/>
        <w:jc w:val="both"/>
        <w:rPr>
          <w:lang w:val="en-US"/>
        </w:rPr>
      </w:pPr>
      <w:r>
        <w:rPr>
          <w:lang w:val="en-US"/>
        </w:rPr>
        <w:t xml:space="preserve">The second historical hypothesis, the conflict hypothesis, does not </w:t>
      </w:r>
      <w:r w:rsidR="003577BA">
        <w:rPr>
          <w:lang w:val="en-US"/>
        </w:rPr>
        <w:t>hold because this hypothesis cannot explain the institutional regime shif</w:t>
      </w:r>
      <w:r w:rsidR="006C79D7">
        <w:rPr>
          <w:lang w:val="en-US"/>
        </w:rPr>
        <w:t>t. There is a conflict in the ILO between two groups about the institutional regime, but this conflict is not the consequence of the equalization of power during the critical juncture. Another element</w:t>
      </w:r>
      <w:r w:rsidR="00C7179E">
        <w:rPr>
          <w:lang w:val="en-US"/>
        </w:rPr>
        <w:t xml:space="preserve"> that was</w:t>
      </w:r>
      <w:r w:rsidR="006C79D7">
        <w:rPr>
          <w:lang w:val="en-US"/>
        </w:rPr>
        <w:t xml:space="preserve"> not present in the </w:t>
      </w:r>
      <w:r w:rsidR="00C7179E">
        <w:rPr>
          <w:lang w:val="en-US"/>
        </w:rPr>
        <w:t>data</w:t>
      </w:r>
      <w:r w:rsidR="006C79D7">
        <w:rPr>
          <w:lang w:val="en-US"/>
        </w:rPr>
        <w:t xml:space="preserve"> was the </w:t>
      </w:r>
      <w:r w:rsidR="006C79D7">
        <w:rPr>
          <w:lang w:val="en-US"/>
        </w:rPr>
        <w:lastRenderedPageBreak/>
        <w:t>strategic action</w:t>
      </w:r>
      <w:r w:rsidR="00C7179E">
        <w:rPr>
          <w:lang w:val="en-US"/>
        </w:rPr>
        <w:t xml:space="preserve"> element. None of the two groups got a strategic advantage over the other group and the only outcome of conflict between the two schools was an impasse. </w:t>
      </w:r>
    </w:p>
    <w:p w:rsidR="00C7179E" w:rsidRDefault="00C7179E" w:rsidP="005A0D41">
      <w:pPr>
        <w:spacing w:line="360" w:lineRule="auto"/>
        <w:jc w:val="both"/>
        <w:rPr>
          <w:lang w:val="en-US"/>
        </w:rPr>
      </w:pPr>
      <w:r>
        <w:rPr>
          <w:lang w:val="en-US"/>
        </w:rPr>
        <w:t>The first institutional constructivist hypothesis, the logic of appropriateness hypothesis</w:t>
      </w:r>
      <w:r w:rsidR="00C451C3">
        <w:rPr>
          <w:lang w:val="en-US"/>
        </w:rPr>
        <w:t xml:space="preserve"> holds </w:t>
      </w:r>
      <w:r>
        <w:rPr>
          <w:lang w:val="en-US"/>
        </w:rPr>
        <w:t>because all the elements are present in the analysis. There was a change in the international context, due to the rise of the dominancy of the neoliberal ideology at the international level.  The neoliberal ideology was eventually implemented in the shared meanings in the ILO about what the institution</w:t>
      </w:r>
      <w:r w:rsidR="00861D0B">
        <w:rPr>
          <w:lang w:val="en-US"/>
        </w:rPr>
        <w:t>al regime should look like. This implementation was the result of the logic of appropri</w:t>
      </w:r>
      <w:r w:rsidR="007E73D7">
        <w:rPr>
          <w:lang w:val="en-US"/>
        </w:rPr>
        <w:t>atene</w:t>
      </w:r>
      <w:r w:rsidR="00861D0B">
        <w:rPr>
          <w:lang w:val="en-US"/>
        </w:rPr>
        <w:t xml:space="preserve">ss, </w:t>
      </w:r>
      <w:r w:rsidR="007E73D7">
        <w:rPr>
          <w:lang w:val="en-US"/>
        </w:rPr>
        <w:t>because of the interactions between the institutional agents in the ILO and the institutional agents from other international organizations. After</w:t>
      </w:r>
      <w:r w:rsidR="00C451C3">
        <w:rPr>
          <w:lang w:val="en-US"/>
        </w:rPr>
        <w:t xml:space="preserve"> a new shared meaning about the institutional regime was established</w:t>
      </w:r>
      <w:r w:rsidR="007E73D7">
        <w:rPr>
          <w:lang w:val="en-US"/>
        </w:rPr>
        <w:t>, the institutional regime shift took place.</w:t>
      </w:r>
    </w:p>
    <w:p w:rsidR="005A0D41" w:rsidRDefault="007E73D7" w:rsidP="00137B0F">
      <w:pPr>
        <w:spacing w:line="360" w:lineRule="auto"/>
        <w:jc w:val="both"/>
        <w:rPr>
          <w:lang w:val="en-US"/>
        </w:rPr>
      </w:pPr>
      <w:r>
        <w:rPr>
          <w:lang w:val="en-US"/>
        </w:rPr>
        <w:t>The second institutional constructivist hypothesis, the strategic framing hypothesis, does also hold.</w:t>
      </w:r>
      <w:r w:rsidR="00C451C3">
        <w:rPr>
          <w:lang w:val="en-US"/>
        </w:rPr>
        <w:t xml:space="preserve"> This is due to the presence of all the elements from this hypothesis in the analysis. The institutional agents succeeded to remove the skepticism in the organization and to establish a new shared meaning about the institutional regime shift.  This new shared meaning resulted in the institutional regime shift in the ILO. </w:t>
      </w:r>
    </w:p>
    <w:p w:rsidR="00137B0F" w:rsidRDefault="00420F3B" w:rsidP="00137B0F">
      <w:pPr>
        <w:spacing w:line="360" w:lineRule="auto"/>
        <w:jc w:val="both"/>
        <w:rPr>
          <w:lang w:val="en-US"/>
        </w:rPr>
      </w:pPr>
      <w:r>
        <w:rPr>
          <w:lang w:val="en-US"/>
        </w:rPr>
        <w:t>In the figure on the next p</w:t>
      </w:r>
      <w:r w:rsidR="005A2718">
        <w:rPr>
          <w:lang w:val="en-US"/>
        </w:rPr>
        <w:t>age</w:t>
      </w:r>
      <w:r w:rsidR="00137B0F">
        <w:rPr>
          <w:lang w:val="en-US"/>
        </w:rPr>
        <w:t xml:space="preserve"> is the conceptual model of the theoretical section reconstructed</w:t>
      </w:r>
      <w:r w:rsidR="005A2718">
        <w:rPr>
          <w:lang w:val="en-US"/>
        </w:rPr>
        <w:t xml:space="preserve"> in such a way that it is in line with the findings of the analysis</w:t>
      </w:r>
      <w:r w:rsidR="00137B0F">
        <w:rPr>
          <w:lang w:val="en-US"/>
        </w:rPr>
        <w:t xml:space="preserve">. The historical </w:t>
      </w:r>
      <w:proofErr w:type="spellStart"/>
      <w:r w:rsidR="00137B0F">
        <w:rPr>
          <w:lang w:val="en-US"/>
        </w:rPr>
        <w:t>institutionalist</w:t>
      </w:r>
      <w:proofErr w:type="spellEnd"/>
      <w:r w:rsidR="00137B0F">
        <w:rPr>
          <w:lang w:val="en-US"/>
        </w:rPr>
        <w:t xml:space="preserve"> explanation for the institutional regime shift has a dead end in the figure. The institutional constructivist </w:t>
      </w:r>
      <w:proofErr w:type="gramStart"/>
      <w:r w:rsidR="00137B0F">
        <w:rPr>
          <w:lang w:val="en-US"/>
        </w:rPr>
        <w:t>explanations for the institutional reg</w:t>
      </w:r>
      <w:r>
        <w:rPr>
          <w:lang w:val="en-US"/>
        </w:rPr>
        <w:t>ime shift does</w:t>
      </w:r>
      <w:proofErr w:type="gramEnd"/>
      <w:r>
        <w:rPr>
          <w:lang w:val="en-US"/>
        </w:rPr>
        <w:t xml:space="preserve"> not</w:t>
      </w:r>
      <w:r w:rsidR="00137B0F">
        <w:rPr>
          <w:lang w:val="en-US"/>
        </w:rPr>
        <w:t xml:space="preserve">. This shows that institutional constructivism is able to explain the institutional regime shift and historical institutionalism is not. </w:t>
      </w:r>
    </w:p>
    <w:p w:rsidR="008E1A66" w:rsidRDefault="008E1A66" w:rsidP="00137B0F">
      <w:pPr>
        <w:spacing w:line="360" w:lineRule="auto"/>
        <w:jc w:val="both"/>
        <w:rPr>
          <w:lang w:val="en-US"/>
        </w:rPr>
      </w:pPr>
    </w:p>
    <w:p w:rsidR="008E1A66" w:rsidRDefault="008E1A66" w:rsidP="00137B0F">
      <w:pPr>
        <w:spacing w:line="360" w:lineRule="auto"/>
        <w:jc w:val="both"/>
        <w:rPr>
          <w:lang w:val="en-US"/>
        </w:rPr>
      </w:pPr>
    </w:p>
    <w:p w:rsidR="008E1A66" w:rsidRDefault="008E1A66" w:rsidP="00137B0F">
      <w:pPr>
        <w:spacing w:line="360" w:lineRule="auto"/>
        <w:jc w:val="both"/>
        <w:rPr>
          <w:lang w:val="en-US"/>
        </w:rPr>
      </w:pPr>
    </w:p>
    <w:p w:rsidR="008E1A66" w:rsidRDefault="008E1A66" w:rsidP="00137B0F">
      <w:pPr>
        <w:spacing w:line="360" w:lineRule="auto"/>
        <w:jc w:val="both"/>
        <w:rPr>
          <w:lang w:val="en-US"/>
        </w:rPr>
      </w:pPr>
    </w:p>
    <w:p w:rsidR="00BA6D43" w:rsidRPr="00013EF9" w:rsidRDefault="00BA6D43" w:rsidP="00137B0F">
      <w:pPr>
        <w:spacing w:line="360" w:lineRule="auto"/>
        <w:jc w:val="both"/>
        <w:rPr>
          <w:noProof/>
          <w:lang w:val="en-US"/>
        </w:rPr>
      </w:pPr>
    </w:p>
    <w:p w:rsidR="00BA6D43" w:rsidRPr="00013EF9" w:rsidRDefault="00BA6D43" w:rsidP="00137B0F">
      <w:pPr>
        <w:spacing w:line="360" w:lineRule="auto"/>
        <w:jc w:val="both"/>
        <w:rPr>
          <w:noProof/>
          <w:lang w:val="en-US"/>
        </w:rPr>
      </w:pPr>
    </w:p>
    <w:p w:rsidR="00BA6D43" w:rsidRPr="00013EF9" w:rsidRDefault="00BA6D43" w:rsidP="00137B0F">
      <w:pPr>
        <w:spacing w:line="360" w:lineRule="auto"/>
        <w:jc w:val="both"/>
        <w:rPr>
          <w:noProof/>
          <w:lang w:val="en-US"/>
        </w:rPr>
      </w:pPr>
    </w:p>
    <w:p w:rsidR="00BA6D43" w:rsidRPr="00013EF9" w:rsidRDefault="00BA6D43" w:rsidP="00137B0F">
      <w:pPr>
        <w:spacing w:line="360" w:lineRule="auto"/>
        <w:jc w:val="both"/>
        <w:rPr>
          <w:noProof/>
          <w:lang w:val="en-US"/>
        </w:rPr>
      </w:pPr>
    </w:p>
    <w:p w:rsidR="00EE3DD3" w:rsidRDefault="00EE3DD3" w:rsidP="00137B0F">
      <w:pPr>
        <w:spacing w:line="360" w:lineRule="auto"/>
        <w:jc w:val="both"/>
        <w:rPr>
          <w:lang w:val="en-US"/>
        </w:rPr>
      </w:pPr>
    </w:p>
    <w:p w:rsidR="008E1A66" w:rsidRDefault="008E1A66" w:rsidP="00137B0F">
      <w:pPr>
        <w:spacing w:line="360" w:lineRule="auto"/>
        <w:jc w:val="both"/>
        <w:rPr>
          <w:lang w:val="en-US"/>
        </w:rPr>
      </w:pPr>
      <w:proofErr w:type="gramStart"/>
      <w:r>
        <w:rPr>
          <w:lang w:val="en-US"/>
        </w:rPr>
        <w:lastRenderedPageBreak/>
        <w:t>Figure 7.</w:t>
      </w:r>
      <w:proofErr w:type="gramEnd"/>
      <w:r>
        <w:rPr>
          <w:lang w:val="en-US"/>
        </w:rPr>
        <w:t xml:space="preserve"> </w:t>
      </w:r>
      <w:proofErr w:type="gramStart"/>
      <w:r>
        <w:rPr>
          <w:lang w:val="en-US"/>
        </w:rPr>
        <w:t>The result of the juxtaposition.</w:t>
      </w:r>
      <w:proofErr w:type="gramEnd"/>
      <w:r>
        <w:rPr>
          <w:lang w:val="en-US"/>
        </w:rPr>
        <w:t xml:space="preserve"> </w:t>
      </w:r>
    </w:p>
    <w:p w:rsidR="00951E4C" w:rsidRDefault="00BA6D43" w:rsidP="005A0D41">
      <w:pPr>
        <w:pStyle w:val="Heading1"/>
        <w:rPr>
          <w:lang w:val="en-US"/>
        </w:rPr>
      </w:pPr>
      <w:r>
        <w:rPr>
          <w:noProof/>
        </w:rPr>
        <w:drawing>
          <wp:inline distT="0" distB="0" distL="0" distR="0">
            <wp:extent cx="5737416" cy="4120738"/>
            <wp:effectExtent l="19050" t="0" r="0" b="0"/>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srcRect/>
                    <a:stretch>
                      <a:fillRect/>
                    </a:stretch>
                  </pic:blipFill>
                  <pic:spPr bwMode="auto">
                    <a:xfrm>
                      <a:off x="0" y="0"/>
                      <a:ext cx="5737023" cy="4120456"/>
                    </a:xfrm>
                    <a:prstGeom prst="rect">
                      <a:avLst/>
                    </a:prstGeom>
                    <a:noFill/>
                  </pic:spPr>
                </pic:pic>
              </a:graphicData>
            </a:graphic>
          </wp:inline>
        </w:drawing>
      </w:r>
    </w:p>
    <w:p w:rsidR="00951E4C" w:rsidRDefault="00951E4C" w:rsidP="005A0D41">
      <w:pPr>
        <w:pStyle w:val="Heading1"/>
        <w:rPr>
          <w:lang w:val="en-US"/>
        </w:rPr>
      </w:pPr>
    </w:p>
    <w:p w:rsidR="008E1A66" w:rsidRDefault="00F66C20" w:rsidP="008E1A66">
      <w:pPr>
        <w:rPr>
          <w:lang w:val="en-US"/>
        </w:rPr>
      </w:pPr>
      <w:proofErr w:type="gramStart"/>
      <w:r>
        <w:rPr>
          <w:lang w:val="en-US"/>
        </w:rPr>
        <w:t>c</w:t>
      </w:r>
      <w:proofErr w:type="gramEnd"/>
    </w:p>
    <w:p w:rsidR="008E1A66" w:rsidRDefault="008E1A66" w:rsidP="008E1A66">
      <w:pPr>
        <w:rPr>
          <w:lang w:val="en-US"/>
        </w:rPr>
      </w:pPr>
    </w:p>
    <w:p w:rsidR="008E1A66" w:rsidRDefault="008E1A66" w:rsidP="008E1A66">
      <w:pPr>
        <w:rPr>
          <w:lang w:val="en-US"/>
        </w:rPr>
      </w:pPr>
    </w:p>
    <w:p w:rsidR="008E1A66" w:rsidRDefault="008E1A66" w:rsidP="008E1A66">
      <w:pPr>
        <w:rPr>
          <w:lang w:val="en-US"/>
        </w:rPr>
      </w:pPr>
    </w:p>
    <w:p w:rsidR="008E1A66" w:rsidRDefault="008E1A66" w:rsidP="008E1A66">
      <w:pPr>
        <w:rPr>
          <w:lang w:val="en-US"/>
        </w:rPr>
      </w:pPr>
    </w:p>
    <w:p w:rsidR="00BA6D43" w:rsidRDefault="00BA6D43" w:rsidP="008E1A66">
      <w:pPr>
        <w:rPr>
          <w:lang w:val="en-US"/>
        </w:rPr>
      </w:pPr>
    </w:p>
    <w:p w:rsidR="00BA6D43" w:rsidRDefault="00BA6D43" w:rsidP="008E1A66">
      <w:pPr>
        <w:rPr>
          <w:lang w:val="en-US"/>
        </w:rPr>
      </w:pPr>
    </w:p>
    <w:p w:rsidR="008E464E" w:rsidRDefault="008E464E" w:rsidP="005A0D41">
      <w:pPr>
        <w:pStyle w:val="Heading1"/>
        <w:rPr>
          <w:rFonts w:asciiTheme="minorHAnsi" w:eastAsiaTheme="minorHAnsi" w:hAnsiTheme="minorHAnsi" w:cstheme="minorBidi"/>
          <w:b w:val="0"/>
          <w:bCs w:val="0"/>
          <w:color w:val="595959" w:themeColor="text1" w:themeTint="A6"/>
          <w:sz w:val="20"/>
          <w:szCs w:val="20"/>
          <w:lang w:val="en-US"/>
        </w:rPr>
      </w:pPr>
    </w:p>
    <w:p w:rsidR="008E464E" w:rsidRPr="008E464E" w:rsidRDefault="008E464E" w:rsidP="008E464E">
      <w:pPr>
        <w:rPr>
          <w:lang w:val="en-US"/>
        </w:rPr>
      </w:pPr>
    </w:p>
    <w:p w:rsidR="005B60E4" w:rsidRDefault="005B60E4" w:rsidP="006A23C9">
      <w:pPr>
        <w:pStyle w:val="Heading1"/>
        <w:tabs>
          <w:tab w:val="left" w:pos="4750"/>
        </w:tabs>
        <w:rPr>
          <w:lang w:val="en-US"/>
        </w:rPr>
      </w:pPr>
      <w:bookmarkStart w:id="31" w:name="_Toc485676062"/>
      <w:r>
        <w:rPr>
          <w:lang w:val="en-US"/>
        </w:rPr>
        <w:lastRenderedPageBreak/>
        <w:t>Conclusion</w:t>
      </w:r>
      <w:bookmarkEnd w:id="31"/>
      <w:r w:rsidR="006A23C9">
        <w:rPr>
          <w:lang w:val="en-US"/>
        </w:rPr>
        <w:tab/>
      </w:r>
    </w:p>
    <w:p w:rsidR="00CD4E6D" w:rsidRDefault="00CD4E6D" w:rsidP="00CD4E6D">
      <w:pPr>
        <w:rPr>
          <w:lang w:val="en-US"/>
        </w:rPr>
      </w:pPr>
    </w:p>
    <w:p w:rsidR="00F66C20" w:rsidRDefault="00F66C20" w:rsidP="00951E4C">
      <w:pPr>
        <w:spacing w:line="360" w:lineRule="auto"/>
        <w:jc w:val="both"/>
        <w:rPr>
          <w:lang w:val="en-US"/>
        </w:rPr>
      </w:pPr>
      <w:r>
        <w:rPr>
          <w:lang w:val="en-US"/>
        </w:rPr>
        <w:t xml:space="preserve">The result of the analysis is that the institutional regime shift is explained the best by the institutional constructivist approach. The institutional constructivist approach explains the institutional regime shift by focusing on the effects of the change in the international context on the shared meanings and the institutional regime in the ILO. The historical </w:t>
      </w:r>
      <w:proofErr w:type="spellStart"/>
      <w:r>
        <w:rPr>
          <w:lang w:val="en-US"/>
        </w:rPr>
        <w:t>institutionalist</w:t>
      </w:r>
      <w:proofErr w:type="spellEnd"/>
      <w:r>
        <w:rPr>
          <w:lang w:val="en-US"/>
        </w:rPr>
        <w:t xml:space="preserve"> approach explains the institutional regime shift by focusing on how an exogenous shock influences the stability in the institution and how this destabilization affects the institutional regime shift. </w:t>
      </w:r>
    </w:p>
    <w:p w:rsidR="00F66C20" w:rsidRDefault="00F66C20" w:rsidP="00951E4C">
      <w:pPr>
        <w:spacing w:line="360" w:lineRule="auto"/>
        <w:jc w:val="both"/>
        <w:rPr>
          <w:lang w:val="en-US"/>
        </w:rPr>
      </w:pPr>
      <w:r>
        <w:rPr>
          <w:lang w:val="en-US"/>
        </w:rPr>
        <w:t>The institutional regime shift is explained by institutional constructivism on the basis of two hypotheses</w:t>
      </w:r>
      <w:r w:rsidR="006C1158">
        <w:rPr>
          <w:lang w:val="en-US"/>
        </w:rPr>
        <w:t xml:space="preserve">: the logic of appropriateness hypothesis and the strategic framing hypothesis. The logic of appropriate hypothesis is about the </w:t>
      </w:r>
      <w:r w:rsidR="00E55E6E">
        <w:rPr>
          <w:lang w:val="en-US"/>
        </w:rPr>
        <w:t>transformation of the shared meaning, about what the institutional regime should look like, through the social interaction b</w:t>
      </w:r>
      <w:r>
        <w:rPr>
          <w:lang w:val="en-US"/>
        </w:rPr>
        <w:t>etween the institutional agents from the ILO and the institutional agents from the IMF, the WTO and the World Bank.  During these interactions between the institutional agents, from the different institutions, the institutional agents from the ILO gathered information about the</w:t>
      </w:r>
      <w:r w:rsidR="005A2718">
        <w:rPr>
          <w:lang w:val="en-US"/>
        </w:rPr>
        <w:t xml:space="preserve"> change in the</w:t>
      </w:r>
      <w:r>
        <w:rPr>
          <w:lang w:val="en-US"/>
        </w:rPr>
        <w:t xml:space="preserve"> international context and changed the sha</w:t>
      </w:r>
      <w:r w:rsidR="005A2718">
        <w:rPr>
          <w:lang w:val="en-US"/>
        </w:rPr>
        <w:t>red meaning in line with this</w:t>
      </w:r>
      <w:r>
        <w:rPr>
          <w:lang w:val="en-US"/>
        </w:rPr>
        <w:t xml:space="preserve"> international context. </w:t>
      </w:r>
      <w:r w:rsidR="00002D4A">
        <w:rPr>
          <w:lang w:val="en-US"/>
        </w:rPr>
        <w:t xml:space="preserve">The institutional agents from the ILO transformed the shared meaning, since they would remain part of the context. This transformation of the shared meaning had as consequence that the institutional regime of the ILO shifted. </w:t>
      </w:r>
    </w:p>
    <w:p w:rsidR="00002D4A" w:rsidRDefault="008C1ABE" w:rsidP="00951E4C">
      <w:pPr>
        <w:spacing w:line="360" w:lineRule="auto"/>
        <w:jc w:val="both"/>
        <w:rPr>
          <w:lang w:val="en-US"/>
        </w:rPr>
      </w:pPr>
      <w:r>
        <w:rPr>
          <w:lang w:val="en-US"/>
        </w:rPr>
        <w:t xml:space="preserve">The strategic framing hypothesis explains also the relationship between the change in the international context and the institutional regime shift in the ILO. </w:t>
      </w:r>
      <w:r w:rsidR="0005755D">
        <w:rPr>
          <w:lang w:val="en-US"/>
        </w:rPr>
        <w:t xml:space="preserve">However, the strategic framing hypothesis does not put emphasis on the social interaction between the institutional agents in the ILO and the institutional agents from outside the ILO. The strategic framing hypothesis focuses </w:t>
      </w:r>
      <w:r w:rsidR="00002D4A">
        <w:rPr>
          <w:lang w:val="en-US"/>
        </w:rPr>
        <w:t xml:space="preserve">on </w:t>
      </w:r>
      <w:r w:rsidR="0005755D">
        <w:rPr>
          <w:lang w:val="en-US"/>
        </w:rPr>
        <w:t>the institutional agents in</w:t>
      </w:r>
      <w:r w:rsidR="00002D4A">
        <w:rPr>
          <w:lang w:val="en-US"/>
        </w:rPr>
        <w:t xml:space="preserve">side the ILO and how on the skeptic institutional agents in the ILO will be convinced.  The skeptic institutional agents in the ILO were convinced by means of putting pressure on the skeptic institutional agents. This was </w:t>
      </w:r>
      <w:proofErr w:type="gramStart"/>
      <w:r w:rsidR="00002D4A">
        <w:rPr>
          <w:lang w:val="en-US"/>
        </w:rPr>
        <w:t>be</w:t>
      </w:r>
      <w:proofErr w:type="gramEnd"/>
      <w:r w:rsidR="00002D4A">
        <w:rPr>
          <w:lang w:val="en-US"/>
        </w:rPr>
        <w:t xml:space="preserve"> done though making use of various events and elements on the one side and expertise and knowledge on the other side. Eventually, all the institutional agents in the institution were convinced and a new shared meaning was established about what the institutional regime should look like. This new shared meaning resulted in the institutional regime shift. </w:t>
      </w:r>
    </w:p>
    <w:p w:rsidR="008E464E" w:rsidRDefault="00002D4A" w:rsidP="008E464E">
      <w:pPr>
        <w:spacing w:line="360" w:lineRule="auto"/>
        <w:jc w:val="both"/>
        <w:rPr>
          <w:lang w:val="en-US"/>
        </w:rPr>
      </w:pPr>
      <w:r>
        <w:rPr>
          <w:lang w:val="en-US"/>
        </w:rPr>
        <w:t>Both the institutional constructivist hypotheses are adopte</w:t>
      </w:r>
      <w:r w:rsidR="00CB60EC">
        <w:rPr>
          <w:lang w:val="en-US"/>
        </w:rPr>
        <w:t xml:space="preserve">d </w:t>
      </w:r>
      <w:r>
        <w:rPr>
          <w:lang w:val="en-US"/>
        </w:rPr>
        <w:t>and therefore</w:t>
      </w:r>
      <w:r w:rsidR="008E464E">
        <w:rPr>
          <w:lang w:val="en-US"/>
        </w:rPr>
        <w:t xml:space="preserve"> </w:t>
      </w:r>
      <w:proofErr w:type="gramStart"/>
      <w:r w:rsidR="008E464E">
        <w:rPr>
          <w:lang w:val="en-US"/>
        </w:rPr>
        <w:t>is</w:t>
      </w:r>
      <w:proofErr w:type="gramEnd"/>
      <w:r w:rsidR="008E464E">
        <w:rPr>
          <w:lang w:val="en-US"/>
        </w:rPr>
        <w:t xml:space="preserve"> the answer on the research</w:t>
      </w:r>
      <w:r>
        <w:rPr>
          <w:lang w:val="en-US"/>
        </w:rPr>
        <w:t xml:space="preserve"> question: </w:t>
      </w:r>
      <w:r w:rsidR="008E464E">
        <w:rPr>
          <w:lang w:val="en-US"/>
        </w:rPr>
        <w:t>‘’</w:t>
      </w:r>
      <w:r w:rsidR="008E464E" w:rsidRPr="00383CAF">
        <w:rPr>
          <w:i/>
          <w:lang w:val="en-US"/>
        </w:rPr>
        <w:t>which institutional approach, historical institutionalism or institutional constructivism, explains the institutional regime shift in the ILO the best?</w:t>
      </w:r>
      <w:r w:rsidR="008E464E">
        <w:rPr>
          <w:lang w:val="en-US"/>
        </w:rPr>
        <w:t xml:space="preserve"> </w:t>
      </w:r>
      <w:proofErr w:type="gramStart"/>
      <w:r w:rsidR="008E464E">
        <w:rPr>
          <w:lang w:val="en-US"/>
        </w:rPr>
        <w:t>‘’ institutional constructivism.</w:t>
      </w:r>
      <w:proofErr w:type="gramEnd"/>
      <w:r w:rsidR="008E464E">
        <w:rPr>
          <w:lang w:val="en-US"/>
        </w:rPr>
        <w:t xml:space="preserve"> Institutional constructivism explains the institutional regime shift better, due to </w:t>
      </w:r>
      <w:r w:rsidR="008E464E">
        <w:rPr>
          <w:lang w:val="en-US"/>
        </w:rPr>
        <w:lastRenderedPageBreak/>
        <w:t xml:space="preserve">the adoption of both hypotheses. In the case of historical institutionalism, only one hypothesis is adopted. </w:t>
      </w:r>
    </w:p>
    <w:p w:rsidR="008C1ABE" w:rsidRDefault="00B51A51" w:rsidP="00951E4C">
      <w:pPr>
        <w:spacing w:line="360" w:lineRule="auto"/>
        <w:jc w:val="both"/>
        <w:rPr>
          <w:lang w:val="en-US"/>
        </w:rPr>
      </w:pPr>
      <w:r>
        <w:rPr>
          <w:lang w:val="en-US"/>
        </w:rPr>
        <w:t xml:space="preserve">The historical </w:t>
      </w:r>
      <w:proofErr w:type="spellStart"/>
      <w:r>
        <w:rPr>
          <w:lang w:val="en-US"/>
        </w:rPr>
        <w:t>institutionalist</w:t>
      </w:r>
      <w:proofErr w:type="spellEnd"/>
      <w:r>
        <w:rPr>
          <w:lang w:val="en-US"/>
        </w:rPr>
        <w:t xml:space="preserve"> approach could not explain the institutional</w:t>
      </w:r>
      <w:r w:rsidR="00A055CA">
        <w:rPr>
          <w:lang w:val="en-US"/>
        </w:rPr>
        <w:t xml:space="preserve"> regime shift in the ILO, due to its inability to make the link between the critical juncture and the institutional regime shift. The historical </w:t>
      </w:r>
      <w:proofErr w:type="spellStart"/>
      <w:r w:rsidR="00A055CA">
        <w:rPr>
          <w:lang w:val="en-US"/>
        </w:rPr>
        <w:t>institutionalist</w:t>
      </w:r>
      <w:proofErr w:type="spellEnd"/>
      <w:r w:rsidR="00A055CA">
        <w:rPr>
          <w:lang w:val="en-US"/>
        </w:rPr>
        <w:t xml:space="preserve"> approach was able to explain the relationship between the exogenous shock, and the critic</w:t>
      </w:r>
      <w:r w:rsidR="00886ECB">
        <w:rPr>
          <w:lang w:val="en-US"/>
        </w:rPr>
        <w:t xml:space="preserve">al juncture but it could not explain how this critical juncture ended in the institutional regime shift. </w:t>
      </w:r>
      <w:r w:rsidR="00A055CA">
        <w:rPr>
          <w:lang w:val="en-US"/>
        </w:rPr>
        <w:t>T</w:t>
      </w:r>
      <w:r w:rsidR="00886ECB">
        <w:rPr>
          <w:lang w:val="en-US"/>
        </w:rPr>
        <w:t>he</w:t>
      </w:r>
      <w:r w:rsidR="00A055CA">
        <w:rPr>
          <w:lang w:val="en-US"/>
        </w:rPr>
        <w:t xml:space="preserve"> exogenous shock resulted in the destabilization of the institutional </w:t>
      </w:r>
      <w:r w:rsidR="00643A37">
        <w:rPr>
          <w:lang w:val="en-US"/>
        </w:rPr>
        <w:t xml:space="preserve">regime because this shock made the scope, the form, and the content of the state-driven institutional regime unusable. The destabilization of the institutional regime had as consequence that a critical juncture arose. </w:t>
      </w:r>
      <w:r w:rsidR="00886ECB">
        <w:rPr>
          <w:lang w:val="en-US"/>
        </w:rPr>
        <w:t>T</w:t>
      </w:r>
      <w:r w:rsidR="00643A37">
        <w:rPr>
          <w:lang w:val="en-US"/>
        </w:rPr>
        <w:t xml:space="preserve">he historical </w:t>
      </w:r>
      <w:proofErr w:type="spellStart"/>
      <w:r w:rsidR="00643A37">
        <w:rPr>
          <w:lang w:val="en-US"/>
        </w:rPr>
        <w:t>institutionalist</w:t>
      </w:r>
      <w:proofErr w:type="spellEnd"/>
      <w:r w:rsidR="00643A37">
        <w:rPr>
          <w:lang w:val="en-US"/>
        </w:rPr>
        <w:t xml:space="preserve"> approach could not explain was how the critical juncture ended in the institutional regime shift</w:t>
      </w:r>
      <w:r w:rsidR="00886ECB">
        <w:rPr>
          <w:lang w:val="en-US"/>
        </w:rPr>
        <w:t xml:space="preserve">, because the conflict hypothesis was refuted. The conflict hypothesis was refuted because there was no equalization of power between the two groups of institutional agents and there was no strategic action. </w:t>
      </w:r>
    </w:p>
    <w:p w:rsidR="000A35DC" w:rsidRDefault="000A35DC" w:rsidP="00951E4C">
      <w:pPr>
        <w:spacing w:line="360" w:lineRule="auto"/>
        <w:jc w:val="both"/>
        <w:rPr>
          <w:lang w:val="en-US"/>
        </w:rPr>
      </w:pPr>
      <w:r>
        <w:rPr>
          <w:lang w:val="en-US"/>
        </w:rPr>
        <w:t>A possible argument for that institutional constructivism can explain the institutional regime shift better is that it focuses more on the social interactions and processes that take place inside the institution. In historical institutionalism the focus is more on the destabilization of the institution by external shocks instead of on the processes inside the institution. It is true that the conflict process took place inside the institution but the overall emphasis in historical institutionalism is on the institutional destabilization. Another</w:t>
      </w:r>
      <w:r w:rsidR="00BD6209">
        <w:rPr>
          <w:lang w:val="en-US"/>
        </w:rPr>
        <w:t xml:space="preserve"> related </w:t>
      </w:r>
      <w:r>
        <w:rPr>
          <w:lang w:val="en-US"/>
        </w:rPr>
        <w:t>argument</w:t>
      </w:r>
      <w:r w:rsidR="00BD6209">
        <w:rPr>
          <w:lang w:val="en-US"/>
        </w:rPr>
        <w:t xml:space="preserve"> for</w:t>
      </w:r>
      <w:r>
        <w:rPr>
          <w:lang w:val="en-US"/>
        </w:rPr>
        <w:t xml:space="preserve"> why institutional constructivism explains the institutional regime shift better is that institutional </w:t>
      </w:r>
      <w:r w:rsidR="00BD6209">
        <w:rPr>
          <w:lang w:val="en-US"/>
        </w:rPr>
        <w:t xml:space="preserve">constructivism has as core aim to explain institutional change, while the core aim of historical institutionalism is to explain institutional stability. </w:t>
      </w:r>
      <w:r w:rsidR="009F688A">
        <w:rPr>
          <w:lang w:val="en-US"/>
        </w:rPr>
        <w:t xml:space="preserve">The emphasis of institutional constructivism on institutional change has as consequence that the theoretical framework when it comes to </w:t>
      </w:r>
      <w:r w:rsidR="005A2718">
        <w:rPr>
          <w:lang w:val="en-US"/>
        </w:rPr>
        <w:t xml:space="preserve">institutional </w:t>
      </w:r>
      <w:r w:rsidR="009F688A">
        <w:rPr>
          <w:lang w:val="en-US"/>
        </w:rPr>
        <w:t xml:space="preserve">changes is more elaborated than the theoretical framework of historical </w:t>
      </w:r>
      <w:r w:rsidR="00840251">
        <w:rPr>
          <w:lang w:val="en-US"/>
        </w:rPr>
        <w:t>intuitionalism</w:t>
      </w:r>
      <w:r w:rsidR="009F688A">
        <w:rPr>
          <w:lang w:val="en-US"/>
        </w:rPr>
        <w:t xml:space="preserve">. </w:t>
      </w:r>
    </w:p>
    <w:p w:rsidR="004B1AB4" w:rsidRDefault="002051D0" w:rsidP="00951E4C">
      <w:pPr>
        <w:spacing w:line="360" w:lineRule="auto"/>
        <w:jc w:val="both"/>
        <w:rPr>
          <w:lang w:val="en-US"/>
        </w:rPr>
      </w:pPr>
      <w:r>
        <w:rPr>
          <w:lang w:val="en-US"/>
        </w:rPr>
        <w:t>The first critique on the research is that there is a chance that the interpretive document analysis may be seen as cherry picking. This is the case because the outcomes of the analysis are the result of the interpretations of the researcher and ar</w:t>
      </w:r>
      <w:r w:rsidR="00E91801">
        <w:rPr>
          <w:lang w:val="en-US"/>
        </w:rPr>
        <w:t xml:space="preserve">e therefore not entirely objective. It might be that other researchers disagree with the interpretations in the analysis because they would interpret the data differently. However, on the basis of the </w:t>
      </w:r>
      <w:proofErr w:type="spellStart"/>
      <w:r w:rsidR="00E91801">
        <w:rPr>
          <w:lang w:val="en-US"/>
        </w:rPr>
        <w:t>operationalizations</w:t>
      </w:r>
      <w:proofErr w:type="spellEnd"/>
      <w:r w:rsidR="00E91801">
        <w:rPr>
          <w:lang w:val="en-US"/>
        </w:rPr>
        <w:t xml:space="preserve"> and the information of the theoretical section one could see were the interpretations came from. </w:t>
      </w:r>
    </w:p>
    <w:p w:rsidR="004B1AB4" w:rsidRDefault="00E91801" w:rsidP="00951E4C">
      <w:pPr>
        <w:spacing w:line="360" w:lineRule="auto"/>
        <w:jc w:val="both"/>
        <w:rPr>
          <w:lang w:val="en-US"/>
        </w:rPr>
      </w:pPr>
      <w:r>
        <w:rPr>
          <w:lang w:val="en-US"/>
        </w:rPr>
        <w:t xml:space="preserve">The second critique on the research is that it is often unclear in the analysis who the institutional agents are and which institutional agents do something. The reason for this unclearness is that the sources that are used in the analysis are not cleat about this. Especially </w:t>
      </w:r>
      <w:r>
        <w:rPr>
          <w:lang w:val="en-US"/>
        </w:rPr>
        <w:lastRenderedPageBreak/>
        <w:t xml:space="preserve">the material from the reports and the websites of the ILO were very frugal in providing names of the institutional agents. The institutional agents were the research is about are in most cases from the International Labor Office and the </w:t>
      </w:r>
      <w:r w:rsidR="00511B54">
        <w:rPr>
          <w:lang w:val="en-US"/>
        </w:rPr>
        <w:t xml:space="preserve">International Institute for Labor Studies. What there name is and what exactly their function is remains unclear. </w:t>
      </w:r>
    </w:p>
    <w:p w:rsidR="00511B54" w:rsidRDefault="00511B54" w:rsidP="00951E4C">
      <w:pPr>
        <w:spacing w:line="360" w:lineRule="auto"/>
        <w:jc w:val="both"/>
        <w:rPr>
          <w:lang w:val="en-US"/>
        </w:rPr>
      </w:pPr>
      <w:r>
        <w:rPr>
          <w:lang w:val="en-US"/>
        </w:rPr>
        <w:t xml:space="preserve">The third critique is on the use of </w:t>
      </w:r>
      <w:r w:rsidR="00925BE6">
        <w:rPr>
          <w:lang w:val="en-US"/>
        </w:rPr>
        <w:t xml:space="preserve">the outcome of the analysis that institutional constructivism explains the institutional regime shift better than historical institutionalism. Based on the four hypotheses, one could claim that the juxtaposition between historical institutionalism and institutional constructivism is not entirely fair. Institutional constructivism has two hypotheses which describe the relation between the change in the international context and the institutional regime shift. Historical institutionalism has one hypothesis that describes the relation between the exogenous shock and the critical juncture and one hypothesis that describes the relationship between institutional instability and the institutional regime shift. So, historical institutionalism has only one hypothesis that directly explains the institutional regime shift and institutional constructivism two. This does not have to be problematic, because each institutional approach explains the institutional regime shift in a different way. </w:t>
      </w:r>
      <w:r w:rsidR="00256B74">
        <w:rPr>
          <w:lang w:val="en-US"/>
        </w:rPr>
        <w:t xml:space="preserve">However, for further research it might be an idea to use the same kind of hypotheses for each theoretical approach. </w:t>
      </w:r>
    </w:p>
    <w:p w:rsidR="00511B54" w:rsidRDefault="00256B74" w:rsidP="00951E4C">
      <w:pPr>
        <w:spacing w:line="360" w:lineRule="auto"/>
        <w:jc w:val="both"/>
        <w:rPr>
          <w:lang w:val="en-US"/>
        </w:rPr>
      </w:pPr>
      <w:r>
        <w:rPr>
          <w:lang w:val="en-US"/>
        </w:rPr>
        <w:t>A fourth critique is on the lack of emphasis in the research on the role of state-actors and other actors in the</w:t>
      </w:r>
      <w:r w:rsidR="00CB60EC">
        <w:rPr>
          <w:lang w:val="en-US"/>
        </w:rPr>
        <w:t xml:space="preserve"> processes that led to the</w:t>
      </w:r>
      <w:r>
        <w:rPr>
          <w:lang w:val="en-US"/>
        </w:rPr>
        <w:t xml:space="preserve"> institutional regime shift. The analysis focuses solely on the institutional agents from the ILO, the World Bank, the IMF, and the WTO. </w:t>
      </w:r>
      <w:r w:rsidR="000A35DC">
        <w:rPr>
          <w:lang w:val="en-US"/>
        </w:rPr>
        <w:t xml:space="preserve">The focus is only on institutional agents in the analysis, since the two institutional approaches only focus on institutional agents and not on other actors. Nevertheless, it might be interesting to find out how other actors have influence the institutional regime shift in the ILO. Another interesting point might be for further research is how the tripartite decision-making processes in the ILO have contributed to the institutional regime shift. </w:t>
      </w:r>
      <w:r w:rsidR="00840251">
        <w:rPr>
          <w:lang w:val="en-US"/>
        </w:rPr>
        <w:t xml:space="preserve">The ILO is special in the international system due to its tripartite structure in the decision-making process </w:t>
      </w:r>
      <w:r w:rsidR="002B414D">
        <w:rPr>
          <w:lang w:val="en-US"/>
        </w:rPr>
        <w:t xml:space="preserve">and therefore it is interesting to find out what the effects are of the tripartite structure. </w:t>
      </w:r>
    </w:p>
    <w:p w:rsidR="00925BE6" w:rsidRDefault="00933EC1" w:rsidP="00951E4C">
      <w:pPr>
        <w:spacing w:line="360" w:lineRule="auto"/>
        <w:jc w:val="both"/>
        <w:rPr>
          <w:lang w:val="en-US"/>
        </w:rPr>
      </w:pPr>
      <w:r>
        <w:rPr>
          <w:lang w:val="en-US"/>
        </w:rPr>
        <w:t xml:space="preserve">A recommendation for </w:t>
      </w:r>
      <w:r w:rsidR="00D86CB3">
        <w:rPr>
          <w:lang w:val="en-US"/>
        </w:rPr>
        <w:t>further</w:t>
      </w:r>
      <w:r>
        <w:rPr>
          <w:lang w:val="en-US"/>
        </w:rPr>
        <w:t xml:space="preserve"> research is that it might be interesting to find out how the historical </w:t>
      </w:r>
      <w:proofErr w:type="spellStart"/>
      <w:r>
        <w:rPr>
          <w:lang w:val="en-US"/>
        </w:rPr>
        <w:t>institutionalist</w:t>
      </w:r>
      <w:proofErr w:type="spellEnd"/>
      <w:r>
        <w:rPr>
          <w:lang w:val="en-US"/>
        </w:rPr>
        <w:t xml:space="preserve"> approach </w:t>
      </w:r>
      <w:r w:rsidR="00913AF9">
        <w:rPr>
          <w:lang w:val="en-US"/>
        </w:rPr>
        <w:t>and</w:t>
      </w:r>
      <w:r>
        <w:rPr>
          <w:lang w:val="en-US"/>
        </w:rPr>
        <w:t xml:space="preserve"> the institutional constructivist approach can complement each other. One of the core aims of the institutional constructivist approach was to fix the inability of historical institutionalism to explain institutional change. In this thesis it was not possible to complement both</w:t>
      </w:r>
      <w:r w:rsidR="00D86CB3">
        <w:rPr>
          <w:lang w:val="en-US"/>
        </w:rPr>
        <w:t xml:space="preserve"> theories with</w:t>
      </w:r>
      <w:r>
        <w:rPr>
          <w:lang w:val="en-US"/>
        </w:rPr>
        <w:t xml:space="preserve"> each other because the </w:t>
      </w:r>
      <w:r w:rsidR="00D86CB3">
        <w:rPr>
          <w:lang w:val="en-US"/>
        </w:rPr>
        <w:t>focus of the thesis was on the juxtaposition of the two theories. However, for further research it might be interes</w:t>
      </w:r>
      <w:r w:rsidR="00CB60EC">
        <w:rPr>
          <w:lang w:val="en-US"/>
        </w:rPr>
        <w:t xml:space="preserve">ting to find out where the theories can meet each other. </w:t>
      </w:r>
    </w:p>
    <w:p w:rsidR="00D86CB3" w:rsidRDefault="00D86CB3" w:rsidP="00951E4C">
      <w:pPr>
        <w:spacing w:line="360" w:lineRule="auto"/>
        <w:jc w:val="both"/>
        <w:rPr>
          <w:lang w:val="en-US"/>
        </w:rPr>
      </w:pPr>
      <w:r>
        <w:rPr>
          <w:lang w:val="en-US"/>
        </w:rPr>
        <w:lastRenderedPageBreak/>
        <w:t xml:space="preserve">Another recommendation for further research is that more kinds of institutionalisms can be used to explain the institutional change in the ILO. During the writing of the theoretical section it became clear that there are many kinds of institutionalisms in political science and in other managerial science that can be used to explain the institutional regime shift. By using more kinds of institutionalism, the explanatory power of some institutionalism become weaker or stronger and the results are different. It might be that institutional constructivism cannot explain the institutional regime shift the best when it is juxtaposed with another institutionalism. </w:t>
      </w:r>
    </w:p>
    <w:p w:rsidR="00605447" w:rsidRDefault="00A42AC8" w:rsidP="00CB60EC">
      <w:pPr>
        <w:spacing w:line="360" w:lineRule="auto"/>
        <w:jc w:val="both"/>
        <w:rPr>
          <w:lang w:val="en-US"/>
        </w:rPr>
      </w:pPr>
      <w:r>
        <w:rPr>
          <w:lang w:val="en-US"/>
        </w:rPr>
        <w:t xml:space="preserve">The last recommendation for further research is to find out if the institutional regime </w:t>
      </w:r>
      <w:r w:rsidR="008501B8">
        <w:rPr>
          <w:lang w:val="en-US"/>
        </w:rPr>
        <w:t>shift has</w:t>
      </w:r>
      <w:r>
        <w:rPr>
          <w:lang w:val="en-US"/>
        </w:rPr>
        <w:t xml:space="preserve"> lead to a better functioning of the</w:t>
      </w:r>
      <w:r w:rsidR="008501B8">
        <w:rPr>
          <w:lang w:val="en-US"/>
        </w:rPr>
        <w:t xml:space="preserve"> ILO </w:t>
      </w:r>
      <w:r>
        <w:rPr>
          <w:lang w:val="en-US"/>
        </w:rPr>
        <w:t>and</w:t>
      </w:r>
      <w:r w:rsidR="005A2718">
        <w:rPr>
          <w:lang w:val="en-US"/>
        </w:rPr>
        <w:t xml:space="preserve"> an institutional regime that is suitable for the challenges of the dominancy of the neoliberal ideology in the international system. </w:t>
      </w:r>
      <w:r w:rsidR="008501B8">
        <w:rPr>
          <w:lang w:val="en-US"/>
        </w:rPr>
        <w:t>. The Declaration on the Fund</w:t>
      </w:r>
      <w:r w:rsidR="005A2718">
        <w:rPr>
          <w:lang w:val="en-US"/>
        </w:rPr>
        <w:t>amental Principles and Rights at Work was the beginning of the new institutional regime and the idea was that this Declaration would be realized through follow-up procedures. Further research should find out if the new institutional regime has led to the realization of th</w:t>
      </w:r>
      <w:r w:rsidR="00CB60EC">
        <w:rPr>
          <w:lang w:val="en-US"/>
        </w:rPr>
        <w:t>e Declaration.</w:t>
      </w:r>
    </w:p>
    <w:p w:rsidR="00CB60EC" w:rsidRDefault="00CB60EC" w:rsidP="00CB60EC">
      <w:pPr>
        <w:spacing w:line="360" w:lineRule="auto"/>
        <w:jc w:val="both"/>
        <w:rPr>
          <w:lang w:val="en-US"/>
        </w:rPr>
      </w:pPr>
      <w:r>
        <w:rPr>
          <w:lang w:val="en-US"/>
        </w:rPr>
        <w:t>The last comments of this thesis are about the ILO and the future of the ILO.  During the analysis it became clear that the ILO is a very sloppy organization, due to its late response on the collapse of the Sov</w:t>
      </w:r>
      <w:r w:rsidR="0081495B">
        <w:rPr>
          <w:lang w:val="en-US"/>
        </w:rPr>
        <w:t xml:space="preserve">iet Bloc and the slow developments in the institution. It took almost ten years before the actual institutional regime shift took place. And what is particular is that the Declaration on the Fundamental Principles and Rights did not provide a new and extensive institutional regime. The new institutional regime is very minimal and very flexible in comparison with the old institutional regime.  The underlying argument for this is that the dominancy of the neoliberal ideology in the international system resulted in a new institutional regime for the ILO which puts emphasis on customized assistance </w:t>
      </w:r>
      <w:r w:rsidR="006A23C9">
        <w:rPr>
          <w:lang w:val="en-US"/>
        </w:rPr>
        <w:t xml:space="preserve">to </w:t>
      </w:r>
      <w:r w:rsidR="0081495B">
        <w:rPr>
          <w:lang w:val="en-US"/>
        </w:rPr>
        <w:t>multiple kinds of actors.</w:t>
      </w:r>
      <w:r w:rsidR="006A23C9">
        <w:rPr>
          <w:lang w:val="en-US"/>
        </w:rPr>
        <w:t xml:space="preserve">  In order to give customized assistance to multiple kinds of actors, the institutional regime has to be flexible and not that extensive. </w:t>
      </w:r>
      <w:r w:rsidR="00F17C10">
        <w:rPr>
          <w:lang w:val="en-US"/>
        </w:rPr>
        <w:t>In the period between the collapse of the Soviet Bloc and the actual institutional regime shift, the institutional agents in the</w:t>
      </w:r>
      <w:r w:rsidR="006A23C9">
        <w:rPr>
          <w:lang w:val="en-US"/>
        </w:rPr>
        <w:t xml:space="preserve"> ILO have realized</w:t>
      </w:r>
      <w:r w:rsidR="00F17C10">
        <w:rPr>
          <w:lang w:val="en-US"/>
        </w:rPr>
        <w:t xml:space="preserve"> that they need</w:t>
      </w:r>
      <w:r w:rsidR="006A23C9">
        <w:rPr>
          <w:lang w:val="en-US"/>
        </w:rPr>
        <w:t>ed</w:t>
      </w:r>
      <w:r w:rsidR="00F17C10">
        <w:rPr>
          <w:lang w:val="en-US"/>
        </w:rPr>
        <w:t xml:space="preserve"> a totally different institutional regime than the state-driven institutional regime.</w:t>
      </w:r>
      <w:r w:rsidR="006F3146">
        <w:rPr>
          <w:lang w:val="en-US"/>
        </w:rPr>
        <w:t xml:space="preserve"> </w:t>
      </w:r>
      <w:proofErr w:type="gramStart"/>
      <w:r w:rsidR="006F3146">
        <w:rPr>
          <w:lang w:val="en-US"/>
        </w:rPr>
        <w:t>in</w:t>
      </w:r>
      <w:proofErr w:type="gramEnd"/>
      <w:r w:rsidR="006F3146">
        <w:rPr>
          <w:lang w:val="en-US"/>
        </w:rPr>
        <w:t xml:space="preserve"> order to catch up with the challenges of the dominancy of </w:t>
      </w:r>
      <w:proofErr w:type="spellStart"/>
      <w:r w:rsidR="006F3146">
        <w:rPr>
          <w:lang w:val="en-US"/>
        </w:rPr>
        <w:t>neoliberalism</w:t>
      </w:r>
      <w:proofErr w:type="spellEnd"/>
      <w:r w:rsidR="006F3146">
        <w:rPr>
          <w:lang w:val="en-US"/>
        </w:rPr>
        <w:t xml:space="preserve"> in the international system. </w:t>
      </w:r>
      <w:r w:rsidR="00F17C10">
        <w:rPr>
          <w:lang w:val="en-US"/>
        </w:rPr>
        <w:t xml:space="preserve"> </w:t>
      </w:r>
      <w:r w:rsidR="0081495B">
        <w:rPr>
          <w:lang w:val="en-US"/>
        </w:rPr>
        <w:t xml:space="preserve"> </w:t>
      </w:r>
      <w:r w:rsidR="006F3146">
        <w:rPr>
          <w:lang w:val="en-US"/>
        </w:rPr>
        <w:t xml:space="preserve">The institutional regime shift into a market-driven institutional regime is the result. </w:t>
      </w:r>
    </w:p>
    <w:p w:rsidR="006A23C9" w:rsidRDefault="006A23C9" w:rsidP="007D2841">
      <w:pPr>
        <w:pStyle w:val="Heading1"/>
        <w:rPr>
          <w:rFonts w:asciiTheme="minorHAnsi" w:eastAsiaTheme="minorHAnsi" w:hAnsiTheme="minorHAnsi" w:cstheme="minorBidi"/>
          <w:b w:val="0"/>
          <w:bCs w:val="0"/>
          <w:color w:val="595959" w:themeColor="text1" w:themeTint="A6"/>
          <w:sz w:val="20"/>
          <w:szCs w:val="20"/>
          <w:lang w:val="en-US"/>
        </w:rPr>
      </w:pPr>
    </w:p>
    <w:p w:rsidR="006A23C9" w:rsidRDefault="006A23C9" w:rsidP="006A23C9">
      <w:pPr>
        <w:rPr>
          <w:lang w:val="en-US"/>
        </w:rPr>
      </w:pPr>
    </w:p>
    <w:p w:rsidR="006A23C9" w:rsidRPr="006A23C9" w:rsidRDefault="006A23C9" w:rsidP="006A23C9">
      <w:pPr>
        <w:rPr>
          <w:lang w:val="en-US"/>
        </w:rPr>
      </w:pPr>
    </w:p>
    <w:p w:rsidR="005B60E4" w:rsidRPr="00350828" w:rsidRDefault="001A509F" w:rsidP="007D2841">
      <w:pPr>
        <w:pStyle w:val="Heading1"/>
        <w:rPr>
          <w:lang w:val="en-US"/>
        </w:rPr>
      </w:pPr>
      <w:bookmarkStart w:id="32" w:name="_Toc485676063"/>
      <w:r w:rsidRPr="00350828">
        <w:rPr>
          <w:lang w:val="en-US"/>
        </w:rPr>
        <w:lastRenderedPageBreak/>
        <w:t>Literature</w:t>
      </w:r>
      <w:bookmarkEnd w:id="32"/>
      <w:r w:rsidRPr="00350828">
        <w:rPr>
          <w:lang w:val="en-US"/>
        </w:rPr>
        <w:t xml:space="preserve"> </w:t>
      </w:r>
    </w:p>
    <w:p w:rsidR="00870B75" w:rsidRPr="00983DAA" w:rsidRDefault="00870B75" w:rsidP="006A23C9">
      <w:pPr>
        <w:rPr>
          <w:color w:val="auto"/>
          <w:lang w:val="en-US"/>
        </w:rPr>
      </w:pPr>
      <w:bookmarkStart w:id="33" w:name="_Toc481319174"/>
      <w:bookmarkStart w:id="34" w:name="_Toc484722111"/>
      <w:bookmarkStart w:id="35" w:name="_Toc485046527"/>
      <w:r w:rsidRPr="00983DAA">
        <w:rPr>
          <w:color w:val="auto"/>
          <w:lang w:val="en-US"/>
        </w:rPr>
        <w:t>Electronic literature:</w:t>
      </w:r>
      <w:bookmarkEnd w:id="33"/>
      <w:bookmarkEnd w:id="34"/>
      <w:bookmarkEnd w:id="35"/>
    </w:p>
    <w:p w:rsidR="00870B75" w:rsidRPr="00983DAA" w:rsidRDefault="00870B75" w:rsidP="006A23C9">
      <w:pPr>
        <w:rPr>
          <w:color w:val="auto"/>
          <w:lang w:val="en-US"/>
        </w:rPr>
      </w:pPr>
      <w:r w:rsidRPr="00983DAA">
        <w:rPr>
          <w:color w:val="auto"/>
          <w:lang w:val="en-US"/>
        </w:rPr>
        <w:t xml:space="preserve">A global approach, 2001 Retrieved from: </w:t>
      </w:r>
      <w:hyperlink r:id="rId36" w:history="1">
        <w:r w:rsidRPr="00983DAA">
          <w:rPr>
            <w:rStyle w:val="Hyperlink"/>
            <w:color w:val="auto"/>
            <w:u w:val="none"/>
            <w:lang w:val="en-US"/>
          </w:rPr>
          <w:t>http://www.ilo.org/wcmsp5/groups/public/---</w:t>
        </w:r>
        <w:proofErr w:type="spellStart"/>
        <w:r w:rsidRPr="00983DAA">
          <w:rPr>
            <w:rStyle w:val="Hyperlink"/>
            <w:color w:val="auto"/>
            <w:u w:val="none"/>
            <w:lang w:val="en-US"/>
          </w:rPr>
          <w:t>ed_norm</w:t>
        </w:r>
        <w:proofErr w:type="spellEnd"/>
        <w:r w:rsidRPr="00983DAA">
          <w:rPr>
            <w:rStyle w:val="Hyperlink"/>
            <w:color w:val="auto"/>
            <w:u w:val="none"/>
            <w:lang w:val="en-US"/>
          </w:rPr>
          <w:t>/---</w:t>
        </w:r>
        <w:proofErr w:type="spellStart"/>
        <w:r w:rsidRPr="00983DAA">
          <w:rPr>
            <w:rStyle w:val="Hyperlink"/>
            <w:color w:val="auto"/>
            <w:u w:val="none"/>
            <w:lang w:val="en-US"/>
          </w:rPr>
          <w:t>normes</w:t>
        </w:r>
        <w:proofErr w:type="spellEnd"/>
        <w:r w:rsidRPr="00983DAA">
          <w:rPr>
            <w:rStyle w:val="Hyperlink"/>
            <w:color w:val="auto"/>
            <w:u w:val="none"/>
            <w:lang w:val="en-US"/>
          </w:rPr>
          <w:t>/documents/publication/wcms_087692.pdf</w:t>
        </w:r>
      </w:hyperlink>
    </w:p>
    <w:p w:rsidR="00870B75" w:rsidRPr="00983DAA" w:rsidRDefault="00870B75" w:rsidP="006A23C9">
      <w:pPr>
        <w:rPr>
          <w:color w:val="auto"/>
          <w:lang w:val="en-US"/>
        </w:rPr>
      </w:pPr>
      <w:r w:rsidRPr="00983DAA">
        <w:rPr>
          <w:color w:val="auto"/>
          <w:lang w:val="en-US"/>
        </w:rPr>
        <w:t>How the ILO works</w:t>
      </w:r>
      <w:r w:rsidR="006F3146" w:rsidRPr="00983DAA">
        <w:rPr>
          <w:color w:val="auto"/>
          <w:lang w:val="en-US"/>
        </w:rPr>
        <w:t xml:space="preserve">, 2017 </w:t>
      </w:r>
      <w:proofErr w:type="gramStart"/>
      <w:r w:rsidRPr="00983DAA">
        <w:rPr>
          <w:color w:val="auto"/>
          <w:lang w:val="en-US"/>
        </w:rPr>
        <w:t>Retrieved</w:t>
      </w:r>
      <w:proofErr w:type="gramEnd"/>
      <w:r w:rsidRPr="00983DAA">
        <w:rPr>
          <w:color w:val="auto"/>
          <w:lang w:val="en-US"/>
        </w:rPr>
        <w:t xml:space="preserve"> from: </w:t>
      </w:r>
      <w:hyperlink r:id="rId37" w:history="1">
        <w:r w:rsidRPr="00983DAA">
          <w:rPr>
            <w:rStyle w:val="Hyperlink"/>
            <w:color w:val="auto"/>
            <w:u w:val="none"/>
            <w:lang w:val="en-US"/>
          </w:rPr>
          <w:t>http://www.ilo.org/global/about-the-ilo/how-the-ilo-works/lang--en/index.html</w:t>
        </w:r>
      </w:hyperlink>
    </w:p>
    <w:p w:rsidR="00870B75" w:rsidRPr="00983DAA" w:rsidRDefault="00870B75" w:rsidP="006A23C9">
      <w:pPr>
        <w:rPr>
          <w:color w:val="auto"/>
          <w:lang w:val="en-US"/>
        </w:rPr>
      </w:pPr>
      <w:proofErr w:type="spellStart"/>
      <w:r w:rsidRPr="00983DAA">
        <w:rPr>
          <w:color w:val="auto"/>
          <w:lang w:val="en-US"/>
        </w:rPr>
        <w:t>Monbiot</w:t>
      </w:r>
      <w:proofErr w:type="spellEnd"/>
      <w:r w:rsidRPr="00983DAA">
        <w:rPr>
          <w:color w:val="auto"/>
          <w:lang w:val="en-US"/>
        </w:rPr>
        <w:t xml:space="preserve">, A. (2016, April 14). </w:t>
      </w:r>
      <w:proofErr w:type="spellStart"/>
      <w:r w:rsidRPr="00983DAA">
        <w:rPr>
          <w:color w:val="auto"/>
          <w:lang w:val="en-US"/>
        </w:rPr>
        <w:t>Neoliberalism</w:t>
      </w:r>
      <w:proofErr w:type="spellEnd"/>
      <w:r w:rsidRPr="00983DAA">
        <w:rPr>
          <w:color w:val="auto"/>
          <w:lang w:val="en-US"/>
        </w:rPr>
        <w:t xml:space="preserve"> – the ideology at the root of all our problems. Retrieved from: </w:t>
      </w:r>
      <w:hyperlink r:id="rId38" w:history="1">
        <w:r w:rsidRPr="00983DAA">
          <w:rPr>
            <w:rStyle w:val="Hyperlink"/>
            <w:color w:val="auto"/>
            <w:u w:val="none"/>
            <w:lang w:val="en-US"/>
          </w:rPr>
          <w:t>https://www.theguardian.com/books/2016/apr/15/neoliberalism-ideology-problem-george-monbiot</w:t>
        </w:r>
      </w:hyperlink>
    </w:p>
    <w:p w:rsidR="00923718" w:rsidRPr="00983DAA" w:rsidRDefault="00923718" w:rsidP="006A23C9">
      <w:pPr>
        <w:rPr>
          <w:color w:val="auto"/>
          <w:lang w:val="en-US"/>
        </w:rPr>
      </w:pPr>
      <w:r w:rsidRPr="00983DAA">
        <w:rPr>
          <w:color w:val="auto"/>
          <w:lang w:val="en-US"/>
        </w:rPr>
        <w:t>Tripartite Constituents: http://www.ilo.org/global/about-the-ilo/who-we-are/tripartite-constituents/lang--en/index.htm?ssSourceSiteId=gender</w:t>
      </w:r>
    </w:p>
    <w:p w:rsidR="00870B75" w:rsidRPr="00983DAA" w:rsidRDefault="00870B75" w:rsidP="006A23C9">
      <w:pPr>
        <w:rPr>
          <w:color w:val="auto"/>
          <w:lang w:val="en-US"/>
        </w:rPr>
      </w:pPr>
      <w:proofErr w:type="spellStart"/>
      <w:r w:rsidRPr="00983DAA">
        <w:rPr>
          <w:color w:val="auto"/>
          <w:lang w:val="en-US"/>
        </w:rPr>
        <w:t>Pally</w:t>
      </w:r>
      <w:proofErr w:type="spellEnd"/>
      <w:r w:rsidRPr="00983DAA">
        <w:rPr>
          <w:color w:val="auto"/>
          <w:lang w:val="en-US"/>
        </w:rPr>
        <w:t xml:space="preserve">, T.I. (2004, may 5). From Keynesianism to </w:t>
      </w:r>
      <w:proofErr w:type="spellStart"/>
      <w:r w:rsidRPr="00983DAA">
        <w:rPr>
          <w:color w:val="auto"/>
          <w:lang w:val="en-US"/>
        </w:rPr>
        <w:t>Neoliberalism</w:t>
      </w:r>
      <w:proofErr w:type="spellEnd"/>
      <w:r w:rsidRPr="00983DAA">
        <w:rPr>
          <w:color w:val="auto"/>
          <w:lang w:val="en-US"/>
        </w:rPr>
        <w:t xml:space="preserve">: Shifting Paradigms in Economics. Retrieved from:   </w:t>
      </w:r>
      <w:hyperlink r:id="rId39" w:history="1">
        <w:r w:rsidRPr="00983DAA">
          <w:rPr>
            <w:rStyle w:val="Hyperlink"/>
            <w:color w:val="auto"/>
            <w:u w:val="none"/>
            <w:lang w:val="en-US"/>
          </w:rPr>
          <w:t>http://fpif.org/from_keynesianism_to_neoliberalism_shifting_paradigms_in_economics/</w:t>
        </w:r>
      </w:hyperlink>
    </w:p>
    <w:p w:rsidR="00870B75" w:rsidRPr="00983DAA" w:rsidRDefault="00870B75" w:rsidP="006A23C9">
      <w:pPr>
        <w:rPr>
          <w:color w:val="auto"/>
          <w:lang w:val="en-US"/>
        </w:rPr>
      </w:pPr>
      <w:r w:rsidRPr="00983DAA">
        <w:rPr>
          <w:color w:val="auto"/>
          <w:lang w:val="en-US"/>
        </w:rPr>
        <w:t xml:space="preserve">The ILO and the Follow up, 2005 Retrieved from: </w:t>
      </w:r>
      <w:hyperlink r:id="rId40" w:history="1">
        <w:r w:rsidRPr="00983DAA">
          <w:rPr>
            <w:rStyle w:val="Hyperlink"/>
            <w:color w:val="auto"/>
            <w:u w:val="none"/>
            <w:lang w:val="en-US"/>
          </w:rPr>
          <w:t>http://staging.ilo.org/public/libdoc/ilo/2005/105B09_16_engl.pdf</w:t>
        </w:r>
      </w:hyperlink>
    </w:p>
    <w:p w:rsidR="00870B75" w:rsidRPr="00983DAA" w:rsidRDefault="00870B75" w:rsidP="006A23C9">
      <w:pPr>
        <w:rPr>
          <w:color w:val="auto"/>
          <w:lang w:val="en-US"/>
        </w:rPr>
      </w:pPr>
      <w:proofErr w:type="gramStart"/>
      <w:r w:rsidRPr="00983DAA">
        <w:rPr>
          <w:color w:val="auto"/>
          <w:lang w:val="en-US"/>
        </w:rPr>
        <w:t>World Summit for Social Development Copenhagen, 1995.</w:t>
      </w:r>
      <w:proofErr w:type="gramEnd"/>
      <w:r w:rsidRPr="00983DAA">
        <w:rPr>
          <w:color w:val="auto"/>
          <w:lang w:val="en-US"/>
        </w:rPr>
        <w:t xml:space="preserve"> </w:t>
      </w:r>
      <w:proofErr w:type="gramStart"/>
      <w:r w:rsidRPr="00983DAA">
        <w:rPr>
          <w:color w:val="auto"/>
          <w:lang w:val="en-US"/>
        </w:rPr>
        <w:t>Economic and Social Development at the United Nations.</w:t>
      </w:r>
      <w:proofErr w:type="gramEnd"/>
      <w:r w:rsidRPr="00983DAA">
        <w:rPr>
          <w:color w:val="auto"/>
          <w:lang w:val="en-US"/>
        </w:rPr>
        <w:t xml:space="preserve"> Retrieved from: http://www.un.org/esa/socdev/wssd/text-version/</w:t>
      </w:r>
    </w:p>
    <w:p w:rsidR="00870B75" w:rsidRPr="00983DAA" w:rsidRDefault="00870B75" w:rsidP="006A23C9">
      <w:pPr>
        <w:rPr>
          <w:color w:val="auto"/>
          <w:lang w:val="en-US"/>
        </w:rPr>
      </w:pPr>
      <w:bookmarkStart w:id="36" w:name="_Toc481319175"/>
      <w:bookmarkStart w:id="37" w:name="_Toc484722112"/>
      <w:bookmarkStart w:id="38" w:name="_Toc485046528"/>
      <w:r w:rsidRPr="00983DAA">
        <w:rPr>
          <w:color w:val="auto"/>
          <w:lang w:val="en-US"/>
        </w:rPr>
        <w:t>Journal Articles:</w:t>
      </w:r>
      <w:bookmarkEnd w:id="36"/>
      <w:bookmarkEnd w:id="37"/>
      <w:bookmarkEnd w:id="38"/>
    </w:p>
    <w:p w:rsidR="00870B75" w:rsidRPr="00983DAA" w:rsidRDefault="00870B75" w:rsidP="006A23C9">
      <w:pPr>
        <w:rPr>
          <w:rFonts w:cs="Arial"/>
          <w:iCs/>
          <w:color w:val="auto"/>
          <w:shd w:val="clear" w:color="auto" w:fill="FFFFFF"/>
          <w:lang w:val="en-US"/>
        </w:rPr>
      </w:pPr>
      <w:proofErr w:type="gramStart"/>
      <w:r w:rsidRPr="00983DAA">
        <w:rPr>
          <w:rFonts w:cs="Arial"/>
          <w:iCs/>
          <w:color w:val="auto"/>
          <w:shd w:val="clear" w:color="auto" w:fill="FFFFFF"/>
          <w:lang w:val="en-US"/>
        </w:rPr>
        <w:t xml:space="preserve">Abbott, K. W., &amp; </w:t>
      </w:r>
      <w:proofErr w:type="spellStart"/>
      <w:r w:rsidRPr="00983DAA">
        <w:rPr>
          <w:rFonts w:cs="Arial"/>
          <w:iCs/>
          <w:color w:val="auto"/>
          <w:shd w:val="clear" w:color="auto" w:fill="FFFFFF"/>
          <w:lang w:val="en-US"/>
        </w:rPr>
        <w:t>Snidal</w:t>
      </w:r>
      <w:proofErr w:type="spellEnd"/>
      <w:r w:rsidRPr="00983DAA">
        <w:rPr>
          <w:rFonts w:cs="Arial"/>
          <w:iCs/>
          <w:color w:val="auto"/>
          <w:shd w:val="clear" w:color="auto" w:fill="FFFFFF"/>
          <w:lang w:val="en-US"/>
        </w:rPr>
        <w:t>, D. (2000).</w:t>
      </w:r>
      <w:proofErr w:type="gramEnd"/>
      <w:r w:rsidRPr="00983DAA">
        <w:rPr>
          <w:rFonts w:cs="Arial"/>
          <w:iCs/>
          <w:color w:val="auto"/>
          <w:shd w:val="clear" w:color="auto" w:fill="FFFFFF"/>
          <w:lang w:val="en-US"/>
        </w:rPr>
        <w:t xml:space="preserve"> </w:t>
      </w:r>
      <w:proofErr w:type="gramStart"/>
      <w:r w:rsidRPr="00983DAA">
        <w:rPr>
          <w:rFonts w:cs="Arial"/>
          <w:iCs/>
          <w:color w:val="auto"/>
          <w:shd w:val="clear" w:color="auto" w:fill="FFFFFF"/>
          <w:lang w:val="en-US"/>
        </w:rPr>
        <w:t>Hard and soft law in international governance.</w:t>
      </w:r>
      <w:proofErr w:type="gramEnd"/>
      <w:r w:rsidRPr="00983DAA">
        <w:rPr>
          <w:rFonts w:cs="Arial"/>
          <w:iCs/>
          <w:color w:val="auto"/>
          <w:shd w:val="clear" w:color="auto" w:fill="FFFFFF"/>
          <w:lang w:val="en-US"/>
        </w:rPr>
        <w:t xml:space="preserve"> </w:t>
      </w:r>
      <w:proofErr w:type="gramStart"/>
      <w:r w:rsidRPr="00983DAA">
        <w:rPr>
          <w:rFonts w:cs="Arial"/>
          <w:iCs/>
          <w:color w:val="auto"/>
          <w:shd w:val="clear" w:color="auto" w:fill="FFFFFF"/>
          <w:lang w:val="en-US"/>
        </w:rPr>
        <w:t>International organization, 54(03), 421-456.</w:t>
      </w:r>
      <w:proofErr w:type="gramEnd"/>
    </w:p>
    <w:p w:rsidR="00870B75" w:rsidRPr="00983DAA" w:rsidRDefault="00870B75" w:rsidP="006A23C9">
      <w:pPr>
        <w:rPr>
          <w:rFonts w:cs="Arial"/>
          <w:color w:val="auto"/>
          <w:shd w:val="clear" w:color="auto" w:fill="FFFFFF"/>
          <w:lang w:val="en-US"/>
        </w:rPr>
      </w:pPr>
      <w:proofErr w:type="gramStart"/>
      <w:r w:rsidRPr="00983DAA">
        <w:rPr>
          <w:rFonts w:cs="Arial"/>
          <w:color w:val="auto"/>
          <w:shd w:val="clear" w:color="auto" w:fill="FFFFFF"/>
          <w:lang w:val="en-US"/>
        </w:rPr>
        <w:t xml:space="preserve">Alston, P., &amp; </w:t>
      </w:r>
      <w:proofErr w:type="spellStart"/>
      <w:r w:rsidRPr="00983DAA">
        <w:rPr>
          <w:rFonts w:cs="Arial"/>
          <w:color w:val="auto"/>
          <w:shd w:val="clear" w:color="auto" w:fill="FFFFFF"/>
          <w:lang w:val="en-US"/>
        </w:rPr>
        <w:t>Heenan</w:t>
      </w:r>
      <w:proofErr w:type="spellEnd"/>
      <w:r w:rsidRPr="00983DAA">
        <w:rPr>
          <w:rFonts w:cs="Arial"/>
          <w:color w:val="auto"/>
          <w:shd w:val="clear" w:color="auto" w:fill="FFFFFF"/>
          <w:lang w:val="en-US"/>
        </w:rPr>
        <w:t>, J. (2003).</w:t>
      </w:r>
      <w:proofErr w:type="gramEnd"/>
      <w:r w:rsidRPr="00983DAA">
        <w:rPr>
          <w:rFonts w:cs="Arial"/>
          <w:color w:val="auto"/>
          <w:shd w:val="clear" w:color="auto" w:fill="FFFFFF"/>
          <w:lang w:val="en-US"/>
        </w:rPr>
        <w:t xml:space="preserve"> </w:t>
      </w:r>
      <w:proofErr w:type="gramStart"/>
      <w:r w:rsidRPr="00983DAA">
        <w:rPr>
          <w:rFonts w:cs="Arial"/>
          <w:color w:val="auto"/>
          <w:shd w:val="clear" w:color="auto" w:fill="FFFFFF"/>
          <w:lang w:val="en-US"/>
        </w:rPr>
        <w:t>Shrinking the international labor code: an unintended consequence of the 1998 ILO declaration on fundamental principles and rights at work.</w:t>
      </w:r>
      <w:proofErr w:type="gramEnd"/>
      <w:r w:rsidRPr="00983DAA">
        <w:rPr>
          <w:rFonts w:cs="Arial"/>
          <w:color w:val="auto"/>
          <w:shd w:val="clear" w:color="auto" w:fill="FFFFFF"/>
          <w:lang w:val="en-US"/>
        </w:rPr>
        <w:t xml:space="preserve"> NYUJ Int'l. </w:t>
      </w:r>
      <w:proofErr w:type="gramStart"/>
      <w:r w:rsidRPr="00983DAA">
        <w:rPr>
          <w:rFonts w:cs="Arial"/>
          <w:color w:val="auto"/>
          <w:shd w:val="clear" w:color="auto" w:fill="FFFFFF"/>
          <w:lang w:val="en-US"/>
        </w:rPr>
        <w:t>L. &amp; Pol., 36, 221.</w:t>
      </w:r>
      <w:proofErr w:type="gramEnd"/>
    </w:p>
    <w:p w:rsidR="00FC3A7E" w:rsidRPr="00983DAA" w:rsidRDefault="00FC3A7E" w:rsidP="006A23C9">
      <w:pPr>
        <w:rPr>
          <w:color w:val="auto"/>
          <w:lang w:val="en-US"/>
        </w:rPr>
      </w:pPr>
      <w:proofErr w:type="spellStart"/>
      <w:r w:rsidRPr="00983DAA">
        <w:rPr>
          <w:color w:val="auto"/>
          <w:lang w:val="en-US"/>
        </w:rPr>
        <w:t>Balsiger</w:t>
      </w:r>
      <w:proofErr w:type="spellEnd"/>
      <w:r w:rsidRPr="00983DAA">
        <w:rPr>
          <w:color w:val="auto"/>
          <w:lang w:val="en-US"/>
        </w:rPr>
        <w:t xml:space="preserve">, J. (2014). </w:t>
      </w:r>
      <w:proofErr w:type="gramStart"/>
      <w:r w:rsidRPr="00983DAA">
        <w:rPr>
          <w:color w:val="auto"/>
          <w:lang w:val="en-US"/>
        </w:rPr>
        <w:t>Logic of appropriateness.</w:t>
      </w:r>
      <w:proofErr w:type="gramEnd"/>
    </w:p>
    <w:p w:rsidR="00870B75" w:rsidRPr="00983DAA" w:rsidRDefault="00870B75" w:rsidP="006A23C9">
      <w:pPr>
        <w:rPr>
          <w:rFonts w:cs="Arial"/>
          <w:color w:val="auto"/>
          <w:shd w:val="clear" w:color="auto" w:fill="FFFFFF"/>
          <w:lang w:val="en-US"/>
        </w:rPr>
      </w:pPr>
      <w:proofErr w:type="spellStart"/>
      <w:r w:rsidRPr="00983DAA">
        <w:rPr>
          <w:rFonts w:cs="Arial"/>
          <w:color w:val="auto"/>
          <w:shd w:val="clear" w:color="auto" w:fill="FFFFFF"/>
          <w:lang w:val="en-US"/>
        </w:rPr>
        <w:t>Béland</w:t>
      </w:r>
      <w:proofErr w:type="spellEnd"/>
      <w:r w:rsidRPr="00983DAA">
        <w:rPr>
          <w:rFonts w:cs="Arial"/>
          <w:color w:val="auto"/>
          <w:shd w:val="clear" w:color="auto" w:fill="FFFFFF"/>
          <w:lang w:val="en-US"/>
        </w:rPr>
        <w:t xml:space="preserve">, D. (2010). Reconsidering policy feedback: How policies affect </w:t>
      </w:r>
      <w:proofErr w:type="spellStart"/>
      <w:r w:rsidRPr="00983DAA">
        <w:rPr>
          <w:rFonts w:cs="Arial"/>
          <w:color w:val="auto"/>
          <w:shd w:val="clear" w:color="auto" w:fill="FFFFFF"/>
          <w:lang w:val="en-US"/>
        </w:rPr>
        <w:t>politics.</w:t>
      </w:r>
      <w:r w:rsidRPr="00983DAA">
        <w:rPr>
          <w:rFonts w:cs="Arial"/>
          <w:iCs/>
          <w:color w:val="auto"/>
          <w:shd w:val="clear" w:color="auto" w:fill="FFFFFF"/>
          <w:lang w:val="en-US"/>
        </w:rPr>
        <w:t>Administration</w:t>
      </w:r>
      <w:proofErr w:type="spellEnd"/>
      <w:r w:rsidRPr="00983DAA">
        <w:rPr>
          <w:rFonts w:cs="Arial"/>
          <w:iCs/>
          <w:color w:val="auto"/>
          <w:shd w:val="clear" w:color="auto" w:fill="FFFFFF"/>
          <w:lang w:val="en-US"/>
        </w:rPr>
        <w:t xml:space="preserve"> &amp; Society</w:t>
      </w:r>
      <w:r w:rsidRPr="00983DAA">
        <w:rPr>
          <w:rFonts w:cs="Arial"/>
          <w:color w:val="auto"/>
          <w:shd w:val="clear" w:color="auto" w:fill="FFFFFF"/>
          <w:lang w:val="en-US"/>
        </w:rPr>
        <w:t>.</w:t>
      </w:r>
    </w:p>
    <w:p w:rsidR="00FC3A7E" w:rsidRPr="00983DAA" w:rsidRDefault="00FC3A7E" w:rsidP="006A23C9">
      <w:pPr>
        <w:rPr>
          <w:color w:val="auto"/>
          <w:lang w:val="en-US"/>
        </w:rPr>
      </w:pPr>
      <w:proofErr w:type="gramStart"/>
      <w:r w:rsidRPr="00983DAA">
        <w:rPr>
          <w:color w:val="auto"/>
          <w:lang w:val="en-US"/>
        </w:rPr>
        <w:t>Berman, S. (2013).</w:t>
      </w:r>
      <w:proofErr w:type="gramEnd"/>
      <w:r w:rsidRPr="00983DAA">
        <w:rPr>
          <w:color w:val="auto"/>
          <w:lang w:val="en-US"/>
        </w:rPr>
        <w:t xml:space="preserve"> </w:t>
      </w:r>
      <w:proofErr w:type="gramStart"/>
      <w:r w:rsidRPr="00983DAA">
        <w:rPr>
          <w:color w:val="auto"/>
          <w:lang w:val="en-US"/>
        </w:rPr>
        <w:t>Ideational theorizing in the social sciences since “policy paradigms, social learning, and the state”.</w:t>
      </w:r>
      <w:proofErr w:type="gramEnd"/>
      <w:r w:rsidRPr="00983DAA">
        <w:rPr>
          <w:color w:val="auto"/>
          <w:lang w:val="en-US"/>
        </w:rPr>
        <w:t xml:space="preserve"> Governance, 26(2), 217-237.</w:t>
      </w:r>
    </w:p>
    <w:p w:rsidR="00870B75" w:rsidRPr="00983DAA" w:rsidRDefault="00870B75" w:rsidP="006A23C9">
      <w:pPr>
        <w:rPr>
          <w:rFonts w:cs="Arial"/>
          <w:color w:val="auto"/>
          <w:shd w:val="clear" w:color="auto" w:fill="FFFFFF"/>
          <w:lang w:val="en-US"/>
        </w:rPr>
      </w:pPr>
      <w:r w:rsidRPr="00983DAA">
        <w:rPr>
          <w:rFonts w:cs="Arial"/>
          <w:color w:val="auto"/>
          <w:shd w:val="clear" w:color="auto" w:fill="FFFFFF"/>
          <w:lang w:val="en-US"/>
        </w:rPr>
        <w:t xml:space="preserve">Bowen, G. A. (2009). </w:t>
      </w:r>
      <w:proofErr w:type="gramStart"/>
      <w:r w:rsidRPr="00983DAA">
        <w:rPr>
          <w:rFonts w:cs="Arial"/>
          <w:color w:val="auto"/>
          <w:shd w:val="clear" w:color="auto" w:fill="FFFFFF"/>
          <w:lang w:val="en-US"/>
        </w:rPr>
        <w:t>Document analysis as a qualitative research method.</w:t>
      </w:r>
      <w:proofErr w:type="gramEnd"/>
      <w:r w:rsidRPr="00983DAA">
        <w:rPr>
          <w:rFonts w:cs="Arial"/>
          <w:color w:val="auto"/>
          <w:shd w:val="clear" w:color="auto" w:fill="FFFFFF"/>
          <w:lang w:val="en-US"/>
        </w:rPr>
        <w:t xml:space="preserve"> </w:t>
      </w:r>
      <w:proofErr w:type="gramStart"/>
      <w:r w:rsidRPr="00983DAA">
        <w:rPr>
          <w:rFonts w:cs="Arial"/>
          <w:iCs/>
          <w:color w:val="auto"/>
          <w:shd w:val="clear" w:color="auto" w:fill="FFFFFF"/>
          <w:lang w:val="en-US"/>
        </w:rPr>
        <w:t>Qualitative research journal</w:t>
      </w:r>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9</w:t>
      </w:r>
      <w:r w:rsidRPr="00983DAA">
        <w:rPr>
          <w:rFonts w:cs="Arial"/>
          <w:color w:val="auto"/>
          <w:shd w:val="clear" w:color="auto" w:fill="FFFFFF"/>
          <w:lang w:val="en-US"/>
        </w:rPr>
        <w:t>(2), 27-40.</w:t>
      </w:r>
      <w:proofErr w:type="gramEnd"/>
    </w:p>
    <w:p w:rsidR="00870B75" w:rsidRPr="00983DAA" w:rsidRDefault="00870B75" w:rsidP="006A23C9">
      <w:pPr>
        <w:rPr>
          <w:color w:val="auto"/>
          <w:lang w:val="en-US"/>
        </w:rPr>
      </w:pPr>
      <w:proofErr w:type="spellStart"/>
      <w:proofErr w:type="gramStart"/>
      <w:r w:rsidRPr="00983DAA">
        <w:rPr>
          <w:rFonts w:cs="Arial"/>
          <w:color w:val="auto"/>
          <w:shd w:val="clear" w:color="auto" w:fill="FFFFFF"/>
          <w:lang w:val="en-US"/>
        </w:rPr>
        <w:t>Capoccia</w:t>
      </w:r>
      <w:proofErr w:type="spellEnd"/>
      <w:r w:rsidRPr="00983DAA">
        <w:rPr>
          <w:rFonts w:cs="Arial"/>
          <w:color w:val="auto"/>
          <w:shd w:val="clear" w:color="auto" w:fill="FFFFFF"/>
          <w:lang w:val="en-US"/>
        </w:rPr>
        <w:t xml:space="preserve">, G., &amp; </w:t>
      </w:r>
      <w:proofErr w:type="spellStart"/>
      <w:r w:rsidRPr="00983DAA">
        <w:rPr>
          <w:rFonts w:cs="Arial"/>
          <w:color w:val="auto"/>
          <w:shd w:val="clear" w:color="auto" w:fill="FFFFFF"/>
          <w:lang w:val="en-US"/>
        </w:rPr>
        <w:t>Kelemen</w:t>
      </w:r>
      <w:proofErr w:type="spellEnd"/>
      <w:r w:rsidRPr="00983DAA">
        <w:rPr>
          <w:rFonts w:cs="Arial"/>
          <w:color w:val="auto"/>
          <w:shd w:val="clear" w:color="auto" w:fill="FFFFFF"/>
          <w:lang w:val="en-US"/>
        </w:rPr>
        <w:t>, R. D. (2007).</w:t>
      </w:r>
      <w:proofErr w:type="gramEnd"/>
      <w:r w:rsidRPr="00983DAA">
        <w:rPr>
          <w:rFonts w:cs="Arial"/>
          <w:color w:val="auto"/>
          <w:shd w:val="clear" w:color="auto" w:fill="FFFFFF"/>
          <w:lang w:val="en-US"/>
        </w:rPr>
        <w:t xml:space="preserve"> The study of critical junctures: Theory, narrative, and counterfactuals in historical institutionalism.</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World politics</w:t>
      </w:r>
      <w:proofErr w:type="gramStart"/>
      <w:r w:rsidRPr="00983DAA">
        <w:rPr>
          <w:rFonts w:cs="Arial"/>
          <w:color w:val="auto"/>
          <w:shd w:val="clear" w:color="auto" w:fill="FFFFFF"/>
          <w:lang w:val="en-US"/>
        </w:rPr>
        <w:t>,</w:t>
      </w:r>
      <w:r w:rsidRPr="00983DAA">
        <w:rPr>
          <w:rFonts w:cs="Arial"/>
          <w:iCs/>
          <w:color w:val="auto"/>
          <w:shd w:val="clear" w:color="auto" w:fill="FFFFFF"/>
          <w:lang w:val="en-US"/>
        </w:rPr>
        <w:t>59</w:t>
      </w:r>
      <w:proofErr w:type="gramEnd"/>
      <w:r w:rsidRPr="00983DAA">
        <w:rPr>
          <w:rFonts w:cs="Arial"/>
          <w:color w:val="auto"/>
          <w:shd w:val="clear" w:color="auto" w:fill="FFFFFF"/>
          <w:lang w:val="en-US"/>
        </w:rPr>
        <w:t>(03), 341-369.</w:t>
      </w:r>
    </w:p>
    <w:p w:rsidR="00870B75" w:rsidRPr="00983DAA" w:rsidRDefault="00870B75" w:rsidP="006A23C9">
      <w:pPr>
        <w:rPr>
          <w:rFonts w:cs="Arial"/>
          <w:color w:val="auto"/>
          <w:shd w:val="clear" w:color="auto" w:fill="FFFFFF"/>
          <w:lang w:val="en-US"/>
        </w:rPr>
      </w:pPr>
      <w:proofErr w:type="gramStart"/>
      <w:r w:rsidRPr="00983DAA">
        <w:rPr>
          <w:rFonts w:cs="Arial"/>
          <w:color w:val="auto"/>
          <w:shd w:val="clear" w:color="auto" w:fill="FFFFFF"/>
          <w:lang w:val="en-US"/>
        </w:rPr>
        <w:t>Dahl, R. A. (1961).</w:t>
      </w:r>
      <w:proofErr w:type="gramEnd"/>
      <w:r w:rsidRPr="00983DAA">
        <w:rPr>
          <w:rFonts w:cs="Arial"/>
          <w:color w:val="auto"/>
          <w:shd w:val="clear" w:color="auto" w:fill="FFFFFF"/>
          <w:lang w:val="en-US"/>
        </w:rPr>
        <w:t xml:space="preserve"> The behavioral approach in political science: Epitaph for a monument to a successful protest.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American Political Science Review</w:t>
      </w:r>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55</w:t>
      </w:r>
      <w:r w:rsidRPr="00983DAA">
        <w:rPr>
          <w:rFonts w:cs="Arial"/>
          <w:color w:val="auto"/>
          <w:shd w:val="clear" w:color="auto" w:fill="FFFFFF"/>
          <w:lang w:val="en-US"/>
        </w:rPr>
        <w:t>(04), 763-772.</w:t>
      </w:r>
    </w:p>
    <w:p w:rsidR="00870B75" w:rsidRPr="00983DAA" w:rsidRDefault="00870B75" w:rsidP="006A23C9">
      <w:pPr>
        <w:rPr>
          <w:rFonts w:cs="Arial"/>
          <w:color w:val="auto"/>
          <w:shd w:val="clear" w:color="auto" w:fill="FFFFFF"/>
          <w:lang w:val="en-US"/>
        </w:rPr>
      </w:pPr>
      <w:r w:rsidRPr="00983DAA">
        <w:rPr>
          <w:rFonts w:ascii="Arial" w:hAnsi="Arial" w:cs="Arial"/>
          <w:color w:val="auto"/>
          <w:shd w:val="clear" w:color="auto" w:fill="FFFFFF"/>
          <w:lang w:val="en-US"/>
        </w:rPr>
        <w:t xml:space="preserve">Fields, G. S. (2003). </w:t>
      </w:r>
      <w:proofErr w:type="gramStart"/>
      <w:r w:rsidRPr="00983DAA">
        <w:rPr>
          <w:rFonts w:ascii="Arial" w:hAnsi="Arial" w:cs="Arial"/>
          <w:color w:val="auto"/>
          <w:shd w:val="clear" w:color="auto" w:fill="FFFFFF"/>
          <w:lang w:val="en-US"/>
        </w:rPr>
        <w:t>Decent work and development policies.</w:t>
      </w:r>
      <w:proofErr w:type="gramEnd"/>
      <w:r w:rsidRPr="00983DAA">
        <w:rPr>
          <w:rStyle w:val="apple-converted-space"/>
          <w:rFonts w:ascii="Arial" w:hAnsi="Arial" w:cs="Arial"/>
          <w:color w:val="auto"/>
          <w:shd w:val="clear" w:color="auto" w:fill="FFFFFF"/>
          <w:lang w:val="en-US"/>
        </w:rPr>
        <w:t> </w:t>
      </w:r>
      <w:proofErr w:type="gramStart"/>
      <w:r w:rsidRPr="00983DAA">
        <w:rPr>
          <w:rFonts w:ascii="Arial" w:hAnsi="Arial" w:cs="Arial"/>
          <w:iCs/>
          <w:color w:val="auto"/>
          <w:shd w:val="clear" w:color="auto" w:fill="FFFFFF"/>
          <w:lang w:val="en-US"/>
        </w:rPr>
        <w:t>Int'l Lab. Rev.</w:t>
      </w:r>
      <w:r w:rsidRPr="00983DAA">
        <w:rPr>
          <w:rFonts w:ascii="Arial" w:hAnsi="Arial" w:cs="Arial"/>
          <w:color w:val="auto"/>
          <w:shd w:val="clear" w:color="auto" w:fill="FFFFFF"/>
          <w:lang w:val="en-US"/>
        </w:rPr>
        <w:t>,</w:t>
      </w:r>
      <w:r w:rsidRPr="00983DAA">
        <w:rPr>
          <w:rStyle w:val="apple-converted-space"/>
          <w:rFonts w:ascii="Arial" w:hAnsi="Arial" w:cs="Arial"/>
          <w:color w:val="auto"/>
          <w:shd w:val="clear" w:color="auto" w:fill="FFFFFF"/>
          <w:lang w:val="en-US"/>
        </w:rPr>
        <w:t> </w:t>
      </w:r>
      <w:r w:rsidRPr="00983DAA">
        <w:rPr>
          <w:rFonts w:ascii="Arial" w:hAnsi="Arial" w:cs="Arial"/>
          <w:iCs/>
          <w:color w:val="auto"/>
          <w:shd w:val="clear" w:color="auto" w:fill="FFFFFF"/>
          <w:lang w:val="en-US"/>
        </w:rPr>
        <w:t>142</w:t>
      </w:r>
      <w:r w:rsidRPr="00983DAA">
        <w:rPr>
          <w:rFonts w:ascii="Arial" w:hAnsi="Arial" w:cs="Arial"/>
          <w:color w:val="auto"/>
          <w:shd w:val="clear" w:color="auto" w:fill="FFFFFF"/>
          <w:lang w:val="en-US"/>
        </w:rPr>
        <w:t>, 239.</w:t>
      </w:r>
      <w:proofErr w:type="gramEnd"/>
    </w:p>
    <w:p w:rsidR="00870B75" w:rsidRPr="00983DAA" w:rsidRDefault="00870B75" w:rsidP="006A23C9">
      <w:pPr>
        <w:rPr>
          <w:rFonts w:cs="Arial"/>
          <w:color w:val="auto"/>
          <w:shd w:val="clear" w:color="auto" w:fill="FFFFFF"/>
          <w:lang w:val="en-US"/>
        </w:rPr>
      </w:pPr>
      <w:proofErr w:type="spellStart"/>
      <w:proofErr w:type="gramStart"/>
      <w:r w:rsidRPr="00983DAA">
        <w:rPr>
          <w:rFonts w:cs="Arial"/>
          <w:color w:val="auto"/>
          <w:shd w:val="clear" w:color="auto" w:fill="FFFFFF"/>
          <w:lang w:val="en-US"/>
        </w:rPr>
        <w:lastRenderedPageBreak/>
        <w:t>Finnemore</w:t>
      </w:r>
      <w:proofErr w:type="spellEnd"/>
      <w:r w:rsidRPr="00983DAA">
        <w:rPr>
          <w:rFonts w:cs="Arial"/>
          <w:color w:val="auto"/>
          <w:shd w:val="clear" w:color="auto" w:fill="FFFFFF"/>
          <w:lang w:val="en-US"/>
        </w:rPr>
        <w:t xml:space="preserve">, M., &amp; </w:t>
      </w:r>
      <w:proofErr w:type="spellStart"/>
      <w:r w:rsidRPr="00983DAA">
        <w:rPr>
          <w:rFonts w:cs="Arial"/>
          <w:color w:val="auto"/>
          <w:shd w:val="clear" w:color="auto" w:fill="FFFFFF"/>
          <w:lang w:val="en-US"/>
        </w:rPr>
        <w:t>Sikkink</w:t>
      </w:r>
      <w:proofErr w:type="spellEnd"/>
      <w:r w:rsidRPr="00983DAA">
        <w:rPr>
          <w:rFonts w:cs="Arial"/>
          <w:color w:val="auto"/>
          <w:shd w:val="clear" w:color="auto" w:fill="FFFFFF"/>
          <w:lang w:val="en-US"/>
        </w:rPr>
        <w:t>, K. (2001).</w:t>
      </w:r>
      <w:proofErr w:type="gramEnd"/>
      <w:r w:rsidRPr="00983DAA">
        <w:rPr>
          <w:rFonts w:cs="Arial"/>
          <w:color w:val="auto"/>
          <w:shd w:val="clear" w:color="auto" w:fill="FFFFFF"/>
          <w:lang w:val="en-US"/>
        </w:rPr>
        <w:t xml:space="preserve"> </w:t>
      </w:r>
      <w:proofErr w:type="gramStart"/>
      <w:r w:rsidRPr="00983DAA">
        <w:rPr>
          <w:rFonts w:cs="Arial"/>
          <w:color w:val="auto"/>
          <w:shd w:val="clear" w:color="auto" w:fill="FFFFFF"/>
          <w:lang w:val="en-US"/>
        </w:rPr>
        <w:t>Taking stock: the constructivist research program in international relations and comparative politics.</w:t>
      </w:r>
      <w:proofErr w:type="gramEnd"/>
      <w:r w:rsidRPr="00983DAA">
        <w:rPr>
          <w:rStyle w:val="apple-converted-space"/>
          <w:rFonts w:cs="Arial"/>
          <w:color w:val="auto"/>
          <w:shd w:val="clear" w:color="auto" w:fill="FFFFFF"/>
          <w:lang w:val="en-US"/>
        </w:rPr>
        <w:t> </w:t>
      </w:r>
      <w:proofErr w:type="gramStart"/>
      <w:r w:rsidRPr="00983DAA">
        <w:rPr>
          <w:rFonts w:cs="Arial"/>
          <w:iCs/>
          <w:color w:val="auto"/>
          <w:shd w:val="clear" w:color="auto" w:fill="FFFFFF"/>
          <w:lang w:val="en-US"/>
        </w:rPr>
        <w:t>Annual review of political science</w:t>
      </w:r>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4</w:t>
      </w:r>
      <w:r w:rsidRPr="00983DAA">
        <w:rPr>
          <w:rFonts w:cs="Arial"/>
          <w:color w:val="auto"/>
          <w:shd w:val="clear" w:color="auto" w:fill="FFFFFF"/>
          <w:lang w:val="en-US"/>
        </w:rPr>
        <w:t>(1), 391-416.</w:t>
      </w:r>
      <w:proofErr w:type="gramEnd"/>
    </w:p>
    <w:p w:rsidR="00870B75" w:rsidRPr="00983DAA" w:rsidRDefault="00870B75" w:rsidP="006A23C9">
      <w:pPr>
        <w:rPr>
          <w:rFonts w:cs="Arial"/>
          <w:color w:val="auto"/>
          <w:shd w:val="clear" w:color="auto" w:fill="FFFFFF"/>
          <w:lang w:val="en-US"/>
        </w:rPr>
      </w:pPr>
      <w:proofErr w:type="spellStart"/>
      <w:r w:rsidRPr="00983DAA">
        <w:rPr>
          <w:rFonts w:cs="Arial"/>
          <w:color w:val="auto"/>
          <w:shd w:val="clear" w:color="auto" w:fill="FFFFFF"/>
          <w:lang w:val="en-US"/>
        </w:rPr>
        <w:t>Fioretos</w:t>
      </w:r>
      <w:proofErr w:type="spellEnd"/>
      <w:r w:rsidRPr="00983DAA">
        <w:rPr>
          <w:rFonts w:cs="Arial"/>
          <w:color w:val="auto"/>
          <w:shd w:val="clear" w:color="auto" w:fill="FFFFFF"/>
          <w:lang w:val="en-US"/>
        </w:rPr>
        <w:t xml:space="preserve">, O. (2011). </w:t>
      </w:r>
      <w:proofErr w:type="gramStart"/>
      <w:r w:rsidRPr="00983DAA">
        <w:rPr>
          <w:rFonts w:cs="Arial"/>
          <w:color w:val="auto"/>
          <w:shd w:val="clear" w:color="auto" w:fill="FFFFFF"/>
          <w:lang w:val="en-US"/>
        </w:rPr>
        <w:t>Historical institutionalism in international relations.</w:t>
      </w:r>
      <w:proofErr w:type="gramEnd"/>
      <w:r w:rsidRPr="00983DAA">
        <w:rPr>
          <w:rFonts w:cs="Arial"/>
          <w:color w:val="auto"/>
          <w:shd w:val="clear" w:color="auto" w:fill="FFFFFF"/>
          <w:lang w:val="en-US"/>
        </w:rPr>
        <w:t xml:space="preserve"> </w:t>
      </w:r>
      <w:r w:rsidRPr="00983DAA">
        <w:rPr>
          <w:rFonts w:cs="Arial"/>
          <w:iCs/>
          <w:color w:val="auto"/>
          <w:shd w:val="clear" w:color="auto" w:fill="FFFFFF"/>
          <w:lang w:val="en-US"/>
        </w:rPr>
        <w:t>International Organization</w:t>
      </w:r>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65</w:t>
      </w:r>
      <w:r w:rsidRPr="00983DAA">
        <w:rPr>
          <w:rFonts w:cs="Arial"/>
          <w:color w:val="auto"/>
          <w:shd w:val="clear" w:color="auto" w:fill="FFFFFF"/>
          <w:lang w:val="en-US"/>
        </w:rPr>
        <w:t>(02), 367-399.</w:t>
      </w:r>
    </w:p>
    <w:p w:rsidR="00870B75" w:rsidRPr="00983DAA" w:rsidRDefault="00870B75" w:rsidP="006A23C9">
      <w:pPr>
        <w:rPr>
          <w:rFonts w:cs="Arial"/>
          <w:color w:val="auto"/>
          <w:shd w:val="clear" w:color="auto" w:fill="FFFFFF"/>
          <w:lang w:val="en-US"/>
        </w:rPr>
      </w:pPr>
      <w:proofErr w:type="spellStart"/>
      <w:proofErr w:type="gramStart"/>
      <w:r w:rsidRPr="00983DAA">
        <w:rPr>
          <w:rFonts w:cs="Arial"/>
          <w:color w:val="auto"/>
          <w:shd w:val="clear" w:color="auto" w:fill="FFFFFF"/>
          <w:lang w:val="en-US"/>
        </w:rPr>
        <w:t>Fligstein</w:t>
      </w:r>
      <w:proofErr w:type="spellEnd"/>
      <w:r w:rsidRPr="00983DAA">
        <w:rPr>
          <w:rFonts w:cs="Arial"/>
          <w:color w:val="auto"/>
          <w:shd w:val="clear" w:color="auto" w:fill="FFFFFF"/>
          <w:lang w:val="en-US"/>
        </w:rPr>
        <w:t xml:space="preserve">, N., &amp; </w:t>
      </w:r>
      <w:proofErr w:type="spellStart"/>
      <w:r w:rsidRPr="00983DAA">
        <w:rPr>
          <w:rFonts w:cs="Arial"/>
          <w:color w:val="auto"/>
          <w:shd w:val="clear" w:color="auto" w:fill="FFFFFF"/>
          <w:lang w:val="en-US"/>
        </w:rPr>
        <w:t>McAdam</w:t>
      </w:r>
      <w:proofErr w:type="spellEnd"/>
      <w:r w:rsidRPr="00983DAA">
        <w:rPr>
          <w:rFonts w:cs="Arial"/>
          <w:color w:val="auto"/>
          <w:shd w:val="clear" w:color="auto" w:fill="FFFFFF"/>
          <w:lang w:val="en-US"/>
        </w:rPr>
        <w:t>, D. (2011).</w:t>
      </w:r>
      <w:proofErr w:type="gramEnd"/>
      <w:r w:rsidRPr="00983DAA">
        <w:rPr>
          <w:rFonts w:cs="Arial"/>
          <w:color w:val="auto"/>
          <w:shd w:val="clear" w:color="auto" w:fill="FFFFFF"/>
          <w:lang w:val="en-US"/>
        </w:rPr>
        <w:t xml:space="preserve"> </w:t>
      </w:r>
      <w:proofErr w:type="gramStart"/>
      <w:r w:rsidRPr="00983DAA">
        <w:rPr>
          <w:rFonts w:cs="Arial"/>
          <w:color w:val="auto"/>
          <w:shd w:val="clear" w:color="auto" w:fill="FFFFFF"/>
          <w:lang w:val="en-US"/>
        </w:rPr>
        <w:t>Toward a general theory of strategic action fields.</w:t>
      </w:r>
      <w:proofErr w:type="gramEnd"/>
      <w:r w:rsidRPr="00983DAA">
        <w:rPr>
          <w:rStyle w:val="apple-converted-space"/>
          <w:rFonts w:cs="Arial"/>
          <w:color w:val="auto"/>
          <w:shd w:val="clear" w:color="auto" w:fill="FFFFFF"/>
          <w:lang w:val="en-US"/>
        </w:rPr>
        <w:t> </w:t>
      </w:r>
      <w:proofErr w:type="gramStart"/>
      <w:r w:rsidRPr="00983DAA">
        <w:rPr>
          <w:rFonts w:cs="Arial"/>
          <w:iCs/>
          <w:color w:val="auto"/>
          <w:shd w:val="clear" w:color="auto" w:fill="FFFFFF"/>
          <w:lang w:val="en-US"/>
        </w:rPr>
        <w:t>Sociological theory</w:t>
      </w:r>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29</w:t>
      </w:r>
      <w:r w:rsidRPr="00983DAA">
        <w:rPr>
          <w:rFonts w:cs="Arial"/>
          <w:color w:val="auto"/>
          <w:shd w:val="clear" w:color="auto" w:fill="FFFFFF"/>
          <w:lang w:val="en-US"/>
        </w:rPr>
        <w:t>(1), 1-26.</w:t>
      </w:r>
      <w:proofErr w:type="gramEnd"/>
    </w:p>
    <w:p w:rsidR="00870B75" w:rsidRPr="00983DAA" w:rsidRDefault="00870B75" w:rsidP="006A23C9">
      <w:pPr>
        <w:rPr>
          <w:rFonts w:cs="Arial"/>
          <w:color w:val="auto"/>
          <w:shd w:val="clear" w:color="auto" w:fill="FFFFFF"/>
          <w:lang w:val="en-US"/>
        </w:rPr>
      </w:pPr>
      <w:proofErr w:type="gramStart"/>
      <w:r w:rsidRPr="00983DAA">
        <w:rPr>
          <w:rFonts w:cs="Arial"/>
          <w:color w:val="auto"/>
          <w:shd w:val="clear" w:color="auto" w:fill="FFFFFF"/>
          <w:lang w:val="en-US"/>
        </w:rPr>
        <w:t>Fitzgerald, T. (2007).</w:t>
      </w:r>
      <w:proofErr w:type="gramEnd"/>
      <w:r w:rsidRPr="00983DAA">
        <w:rPr>
          <w:rFonts w:cs="Arial"/>
          <w:color w:val="auto"/>
          <w:shd w:val="clear" w:color="auto" w:fill="FFFFFF"/>
          <w:lang w:val="en-US"/>
        </w:rPr>
        <w:t xml:space="preserve"> Documents and documentary analysis: Reading between the lines.</w:t>
      </w:r>
      <w:r w:rsidRPr="00983DAA">
        <w:rPr>
          <w:rStyle w:val="apple-converted-space"/>
          <w:rFonts w:cs="Arial"/>
          <w:color w:val="auto"/>
          <w:shd w:val="clear" w:color="auto" w:fill="FFFFFF"/>
          <w:lang w:val="en-US"/>
        </w:rPr>
        <w:t> </w:t>
      </w:r>
      <w:proofErr w:type="gramStart"/>
      <w:r w:rsidRPr="00983DAA">
        <w:rPr>
          <w:rFonts w:cs="Arial"/>
          <w:iCs/>
          <w:color w:val="auto"/>
          <w:shd w:val="clear" w:color="auto" w:fill="FFFFFF"/>
          <w:lang w:val="en-US"/>
        </w:rPr>
        <w:t>Research methods in educational leadership and management</w:t>
      </w:r>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2</w:t>
      </w:r>
      <w:r w:rsidRPr="00983DAA">
        <w:rPr>
          <w:rFonts w:cs="Arial"/>
          <w:color w:val="auto"/>
          <w:shd w:val="clear" w:color="auto" w:fill="FFFFFF"/>
          <w:lang w:val="en-US"/>
        </w:rPr>
        <w:t>, 278-294.</w:t>
      </w:r>
      <w:proofErr w:type="gramEnd"/>
    </w:p>
    <w:p w:rsidR="00EE5AEC" w:rsidRPr="00983DAA" w:rsidRDefault="00EE5AEC" w:rsidP="00EE5AEC">
      <w:pPr>
        <w:rPr>
          <w:color w:val="auto"/>
          <w:shd w:val="clear" w:color="auto" w:fill="FFFFFF"/>
          <w:lang w:val="en-US"/>
        </w:rPr>
      </w:pPr>
      <w:proofErr w:type="gramStart"/>
      <w:r w:rsidRPr="00983DAA">
        <w:rPr>
          <w:color w:val="auto"/>
          <w:shd w:val="clear" w:color="auto" w:fill="FFFFFF"/>
          <w:lang w:val="en-US"/>
        </w:rPr>
        <w:t xml:space="preserve">Forbes, K. J., &amp; </w:t>
      </w:r>
      <w:proofErr w:type="spellStart"/>
      <w:r w:rsidRPr="00983DAA">
        <w:rPr>
          <w:color w:val="auto"/>
          <w:shd w:val="clear" w:color="auto" w:fill="FFFFFF"/>
          <w:lang w:val="en-US"/>
        </w:rPr>
        <w:t>Rigobon</w:t>
      </w:r>
      <w:proofErr w:type="spellEnd"/>
      <w:r w:rsidRPr="00983DAA">
        <w:rPr>
          <w:color w:val="auto"/>
          <w:shd w:val="clear" w:color="auto" w:fill="FFFFFF"/>
          <w:lang w:val="en-US"/>
        </w:rPr>
        <w:t>, R. (2002).</w:t>
      </w:r>
      <w:proofErr w:type="gramEnd"/>
      <w:r w:rsidRPr="00983DAA">
        <w:rPr>
          <w:color w:val="auto"/>
          <w:shd w:val="clear" w:color="auto" w:fill="FFFFFF"/>
          <w:lang w:val="en-US"/>
        </w:rPr>
        <w:t xml:space="preserve"> No contagion, only interdependence: measuring stock market </w:t>
      </w:r>
      <w:proofErr w:type="spellStart"/>
      <w:r w:rsidRPr="00983DAA">
        <w:rPr>
          <w:color w:val="auto"/>
          <w:shd w:val="clear" w:color="auto" w:fill="FFFFFF"/>
          <w:lang w:val="en-US"/>
        </w:rPr>
        <w:t>comovements</w:t>
      </w:r>
      <w:proofErr w:type="spellEnd"/>
      <w:r w:rsidRPr="00983DAA">
        <w:rPr>
          <w:color w:val="auto"/>
          <w:shd w:val="clear" w:color="auto" w:fill="FFFFFF"/>
          <w:lang w:val="en-US"/>
        </w:rPr>
        <w:t xml:space="preserve">. </w:t>
      </w:r>
      <w:proofErr w:type="gramStart"/>
      <w:r w:rsidRPr="00983DAA">
        <w:rPr>
          <w:color w:val="auto"/>
          <w:shd w:val="clear" w:color="auto" w:fill="FFFFFF"/>
          <w:lang w:val="en-US"/>
        </w:rPr>
        <w:t>The journal of Finance, 57(5), 2223-2261.</w:t>
      </w:r>
      <w:proofErr w:type="gramEnd"/>
    </w:p>
    <w:p w:rsidR="00870B75" w:rsidRPr="00983DAA" w:rsidRDefault="00870B75" w:rsidP="006A23C9">
      <w:pPr>
        <w:rPr>
          <w:rFonts w:eastAsia="Calibri" w:cs="Arial"/>
          <w:color w:val="auto"/>
          <w:shd w:val="clear" w:color="auto" w:fill="FFFFFF"/>
          <w:lang w:val="en-US"/>
        </w:rPr>
      </w:pPr>
      <w:proofErr w:type="spellStart"/>
      <w:r w:rsidRPr="00983DAA">
        <w:rPr>
          <w:rFonts w:eastAsia="Calibri" w:cs="Arial"/>
          <w:color w:val="auto"/>
          <w:shd w:val="clear" w:color="auto" w:fill="FFFFFF"/>
          <w:lang w:val="en-US"/>
        </w:rPr>
        <w:t>Ghai</w:t>
      </w:r>
      <w:proofErr w:type="spellEnd"/>
      <w:r w:rsidRPr="00983DAA">
        <w:rPr>
          <w:rFonts w:eastAsia="Calibri" w:cs="Arial"/>
          <w:color w:val="auto"/>
          <w:shd w:val="clear" w:color="auto" w:fill="FFFFFF"/>
          <w:lang w:val="en-US"/>
        </w:rPr>
        <w:t>, D. (2003). Social security: Learning from global experience to reach the poor. </w:t>
      </w:r>
      <w:r w:rsidRPr="00983DAA">
        <w:rPr>
          <w:rFonts w:eastAsia="Calibri" w:cs="Arial"/>
          <w:iCs/>
          <w:color w:val="auto"/>
          <w:shd w:val="clear" w:color="auto" w:fill="FFFFFF"/>
          <w:lang w:val="en-US"/>
        </w:rPr>
        <w:t>Journal of Human Development</w:t>
      </w:r>
      <w:r w:rsidRPr="00983DAA">
        <w:rPr>
          <w:rFonts w:eastAsia="Calibri" w:cs="Arial"/>
          <w:color w:val="auto"/>
          <w:shd w:val="clear" w:color="auto" w:fill="FFFFFF"/>
          <w:lang w:val="en-US"/>
        </w:rPr>
        <w:t>, </w:t>
      </w:r>
      <w:r w:rsidRPr="00983DAA">
        <w:rPr>
          <w:rFonts w:eastAsia="Calibri" w:cs="Arial"/>
          <w:iCs/>
          <w:color w:val="auto"/>
          <w:shd w:val="clear" w:color="auto" w:fill="FFFFFF"/>
          <w:lang w:val="en-US"/>
        </w:rPr>
        <w:t>4</w:t>
      </w:r>
      <w:r w:rsidRPr="00983DAA">
        <w:rPr>
          <w:rFonts w:eastAsia="Calibri" w:cs="Arial"/>
          <w:color w:val="auto"/>
          <w:shd w:val="clear" w:color="auto" w:fill="FFFFFF"/>
          <w:lang w:val="en-US"/>
        </w:rPr>
        <w:t>(1), 125-150.</w:t>
      </w:r>
    </w:p>
    <w:p w:rsidR="00870B75" w:rsidRPr="00983DAA" w:rsidRDefault="00870B75" w:rsidP="006A23C9">
      <w:pPr>
        <w:rPr>
          <w:rFonts w:cs="Arial"/>
          <w:color w:val="auto"/>
          <w:shd w:val="clear" w:color="auto" w:fill="FFFFFF"/>
          <w:lang w:val="en-US"/>
        </w:rPr>
      </w:pPr>
      <w:proofErr w:type="gramStart"/>
      <w:r w:rsidRPr="00983DAA">
        <w:rPr>
          <w:rFonts w:cs="Arial"/>
          <w:color w:val="auto"/>
          <w:shd w:val="clear" w:color="auto" w:fill="FFFFFF"/>
          <w:lang w:val="en-US"/>
        </w:rPr>
        <w:t>Gorges, M. J. (2001).</w:t>
      </w:r>
      <w:proofErr w:type="gramEnd"/>
      <w:r w:rsidRPr="00983DAA">
        <w:rPr>
          <w:rFonts w:cs="Arial"/>
          <w:color w:val="auto"/>
          <w:shd w:val="clear" w:color="auto" w:fill="FFFFFF"/>
          <w:lang w:val="en-US"/>
        </w:rPr>
        <w:t xml:space="preserve"> New </w:t>
      </w:r>
      <w:proofErr w:type="spellStart"/>
      <w:r w:rsidRPr="00983DAA">
        <w:rPr>
          <w:rFonts w:cs="Arial"/>
          <w:color w:val="auto"/>
          <w:shd w:val="clear" w:color="auto" w:fill="FFFFFF"/>
          <w:lang w:val="en-US"/>
        </w:rPr>
        <w:t>institutionalist</w:t>
      </w:r>
      <w:proofErr w:type="spellEnd"/>
      <w:r w:rsidRPr="00983DAA">
        <w:rPr>
          <w:rFonts w:cs="Arial"/>
          <w:color w:val="auto"/>
          <w:shd w:val="clear" w:color="auto" w:fill="FFFFFF"/>
          <w:lang w:val="en-US"/>
        </w:rPr>
        <w:t xml:space="preserve"> explanations for institutional change: A note of caution.</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Politics</w:t>
      </w:r>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21</w:t>
      </w:r>
      <w:r w:rsidRPr="00983DAA">
        <w:rPr>
          <w:rFonts w:cs="Arial"/>
          <w:color w:val="auto"/>
          <w:shd w:val="clear" w:color="auto" w:fill="FFFFFF"/>
          <w:lang w:val="en-US"/>
        </w:rPr>
        <w:t>(2), 137-145.</w:t>
      </w:r>
    </w:p>
    <w:p w:rsidR="00870B75" w:rsidRPr="00983DAA" w:rsidRDefault="00870B75" w:rsidP="006A23C9">
      <w:pPr>
        <w:rPr>
          <w:rFonts w:cs="Arial"/>
          <w:color w:val="auto"/>
          <w:shd w:val="clear" w:color="auto" w:fill="FFFFFF"/>
          <w:lang w:val="en-US"/>
        </w:rPr>
      </w:pPr>
      <w:r w:rsidRPr="00983DAA">
        <w:rPr>
          <w:rFonts w:cs="Arial"/>
          <w:color w:val="auto"/>
          <w:shd w:val="clear" w:color="auto" w:fill="FFFFFF"/>
          <w:lang w:val="en-US"/>
        </w:rPr>
        <w:t xml:space="preserve">Griffin, K. (2003). </w:t>
      </w:r>
      <w:proofErr w:type="gramStart"/>
      <w:r w:rsidRPr="00983DAA">
        <w:rPr>
          <w:rFonts w:cs="Arial"/>
          <w:color w:val="auto"/>
          <w:shd w:val="clear" w:color="auto" w:fill="FFFFFF"/>
          <w:lang w:val="en-US"/>
        </w:rPr>
        <w:t>Economic globalization and institutions of global governance.</w:t>
      </w:r>
      <w:proofErr w:type="gramEnd"/>
      <w:r w:rsidRPr="00983DAA">
        <w:rPr>
          <w:rFonts w:cs="Arial"/>
          <w:color w:val="auto"/>
          <w:shd w:val="clear" w:color="auto" w:fill="FFFFFF"/>
          <w:lang w:val="en-US"/>
        </w:rPr>
        <w:t xml:space="preserve"> Development and Change, 34(5), 789-808.</w:t>
      </w:r>
    </w:p>
    <w:p w:rsidR="00870B75" w:rsidRPr="00983DAA" w:rsidRDefault="00870B75" w:rsidP="006A23C9">
      <w:pPr>
        <w:rPr>
          <w:rFonts w:cs="Arial"/>
          <w:color w:val="auto"/>
          <w:shd w:val="clear" w:color="auto" w:fill="FFFFFF"/>
          <w:lang w:val="en-US"/>
        </w:rPr>
      </w:pPr>
      <w:r w:rsidRPr="00983DAA">
        <w:rPr>
          <w:rFonts w:cs="Arial"/>
          <w:color w:val="auto"/>
          <w:shd w:val="clear" w:color="auto" w:fill="FFFFFF"/>
          <w:lang w:val="en-US"/>
        </w:rPr>
        <w:t>Hall, P. A. (1993). Policy paradigms, social learning, and the state: the case of economic policymaking in Britain.</w:t>
      </w:r>
      <w:r w:rsidRPr="00983DAA">
        <w:rPr>
          <w:rStyle w:val="apple-converted-space"/>
          <w:rFonts w:cs="Arial"/>
          <w:color w:val="auto"/>
          <w:shd w:val="clear" w:color="auto" w:fill="FFFFFF"/>
          <w:lang w:val="en-US"/>
        </w:rPr>
        <w:t> </w:t>
      </w:r>
      <w:proofErr w:type="gramStart"/>
      <w:r w:rsidRPr="00983DAA">
        <w:rPr>
          <w:rFonts w:cs="Arial"/>
          <w:iCs/>
          <w:color w:val="auto"/>
          <w:shd w:val="clear" w:color="auto" w:fill="FFFFFF"/>
          <w:lang w:val="en-US"/>
        </w:rPr>
        <w:t>Comparative politics</w:t>
      </w:r>
      <w:r w:rsidRPr="00983DAA">
        <w:rPr>
          <w:rFonts w:cs="Arial"/>
          <w:color w:val="auto"/>
          <w:shd w:val="clear" w:color="auto" w:fill="FFFFFF"/>
          <w:lang w:val="en-US"/>
        </w:rPr>
        <w:t>, 275-296.</w:t>
      </w:r>
      <w:proofErr w:type="gramEnd"/>
    </w:p>
    <w:p w:rsidR="00870B75" w:rsidRPr="00983DAA" w:rsidRDefault="00870B75" w:rsidP="006A23C9">
      <w:pPr>
        <w:rPr>
          <w:rFonts w:cs="Arial"/>
          <w:color w:val="auto"/>
          <w:shd w:val="clear" w:color="auto" w:fill="FFFFFF"/>
          <w:lang w:val="en-US"/>
        </w:rPr>
      </w:pPr>
      <w:proofErr w:type="gramStart"/>
      <w:r w:rsidRPr="00983DAA">
        <w:rPr>
          <w:rFonts w:cs="Arial"/>
          <w:color w:val="auto"/>
          <w:shd w:val="clear" w:color="auto" w:fill="FFFFFF"/>
          <w:lang w:val="en-US"/>
        </w:rPr>
        <w:t>Hall, P. A., &amp; Taylor, R. C. (1996).</w:t>
      </w:r>
      <w:proofErr w:type="gramEnd"/>
      <w:r w:rsidRPr="00983DAA">
        <w:rPr>
          <w:rFonts w:cs="Arial"/>
          <w:color w:val="auto"/>
          <w:shd w:val="clear" w:color="auto" w:fill="FFFFFF"/>
          <w:lang w:val="en-US"/>
        </w:rPr>
        <w:t xml:space="preserve"> </w:t>
      </w:r>
      <w:proofErr w:type="gramStart"/>
      <w:r w:rsidRPr="00983DAA">
        <w:rPr>
          <w:rFonts w:cs="Arial"/>
          <w:color w:val="auto"/>
          <w:shd w:val="clear" w:color="auto" w:fill="FFFFFF"/>
          <w:lang w:val="en-US"/>
        </w:rPr>
        <w:t>Political science and the three new institutionalisms.</w:t>
      </w:r>
      <w:proofErr w:type="gramEnd"/>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Political studies</w:t>
      </w:r>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44</w:t>
      </w:r>
      <w:r w:rsidRPr="00983DAA">
        <w:rPr>
          <w:rFonts w:cs="Arial"/>
          <w:color w:val="auto"/>
          <w:shd w:val="clear" w:color="auto" w:fill="FFFFFF"/>
          <w:lang w:val="en-US"/>
        </w:rPr>
        <w:t>(5), 936-957.</w:t>
      </w:r>
    </w:p>
    <w:p w:rsidR="00870B75" w:rsidRPr="00983DAA" w:rsidRDefault="00870B75" w:rsidP="006A23C9">
      <w:pPr>
        <w:rPr>
          <w:rFonts w:cs="Arial"/>
          <w:color w:val="auto"/>
          <w:shd w:val="clear" w:color="auto" w:fill="FFFFFF"/>
          <w:lang w:val="en-US"/>
        </w:rPr>
      </w:pPr>
      <w:r w:rsidRPr="00983DAA">
        <w:rPr>
          <w:rFonts w:cs="Arial"/>
          <w:color w:val="auto"/>
          <w:shd w:val="clear" w:color="auto" w:fill="FFFFFF"/>
          <w:lang w:val="en-US"/>
        </w:rPr>
        <w:t xml:space="preserve">Hassel, A. (2008). </w:t>
      </w:r>
      <w:proofErr w:type="gramStart"/>
      <w:r w:rsidRPr="00983DAA">
        <w:rPr>
          <w:rFonts w:cs="Arial"/>
          <w:color w:val="auto"/>
          <w:shd w:val="clear" w:color="auto" w:fill="FFFFFF"/>
          <w:lang w:val="en-US"/>
        </w:rPr>
        <w:t xml:space="preserve">The evolution of a global labor governance </w:t>
      </w:r>
      <w:proofErr w:type="spellStart"/>
      <w:r w:rsidRPr="00983DAA">
        <w:rPr>
          <w:rFonts w:cs="Arial"/>
          <w:color w:val="auto"/>
          <w:shd w:val="clear" w:color="auto" w:fill="FFFFFF"/>
          <w:lang w:val="en-US"/>
        </w:rPr>
        <w:t>regime.</w:t>
      </w:r>
      <w:r w:rsidRPr="00983DAA">
        <w:rPr>
          <w:rFonts w:cs="Arial"/>
          <w:iCs/>
          <w:color w:val="auto"/>
          <w:shd w:val="clear" w:color="auto" w:fill="FFFFFF"/>
          <w:lang w:val="en-US"/>
        </w:rPr>
        <w:t>Governance</w:t>
      </w:r>
      <w:proofErr w:type="spellEnd"/>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21</w:t>
      </w:r>
      <w:r w:rsidRPr="00983DAA">
        <w:rPr>
          <w:rFonts w:cs="Arial"/>
          <w:color w:val="auto"/>
          <w:shd w:val="clear" w:color="auto" w:fill="FFFFFF"/>
          <w:lang w:val="en-US"/>
        </w:rPr>
        <w:t>(2), 231-251.</w:t>
      </w:r>
      <w:proofErr w:type="gramEnd"/>
    </w:p>
    <w:p w:rsidR="00870B75" w:rsidRPr="00983DAA" w:rsidRDefault="00870B75" w:rsidP="006A23C9">
      <w:pPr>
        <w:rPr>
          <w:rFonts w:cs="Arial"/>
          <w:color w:val="auto"/>
          <w:shd w:val="clear" w:color="auto" w:fill="FFFFFF"/>
          <w:lang w:val="en-US"/>
        </w:rPr>
      </w:pPr>
      <w:r w:rsidRPr="00983DAA">
        <w:rPr>
          <w:rFonts w:cs="Arial"/>
          <w:color w:val="auto"/>
          <w:shd w:val="clear" w:color="auto" w:fill="FFFFFF"/>
          <w:lang w:val="en-US"/>
        </w:rPr>
        <w:t xml:space="preserve">Hauptmann, E. (2009, June). The Constitution of </w:t>
      </w:r>
      <w:proofErr w:type="spellStart"/>
      <w:r w:rsidRPr="00983DAA">
        <w:rPr>
          <w:rFonts w:cs="Arial"/>
          <w:color w:val="auto"/>
          <w:shd w:val="clear" w:color="auto" w:fill="FFFFFF"/>
          <w:lang w:val="en-US"/>
        </w:rPr>
        <w:t>Behavioralism</w:t>
      </w:r>
      <w:proofErr w:type="spellEnd"/>
      <w:r w:rsidRPr="00983DAA">
        <w:rPr>
          <w:rFonts w:cs="Arial"/>
          <w:color w:val="auto"/>
          <w:shd w:val="clear" w:color="auto" w:fill="FFFFFF"/>
          <w:lang w:val="en-US"/>
        </w:rPr>
        <w:t xml:space="preserve">: the Influence of the Ford Foundation's Behavioral Sciences Program on Political Science. </w:t>
      </w:r>
      <w:proofErr w:type="spellStart"/>
      <w:proofErr w:type="gramStart"/>
      <w:r w:rsidRPr="00983DAA">
        <w:rPr>
          <w:rFonts w:cs="Arial"/>
          <w:color w:val="auto"/>
          <w:shd w:val="clear" w:color="auto" w:fill="FFFFFF"/>
          <w:lang w:val="en-US"/>
        </w:rPr>
        <w:t>In</w:t>
      </w:r>
      <w:r w:rsidRPr="00983DAA">
        <w:rPr>
          <w:rFonts w:cs="Arial"/>
          <w:iCs/>
          <w:color w:val="auto"/>
          <w:shd w:val="clear" w:color="auto" w:fill="FFFFFF"/>
          <w:lang w:val="en-US"/>
        </w:rPr>
        <w:t>delivery</w:t>
      </w:r>
      <w:proofErr w:type="spellEnd"/>
      <w:r w:rsidRPr="00983DAA">
        <w:rPr>
          <w:rFonts w:cs="Arial"/>
          <w:iCs/>
          <w:color w:val="auto"/>
          <w:shd w:val="clear" w:color="auto" w:fill="FFFFFF"/>
          <w:lang w:val="en-US"/>
        </w:rPr>
        <w:t xml:space="preserve"> at the 6th Annual Spring Workshop on History of Economics as History of Science, </w:t>
      </w:r>
      <w:proofErr w:type="spellStart"/>
      <w:r w:rsidRPr="00983DAA">
        <w:rPr>
          <w:rFonts w:cs="Arial"/>
          <w:iCs/>
          <w:color w:val="auto"/>
          <w:shd w:val="clear" w:color="auto" w:fill="FFFFFF"/>
          <w:lang w:val="en-US"/>
        </w:rPr>
        <w:t>École</w:t>
      </w:r>
      <w:proofErr w:type="spellEnd"/>
      <w:r w:rsidRPr="00983DAA">
        <w:rPr>
          <w:rFonts w:cs="Arial"/>
          <w:iCs/>
          <w:color w:val="auto"/>
          <w:shd w:val="clear" w:color="auto" w:fill="FFFFFF"/>
          <w:lang w:val="en-US"/>
        </w:rPr>
        <w:t xml:space="preserve"> </w:t>
      </w:r>
      <w:proofErr w:type="spellStart"/>
      <w:r w:rsidRPr="00983DAA">
        <w:rPr>
          <w:rFonts w:cs="Arial"/>
          <w:iCs/>
          <w:color w:val="auto"/>
          <w:shd w:val="clear" w:color="auto" w:fill="FFFFFF"/>
          <w:lang w:val="en-US"/>
        </w:rPr>
        <w:t>Normale</w:t>
      </w:r>
      <w:proofErr w:type="spellEnd"/>
      <w:r w:rsidRPr="00983DAA">
        <w:rPr>
          <w:rFonts w:cs="Arial"/>
          <w:iCs/>
          <w:color w:val="auto"/>
          <w:shd w:val="clear" w:color="auto" w:fill="FFFFFF"/>
          <w:lang w:val="en-US"/>
        </w:rPr>
        <w:t xml:space="preserve"> </w:t>
      </w:r>
      <w:proofErr w:type="spellStart"/>
      <w:r w:rsidRPr="00983DAA">
        <w:rPr>
          <w:rFonts w:cs="Arial"/>
          <w:iCs/>
          <w:color w:val="auto"/>
          <w:shd w:val="clear" w:color="auto" w:fill="FFFFFF"/>
          <w:lang w:val="en-US"/>
        </w:rPr>
        <w:t>Supèrieure</w:t>
      </w:r>
      <w:proofErr w:type="spellEnd"/>
      <w:r w:rsidRPr="00983DAA">
        <w:rPr>
          <w:rFonts w:cs="Arial"/>
          <w:iCs/>
          <w:color w:val="auto"/>
          <w:shd w:val="clear" w:color="auto" w:fill="FFFFFF"/>
          <w:lang w:val="en-US"/>
        </w:rPr>
        <w:t xml:space="preserve"> de </w:t>
      </w:r>
      <w:proofErr w:type="spellStart"/>
      <w:r w:rsidRPr="00983DAA">
        <w:rPr>
          <w:rFonts w:cs="Arial"/>
          <w:iCs/>
          <w:color w:val="auto"/>
          <w:shd w:val="clear" w:color="auto" w:fill="FFFFFF"/>
          <w:lang w:val="en-US"/>
        </w:rPr>
        <w:t>Cachan</w:t>
      </w:r>
      <w:proofErr w:type="spellEnd"/>
      <w:r w:rsidRPr="00983DAA">
        <w:rPr>
          <w:rStyle w:val="apple-converted-space"/>
          <w:rFonts w:cs="Arial"/>
          <w:color w:val="auto"/>
          <w:shd w:val="clear" w:color="auto" w:fill="FFFFFF"/>
          <w:lang w:val="en-US"/>
        </w:rPr>
        <w:t> </w:t>
      </w:r>
      <w:r w:rsidRPr="00983DAA">
        <w:rPr>
          <w:rFonts w:cs="Arial"/>
          <w:color w:val="auto"/>
          <w:shd w:val="clear" w:color="auto" w:fill="FFFFFF"/>
          <w:lang w:val="en-US"/>
        </w:rPr>
        <w:t>(Vol. 19).</w:t>
      </w:r>
      <w:proofErr w:type="gramEnd"/>
    </w:p>
    <w:p w:rsidR="00870B75" w:rsidRDefault="00870B75" w:rsidP="006A23C9">
      <w:pPr>
        <w:rPr>
          <w:rFonts w:cs="Arial"/>
          <w:color w:val="auto"/>
          <w:shd w:val="clear" w:color="auto" w:fill="FFFFFF"/>
          <w:lang w:val="en-US"/>
        </w:rPr>
      </w:pPr>
      <w:proofErr w:type="gramStart"/>
      <w:r w:rsidRPr="00983DAA">
        <w:rPr>
          <w:rFonts w:cs="Arial"/>
          <w:color w:val="auto"/>
          <w:shd w:val="clear" w:color="auto" w:fill="FFFFFF"/>
          <w:lang w:val="en-US"/>
        </w:rPr>
        <w:t xml:space="preserve">Hay, C., &amp; </w:t>
      </w:r>
      <w:proofErr w:type="spellStart"/>
      <w:r w:rsidRPr="00983DAA">
        <w:rPr>
          <w:rFonts w:cs="Arial"/>
          <w:color w:val="auto"/>
          <w:shd w:val="clear" w:color="auto" w:fill="FFFFFF"/>
          <w:lang w:val="en-US"/>
        </w:rPr>
        <w:t>Wincott</w:t>
      </w:r>
      <w:proofErr w:type="spellEnd"/>
      <w:r w:rsidRPr="00983DAA">
        <w:rPr>
          <w:rFonts w:cs="Arial"/>
          <w:color w:val="auto"/>
          <w:shd w:val="clear" w:color="auto" w:fill="FFFFFF"/>
          <w:lang w:val="en-US"/>
        </w:rPr>
        <w:t>, D. (1998).</w:t>
      </w:r>
      <w:proofErr w:type="gramEnd"/>
      <w:r w:rsidRPr="00983DAA">
        <w:rPr>
          <w:rFonts w:cs="Arial"/>
          <w:color w:val="auto"/>
          <w:shd w:val="clear" w:color="auto" w:fill="FFFFFF"/>
          <w:lang w:val="en-US"/>
        </w:rPr>
        <w:t xml:space="preserve"> Structure, agency and historical </w:t>
      </w:r>
      <w:proofErr w:type="spellStart"/>
      <w:r w:rsidRPr="00983DAA">
        <w:rPr>
          <w:rFonts w:cs="Arial"/>
          <w:color w:val="auto"/>
          <w:shd w:val="clear" w:color="auto" w:fill="FFFFFF"/>
          <w:lang w:val="en-US"/>
        </w:rPr>
        <w:t>institutionalism.</w:t>
      </w:r>
      <w:r w:rsidRPr="00983DAA">
        <w:rPr>
          <w:rFonts w:cs="Arial"/>
          <w:iCs/>
          <w:color w:val="auto"/>
          <w:shd w:val="clear" w:color="auto" w:fill="FFFFFF"/>
          <w:lang w:val="en-US"/>
        </w:rPr>
        <w:t>Political</w:t>
      </w:r>
      <w:proofErr w:type="spellEnd"/>
      <w:r w:rsidRPr="00983DAA">
        <w:rPr>
          <w:rFonts w:cs="Arial"/>
          <w:iCs/>
          <w:color w:val="auto"/>
          <w:shd w:val="clear" w:color="auto" w:fill="FFFFFF"/>
          <w:lang w:val="en-US"/>
        </w:rPr>
        <w:t xml:space="preserve"> studies</w:t>
      </w:r>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46</w:t>
      </w:r>
      <w:r w:rsidRPr="00983DAA">
        <w:rPr>
          <w:rFonts w:cs="Arial"/>
          <w:color w:val="auto"/>
          <w:shd w:val="clear" w:color="auto" w:fill="FFFFFF"/>
          <w:lang w:val="en-US"/>
        </w:rPr>
        <w:t>(5), 951-957</w:t>
      </w:r>
    </w:p>
    <w:p w:rsidR="005A46B6" w:rsidRPr="00983DAA" w:rsidRDefault="005A46B6" w:rsidP="006A23C9">
      <w:pPr>
        <w:rPr>
          <w:rFonts w:cs="Arial"/>
          <w:color w:val="auto"/>
          <w:shd w:val="clear" w:color="auto" w:fill="FFFFFF"/>
          <w:lang w:val="en-US"/>
        </w:rPr>
      </w:pPr>
      <w:proofErr w:type="spellStart"/>
      <w:r w:rsidRPr="005A46B6">
        <w:rPr>
          <w:rFonts w:cs="Arial"/>
          <w:color w:val="auto"/>
          <w:shd w:val="clear" w:color="auto" w:fill="FFFFFF"/>
          <w:lang w:val="en-US"/>
        </w:rPr>
        <w:t>Heclo</w:t>
      </w:r>
      <w:proofErr w:type="spellEnd"/>
      <w:r w:rsidRPr="005A46B6">
        <w:rPr>
          <w:rFonts w:cs="Arial"/>
          <w:color w:val="auto"/>
          <w:shd w:val="clear" w:color="auto" w:fill="FFFFFF"/>
          <w:lang w:val="en-US"/>
        </w:rPr>
        <w:t xml:space="preserve">, H. (1974). </w:t>
      </w:r>
      <w:proofErr w:type="gramStart"/>
      <w:r w:rsidRPr="005A46B6">
        <w:rPr>
          <w:rFonts w:cs="Arial"/>
          <w:color w:val="auto"/>
          <w:shd w:val="clear" w:color="auto" w:fill="FFFFFF"/>
          <w:lang w:val="en-US"/>
        </w:rPr>
        <w:t>Social policy in Britain and Sweden.</w:t>
      </w:r>
      <w:proofErr w:type="gramEnd"/>
      <w:r w:rsidRPr="005A46B6">
        <w:rPr>
          <w:rFonts w:cs="Arial"/>
          <w:color w:val="auto"/>
          <w:shd w:val="clear" w:color="auto" w:fill="FFFFFF"/>
          <w:lang w:val="en-US"/>
        </w:rPr>
        <w:t xml:space="preserve"> New Haven.</w:t>
      </w:r>
    </w:p>
    <w:p w:rsidR="00870B75" w:rsidRPr="00983DAA" w:rsidRDefault="00870B75" w:rsidP="006A23C9">
      <w:pPr>
        <w:rPr>
          <w:rFonts w:cs="Arial"/>
          <w:color w:val="auto"/>
          <w:shd w:val="clear" w:color="auto" w:fill="FFFFFF"/>
          <w:lang w:val="en-US"/>
        </w:rPr>
      </w:pPr>
      <w:proofErr w:type="spellStart"/>
      <w:r w:rsidRPr="00983DAA">
        <w:rPr>
          <w:rFonts w:cs="Arial"/>
          <w:color w:val="auto"/>
          <w:shd w:val="clear" w:color="auto" w:fill="FFFFFF"/>
          <w:lang w:val="en-US"/>
        </w:rPr>
        <w:t>Helfer</w:t>
      </w:r>
      <w:proofErr w:type="spellEnd"/>
      <w:r w:rsidRPr="00983DAA">
        <w:rPr>
          <w:rFonts w:cs="Arial"/>
          <w:color w:val="auto"/>
          <w:shd w:val="clear" w:color="auto" w:fill="FFFFFF"/>
          <w:lang w:val="en-US"/>
        </w:rPr>
        <w:t>, L. R. (2006). Understanding change in international organizations: Globalization and innovation in the ILO.</w:t>
      </w:r>
      <w:r w:rsidRPr="00983DAA">
        <w:rPr>
          <w:rStyle w:val="apple-converted-space"/>
          <w:rFonts w:cs="Arial"/>
          <w:color w:val="auto"/>
          <w:shd w:val="clear" w:color="auto" w:fill="FFFFFF"/>
          <w:lang w:val="en-US"/>
        </w:rPr>
        <w:t> </w:t>
      </w:r>
      <w:proofErr w:type="spellStart"/>
      <w:proofErr w:type="gramStart"/>
      <w:r w:rsidRPr="00983DAA">
        <w:rPr>
          <w:rFonts w:cs="Arial"/>
          <w:iCs/>
          <w:color w:val="auto"/>
          <w:shd w:val="clear" w:color="auto" w:fill="FFFFFF"/>
          <w:lang w:val="en-US"/>
        </w:rPr>
        <w:t>Vand</w:t>
      </w:r>
      <w:proofErr w:type="spellEnd"/>
      <w:r w:rsidRPr="00983DAA">
        <w:rPr>
          <w:rFonts w:cs="Arial"/>
          <w:iCs/>
          <w:color w:val="auto"/>
          <w:shd w:val="clear" w:color="auto" w:fill="FFFFFF"/>
          <w:lang w:val="en-US"/>
        </w:rPr>
        <w:t>.</w:t>
      </w:r>
      <w:proofErr w:type="gramEnd"/>
      <w:r w:rsidRPr="00983DAA">
        <w:rPr>
          <w:rFonts w:cs="Arial"/>
          <w:iCs/>
          <w:color w:val="auto"/>
          <w:shd w:val="clear" w:color="auto" w:fill="FFFFFF"/>
          <w:lang w:val="en-US"/>
        </w:rPr>
        <w:t xml:space="preserve"> L. Rev.</w:t>
      </w:r>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59</w:t>
      </w:r>
      <w:r w:rsidRPr="00983DAA">
        <w:rPr>
          <w:rFonts w:cs="Arial"/>
          <w:color w:val="auto"/>
          <w:shd w:val="clear" w:color="auto" w:fill="FFFFFF"/>
          <w:lang w:val="en-US"/>
        </w:rPr>
        <w:t>, 649</w:t>
      </w:r>
    </w:p>
    <w:p w:rsidR="00870B75" w:rsidRPr="00983DAA" w:rsidRDefault="00870B75" w:rsidP="006A23C9">
      <w:pPr>
        <w:rPr>
          <w:color w:val="auto"/>
          <w:shd w:val="clear" w:color="auto" w:fill="FFFFFF"/>
          <w:lang w:val="en-US"/>
        </w:rPr>
      </w:pPr>
      <w:proofErr w:type="spellStart"/>
      <w:r w:rsidRPr="00983DAA">
        <w:rPr>
          <w:color w:val="auto"/>
          <w:shd w:val="clear" w:color="auto" w:fill="FFFFFF"/>
          <w:lang w:val="en-US"/>
        </w:rPr>
        <w:t>Hepple</w:t>
      </w:r>
      <w:proofErr w:type="spellEnd"/>
      <w:r w:rsidRPr="00983DAA">
        <w:rPr>
          <w:color w:val="auto"/>
          <w:shd w:val="clear" w:color="auto" w:fill="FFFFFF"/>
          <w:lang w:val="en-US"/>
        </w:rPr>
        <w:t xml:space="preserve">, B. (2001). </w:t>
      </w:r>
      <w:proofErr w:type="gramStart"/>
      <w:r w:rsidRPr="00983DAA">
        <w:rPr>
          <w:color w:val="auto"/>
          <w:shd w:val="clear" w:color="auto" w:fill="FFFFFF"/>
          <w:lang w:val="en-US"/>
        </w:rPr>
        <w:t>Equality and empowerment for decent work.</w:t>
      </w:r>
      <w:proofErr w:type="gramEnd"/>
      <w:r w:rsidRPr="00983DAA">
        <w:rPr>
          <w:rStyle w:val="apple-converted-space"/>
          <w:rFonts w:ascii="Arial" w:hAnsi="Arial" w:cs="Arial"/>
          <w:color w:val="auto"/>
          <w:shd w:val="clear" w:color="auto" w:fill="FFFFFF"/>
          <w:lang w:val="en-US"/>
        </w:rPr>
        <w:t> </w:t>
      </w:r>
      <w:r w:rsidRPr="00983DAA">
        <w:rPr>
          <w:iCs/>
          <w:color w:val="auto"/>
          <w:shd w:val="clear" w:color="auto" w:fill="FFFFFF"/>
          <w:lang w:val="en-US"/>
        </w:rPr>
        <w:t xml:space="preserve">International </w:t>
      </w:r>
      <w:proofErr w:type="spellStart"/>
      <w:r w:rsidRPr="00983DAA">
        <w:rPr>
          <w:iCs/>
          <w:color w:val="auto"/>
          <w:shd w:val="clear" w:color="auto" w:fill="FFFFFF"/>
          <w:lang w:val="en-US"/>
        </w:rPr>
        <w:t>Labour</w:t>
      </w:r>
      <w:proofErr w:type="spellEnd"/>
      <w:r w:rsidRPr="00983DAA">
        <w:rPr>
          <w:iCs/>
          <w:color w:val="auto"/>
          <w:shd w:val="clear" w:color="auto" w:fill="FFFFFF"/>
          <w:lang w:val="en-US"/>
        </w:rPr>
        <w:t xml:space="preserve"> Review</w:t>
      </w:r>
      <w:r w:rsidRPr="00983DAA">
        <w:rPr>
          <w:color w:val="auto"/>
          <w:shd w:val="clear" w:color="auto" w:fill="FFFFFF"/>
          <w:lang w:val="en-US"/>
        </w:rPr>
        <w:t>,</w:t>
      </w:r>
      <w:r w:rsidRPr="00983DAA">
        <w:rPr>
          <w:rStyle w:val="apple-converted-space"/>
          <w:rFonts w:ascii="Arial" w:hAnsi="Arial" w:cs="Arial"/>
          <w:color w:val="auto"/>
          <w:shd w:val="clear" w:color="auto" w:fill="FFFFFF"/>
          <w:lang w:val="en-US"/>
        </w:rPr>
        <w:t> </w:t>
      </w:r>
      <w:r w:rsidRPr="00983DAA">
        <w:rPr>
          <w:iCs/>
          <w:color w:val="auto"/>
          <w:shd w:val="clear" w:color="auto" w:fill="FFFFFF"/>
          <w:lang w:val="en-US"/>
        </w:rPr>
        <w:t>140</w:t>
      </w:r>
      <w:r w:rsidRPr="00983DAA">
        <w:rPr>
          <w:color w:val="auto"/>
          <w:shd w:val="clear" w:color="auto" w:fill="FFFFFF"/>
          <w:lang w:val="en-US"/>
        </w:rPr>
        <w:t>(1), 5-18.</w:t>
      </w:r>
    </w:p>
    <w:p w:rsidR="00870B75" w:rsidRDefault="00870B75" w:rsidP="006A23C9">
      <w:pPr>
        <w:rPr>
          <w:rFonts w:cs="Arial"/>
          <w:color w:val="auto"/>
          <w:shd w:val="clear" w:color="auto" w:fill="FFFFFF"/>
          <w:lang w:val="en-US"/>
        </w:rPr>
      </w:pPr>
      <w:r w:rsidRPr="00983DAA">
        <w:rPr>
          <w:rFonts w:cs="Arial"/>
          <w:color w:val="auto"/>
          <w:shd w:val="clear" w:color="auto" w:fill="FFFFFF"/>
          <w:lang w:val="en-US"/>
        </w:rPr>
        <w:t xml:space="preserve">Kay, A. (2005). </w:t>
      </w:r>
      <w:proofErr w:type="gramStart"/>
      <w:r w:rsidRPr="00983DAA">
        <w:rPr>
          <w:rFonts w:cs="Arial"/>
          <w:color w:val="auto"/>
          <w:shd w:val="clear" w:color="auto" w:fill="FFFFFF"/>
          <w:lang w:val="en-US"/>
        </w:rPr>
        <w:t xml:space="preserve">A critique of the use of path dependency in policy </w:t>
      </w:r>
      <w:proofErr w:type="spellStart"/>
      <w:r w:rsidRPr="00983DAA">
        <w:rPr>
          <w:rFonts w:cs="Arial"/>
          <w:color w:val="auto"/>
          <w:shd w:val="clear" w:color="auto" w:fill="FFFFFF"/>
          <w:lang w:val="en-US"/>
        </w:rPr>
        <w:t>studies.</w:t>
      </w:r>
      <w:r w:rsidRPr="00983DAA">
        <w:rPr>
          <w:rFonts w:cs="Arial"/>
          <w:iCs/>
          <w:color w:val="auto"/>
          <w:shd w:val="clear" w:color="auto" w:fill="FFFFFF"/>
          <w:lang w:val="en-US"/>
        </w:rPr>
        <w:t>Public</w:t>
      </w:r>
      <w:proofErr w:type="spellEnd"/>
      <w:r w:rsidRPr="00983DAA">
        <w:rPr>
          <w:rFonts w:cs="Arial"/>
          <w:iCs/>
          <w:color w:val="auto"/>
          <w:shd w:val="clear" w:color="auto" w:fill="FFFFFF"/>
          <w:lang w:val="en-US"/>
        </w:rPr>
        <w:t xml:space="preserve"> administration</w:t>
      </w:r>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83</w:t>
      </w:r>
      <w:r w:rsidRPr="00983DAA">
        <w:rPr>
          <w:rFonts w:cs="Arial"/>
          <w:color w:val="auto"/>
          <w:shd w:val="clear" w:color="auto" w:fill="FFFFFF"/>
          <w:lang w:val="en-US"/>
        </w:rPr>
        <w:t>(3), 553-571.</w:t>
      </w:r>
      <w:proofErr w:type="gramEnd"/>
    </w:p>
    <w:p w:rsidR="005A46B6" w:rsidRPr="00983DAA" w:rsidRDefault="005A46B6" w:rsidP="006A23C9">
      <w:pPr>
        <w:rPr>
          <w:rFonts w:cs="Arial"/>
          <w:color w:val="auto"/>
          <w:shd w:val="clear" w:color="auto" w:fill="FFFFFF"/>
          <w:lang w:val="en-US"/>
        </w:rPr>
      </w:pPr>
      <w:proofErr w:type="spellStart"/>
      <w:r w:rsidRPr="005A46B6">
        <w:rPr>
          <w:rFonts w:cs="Arial"/>
          <w:color w:val="auto"/>
          <w:shd w:val="clear" w:color="auto" w:fill="FFFFFF"/>
          <w:lang w:val="en-US"/>
        </w:rPr>
        <w:t>Kostakopoulou</w:t>
      </w:r>
      <w:proofErr w:type="spellEnd"/>
      <w:r w:rsidRPr="005A46B6">
        <w:rPr>
          <w:rFonts w:cs="Arial"/>
          <w:color w:val="auto"/>
          <w:shd w:val="clear" w:color="auto" w:fill="FFFFFF"/>
          <w:lang w:val="en-US"/>
        </w:rPr>
        <w:t>, D. (2005). Ideas, norms and European citizenship: Explaining institutional change. The Modern Law Review, 68(2), 233-267.</w:t>
      </w:r>
    </w:p>
    <w:p w:rsidR="00870B75" w:rsidRPr="00983DAA" w:rsidRDefault="00870B75" w:rsidP="006A23C9">
      <w:pPr>
        <w:rPr>
          <w:color w:val="auto"/>
          <w:lang w:val="en-US"/>
        </w:rPr>
      </w:pPr>
      <w:proofErr w:type="spellStart"/>
      <w:proofErr w:type="gramStart"/>
      <w:r w:rsidRPr="00983DAA">
        <w:rPr>
          <w:color w:val="auto"/>
          <w:shd w:val="clear" w:color="auto" w:fill="FFFFFF"/>
          <w:lang w:val="en-US"/>
        </w:rPr>
        <w:lastRenderedPageBreak/>
        <w:t>Larner</w:t>
      </w:r>
      <w:proofErr w:type="spellEnd"/>
      <w:r w:rsidRPr="00983DAA">
        <w:rPr>
          <w:color w:val="auto"/>
          <w:shd w:val="clear" w:color="auto" w:fill="FFFFFF"/>
          <w:lang w:val="en-US"/>
        </w:rPr>
        <w:t>, W. (2000).</w:t>
      </w:r>
      <w:proofErr w:type="gramEnd"/>
      <w:r w:rsidRPr="00983DAA">
        <w:rPr>
          <w:color w:val="auto"/>
          <w:shd w:val="clear" w:color="auto" w:fill="FFFFFF"/>
          <w:lang w:val="en-US"/>
        </w:rPr>
        <w:t xml:space="preserve"> Neo-</w:t>
      </w:r>
      <w:proofErr w:type="spellStart"/>
      <w:r w:rsidRPr="00983DAA">
        <w:rPr>
          <w:color w:val="auto"/>
          <w:shd w:val="clear" w:color="auto" w:fill="FFFFFF"/>
          <w:lang w:val="en-US"/>
        </w:rPr>
        <w:t>liberalismi</w:t>
      </w:r>
      <w:proofErr w:type="spellEnd"/>
      <w:r w:rsidRPr="00983DAA">
        <w:rPr>
          <w:color w:val="auto"/>
          <w:shd w:val="clear" w:color="auto" w:fill="FFFFFF"/>
          <w:lang w:val="en-US"/>
        </w:rPr>
        <w:t xml:space="preserve"> Policy, Ideology, </w:t>
      </w:r>
      <w:proofErr w:type="spellStart"/>
      <w:r w:rsidRPr="00983DAA">
        <w:rPr>
          <w:color w:val="auto"/>
          <w:shd w:val="clear" w:color="auto" w:fill="FFFFFF"/>
          <w:lang w:val="en-US"/>
        </w:rPr>
        <w:t>Governmentality</w:t>
      </w:r>
      <w:proofErr w:type="spellEnd"/>
      <w:r w:rsidRPr="00983DAA">
        <w:rPr>
          <w:color w:val="auto"/>
          <w:shd w:val="clear" w:color="auto" w:fill="FFFFFF"/>
          <w:lang w:val="en-US"/>
        </w:rPr>
        <w:t>.</w:t>
      </w:r>
      <w:r w:rsidRPr="00983DAA">
        <w:rPr>
          <w:rStyle w:val="apple-converted-space"/>
          <w:rFonts w:ascii="Arial" w:hAnsi="Arial" w:cs="Arial"/>
          <w:color w:val="auto"/>
          <w:shd w:val="clear" w:color="auto" w:fill="FFFFFF"/>
          <w:lang w:val="en-US"/>
        </w:rPr>
        <w:t> </w:t>
      </w:r>
      <w:proofErr w:type="gramStart"/>
      <w:r w:rsidRPr="00983DAA">
        <w:rPr>
          <w:iCs/>
          <w:color w:val="auto"/>
          <w:shd w:val="clear" w:color="auto" w:fill="FFFFFF"/>
          <w:lang w:val="en-US"/>
        </w:rPr>
        <w:t>Studies in political economy</w:t>
      </w:r>
      <w:r w:rsidRPr="00983DAA">
        <w:rPr>
          <w:color w:val="auto"/>
          <w:shd w:val="clear" w:color="auto" w:fill="FFFFFF"/>
          <w:lang w:val="en-US"/>
        </w:rPr>
        <w:t>,</w:t>
      </w:r>
      <w:r w:rsidRPr="00983DAA">
        <w:rPr>
          <w:rStyle w:val="apple-converted-space"/>
          <w:rFonts w:ascii="Arial" w:hAnsi="Arial" w:cs="Arial"/>
          <w:color w:val="auto"/>
          <w:shd w:val="clear" w:color="auto" w:fill="FFFFFF"/>
          <w:lang w:val="en-US"/>
        </w:rPr>
        <w:t> </w:t>
      </w:r>
      <w:r w:rsidRPr="00983DAA">
        <w:rPr>
          <w:iCs/>
          <w:color w:val="auto"/>
          <w:shd w:val="clear" w:color="auto" w:fill="FFFFFF"/>
          <w:lang w:val="en-US"/>
        </w:rPr>
        <w:t>63</w:t>
      </w:r>
      <w:r w:rsidRPr="00983DAA">
        <w:rPr>
          <w:color w:val="auto"/>
          <w:shd w:val="clear" w:color="auto" w:fill="FFFFFF"/>
          <w:lang w:val="en-US"/>
        </w:rPr>
        <w:t>(1), 5-25.</w:t>
      </w:r>
      <w:proofErr w:type="gramEnd"/>
    </w:p>
    <w:p w:rsidR="00870B75" w:rsidRPr="00983DAA" w:rsidRDefault="00870B75" w:rsidP="006A23C9">
      <w:pPr>
        <w:rPr>
          <w:rFonts w:cs="Arial"/>
          <w:color w:val="auto"/>
          <w:shd w:val="clear" w:color="auto" w:fill="FFFFFF"/>
          <w:lang w:val="en-US"/>
        </w:rPr>
      </w:pPr>
      <w:r w:rsidRPr="00983DAA">
        <w:rPr>
          <w:rFonts w:cs="Arial"/>
          <w:color w:val="auto"/>
          <w:shd w:val="clear" w:color="auto" w:fill="FFFFFF"/>
          <w:lang w:val="en-US"/>
        </w:rPr>
        <w:t xml:space="preserve">Mahoney, J. (2000). </w:t>
      </w:r>
      <w:proofErr w:type="gramStart"/>
      <w:r w:rsidRPr="00983DAA">
        <w:rPr>
          <w:rFonts w:cs="Arial"/>
          <w:color w:val="auto"/>
          <w:shd w:val="clear" w:color="auto" w:fill="FFFFFF"/>
          <w:lang w:val="en-US"/>
        </w:rPr>
        <w:t>Path dependence in historical sociology.</w:t>
      </w:r>
      <w:proofErr w:type="gramEnd"/>
      <w:r w:rsidRPr="00983DAA">
        <w:rPr>
          <w:rStyle w:val="apple-converted-space"/>
          <w:rFonts w:cs="Arial"/>
          <w:color w:val="auto"/>
          <w:shd w:val="clear" w:color="auto" w:fill="FFFFFF"/>
          <w:lang w:val="en-US"/>
        </w:rPr>
        <w:t> </w:t>
      </w:r>
      <w:proofErr w:type="gramStart"/>
      <w:r w:rsidRPr="00983DAA">
        <w:rPr>
          <w:rFonts w:cs="Arial"/>
          <w:iCs/>
          <w:color w:val="auto"/>
          <w:shd w:val="clear" w:color="auto" w:fill="FFFFFF"/>
          <w:lang w:val="en-US"/>
        </w:rPr>
        <w:t>Theory and society</w:t>
      </w:r>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29</w:t>
      </w:r>
      <w:r w:rsidRPr="00983DAA">
        <w:rPr>
          <w:rFonts w:cs="Arial"/>
          <w:color w:val="auto"/>
          <w:shd w:val="clear" w:color="auto" w:fill="FFFFFF"/>
          <w:lang w:val="en-US"/>
        </w:rPr>
        <w:t>(4), 507-548.</w:t>
      </w:r>
      <w:proofErr w:type="gramEnd"/>
    </w:p>
    <w:p w:rsidR="00870B75" w:rsidRPr="00983DAA" w:rsidRDefault="00870B75" w:rsidP="006A23C9">
      <w:pPr>
        <w:rPr>
          <w:rFonts w:cs="Arial"/>
          <w:color w:val="auto"/>
          <w:shd w:val="clear" w:color="auto" w:fill="FFFFFF"/>
          <w:lang w:val="en-US"/>
        </w:rPr>
      </w:pPr>
      <w:proofErr w:type="gramStart"/>
      <w:r w:rsidRPr="00983DAA">
        <w:rPr>
          <w:rFonts w:cs="Arial"/>
          <w:color w:val="auto"/>
          <w:shd w:val="clear" w:color="auto" w:fill="FFFFFF"/>
          <w:lang w:val="en-US"/>
        </w:rPr>
        <w:t>March, J. G., &amp; Olsen, J. P. (2006).</w:t>
      </w:r>
      <w:proofErr w:type="gramEnd"/>
      <w:r w:rsidRPr="00983DAA">
        <w:rPr>
          <w:rFonts w:cs="Arial"/>
          <w:color w:val="auto"/>
          <w:shd w:val="clear" w:color="auto" w:fill="FFFFFF"/>
          <w:lang w:val="en-US"/>
        </w:rPr>
        <w:t xml:space="preserve"> </w:t>
      </w:r>
      <w:proofErr w:type="gramStart"/>
      <w:r w:rsidRPr="00983DAA">
        <w:rPr>
          <w:rFonts w:cs="Arial"/>
          <w:color w:val="auto"/>
          <w:shd w:val="clear" w:color="auto" w:fill="FFFFFF"/>
          <w:lang w:val="en-US"/>
        </w:rPr>
        <w:t>Elaborating the “new institutionalism”.</w:t>
      </w:r>
      <w:proofErr w:type="gramEnd"/>
      <w:r w:rsidRPr="00983DAA">
        <w:rPr>
          <w:rStyle w:val="apple-converted-space"/>
          <w:rFonts w:cs="Arial"/>
          <w:color w:val="auto"/>
          <w:shd w:val="clear" w:color="auto" w:fill="FFFFFF"/>
          <w:lang w:val="en-US"/>
        </w:rPr>
        <w:t> </w:t>
      </w:r>
      <w:proofErr w:type="gramStart"/>
      <w:r w:rsidRPr="00983DAA">
        <w:rPr>
          <w:rFonts w:cs="Arial"/>
          <w:iCs/>
          <w:color w:val="auto"/>
          <w:shd w:val="clear" w:color="auto" w:fill="FFFFFF"/>
          <w:lang w:val="en-US"/>
        </w:rPr>
        <w:t>The Oxford handbook of political institutions</w:t>
      </w:r>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5</w:t>
      </w:r>
      <w:r w:rsidRPr="00983DAA">
        <w:rPr>
          <w:rFonts w:cs="Arial"/>
          <w:color w:val="auto"/>
          <w:shd w:val="clear" w:color="auto" w:fill="FFFFFF"/>
          <w:lang w:val="en-US"/>
        </w:rPr>
        <w:t>, 3-20.</w:t>
      </w:r>
      <w:proofErr w:type="gramEnd"/>
    </w:p>
    <w:p w:rsidR="00870B75" w:rsidRPr="00983DAA" w:rsidRDefault="00870B75" w:rsidP="006A23C9">
      <w:pPr>
        <w:rPr>
          <w:rFonts w:cs="Arial"/>
          <w:color w:val="auto"/>
          <w:shd w:val="clear" w:color="auto" w:fill="FFFFFF"/>
        </w:rPr>
      </w:pPr>
      <w:proofErr w:type="spellStart"/>
      <w:proofErr w:type="gramStart"/>
      <w:r w:rsidRPr="00983DAA">
        <w:rPr>
          <w:rFonts w:cs="Arial"/>
          <w:color w:val="auto"/>
          <w:shd w:val="clear" w:color="auto" w:fill="FFFFFF"/>
          <w:lang w:val="en-US"/>
        </w:rPr>
        <w:t>Mantouvalou</w:t>
      </w:r>
      <w:proofErr w:type="spellEnd"/>
      <w:r w:rsidRPr="00983DAA">
        <w:rPr>
          <w:rFonts w:cs="Arial"/>
          <w:color w:val="auto"/>
          <w:shd w:val="clear" w:color="auto" w:fill="FFFFFF"/>
          <w:lang w:val="en-US"/>
        </w:rPr>
        <w:t>, V. (2012).</w:t>
      </w:r>
      <w:proofErr w:type="gramEnd"/>
      <w:r w:rsidRPr="00983DAA">
        <w:rPr>
          <w:rFonts w:cs="Arial"/>
          <w:color w:val="auto"/>
          <w:shd w:val="clear" w:color="auto" w:fill="FFFFFF"/>
          <w:lang w:val="en-US"/>
        </w:rPr>
        <w:t xml:space="preserve"> Are </w:t>
      </w:r>
      <w:proofErr w:type="spellStart"/>
      <w:r w:rsidRPr="00983DAA">
        <w:rPr>
          <w:rFonts w:cs="Arial"/>
          <w:color w:val="auto"/>
          <w:shd w:val="clear" w:color="auto" w:fill="FFFFFF"/>
          <w:lang w:val="en-US"/>
        </w:rPr>
        <w:t>labour</w:t>
      </w:r>
      <w:proofErr w:type="spellEnd"/>
      <w:r w:rsidRPr="00983DAA">
        <w:rPr>
          <w:rFonts w:cs="Arial"/>
          <w:color w:val="auto"/>
          <w:shd w:val="clear" w:color="auto" w:fill="FFFFFF"/>
          <w:lang w:val="en-US"/>
        </w:rPr>
        <w:t xml:space="preserve"> rights human rights. </w:t>
      </w:r>
      <w:r w:rsidRPr="00983DAA">
        <w:rPr>
          <w:rFonts w:cs="Arial"/>
          <w:color w:val="auto"/>
          <w:shd w:val="clear" w:color="auto" w:fill="FFFFFF"/>
        </w:rPr>
        <w:t>Eur. Lab. LJ, 3, 151.</w:t>
      </w:r>
    </w:p>
    <w:p w:rsidR="00870B75" w:rsidRPr="00983DAA" w:rsidRDefault="00870B75" w:rsidP="006A23C9">
      <w:pPr>
        <w:rPr>
          <w:color w:val="auto"/>
          <w:shd w:val="clear" w:color="auto" w:fill="FFFFFF"/>
          <w:lang w:val="en-US"/>
        </w:rPr>
      </w:pPr>
      <w:r w:rsidRPr="00983DAA">
        <w:rPr>
          <w:color w:val="auto"/>
          <w:shd w:val="clear" w:color="auto" w:fill="FFFFFF"/>
          <w:lang w:val="en-US"/>
        </w:rPr>
        <w:t xml:space="preserve">Morgan, R. (2004). </w:t>
      </w:r>
      <w:proofErr w:type="gramStart"/>
      <w:r w:rsidRPr="00983DAA">
        <w:rPr>
          <w:color w:val="auto"/>
          <w:shd w:val="clear" w:color="auto" w:fill="FFFFFF"/>
          <w:lang w:val="en-US"/>
        </w:rPr>
        <w:t xml:space="preserve">Advancing indigenous rights at the United Nations: Strategic framing and its impact on the normative development of international </w:t>
      </w:r>
      <w:proofErr w:type="spellStart"/>
      <w:r w:rsidRPr="00983DAA">
        <w:rPr>
          <w:color w:val="auto"/>
          <w:shd w:val="clear" w:color="auto" w:fill="FFFFFF"/>
          <w:lang w:val="en-US"/>
        </w:rPr>
        <w:t>law.</w:t>
      </w:r>
      <w:r w:rsidRPr="00983DAA">
        <w:rPr>
          <w:iCs/>
          <w:color w:val="auto"/>
          <w:shd w:val="clear" w:color="auto" w:fill="FFFFFF"/>
          <w:lang w:val="en-US"/>
        </w:rPr>
        <w:t>Social</w:t>
      </w:r>
      <w:proofErr w:type="spellEnd"/>
      <w:r w:rsidRPr="00983DAA">
        <w:rPr>
          <w:iCs/>
          <w:color w:val="auto"/>
          <w:shd w:val="clear" w:color="auto" w:fill="FFFFFF"/>
          <w:lang w:val="en-US"/>
        </w:rPr>
        <w:t xml:space="preserve"> &amp; Legal Studies</w:t>
      </w:r>
      <w:r w:rsidRPr="00983DAA">
        <w:rPr>
          <w:color w:val="auto"/>
          <w:shd w:val="clear" w:color="auto" w:fill="FFFFFF"/>
          <w:lang w:val="en-US"/>
        </w:rPr>
        <w:t>,</w:t>
      </w:r>
      <w:r w:rsidRPr="00983DAA">
        <w:rPr>
          <w:rStyle w:val="apple-converted-space"/>
          <w:rFonts w:cs="Arial"/>
          <w:color w:val="auto"/>
          <w:shd w:val="clear" w:color="auto" w:fill="FFFFFF"/>
          <w:lang w:val="en-US"/>
        </w:rPr>
        <w:t> </w:t>
      </w:r>
      <w:r w:rsidRPr="00983DAA">
        <w:rPr>
          <w:iCs/>
          <w:color w:val="auto"/>
          <w:shd w:val="clear" w:color="auto" w:fill="FFFFFF"/>
          <w:lang w:val="en-US"/>
        </w:rPr>
        <w:t>13</w:t>
      </w:r>
      <w:r w:rsidRPr="00983DAA">
        <w:rPr>
          <w:color w:val="auto"/>
          <w:shd w:val="clear" w:color="auto" w:fill="FFFFFF"/>
          <w:lang w:val="en-US"/>
        </w:rPr>
        <w:t>(4), 481-500.</w:t>
      </w:r>
      <w:proofErr w:type="gramEnd"/>
    </w:p>
    <w:p w:rsidR="00870B75" w:rsidRPr="00983DAA" w:rsidRDefault="00870B75" w:rsidP="006A23C9">
      <w:pPr>
        <w:rPr>
          <w:color w:val="auto"/>
          <w:lang w:val="en-US"/>
        </w:rPr>
      </w:pPr>
      <w:proofErr w:type="spellStart"/>
      <w:r w:rsidRPr="00983DAA">
        <w:rPr>
          <w:color w:val="auto"/>
          <w:lang w:val="en-US"/>
        </w:rPr>
        <w:t>Munck</w:t>
      </w:r>
      <w:proofErr w:type="spellEnd"/>
      <w:r w:rsidRPr="00983DAA">
        <w:rPr>
          <w:color w:val="auto"/>
          <w:lang w:val="en-US"/>
        </w:rPr>
        <w:t xml:space="preserve">, R. (2004). </w:t>
      </w:r>
      <w:proofErr w:type="gramStart"/>
      <w:r w:rsidRPr="00983DAA">
        <w:rPr>
          <w:color w:val="auto"/>
          <w:lang w:val="en-US"/>
        </w:rPr>
        <w:t>Globalization, labor and the ‘Polanyi problem’.</w:t>
      </w:r>
      <w:proofErr w:type="gramEnd"/>
      <w:r w:rsidRPr="00983DAA">
        <w:rPr>
          <w:color w:val="auto"/>
          <w:lang w:val="en-US"/>
        </w:rPr>
        <w:t xml:space="preserve"> </w:t>
      </w:r>
      <w:r w:rsidRPr="00983DAA">
        <w:rPr>
          <w:iCs/>
          <w:color w:val="auto"/>
          <w:lang w:val="en-US"/>
        </w:rPr>
        <w:t>Labor History</w:t>
      </w:r>
      <w:r w:rsidRPr="00983DAA">
        <w:rPr>
          <w:color w:val="auto"/>
          <w:lang w:val="en-US"/>
        </w:rPr>
        <w:t xml:space="preserve">, </w:t>
      </w:r>
      <w:r w:rsidRPr="00983DAA">
        <w:rPr>
          <w:iCs/>
          <w:color w:val="auto"/>
          <w:lang w:val="en-US"/>
        </w:rPr>
        <w:t>45</w:t>
      </w:r>
      <w:r w:rsidRPr="00983DAA">
        <w:rPr>
          <w:color w:val="auto"/>
          <w:lang w:val="en-US"/>
        </w:rPr>
        <w:t>(3), 251-269.</w:t>
      </w:r>
    </w:p>
    <w:p w:rsidR="00870B75" w:rsidRPr="00983DAA" w:rsidRDefault="00870B75" w:rsidP="006A23C9">
      <w:pPr>
        <w:rPr>
          <w:rFonts w:cs="Arial"/>
          <w:color w:val="auto"/>
          <w:shd w:val="clear" w:color="auto" w:fill="FFFFFF"/>
          <w:lang w:val="en-US"/>
        </w:rPr>
      </w:pPr>
      <w:r w:rsidRPr="00983DAA">
        <w:rPr>
          <w:rFonts w:cs="Arial"/>
          <w:color w:val="auto"/>
          <w:shd w:val="clear" w:color="auto" w:fill="FFFFFF"/>
          <w:lang w:val="en-US"/>
        </w:rPr>
        <w:t xml:space="preserve">Olsen, J. P. (2002). </w:t>
      </w:r>
      <w:proofErr w:type="gramStart"/>
      <w:r w:rsidRPr="00983DAA">
        <w:rPr>
          <w:rFonts w:cs="Arial"/>
          <w:color w:val="auto"/>
          <w:shd w:val="clear" w:color="auto" w:fill="FFFFFF"/>
          <w:lang w:val="en-US"/>
        </w:rPr>
        <w:t>The many faces of Europeanization.</w:t>
      </w:r>
      <w:proofErr w:type="gramEnd"/>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JCMS: Journal of Common Market Studies</w:t>
      </w:r>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40</w:t>
      </w:r>
      <w:r w:rsidRPr="00983DAA">
        <w:rPr>
          <w:rFonts w:cs="Arial"/>
          <w:color w:val="auto"/>
          <w:shd w:val="clear" w:color="auto" w:fill="FFFFFF"/>
          <w:lang w:val="en-US"/>
        </w:rPr>
        <w:t>(5), 921-952.</w:t>
      </w:r>
    </w:p>
    <w:p w:rsidR="00870B75" w:rsidRPr="00983DAA" w:rsidRDefault="00870B75" w:rsidP="006A23C9">
      <w:pPr>
        <w:rPr>
          <w:rFonts w:cs="Arial"/>
          <w:color w:val="auto"/>
          <w:shd w:val="clear" w:color="auto" w:fill="FFFFFF"/>
          <w:lang w:val="en-US"/>
        </w:rPr>
      </w:pPr>
      <w:r w:rsidRPr="00983DAA">
        <w:rPr>
          <w:rFonts w:cs="Arial"/>
          <w:color w:val="auto"/>
          <w:shd w:val="clear" w:color="auto" w:fill="FFFFFF"/>
        </w:rPr>
        <w:t xml:space="preserve">Peters, B. G., Pierre, J., &amp; King, D. S. (2005). </w:t>
      </w:r>
      <w:r w:rsidRPr="00983DAA">
        <w:rPr>
          <w:rFonts w:cs="Arial"/>
          <w:color w:val="auto"/>
          <w:shd w:val="clear" w:color="auto" w:fill="FFFFFF"/>
          <w:lang w:val="en-US"/>
        </w:rPr>
        <w:t>The politics of path dependency: Political conflict in historical institutionalism.</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Journal of Politics</w:t>
      </w:r>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67</w:t>
      </w:r>
      <w:r w:rsidRPr="00983DAA">
        <w:rPr>
          <w:rFonts w:cs="Arial"/>
          <w:color w:val="auto"/>
          <w:shd w:val="clear" w:color="auto" w:fill="FFFFFF"/>
          <w:lang w:val="en-US"/>
        </w:rPr>
        <w:t>(4), 1275-1300.</w:t>
      </w:r>
    </w:p>
    <w:p w:rsidR="00870B75" w:rsidRPr="00983DAA" w:rsidRDefault="00870B75" w:rsidP="006A23C9">
      <w:pPr>
        <w:rPr>
          <w:rFonts w:cs="Arial"/>
          <w:color w:val="auto"/>
          <w:shd w:val="clear" w:color="auto" w:fill="FFFFFF"/>
          <w:lang w:val="en-US"/>
        </w:rPr>
      </w:pPr>
      <w:r w:rsidRPr="00983DAA">
        <w:rPr>
          <w:rFonts w:cs="Arial"/>
          <w:color w:val="auto"/>
          <w:shd w:val="clear" w:color="auto" w:fill="FFFFFF"/>
          <w:lang w:val="en-US"/>
        </w:rPr>
        <w:t xml:space="preserve">Pierson, P. (1993). </w:t>
      </w:r>
      <w:proofErr w:type="gramStart"/>
      <w:r w:rsidRPr="00983DAA">
        <w:rPr>
          <w:rFonts w:cs="Arial"/>
          <w:color w:val="auto"/>
          <w:shd w:val="clear" w:color="auto" w:fill="FFFFFF"/>
          <w:lang w:val="en-US"/>
        </w:rPr>
        <w:t>When effect becomes cause: Policy feedback and political change.</w:t>
      </w:r>
      <w:proofErr w:type="gramEnd"/>
      <w:r w:rsidRPr="00983DAA">
        <w:rPr>
          <w:rStyle w:val="apple-converted-space"/>
          <w:rFonts w:cs="Arial"/>
          <w:color w:val="auto"/>
          <w:shd w:val="clear" w:color="auto" w:fill="FFFFFF"/>
          <w:lang w:val="en-US"/>
        </w:rPr>
        <w:t> </w:t>
      </w:r>
      <w:proofErr w:type="gramStart"/>
      <w:r w:rsidRPr="00983DAA">
        <w:rPr>
          <w:rFonts w:cs="Arial"/>
          <w:iCs/>
          <w:color w:val="auto"/>
          <w:shd w:val="clear" w:color="auto" w:fill="FFFFFF"/>
          <w:lang w:val="en-US"/>
        </w:rPr>
        <w:t>World politics</w:t>
      </w:r>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45</w:t>
      </w:r>
      <w:r w:rsidRPr="00983DAA">
        <w:rPr>
          <w:rFonts w:cs="Arial"/>
          <w:color w:val="auto"/>
          <w:shd w:val="clear" w:color="auto" w:fill="FFFFFF"/>
          <w:lang w:val="en-US"/>
        </w:rPr>
        <w:t>(04), 595-628.</w:t>
      </w:r>
      <w:proofErr w:type="gramEnd"/>
    </w:p>
    <w:p w:rsidR="00870B75" w:rsidRPr="00983DAA" w:rsidRDefault="00870B75" w:rsidP="006A23C9">
      <w:pPr>
        <w:rPr>
          <w:rFonts w:cs="Arial"/>
          <w:color w:val="auto"/>
          <w:shd w:val="clear" w:color="auto" w:fill="FFFFFF"/>
          <w:lang w:val="en-US"/>
        </w:rPr>
      </w:pPr>
      <w:r w:rsidRPr="00983DAA">
        <w:rPr>
          <w:rFonts w:cs="Arial"/>
          <w:color w:val="auto"/>
          <w:shd w:val="clear" w:color="auto" w:fill="FFFFFF"/>
          <w:lang w:val="en-US"/>
        </w:rPr>
        <w:t xml:space="preserve">Pierson, P. (2000). </w:t>
      </w:r>
      <w:proofErr w:type="gramStart"/>
      <w:r w:rsidRPr="00983DAA">
        <w:rPr>
          <w:rFonts w:cs="Arial"/>
          <w:color w:val="auto"/>
          <w:shd w:val="clear" w:color="auto" w:fill="FFFFFF"/>
          <w:lang w:val="en-US"/>
        </w:rPr>
        <w:t>Increasing returns, path dependence, and the study of politics.</w:t>
      </w:r>
      <w:proofErr w:type="gramEnd"/>
      <w:r w:rsidRPr="00983DAA">
        <w:rPr>
          <w:rStyle w:val="apple-converted-space"/>
          <w:rFonts w:cs="Arial"/>
          <w:color w:val="auto"/>
          <w:shd w:val="clear" w:color="auto" w:fill="FFFFFF"/>
          <w:lang w:val="en-US"/>
        </w:rPr>
        <w:t> </w:t>
      </w:r>
      <w:proofErr w:type="gramStart"/>
      <w:r w:rsidRPr="00983DAA">
        <w:rPr>
          <w:rFonts w:cs="Arial"/>
          <w:iCs/>
          <w:color w:val="auto"/>
          <w:shd w:val="clear" w:color="auto" w:fill="FFFFFF"/>
          <w:lang w:val="en-US"/>
        </w:rPr>
        <w:t>American political science review</w:t>
      </w:r>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94</w:t>
      </w:r>
      <w:r w:rsidRPr="00983DAA">
        <w:rPr>
          <w:rFonts w:cs="Arial"/>
          <w:color w:val="auto"/>
          <w:shd w:val="clear" w:color="auto" w:fill="FFFFFF"/>
          <w:lang w:val="en-US"/>
        </w:rPr>
        <w:t>(02), 251-267.</w:t>
      </w:r>
      <w:proofErr w:type="gramEnd"/>
    </w:p>
    <w:p w:rsidR="004246A7" w:rsidRPr="00983DAA" w:rsidRDefault="00870B75" w:rsidP="006A23C9">
      <w:pPr>
        <w:rPr>
          <w:color w:val="auto"/>
          <w:shd w:val="clear" w:color="auto" w:fill="FFFFFF"/>
          <w:lang w:val="en-US"/>
        </w:rPr>
      </w:pPr>
      <w:proofErr w:type="gramStart"/>
      <w:r w:rsidRPr="00983DAA">
        <w:rPr>
          <w:color w:val="auto"/>
          <w:shd w:val="clear" w:color="auto" w:fill="FFFFFF"/>
          <w:lang w:val="en-US"/>
        </w:rPr>
        <w:t xml:space="preserve">Pierson, P., &amp; </w:t>
      </w:r>
      <w:proofErr w:type="spellStart"/>
      <w:r w:rsidRPr="00983DAA">
        <w:rPr>
          <w:color w:val="auto"/>
          <w:shd w:val="clear" w:color="auto" w:fill="FFFFFF"/>
          <w:lang w:val="en-US"/>
        </w:rPr>
        <w:t>Skocpol</w:t>
      </w:r>
      <w:proofErr w:type="spellEnd"/>
      <w:r w:rsidRPr="00983DAA">
        <w:rPr>
          <w:color w:val="auto"/>
          <w:shd w:val="clear" w:color="auto" w:fill="FFFFFF"/>
          <w:lang w:val="en-US"/>
        </w:rPr>
        <w:t>, T. (2002).</w:t>
      </w:r>
      <w:proofErr w:type="gramEnd"/>
      <w:r w:rsidRPr="00983DAA">
        <w:rPr>
          <w:color w:val="auto"/>
          <w:shd w:val="clear" w:color="auto" w:fill="FFFFFF"/>
          <w:lang w:val="en-US"/>
        </w:rPr>
        <w:t xml:space="preserve"> </w:t>
      </w:r>
      <w:proofErr w:type="gramStart"/>
      <w:r w:rsidRPr="00983DAA">
        <w:rPr>
          <w:color w:val="auto"/>
          <w:shd w:val="clear" w:color="auto" w:fill="FFFFFF"/>
          <w:lang w:val="en-US"/>
        </w:rPr>
        <w:t>Historical institutionalism in contemporary political science.</w:t>
      </w:r>
      <w:proofErr w:type="gramEnd"/>
      <w:r w:rsidRPr="00983DAA">
        <w:rPr>
          <w:rStyle w:val="apple-converted-space"/>
          <w:rFonts w:cs="Arial"/>
          <w:color w:val="auto"/>
          <w:shd w:val="clear" w:color="auto" w:fill="FFFFFF"/>
          <w:lang w:val="en-US"/>
        </w:rPr>
        <w:t> </w:t>
      </w:r>
      <w:r w:rsidRPr="00983DAA">
        <w:rPr>
          <w:iCs/>
          <w:color w:val="auto"/>
          <w:shd w:val="clear" w:color="auto" w:fill="FFFFFF"/>
          <w:lang w:val="en-US"/>
        </w:rPr>
        <w:t>Political science: The state of the discipline</w:t>
      </w:r>
      <w:r w:rsidRPr="00983DAA">
        <w:rPr>
          <w:color w:val="auto"/>
          <w:shd w:val="clear" w:color="auto" w:fill="FFFFFF"/>
          <w:lang w:val="en-US"/>
        </w:rPr>
        <w:t>,</w:t>
      </w:r>
      <w:r w:rsidRPr="00983DAA">
        <w:rPr>
          <w:rStyle w:val="apple-converted-space"/>
          <w:rFonts w:cs="Arial"/>
          <w:color w:val="auto"/>
          <w:shd w:val="clear" w:color="auto" w:fill="FFFFFF"/>
          <w:lang w:val="en-US"/>
        </w:rPr>
        <w:t> </w:t>
      </w:r>
      <w:r w:rsidRPr="00983DAA">
        <w:rPr>
          <w:iCs/>
          <w:color w:val="auto"/>
          <w:shd w:val="clear" w:color="auto" w:fill="FFFFFF"/>
          <w:lang w:val="en-US"/>
        </w:rPr>
        <w:t>3</w:t>
      </w:r>
      <w:r w:rsidRPr="00983DAA">
        <w:rPr>
          <w:color w:val="auto"/>
          <w:shd w:val="clear" w:color="auto" w:fill="FFFFFF"/>
          <w:lang w:val="en-US"/>
        </w:rPr>
        <w:t>, 693-721.</w:t>
      </w:r>
    </w:p>
    <w:p w:rsidR="00870B75" w:rsidRPr="00983DAA" w:rsidRDefault="00870B75" w:rsidP="006A23C9">
      <w:pPr>
        <w:rPr>
          <w:color w:val="auto"/>
          <w:shd w:val="clear" w:color="auto" w:fill="FFFFFF"/>
          <w:lang w:val="en-US"/>
        </w:rPr>
      </w:pPr>
      <w:r w:rsidRPr="00983DAA">
        <w:rPr>
          <w:color w:val="auto"/>
          <w:shd w:val="clear" w:color="auto" w:fill="FFFFFF"/>
          <w:lang w:val="en-US"/>
        </w:rPr>
        <w:t xml:space="preserve">Reich, R. B. (2002). </w:t>
      </w:r>
      <w:proofErr w:type="gramStart"/>
      <w:r w:rsidRPr="00983DAA">
        <w:rPr>
          <w:color w:val="auto"/>
          <w:shd w:val="clear" w:color="auto" w:fill="FFFFFF"/>
          <w:lang w:val="en-US"/>
        </w:rPr>
        <w:t>The challenge of decent work.</w:t>
      </w:r>
      <w:proofErr w:type="gramEnd"/>
      <w:r w:rsidRPr="00983DAA">
        <w:rPr>
          <w:rStyle w:val="apple-converted-space"/>
          <w:rFonts w:ascii="Arial" w:hAnsi="Arial" w:cs="Arial"/>
          <w:color w:val="auto"/>
          <w:shd w:val="clear" w:color="auto" w:fill="FFFFFF"/>
          <w:lang w:val="en-US"/>
        </w:rPr>
        <w:t> </w:t>
      </w:r>
      <w:r w:rsidRPr="00983DAA">
        <w:rPr>
          <w:iCs/>
          <w:color w:val="auto"/>
          <w:shd w:val="clear" w:color="auto" w:fill="FFFFFF"/>
          <w:lang w:val="en-US"/>
        </w:rPr>
        <w:t xml:space="preserve">International </w:t>
      </w:r>
      <w:proofErr w:type="spellStart"/>
      <w:r w:rsidRPr="00983DAA">
        <w:rPr>
          <w:iCs/>
          <w:color w:val="auto"/>
          <w:shd w:val="clear" w:color="auto" w:fill="FFFFFF"/>
          <w:lang w:val="en-US"/>
        </w:rPr>
        <w:t>Labour</w:t>
      </w:r>
      <w:proofErr w:type="spellEnd"/>
      <w:r w:rsidRPr="00983DAA">
        <w:rPr>
          <w:iCs/>
          <w:color w:val="auto"/>
          <w:shd w:val="clear" w:color="auto" w:fill="FFFFFF"/>
          <w:lang w:val="en-US"/>
        </w:rPr>
        <w:t xml:space="preserve"> Review</w:t>
      </w:r>
      <w:r w:rsidRPr="00983DAA">
        <w:rPr>
          <w:color w:val="auto"/>
          <w:shd w:val="clear" w:color="auto" w:fill="FFFFFF"/>
          <w:lang w:val="en-US"/>
        </w:rPr>
        <w:t>,</w:t>
      </w:r>
      <w:r w:rsidRPr="00983DAA">
        <w:rPr>
          <w:rStyle w:val="apple-converted-space"/>
          <w:rFonts w:ascii="Arial" w:hAnsi="Arial" w:cs="Arial"/>
          <w:color w:val="auto"/>
          <w:shd w:val="clear" w:color="auto" w:fill="FFFFFF"/>
          <w:lang w:val="en-US"/>
        </w:rPr>
        <w:t> </w:t>
      </w:r>
      <w:r w:rsidRPr="00983DAA">
        <w:rPr>
          <w:iCs/>
          <w:color w:val="auto"/>
          <w:shd w:val="clear" w:color="auto" w:fill="FFFFFF"/>
          <w:lang w:val="en-US"/>
        </w:rPr>
        <w:t>141</w:t>
      </w:r>
      <w:r w:rsidRPr="00983DAA">
        <w:rPr>
          <w:color w:val="auto"/>
          <w:shd w:val="clear" w:color="auto" w:fill="FFFFFF"/>
          <w:lang w:val="en-US"/>
        </w:rPr>
        <w:t>(1</w:t>
      </w:r>
      <w:r w:rsidRPr="00983DAA">
        <w:rPr>
          <w:rFonts w:ascii="Cambria Math" w:hAnsi="Cambria Math" w:cs="Cambria Math"/>
          <w:color w:val="auto"/>
          <w:shd w:val="clear" w:color="auto" w:fill="FFFFFF"/>
          <w:lang w:val="en-US"/>
        </w:rPr>
        <w:t>‐</w:t>
      </w:r>
      <w:r w:rsidRPr="00983DAA">
        <w:rPr>
          <w:color w:val="auto"/>
          <w:shd w:val="clear" w:color="auto" w:fill="FFFFFF"/>
          <w:lang w:val="en-US"/>
        </w:rPr>
        <w:t>2), 115-122.</w:t>
      </w:r>
    </w:p>
    <w:p w:rsidR="00FC3A7E" w:rsidRPr="00983DAA" w:rsidRDefault="00FC3A7E" w:rsidP="006A23C9">
      <w:pPr>
        <w:rPr>
          <w:color w:val="auto"/>
          <w:shd w:val="clear" w:color="auto" w:fill="FFFFFF"/>
          <w:lang w:val="en-US"/>
        </w:rPr>
      </w:pPr>
      <w:proofErr w:type="gramStart"/>
      <w:r w:rsidRPr="00983DAA">
        <w:rPr>
          <w:color w:val="auto"/>
          <w:shd w:val="clear" w:color="auto" w:fill="FFFFFF"/>
          <w:lang w:val="en-US"/>
        </w:rPr>
        <w:t>Price, R., &amp; Reus-</w:t>
      </w:r>
      <w:proofErr w:type="spellStart"/>
      <w:r w:rsidRPr="00983DAA">
        <w:rPr>
          <w:color w:val="auto"/>
          <w:shd w:val="clear" w:color="auto" w:fill="FFFFFF"/>
          <w:lang w:val="en-US"/>
        </w:rPr>
        <w:t>Smit</w:t>
      </w:r>
      <w:proofErr w:type="spellEnd"/>
      <w:r w:rsidRPr="00983DAA">
        <w:rPr>
          <w:color w:val="auto"/>
          <w:shd w:val="clear" w:color="auto" w:fill="FFFFFF"/>
          <w:lang w:val="en-US"/>
        </w:rPr>
        <w:t>, C. (1998).</w:t>
      </w:r>
      <w:proofErr w:type="gramEnd"/>
      <w:r w:rsidRPr="00983DAA">
        <w:rPr>
          <w:color w:val="auto"/>
          <w:shd w:val="clear" w:color="auto" w:fill="FFFFFF"/>
          <w:lang w:val="en-US"/>
        </w:rPr>
        <w:t xml:space="preserve"> </w:t>
      </w:r>
      <w:proofErr w:type="gramStart"/>
      <w:r w:rsidRPr="00983DAA">
        <w:rPr>
          <w:color w:val="auto"/>
          <w:shd w:val="clear" w:color="auto" w:fill="FFFFFF"/>
          <w:lang w:val="en-US"/>
        </w:rPr>
        <w:t>Dangerous liaisons?</w:t>
      </w:r>
      <w:proofErr w:type="gramEnd"/>
      <w:r w:rsidRPr="00983DAA">
        <w:rPr>
          <w:color w:val="auto"/>
          <w:shd w:val="clear" w:color="auto" w:fill="FFFFFF"/>
          <w:lang w:val="en-US"/>
        </w:rPr>
        <w:t xml:space="preserve"> </w:t>
      </w:r>
      <w:proofErr w:type="gramStart"/>
      <w:r w:rsidRPr="00983DAA">
        <w:rPr>
          <w:color w:val="auto"/>
          <w:shd w:val="clear" w:color="auto" w:fill="FFFFFF"/>
          <w:lang w:val="en-US"/>
        </w:rPr>
        <w:t>Critical international theory and constructivism.</w:t>
      </w:r>
      <w:proofErr w:type="gramEnd"/>
      <w:r w:rsidRPr="00983DAA">
        <w:rPr>
          <w:color w:val="auto"/>
          <w:shd w:val="clear" w:color="auto" w:fill="FFFFFF"/>
          <w:lang w:val="en-US"/>
        </w:rPr>
        <w:t xml:space="preserve"> European Journal of International Relations, 4(3), 259-294.</w:t>
      </w:r>
    </w:p>
    <w:p w:rsidR="004246A7" w:rsidRPr="00983DAA" w:rsidRDefault="004246A7" w:rsidP="006A23C9">
      <w:pPr>
        <w:rPr>
          <w:color w:val="auto"/>
          <w:shd w:val="clear" w:color="auto" w:fill="FFFFFF"/>
          <w:lang w:val="en-US"/>
        </w:rPr>
      </w:pPr>
      <w:proofErr w:type="spellStart"/>
      <w:proofErr w:type="gramStart"/>
      <w:r w:rsidRPr="00983DAA">
        <w:rPr>
          <w:color w:val="auto"/>
          <w:shd w:val="clear" w:color="auto" w:fill="FFFFFF"/>
          <w:lang w:val="en-US"/>
        </w:rPr>
        <w:t>Roaf</w:t>
      </w:r>
      <w:proofErr w:type="spellEnd"/>
      <w:r w:rsidRPr="00983DAA">
        <w:rPr>
          <w:color w:val="auto"/>
          <w:shd w:val="clear" w:color="auto" w:fill="FFFFFF"/>
          <w:lang w:val="en-US"/>
        </w:rPr>
        <w:t xml:space="preserve">, J., </w:t>
      </w:r>
      <w:proofErr w:type="spellStart"/>
      <w:r w:rsidRPr="00983DAA">
        <w:rPr>
          <w:color w:val="auto"/>
          <w:shd w:val="clear" w:color="auto" w:fill="FFFFFF"/>
          <w:lang w:val="en-US"/>
        </w:rPr>
        <w:t>Atoyan</w:t>
      </w:r>
      <w:proofErr w:type="spellEnd"/>
      <w:r w:rsidRPr="00983DAA">
        <w:rPr>
          <w:color w:val="auto"/>
          <w:shd w:val="clear" w:color="auto" w:fill="FFFFFF"/>
          <w:lang w:val="en-US"/>
        </w:rPr>
        <w:t xml:space="preserve">, R., Joshi, B., &amp; </w:t>
      </w:r>
      <w:proofErr w:type="spellStart"/>
      <w:r w:rsidRPr="00983DAA">
        <w:rPr>
          <w:color w:val="auto"/>
          <w:shd w:val="clear" w:color="auto" w:fill="FFFFFF"/>
          <w:lang w:val="en-US"/>
        </w:rPr>
        <w:t>Krogulski</w:t>
      </w:r>
      <w:proofErr w:type="spellEnd"/>
      <w:r w:rsidRPr="00983DAA">
        <w:rPr>
          <w:color w:val="auto"/>
          <w:shd w:val="clear" w:color="auto" w:fill="FFFFFF"/>
          <w:lang w:val="en-US"/>
        </w:rPr>
        <w:t>, K. (2014).</w:t>
      </w:r>
      <w:proofErr w:type="gramEnd"/>
      <w:r w:rsidRPr="00983DAA">
        <w:rPr>
          <w:color w:val="auto"/>
          <w:shd w:val="clear" w:color="auto" w:fill="FFFFFF"/>
          <w:lang w:val="en-US"/>
        </w:rPr>
        <w:t xml:space="preserve"> Regional Economic Issues Special Report </w:t>
      </w:r>
    </w:p>
    <w:p w:rsidR="00870B75" w:rsidRPr="00983DAA" w:rsidRDefault="00870B75" w:rsidP="006A23C9">
      <w:pPr>
        <w:rPr>
          <w:color w:val="auto"/>
          <w:shd w:val="clear" w:color="auto" w:fill="FFFFFF"/>
          <w:lang w:val="en-US"/>
        </w:rPr>
      </w:pPr>
      <w:r w:rsidRPr="00983DAA">
        <w:rPr>
          <w:color w:val="auto"/>
          <w:shd w:val="clear" w:color="auto" w:fill="FFFFFF"/>
          <w:lang w:val="en-US"/>
        </w:rPr>
        <w:t xml:space="preserve">Sachs, I. (1995). </w:t>
      </w:r>
      <w:proofErr w:type="gramStart"/>
      <w:r w:rsidRPr="00983DAA">
        <w:rPr>
          <w:color w:val="auto"/>
          <w:shd w:val="clear" w:color="auto" w:fill="FFFFFF"/>
          <w:lang w:val="en-US"/>
        </w:rPr>
        <w:t>Searching for new development strategies: challenges of social summit.</w:t>
      </w:r>
      <w:proofErr w:type="gramEnd"/>
      <w:r w:rsidRPr="00983DAA">
        <w:rPr>
          <w:color w:val="auto"/>
          <w:shd w:val="clear" w:color="auto" w:fill="FFFFFF"/>
          <w:lang w:val="en-US"/>
        </w:rPr>
        <w:t xml:space="preserve"> Economic and Political Weekly, 1682-1693.</w:t>
      </w:r>
    </w:p>
    <w:p w:rsidR="00870B75" w:rsidRPr="00983DAA" w:rsidRDefault="00870B75" w:rsidP="006A23C9">
      <w:pPr>
        <w:rPr>
          <w:color w:val="auto"/>
          <w:shd w:val="clear" w:color="auto" w:fill="FFFFFF"/>
          <w:lang w:val="en-US"/>
        </w:rPr>
      </w:pPr>
      <w:proofErr w:type="spellStart"/>
      <w:r w:rsidRPr="00983DAA">
        <w:rPr>
          <w:color w:val="auto"/>
          <w:shd w:val="clear" w:color="auto" w:fill="FFFFFF"/>
          <w:lang w:val="en-US"/>
        </w:rPr>
        <w:t>Senghaas-Knobloch</w:t>
      </w:r>
      <w:proofErr w:type="spellEnd"/>
      <w:r w:rsidRPr="00983DAA">
        <w:rPr>
          <w:color w:val="auto"/>
          <w:shd w:val="clear" w:color="auto" w:fill="FFFFFF"/>
          <w:lang w:val="en-US"/>
        </w:rPr>
        <w:t xml:space="preserve">, E. (2004). </w:t>
      </w:r>
      <w:proofErr w:type="gramStart"/>
      <w:r w:rsidRPr="00983DAA">
        <w:rPr>
          <w:color w:val="auto"/>
          <w:shd w:val="clear" w:color="auto" w:fill="FFFFFF"/>
          <w:lang w:val="en-US"/>
        </w:rPr>
        <w:t xml:space="preserve">Global economic structures and" global governance" in </w:t>
      </w:r>
      <w:proofErr w:type="spellStart"/>
      <w:r w:rsidRPr="00983DAA">
        <w:rPr>
          <w:color w:val="auto"/>
          <w:shd w:val="clear" w:color="auto" w:fill="FFFFFF"/>
          <w:lang w:val="en-US"/>
        </w:rPr>
        <w:t>labour</w:t>
      </w:r>
      <w:proofErr w:type="spellEnd"/>
      <w:r w:rsidRPr="00983DAA">
        <w:rPr>
          <w:color w:val="auto"/>
          <w:shd w:val="clear" w:color="auto" w:fill="FFFFFF"/>
          <w:lang w:val="en-US"/>
        </w:rPr>
        <w:t xml:space="preserve"> regulation policy.</w:t>
      </w:r>
      <w:proofErr w:type="gramEnd"/>
    </w:p>
    <w:p w:rsidR="00870B75" w:rsidRPr="00983DAA" w:rsidRDefault="00870B75" w:rsidP="006A23C9">
      <w:pPr>
        <w:rPr>
          <w:color w:val="auto"/>
          <w:shd w:val="clear" w:color="auto" w:fill="FFFFFF"/>
          <w:lang w:val="en-US"/>
        </w:rPr>
      </w:pPr>
      <w:proofErr w:type="spellStart"/>
      <w:r w:rsidRPr="00983DAA">
        <w:rPr>
          <w:color w:val="auto"/>
          <w:shd w:val="clear" w:color="auto" w:fill="FFFFFF"/>
          <w:lang w:val="en-US"/>
        </w:rPr>
        <w:t>Sen</w:t>
      </w:r>
      <w:proofErr w:type="spellEnd"/>
      <w:r w:rsidRPr="00983DAA">
        <w:rPr>
          <w:color w:val="auto"/>
          <w:shd w:val="clear" w:color="auto" w:fill="FFFFFF"/>
          <w:lang w:val="en-US"/>
        </w:rPr>
        <w:t xml:space="preserve">, A. (2000). </w:t>
      </w:r>
      <w:proofErr w:type="gramStart"/>
      <w:r w:rsidRPr="00983DAA">
        <w:rPr>
          <w:color w:val="auto"/>
          <w:shd w:val="clear" w:color="auto" w:fill="FFFFFF"/>
          <w:lang w:val="en-US"/>
        </w:rPr>
        <w:t>Work and rights.</w:t>
      </w:r>
      <w:proofErr w:type="gramEnd"/>
      <w:r w:rsidRPr="00983DAA">
        <w:rPr>
          <w:rStyle w:val="apple-converted-space"/>
          <w:rFonts w:ascii="Arial" w:hAnsi="Arial" w:cs="Arial"/>
          <w:color w:val="auto"/>
          <w:shd w:val="clear" w:color="auto" w:fill="FFFFFF"/>
          <w:lang w:val="en-US"/>
        </w:rPr>
        <w:t> </w:t>
      </w:r>
      <w:r w:rsidRPr="00983DAA">
        <w:rPr>
          <w:iCs/>
          <w:color w:val="auto"/>
          <w:shd w:val="clear" w:color="auto" w:fill="FFFFFF"/>
          <w:lang w:val="en-US"/>
        </w:rPr>
        <w:t xml:space="preserve">International </w:t>
      </w:r>
      <w:proofErr w:type="spellStart"/>
      <w:r w:rsidRPr="00983DAA">
        <w:rPr>
          <w:iCs/>
          <w:color w:val="auto"/>
          <w:shd w:val="clear" w:color="auto" w:fill="FFFFFF"/>
          <w:lang w:val="en-US"/>
        </w:rPr>
        <w:t>Labour</w:t>
      </w:r>
      <w:proofErr w:type="spellEnd"/>
      <w:r w:rsidRPr="00983DAA">
        <w:rPr>
          <w:iCs/>
          <w:color w:val="auto"/>
          <w:shd w:val="clear" w:color="auto" w:fill="FFFFFF"/>
          <w:lang w:val="en-US"/>
        </w:rPr>
        <w:t xml:space="preserve"> Review</w:t>
      </w:r>
      <w:r w:rsidRPr="00983DAA">
        <w:rPr>
          <w:color w:val="auto"/>
          <w:shd w:val="clear" w:color="auto" w:fill="FFFFFF"/>
          <w:lang w:val="en-US"/>
        </w:rPr>
        <w:t>,</w:t>
      </w:r>
      <w:r w:rsidRPr="00983DAA">
        <w:rPr>
          <w:rStyle w:val="apple-converted-space"/>
          <w:rFonts w:ascii="Arial" w:hAnsi="Arial" w:cs="Arial"/>
          <w:color w:val="auto"/>
          <w:shd w:val="clear" w:color="auto" w:fill="FFFFFF"/>
          <w:lang w:val="en-US"/>
        </w:rPr>
        <w:t> </w:t>
      </w:r>
      <w:r w:rsidRPr="00983DAA">
        <w:rPr>
          <w:iCs/>
          <w:color w:val="auto"/>
          <w:shd w:val="clear" w:color="auto" w:fill="FFFFFF"/>
          <w:lang w:val="en-US"/>
        </w:rPr>
        <w:t>139</w:t>
      </w:r>
      <w:r w:rsidRPr="00983DAA">
        <w:rPr>
          <w:color w:val="auto"/>
          <w:shd w:val="clear" w:color="auto" w:fill="FFFFFF"/>
          <w:lang w:val="en-US"/>
        </w:rPr>
        <w:t>(2), 119-128.</w:t>
      </w:r>
    </w:p>
    <w:p w:rsidR="00870B75" w:rsidRDefault="00870B75" w:rsidP="006A23C9">
      <w:pPr>
        <w:rPr>
          <w:color w:val="auto"/>
          <w:shd w:val="clear" w:color="auto" w:fill="FFFFFF"/>
          <w:lang w:val="en-US"/>
        </w:rPr>
      </w:pPr>
      <w:proofErr w:type="spellStart"/>
      <w:r w:rsidRPr="00983DAA">
        <w:rPr>
          <w:color w:val="auto"/>
          <w:shd w:val="clear" w:color="auto" w:fill="FFFFFF"/>
          <w:lang w:val="en-US"/>
        </w:rPr>
        <w:t>Servais</w:t>
      </w:r>
      <w:proofErr w:type="spellEnd"/>
      <w:r w:rsidRPr="00983DAA">
        <w:rPr>
          <w:color w:val="auto"/>
          <w:shd w:val="clear" w:color="auto" w:fill="FFFFFF"/>
          <w:lang w:val="en-US"/>
        </w:rPr>
        <w:t>, J. M. (2004). Globalization and decent work policy: reflections upon a new legal approach.</w:t>
      </w:r>
      <w:r w:rsidRPr="00983DAA">
        <w:rPr>
          <w:rStyle w:val="apple-converted-space"/>
          <w:rFonts w:ascii="Arial" w:hAnsi="Arial" w:cs="Arial"/>
          <w:color w:val="auto"/>
          <w:shd w:val="clear" w:color="auto" w:fill="FFFFFF"/>
          <w:lang w:val="en-US"/>
        </w:rPr>
        <w:t> </w:t>
      </w:r>
      <w:r w:rsidRPr="00983DAA">
        <w:rPr>
          <w:iCs/>
          <w:color w:val="auto"/>
          <w:shd w:val="clear" w:color="auto" w:fill="FFFFFF"/>
          <w:lang w:val="en-US"/>
        </w:rPr>
        <w:t xml:space="preserve">International </w:t>
      </w:r>
      <w:proofErr w:type="spellStart"/>
      <w:r w:rsidRPr="00983DAA">
        <w:rPr>
          <w:iCs/>
          <w:color w:val="auto"/>
          <w:shd w:val="clear" w:color="auto" w:fill="FFFFFF"/>
          <w:lang w:val="en-US"/>
        </w:rPr>
        <w:t>Labour</w:t>
      </w:r>
      <w:proofErr w:type="spellEnd"/>
      <w:r w:rsidRPr="00983DAA">
        <w:rPr>
          <w:iCs/>
          <w:color w:val="auto"/>
          <w:shd w:val="clear" w:color="auto" w:fill="FFFFFF"/>
          <w:lang w:val="en-US"/>
        </w:rPr>
        <w:t xml:space="preserve"> Review</w:t>
      </w:r>
      <w:r w:rsidRPr="00983DAA">
        <w:rPr>
          <w:color w:val="auto"/>
          <w:shd w:val="clear" w:color="auto" w:fill="FFFFFF"/>
          <w:lang w:val="en-US"/>
        </w:rPr>
        <w:t>,</w:t>
      </w:r>
      <w:r w:rsidRPr="00983DAA">
        <w:rPr>
          <w:rStyle w:val="apple-converted-space"/>
          <w:rFonts w:ascii="Arial" w:hAnsi="Arial" w:cs="Arial"/>
          <w:color w:val="auto"/>
          <w:shd w:val="clear" w:color="auto" w:fill="FFFFFF"/>
          <w:lang w:val="en-US"/>
        </w:rPr>
        <w:t> </w:t>
      </w:r>
      <w:r w:rsidRPr="00983DAA">
        <w:rPr>
          <w:iCs/>
          <w:color w:val="auto"/>
          <w:shd w:val="clear" w:color="auto" w:fill="FFFFFF"/>
          <w:lang w:val="en-US"/>
        </w:rPr>
        <w:t>143</w:t>
      </w:r>
      <w:r w:rsidRPr="00983DAA">
        <w:rPr>
          <w:color w:val="auto"/>
          <w:shd w:val="clear" w:color="auto" w:fill="FFFFFF"/>
          <w:lang w:val="en-US"/>
        </w:rPr>
        <w:t>(1</w:t>
      </w:r>
      <w:r w:rsidRPr="00983DAA">
        <w:rPr>
          <w:rFonts w:ascii="Cambria Math" w:hAnsi="Cambria Math" w:cs="Cambria Math"/>
          <w:color w:val="auto"/>
          <w:shd w:val="clear" w:color="auto" w:fill="FFFFFF"/>
          <w:lang w:val="en-US"/>
        </w:rPr>
        <w:t>‐</w:t>
      </w:r>
      <w:r w:rsidRPr="00983DAA">
        <w:rPr>
          <w:color w:val="auto"/>
          <w:shd w:val="clear" w:color="auto" w:fill="FFFFFF"/>
          <w:lang w:val="en-US"/>
        </w:rPr>
        <w:t>2), 185-207.</w:t>
      </w:r>
    </w:p>
    <w:p w:rsidR="00012347" w:rsidRDefault="00012347" w:rsidP="00012347">
      <w:pPr>
        <w:rPr>
          <w:rFonts w:cs="Arial"/>
          <w:color w:val="auto"/>
          <w:shd w:val="clear" w:color="auto" w:fill="FFFFFF"/>
          <w:lang w:val="en-US"/>
        </w:rPr>
      </w:pPr>
      <w:r w:rsidRPr="00983DAA">
        <w:rPr>
          <w:rFonts w:cs="Arial"/>
          <w:color w:val="auto"/>
          <w:shd w:val="clear" w:color="auto" w:fill="FFFFFF"/>
          <w:lang w:val="en-US"/>
        </w:rPr>
        <w:t>Sewell, W. H. (1996). Three temporalities: Toward an eventful sociology.</w:t>
      </w:r>
      <w:r w:rsidRPr="00983DAA">
        <w:rPr>
          <w:rStyle w:val="apple-converted-space"/>
          <w:rFonts w:cs="Arial"/>
          <w:color w:val="auto"/>
          <w:shd w:val="clear" w:color="auto" w:fill="FFFFFF"/>
          <w:lang w:val="en-US"/>
        </w:rPr>
        <w:t> </w:t>
      </w:r>
      <w:proofErr w:type="gramStart"/>
      <w:r w:rsidRPr="00983DAA">
        <w:rPr>
          <w:rFonts w:cs="Arial"/>
          <w:iCs/>
          <w:color w:val="auto"/>
          <w:shd w:val="clear" w:color="auto" w:fill="FFFFFF"/>
          <w:lang w:val="en-US"/>
        </w:rPr>
        <w:t>The historic turn in the human sciences</w:t>
      </w:r>
      <w:r w:rsidRPr="00983DAA">
        <w:rPr>
          <w:rFonts w:cs="Arial"/>
          <w:color w:val="auto"/>
          <w:shd w:val="clear" w:color="auto" w:fill="FFFFFF"/>
          <w:lang w:val="en-US"/>
        </w:rPr>
        <w:t>, 245-80.</w:t>
      </w:r>
      <w:proofErr w:type="gramEnd"/>
    </w:p>
    <w:p w:rsidR="00EE5AEC" w:rsidRPr="00983DAA" w:rsidRDefault="00EE5AEC" w:rsidP="00EE5AEC">
      <w:pPr>
        <w:rPr>
          <w:color w:val="auto"/>
          <w:shd w:val="clear" w:color="auto" w:fill="FFFFFF"/>
          <w:lang w:val="en-US"/>
        </w:rPr>
      </w:pPr>
      <w:proofErr w:type="gramStart"/>
      <w:r w:rsidRPr="00983DAA">
        <w:rPr>
          <w:color w:val="auto"/>
          <w:shd w:val="clear" w:color="auto" w:fill="FFFFFF"/>
          <w:lang w:val="en-US"/>
        </w:rPr>
        <w:t>Standing, G. (2008).</w:t>
      </w:r>
      <w:proofErr w:type="gramEnd"/>
      <w:r w:rsidRPr="00983DAA">
        <w:rPr>
          <w:color w:val="auto"/>
          <w:shd w:val="clear" w:color="auto" w:fill="FFFFFF"/>
          <w:lang w:val="en-US"/>
        </w:rPr>
        <w:t xml:space="preserve"> The ILO: An agency for globalization</w:t>
      </w:r>
      <w:proofErr w:type="gramStart"/>
      <w:r w:rsidRPr="00983DAA">
        <w:rPr>
          <w:color w:val="auto"/>
          <w:shd w:val="clear" w:color="auto" w:fill="FFFFFF"/>
          <w:lang w:val="en-US"/>
        </w:rPr>
        <w:t>?.</w:t>
      </w:r>
      <w:proofErr w:type="gramEnd"/>
      <w:r w:rsidRPr="00983DAA">
        <w:rPr>
          <w:color w:val="auto"/>
          <w:shd w:val="clear" w:color="auto" w:fill="FFFFFF"/>
          <w:lang w:val="en-US"/>
        </w:rPr>
        <w:t xml:space="preserve"> Development and Change, 39(3), 355-384.</w:t>
      </w:r>
    </w:p>
    <w:p w:rsidR="00EE5AEC" w:rsidRPr="00983DAA" w:rsidRDefault="00EE5AEC" w:rsidP="00EE5AEC">
      <w:pPr>
        <w:rPr>
          <w:rFonts w:cs="Arial"/>
          <w:color w:val="auto"/>
          <w:shd w:val="clear" w:color="auto" w:fill="FFFFFF"/>
          <w:lang w:val="en-US"/>
        </w:rPr>
      </w:pPr>
      <w:proofErr w:type="gramStart"/>
      <w:r w:rsidRPr="00983DAA">
        <w:rPr>
          <w:color w:val="auto"/>
          <w:shd w:val="clear" w:color="auto" w:fill="FFFFFF"/>
          <w:lang w:val="en-US"/>
        </w:rPr>
        <w:lastRenderedPageBreak/>
        <w:t>Standing, G. (2010).</w:t>
      </w:r>
      <w:proofErr w:type="gramEnd"/>
      <w:r w:rsidRPr="00983DAA">
        <w:rPr>
          <w:color w:val="auto"/>
          <w:shd w:val="clear" w:color="auto" w:fill="FFFFFF"/>
          <w:lang w:val="en-US"/>
        </w:rPr>
        <w:t xml:space="preserve"> </w:t>
      </w:r>
      <w:proofErr w:type="gramStart"/>
      <w:r w:rsidRPr="00983DAA">
        <w:rPr>
          <w:color w:val="auto"/>
          <w:shd w:val="clear" w:color="auto" w:fill="FFFFFF"/>
          <w:lang w:val="en-US"/>
        </w:rPr>
        <w:t xml:space="preserve">The International </w:t>
      </w:r>
      <w:proofErr w:type="spellStart"/>
      <w:r w:rsidRPr="00983DAA">
        <w:rPr>
          <w:color w:val="auto"/>
          <w:shd w:val="clear" w:color="auto" w:fill="FFFFFF"/>
          <w:lang w:val="en-US"/>
        </w:rPr>
        <w:t>Labour</w:t>
      </w:r>
      <w:proofErr w:type="spellEnd"/>
      <w:r w:rsidRPr="00983DAA">
        <w:rPr>
          <w:color w:val="auto"/>
          <w:shd w:val="clear" w:color="auto" w:fill="FFFFFF"/>
          <w:lang w:val="en-US"/>
        </w:rPr>
        <w:t xml:space="preserve"> Organization.</w:t>
      </w:r>
      <w:proofErr w:type="gramEnd"/>
      <w:r w:rsidRPr="00983DAA">
        <w:rPr>
          <w:color w:val="auto"/>
          <w:shd w:val="clear" w:color="auto" w:fill="FFFFFF"/>
          <w:lang w:val="en-US"/>
        </w:rPr>
        <w:t xml:space="preserve"> New Political Economy, 15(2), 307-318.</w:t>
      </w:r>
    </w:p>
    <w:p w:rsidR="00870B75" w:rsidRPr="00983DAA" w:rsidRDefault="00870B75" w:rsidP="006A23C9">
      <w:pPr>
        <w:rPr>
          <w:rFonts w:cs="Arial"/>
          <w:color w:val="auto"/>
          <w:shd w:val="clear" w:color="auto" w:fill="FFFFFF"/>
          <w:lang w:val="en-US"/>
        </w:rPr>
      </w:pPr>
      <w:proofErr w:type="spellStart"/>
      <w:r w:rsidRPr="00983DAA">
        <w:rPr>
          <w:rFonts w:cs="Arial"/>
          <w:color w:val="auto"/>
          <w:shd w:val="clear" w:color="auto" w:fill="FFFFFF"/>
          <w:lang w:val="en-US"/>
        </w:rPr>
        <w:t>Swepston</w:t>
      </w:r>
      <w:proofErr w:type="spellEnd"/>
      <w:r w:rsidRPr="00983DAA">
        <w:rPr>
          <w:rFonts w:cs="Arial"/>
          <w:color w:val="auto"/>
          <w:shd w:val="clear" w:color="auto" w:fill="FFFFFF"/>
          <w:lang w:val="en-US"/>
        </w:rPr>
        <w:t xml:space="preserve">, L. (2005, February). Adoption of standards by the International </w:t>
      </w:r>
      <w:proofErr w:type="spellStart"/>
      <w:r w:rsidRPr="00983DAA">
        <w:rPr>
          <w:rFonts w:cs="Arial"/>
          <w:color w:val="auto"/>
          <w:shd w:val="clear" w:color="auto" w:fill="FFFFFF"/>
          <w:lang w:val="en-US"/>
        </w:rPr>
        <w:t>Labour</w:t>
      </w:r>
      <w:proofErr w:type="spellEnd"/>
      <w:r w:rsidRPr="00983DAA">
        <w:rPr>
          <w:rFonts w:cs="Arial"/>
          <w:color w:val="auto"/>
          <w:shd w:val="clear" w:color="auto" w:fill="FFFFFF"/>
          <w:lang w:val="en-US"/>
        </w:rPr>
        <w:t xml:space="preserve"> </w:t>
      </w:r>
      <w:proofErr w:type="spellStart"/>
      <w:r w:rsidRPr="00983DAA">
        <w:rPr>
          <w:rFonts w:cs="Arial"/>
          <w:color w:val="auto"/>
          <w:shd w:val="clear" w:color="auto" w:fill="FFFFFF"/>
          <w:lang w:val="en-US"/>
        </w:rPr>
        <w:t>Organisation</w:t>
      </w:r>
      <w:proofErr w:type="spellEnd"/>
      <w:r w:rsidRPr="00983DAA">
        <w:rPr>
          <w:rFonts w:cs="Arial"/>
          <w:color w:val="auto"/>
          <w:shd w:val="clear" w:color="auto" w:fill="FFFFFF"/>
          <w:lang w:val="en-US"/>
        </w:rPr>
        <w:t xml:space="preserve">: Lessons and limitations. </w:t>
      </w:r>
      <w:proofErr w:type="gramStart"/>
      <w:r w:rsidRPr="00983DAA">
        <w:rPr>
          <w:rFonts w:cs="Arial"/>
          <w:color w:val="auto"/>
          <w:shd w:val="clear" w:color="auto" w:fill="FFFFFF"/>
          <w:lang w:val="en-US"/>
        </w:rPr>
        <w:t xml:space="preserve">In Workshop </w:t>
      </w:r>
      <w:proofErr w:type="spellStart"/>
      <w:r w:rsidRPr="00983DAA">
        <w:rPr>
          <w:rFonts w:cs="Arial"/>
          <w:color w:val="auto"/>
          <w:shd w:val="clear" w:color="auto" w:fill="FFFFFF"/>
          <w:lang w:val="en-US"/>
        </w:rPr>
        <w:t>organised</w:t>
      </w:r>
      <w:proofErr w:type="spellEnd"/>
      <w:r w:rsidRPr="00983DAA">
        <w:rPr>
          <w:rFonts w:cs="Arial"/>
          <w:color w:val="auto"/>
          <w:shd w:val="clear" w:color="auto" w:fill="FFFFFF"/>
          <w:lang w:val="en-US"/>
        </w:rPr>
        <w:t xml:space="preserve"> by the International Council on Human Rights Policy and International Commission of Jurists.</w:t>
      </w:r>
      <w:proofErr w:type="gramEnd"/>
    </w:p>
    <w:p w:rsidR="00870B75" w:rsidRPr="00983DAA" w:rsidRDefault="00870B75" w:rsidP="006A23C9">
      <w:pPr>
        <w:rPr>
          <w:rFonts w:cs="Arial"/>
          <w:color w:val="auto"/>
          <w:shd w:val="clear" w:color="auto" w:fill="FFFFFF"/>
          <w:lang w:val="en-US"/>
        </w:rPr>
      </w:pPr>
      <w:proofErr w:type="spellStart"/>
      <w:r w:rsidRPr="00983DAA">
        <w:rPr>
          <w:rFonts w:cs="Arial"/>
          <w:color w:val="auto"/>
          <w:shd w:val="clear" w:color="auto" w:fill="FFFFFF"/>
          <w:lang w:val="en-US"/>
        </w:rPr>
        <w:t>Thelen</w:t>
      </w:r>
      <w:proofErr w:type="spellEnd"/>
      <w:r w:rsidRPr="00983DAA">
        <w:rPr>
          <w:rFonts w:cs="Arial"/>
          <w:color w:val="auto"/>
          <w:shd w:val="clear" w:color="auto" w:fill="FFFFFF"/>
          <w:lang w:val="en-US"/>
        </w:rPr>
        <w:t xml:space="preserve">, K. (1999). </w:t>
      </w:r>
      <w:proofErr w:type="gramStart"/>
      <w:r w:rsidRPr="00983DAA">
        <w:rPr>
          <w:rFonts w:cs="Arial"/>
          <w:color w:val="auto"/>
          <w:shd w:val="clear" w:color="auto" w:fill="FFFFFF"/>
          <w:lang w:val="en-US"/>
        </w:rPr>
        <w:t>Historical institutionalism in comparative politics.</w:t>
      </w:r>
      <w:proofErr w:type="gramEnd"/>
      <w:r w:rsidRPr="00983DAA">
        <w:rPr>
          <w:rStyle w:val="apple-converted-space"/>
          <w:rFonts w:cs="Arial"/>
          <w:color w:val="auto"/>
          <w:shd w:val="clear" w:color="auto" w:fill="FFFFFF"/>
          <w:lang w:val="en-US"/>
        </w:rPr>
        <w:t> </w:t>
      </w:r>
      <w:proofErr w:type="gramStart"/>
      <w:r w:rsidRPr="00983DAA">
        <w:rPr>
          <w:rFonts w:cs="Arial"/>
          <w:iCs/>
          <w:color w:val="auto"/>
          <w:shd w:val="clear" w:color="auto" w:fill="FFFFFF"/>
          <w:lang w:val="en-US"/>
        </w:rPr>
        <w:t>Annual review of political science</w:t>
      </w:r>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2</w:t>
      </w:r>
      <w:r w:rsidRPr="00983DAA">
        <w:rPr>
          <w:rFonts w:cs="Arial"/>
          <w:color w:val="auto"/>
          <w:shd w:val="clear" w:color="auto" w:fill="FFFFFF"/>
          <w:lang w:val="en-US"/>
        </w:rPr>
        <w:t>(1), 369-404.</w:t>
      </w:r>
      <w:proofErr w:type="gramEnd"/>
    </w:p>
    <w:p w:rsidR="00FC3A7E" w:rsidRPr="00983DAA" w:rsidRDefault="00FC3A7E" w:rsidP="006A23C9">
      <w:pPr>
        <w:rPr>
          <w:rFonts w:cs="Arial"/>
          <w:color w:val="auto"/>
          <w:shd w:val="clear" w:color="auto" w:fill="FFFFFF"/>
          <w:lang w:val="en-US"/>
        </w:rPr>
      </w:pPr>
      <w:proofErr w:type="gramStart"/>
      <w:r w:rsidRPr="00013EF9">
        <w:rPr>
          <w:rFonts w:cs="Arial"/>
          <w:color w:val="auto"/>
          <w:shd w:val="clear" w:color="auto" w:fill="FFFFFF"/>
          <w:lang w:val="en-US"/>
        </w:rPr>
        <w:t xml:space="preserve">Weber, J. M., </w:t>
      </w:r>
      <w:proofErr w:type="spellStart"/>
      <w:r w:rsidRPr="00013EF9">
        <w:rPr>
          <w:rFonts w:cs="Arial"/>
          <w:color w:val="auto"/>
          <w:shd w:val="clear" w:color="auto" w:fill="FFFFFF"/>
          <w:lang w:val="en-US"/>
        </w:rPr>
        <w:t>Kopelman</w:t>
      </w:r>
      <w:proofErr w:type="spellEnd"/>
      <w:r w:rsidRPr="00013EF9">
        <w:rPr>
          <w:rFonts w:cs="Arial"/>
          <w:color w:val="auto"/>
          <w:shd w:val="clear" w:color="auto" w:fill="FFFFFF"/>
          <w:lang w:val="en-US"/>
        </w:rPr>
        <w:t xml:space="preserve">, S., &amp; </w:t>
      </w:r>
      <w:proofErr w:type="spellStart"/>
      <w:r w:rsidRPr="00013EF9">
        <w:rPr>
          <w:rFonts w:cs="Arial"/>
          <w:color w:val="auto"/>
          <w:shd w:val="clear" w:color="auto" w:fill="FFFFFF"/>
          <w:lang w:val="en-US"/>
        </w:rPr>
        <w:t>Messick</w:t>
      </w:r>
      <w:proofErr w:type="spellEnd"/>
      <w:r w:rsidRPr="00013EF9">
        <w:rPr>
          <w:rFonts w:cs="Arial"/>
          <w:color w:val="auto"/>
          <w:shd w:val="clear" w:color="auto" w:fill="FFFFFF"/>
          <w:lang w:val="en-US"/>
        </w:rPr>
        <w:t>, D. M. (2004).</w:t>
      </w:r>
      <w:proofErr w:type="gramEnd"/>
      <w:r w:rsidRPr="00013EF9">
        <w:rPr>
          <w:rFonts w:cs="Arial"/>
          <w:color w:val="auto"/>
          <w:shd w:val="clear" w:color="auto" w:fill="FFFFFF"/>
          <w:lang w:val="en-US"/>
        </w:rPr>
        <w:t xml:space="preserve"> </w:t>
      </w:r>
      <w:r w:rsidRPr="00983DAA">
        <w:rPr>
          <w:rFonts w:cs="Arial"/>
          <w:color w:val="auto"/>
          <w:shd w:val="clear" w:color="auto" w:fill="FFFFFF"/>
          <w:lang w:val="en-US"/>
        </w:rPr>
        <w:t xml:space="preserve">A conceptual review of decision making in social dilemmas: Applying </w:t>
      </w:r>
      <w:proofErr w:type="gramStart"/>
      <w:r w:rsidRPr="00983DAA">
        <w:rPr>
          <w:rFonts w:cs="Arial"/>
          <w:color w:val="auto"/>
          <w:shd w:val="clear" w:color="auto" w:fill="FFFFFF"/>
          <w:lang w:val="en-US"/>
        </w:rPr>
        <w:t>a logic</w:t>
      </w:r>
      <w:proofErr w:type="gramEnd"/>
      <w:r w:rsidRPr="00983DAA">
        <w:rPr>
          <w:rFonts w:cs="Arial"/>
          <w:color w:val="auto"/>
          <w:shd w:val="clear" w:color="auto" w:fill="FFFFFF"/>
          <w:lang w:val="en-US"/>
        </w:rPr>
        <w:t xml:space="preserve"> of appropriateness. Personality and Social Psychology Review, 8(3), 281-307.</w:t>
      </w:r>
    </w:p>
    <w:p w:rsidR="00870B75" w:rsidRPr="00983DAA" w:rsidRDefault="00870B75" w:rsidP="006A23C9">
      <w:pPr>
        <w:rPr>
          <w:color w:val="auto"/>
          <w:lang w:val="en-US"/>
        </w:rPr>
      </w:pPr>
      <w:proofErr w:type="spellStart"/>
      <w:r w:rsidRPr="00983DAA">
        <w:rPr>
          <w:rFonts w:cs="Arial"/>
          <w:color w:val="auto"/>
          <w:shd w:val="clear" w:color="auto" w:fill="FFFFFF"/>
          <w:lang w:val="en-US"/>
        </w:rPr>
        <w:t>Zysman</w:t>
      </w:r>
      <w:proofErr w:type="spellEnd"/>
      <w:r w:rsidRPr="00983DAA">
        <w:rPr>
          <w:rFonts w:cs="Arial"/>
          <w:color w:val="auto"/>
          <w:shd w:val="clear" w:color="auto" w:fill="FFFFFF"/>
          <w:lang w:val="en-US"/>
        </w:rPr>
        <w:t>, J. (1994). How institutions create historically rooted trajectories of growth.</w:t>
      </w:r>
      <w:r w:rsidRPr="00983DAA">
        <w:rPr>
          <w:rStyle w:val="apple-converted-space"/>
          <w:rFonts w:cs="Arial"/>
          <w:color w:val="auto"/>
          <w:shd w:val="clear" w:color="auto" w:fill="FFFFFF"/>
          <w:lang w:val="en-US"/>
        </w:rPr>
        <w:t> </w:t>
      </w:r>
      <w:proofErr w:type="gramStart"/>
      <w:r w:rsidRPr="00983DAA">
        <w:rPr>
          <w:rFonts w:cs="Arial"/>
          <w:iCs/>
          <w:color w:val="auto"/>
          <w:shd w:val="clear" w:color="auto" w:fill="FFFFFF"/>
          <w:lang w:val="en-US"/>
        </w:rPr>
        <w:t>Industrial and corporate change</w:t>
      </w:r>
      <w:r w:rsidRPr="00983DAA">
        <w:rPr>
          <w:rFonts w:cs="Arial"/>
          <w:color w:val="auto"/>
          <w:shd w:val="clear" w:color="auto" w:fill="FFFFFF"/>
          <w:lang w:val="en-US"/>
        </w:rPr>
        <w:t>,</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3</w:t>
      </w:r>
      <w:r w:rsidRPr="00983DAA">
        <w:rPr>
          <w:rFonts w:cs="Arial"/>
          <w:color w:val="auto"/>
          <w:shd w:val="clear" w:color="auto" w:fill="FFFFFF"/>
          <w:lang w:val="en-US"/>
        </w:rPr>
        <w:t>(1), 243-283.</w:t>
      </w:r>
      <w:proofErr w:type="gramEnd"/>
    </w:p>
    <w:p w:rsidR="00870B75" w:rsidRPr="00983DAA" w:rsidRDefault="00870B75" w:rsidP="006A23C9">
      <w:pPr>
        <w:rPr>
          <w:color w:val="auto"/>
          <w:lang w:val="en-US"/>
        </w:rPr>
      </w:pPr>
    </w:p>
    <w:p w:rsidR="00870B75" w:rsidRPr="00983DAA" w:rsidRDefault="00870B75" w:rsidP="006A23C9">
      <w:pPr>
        <w:rPr>
          <w:color w:val="auto"/>
          <w:lang w:val="en-US"/>
        </w:rPr>
      </w:pPr>
      <w:bookmarkStart w:id="39" w:name="_Toc481319176"/>
      <w:bookmarkStart w:id="40" w:name="_Toc484722113"/>
      <w:bookmarkStart w:id="41" w:name="_Toc485046529"/>
      <w:r w:rsidRPr="00983DAA">
        <w:rPr>
          <w:color w:val="auto"/>
          <w:lang w:val="en-US"/>
        </w:rPr>
        <w:t>Books:</w:t>
      </w:r>
      <w:bookmarkEnd w:id="39"/>
      <w:bookmarkEnd w:id="40"/>
      <w:bookmarkEnd w:id="41"/>
    </w:p>
    <w:p w:rsidR="00870B75" w:rsidRPr="00983DAA" w:rsidRDefault="00870B75" w:rsidP="006A23C9">
      <w:pPr>
        <w:rPr>
          <w:rFonts w:cs="Arial"/>
          <w:color w:val="auto"/>
          <w:shd w:val="clear" w:color="auto" w:fill="FFFFFF"/>
          <w:lang w:val="en-US"/>
        </w:rPr>
      </w:pPr>
      <w:proofErr w:type="gramStart"/>
      <w:r w:rsidRPr="00983DAA">
        <w:rPr>
          <w:rFonts w:cs="Arial"/>
          <w:color w:val="auto"/>
          <w:shd w:val="clear" w:color="auto" w:fill="FFFFFF"/>
          <w:lang w:val="en-US"/>
        </w:rPr>
        <w:t xml:space="preserve">Barnett, M., &amp; </w:t>
      </w:r>
      <w:proofErr w:type="spellStart"/>
      <w:r w:rsidRPr="00983DAA">
        <w:rPr>
          <w:rFonts w:cs="Arial"/>
          <w:color w:val="auto"/>
          <w:shd w:val="clear" w:color="auto" w:fill="FFFFFF"/>
          <w:lang w:val="en-US"/>
        </w:rPr>
        <w:t>Finnemore</w:t>
      </w:r>
      <w:proofErr w:type="spellEnd"/>
      <w:r w:rsidRPr="00983DAA">
        <w:rPr>
          <w:rFonts w:cs="Arial"/>
          <w:color w:val="auto"/>
          <w:shd w:val="clear" w:color="auto" w:fill="FFFFFF"/>
          <w:lang w:val="en-US"/>
        </w:rPr>
        <w:t>, M. (2004).</w:t>
      </w:r>
      <w:proofErr w:type="gramEnd"/>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Rules for the world: International organizations in global politics</w:t>
      </w:r>
      <w:r w:rsidRPr="00983DAA">
        <w:rPr>
          <w:rFonts w:cs="Arial"/>
          <w:color w:val="auto"/>
          <w:shd w:val="clear" w:color="auto" w:fill="FFFFFF"/>
          <w:lang w:val="en-US"/>
        </w:rPr>
        <w:t xml:space="preserve">. </w:t>
      </w:r>
      <w:proofErr w:type="gramStart"/>
      <w:r w:rsidRPr="00983DAA">
        <w:rPr>
          <w:rFonts w:cs="Arial"/>
          <w:color w:val="auto"/>
          <w:shd w:val="clear" w:color="auto" w:fill="FFFFFF"/>
          <w:lang w:val="en-US"/>
        </w:rPr>
        <w:t>Cornell University Press.</w:t>
      </w:r>
      <w:proofErr w:type="gramEnd"/>
    </w:p>
    <w:p w:rsidR="00870B75" w:rsidRPr="00983DAA" w:rsidRDefault="00870B75" w:rsidP="006A23C9">
      <w:pPr>
        <w:rPr>
          <w:rFonts w:cs="Arial"/>
          <w:color w:val="auto"/>
          <w:shd w:val="clear" w:color="auto" w:fill="FFFFFF"/>
          <w:lang w:val="en-US"/>
        </w:rPr>
      </w:pPr>
      <w:proofErr w:type="gramStart"/>
      <w:r w:rsidRPr="00983DAA">
        <w:rPr>
          <w:rFonts w:cs="Arial"/>
          <w:color w:val="auto"/>
          <w:shd w:val="clear" w:color="auto" w:fill="FFFFFF"/>
          <w:lang w:val="en-US"/>
        </w:rPr>
        <w:t>Cox, R. W., Jacobson, H. K., &amp; Curzon, G. (1973).</w:t>
      </w:r>
      <w:proofErr w:type="gramEnd"/>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The anatomy of influence: decision making in international organization</w:t>
      </w:r>
      <w:r w:rsidRPr="00983DAA">
        <w:rPr>
          <w:rStyle w:val="apple-converted-space"/>
          <w:rFonts w:cs="Arial"/>
          <w:color w:val="auto"/>
          <w:shd w:val="clear" w:color="auto" w:fill="FFFFFF"/>
          <w:lang w:val="en-US"/>
        </w:rPr>
        <w:t> </w:t>
      </w:r>
      <w:r w:rsidRPr="00983DAA">
        <w:rPr>
          <w:rFonts w:cs="Arial"/>
          <w:color w:val="auto"/>
          <w:shd w:val="clear" w:color="auto" w:fill="FFFFFF"/>
          <w:lang w:val="en-US"/>
        </w:rPr>
        <w:t>(pp. 317-348). New Haven: Yale University Press.</w:t>
      </w:r>
    </w:p>
    <w:p w:rsidR="00870B75" w:rsidRPr="00983DAA" w:rsidRDefault="00870B75" w:rsidP="006A23C9">
      <w:pPr>
        <w:rPr>
          <w:color w:val="auto"/>
          <w:lang w:val="en-US"/>
        </w:rPr>
      </w:pPr>
      <w:proofErr w:type="spellStart"/>
      <w:r w:rsidRPr="00983DAA">
        <w:rPr>
          <w:color w:val="auto"/>
          <w:lang w:val="en-US"/>
        </w:rPr>
        <w:t>Maupain</w:t>
      </w:r>
      <w:proofErr w:type="spellEnd"/>
      <w:r w:rsidRPr="00983DAA">
        <w:rPr>
          <w:color w:val="auto"/>
          <w:lang w:val="en-US"/>
        </w:rPr>
        <w:t xml:space="preserve">, Francis. 2013. The future of the International </w:t>
      </w:r>
      <w:proofErr w:type="spellStart"/>
      <w:r w:rsidRPr="00983DAA">
        <w:rPr>
          <w:color w:val="auto"/>
          <w:lang w:val="en-US"/>
        </w:rPr>
        <w:t>Labour</w:t>
      </w:r>
      <w:proofErr w:type="spellEnd"/>
      <w:r w:rsidRPr="00983DAA">
        <w:rPr>
          <w:color w:val="auto"/>
          <w:lang w:val="en-US"/>
        </w:rPr>
        <w:t xml:space="preserve"> Organization in the global economy. Oxford, Hart Publishing.</w:t>
      </w:r>
    </w:p>
    <w:p w:rsidR="00870B75" w:rsidRPr="00983DAA" w:rsidRDefault="00870B75" w:rsidP="006A23C9">
      <w:pPr>
        <w:rPr>
          <w:rFonts w:cs="Arial"/>
          <w:color w:val="auto"/>
          <w:shd w:val="clear" w:color="auto" w:fill="FFFFFF"/>
          <w:lang w:val="en-US"/>
        </w:rPr>
      </w:pPr>
      <w:r w:rsidRPr="00983DAA">
        <w:rPr>
          <w:rFonts w:cs="Arial"/>
          <w:color w:val="auto"/>
          <w:shd w:val="clear" w:color="auto" w:fill="FFFFFF"/>
          <w:lang w:val="en-US"/>
        </w:rPr>
        <w:t>Peters, B. G. (2011).</w:t>
      </w:r>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Institutional theory in political science: the new institutionalism</w:t>
      </w:r>
      <w:r w:rsidRPr="00983DAA">
        <w:rPr>
          <w:rFonts w:cs="Arial"/>
          <w:color w:val="auto"/>
          <w:shd w:val="clear" w:color="auto" w:fill="FFFFFF"/>
          <w:lang w:val="en-US"/>
        </w:rPr>
        <w:t xml:space="preserve">. </w:t>
      </w:r>
      <w:proofErr w:type="gramStart"/>
      <w:r w:rsidRPr="00983DAA">
        <w:rPr>
          <w:rFonts w:cs="Arial"/>
          <w:color w:val="auto"/>
          <w:shd w:val="clear" w:color="auto" w:fill="FFFFFF"/>
          <w:lang w:val="en-US"/>
        </w:rPr>
        <w:t>Bloomsbury Publishing USA.</w:t>
      </w:r>
      <w:proofErr w:type="gramEnd"/>
    </w:p>
    <w:p w:rsidR="00870B75" w:rsidRPr="00983DAA" w:rsidRDefault="00870B75" w:rsidP="006A23C9">
      <w:pPr>
        <w:rPr>
          <w:color w:val="auto"/>
          <w:shd w:val="clear" w:color="auto" w:fill="FFFFFF"/>
          <w:lang w:val="en-US"/>
        </w:rPr>
      </w:pPr>
      <w:proofErr w:type="gramStart"/>
      <w:r w:rsidRPr="00983DAA">
        <w:rPr>
          <w:color w:val="auto"/>
          <w:shd w:val="clear" w:color="auto" w:fill="FFFFFF"/>
          <w:lang w:val="en-US"/>
        </w:rPr>
        <w:t xml:space="preserve">Rodgers, G., Lee, E., </w:t>
      </w:r>
      <w:proofErr w:type="spellStart"/>
      <w:r w:rsidRPr="00983DAA">
        <w:rPr>
          <w:color w:val="auto"/>
          <w:shd w:val="clear" w:color="auto" w:fill="FFFFFF"/>
          <w:lang w:val="en-US"/>
        </w:rPr>
        <w:t>Swepston</w:t>
      </w:r>
      <w:proofErr w:type="spellEnd"/>
      <w:r w:rsidRPr="00983DAA">
        <w:rPr>
          <w:color w:val="auto"/>
          <w:shd w:val="clear" w:color="auto" w:fill="FFFFFF"/>
          <w:lang w:val="en-US"/>
        </w:rPr>
        <w:t xml:space="preserve">, L., &amp; Van </w:t>
      </w:r>
      <w:proofErr w:type="spellStart"/>
      <w:r w:rsidRPr="00983DAA">
        <w:rPr>
          <w:color w:val="auto"/>
          <w:shd w:val="clear" w:color="auto" w:fill="FFFFFF"/>
          <w:lang w:val="en-US"/>
        </w:rPr>
        <w:t>Daele</w:t>
      </w:r>
      <w:proofErr w:type="spellEnd"/>
      <w:r w:rsidRPr="00983DAA">
        <w:rPr>
          <w:color w:val="auto"/>
          <w:shd w:val="clear" w:color="auto" w:fill="FFFFFF"/>
          <w:lang w:val="en-US"/>
        </w:rPr>
        <w:t>, J. (2009).</w:t>
      </w:r>
      <w:proofErr w:type="gramEnd"/>
      <w:r w:rsidRPr="00983DAA">
        <w:rPr>
          <w:color w:val="auto"/>
          <w:shd w:val="clear" w:color="auto" w:fill="FFFFFF"/>
          <w:lang w:val="en-US"/>
        </w:rPr>
        <w:t xml:space="preserve"> </w:t>
      </w:r>
      <w:proofErr w:type="gramStart"/>
      <w:r w:rsidRPr="00983DAA">
        <w:rPr>
          <w:color w:val="auto"/>
          <w:shd w:val="clear" w:color="auto" w:fill="FFFFFF"/>
          <w:lang w:val="en-US"/>
        </w:rPr>
        <w:t xml:space="preserve">The International </w:t>
      </w:r>
      <w:proofErr w:type="spellStart"/>
      <w:r w:rsidRPr="00983DAA">
        <w:rPr>
          <w:color w:val="auto"/>
          <w:shd w:val="clear" w:color="auto" w:fill="FFFFFF"/>
          <w:lang w:val="en-US"/>
        </w:rPr>
        <w:t>Labour</w:t>
      </w:r>
      <w:proofErr w:type="spellEnd"/>
      <w:r w:rsidRPr="00983DAA">
        <w:rPr>
          <w:color w:val="auto"/>
          <w:shd w:val="clear" w:color="auto" w:fill="FFFFFF"/>
          <w:lang w:val="en-US"/>
        </w:rPr>
        <w:t xml:space="preserve"> Organization and the quest for social justice, 1919-2009.</w:t>
      </w:r>
      <w:proofErr w:type="gramEnd"/>
    </w:p>
    <w:p w:rsidR="00870B75" w:rsidRPr="00983DAA" w:rsidRDefault="00870B75" w:rsidP="006A23C9">
      <w:pPr>
        <w:rPr>
          <w:rFonts w:cs="Arial"/>
          <w:color w:val="auto"/>
          <w:shd w:val="clear" w:color="auto" w:fill="FFFFFF"/>
          <w:lang w:val="en-US"/>
        </w:rPr>
      </w:pPr>
      <w:proofErr w:type="spellStart"/>
      <w:proofErr w:type="gramStart"/>
      <w:r w:rsidRPr="00983DAA">
        <w:rPr>
          <w:rFonts w:cs="Arial"/>
          <w:color w:val="auto"/>
          <w:shd w:val="clear" w:color="auto" w:fill="FFFFFF"/>
          <w:lang w:val="en-US"/>
        </w:rPr>
        <w:t>Skocpol</w:t>
      </w:r>
      <w:proofErr w:type="spellEnd"/>
      <w:r w:rsidRPr="00983DAA">
        <w:rPr>
          <w:rFonts w:cs="Arial"/>
          <w:color w:val="auto"/>
          <w:shd w:val="clear" w:color="auto" w:fill="FFFFFF"/>
          <w:lang w:val="en-US"/>
        </w:rPr>
        <w:t>, T. (1992).</w:t>
      </w:r>
      <w:proofErr w:type="gramEnd"/>
      <w:r w:rsidRPr="00983DAA">
        <w:rPr>
          <w:rFonts w:cs="Arial"/>
          <w:color w:val="auto"/>
          <w:shd w:val="clear" w:color="auto" w:fill="FFFFFF"/>
          <w:lang w:val="en-US"/>
        </w:rPr>
        <w:t xml:space="preserve"> </w:t>
      </w:r>
      <w:proofErr w:type="gramStart"/>
      <w:r w:rsidRPr="00983DAA">
        <w:rPr>
          <w:rFonts w:cs="Arial"/>
          <w:color w:val="auto"/>
          <w:shd w:val="clear" w:color="auto" w:fill="FFFFFF"/>
          <w:lang w:val="en-US"/>
        </w:rPr>
        <w:t>Protecting mothers and soldiers: The political origins of social policy in the United States.</w:t>
      </w:r>
      <w:proofErr w:type="gramEnd"/>
      <w:r w:rsidRPr="00983DAA">
        <w:rPr>
          <w:rStyle w:val="apple-converted-space"/>
          <w:rFonts w:cs="Arial"/>
          <w:color w:val="auto"/>
          <w:shd w:val="clear" w:color="auto" w:fill="FFFFFF"/>
          <w:lang w:val="en-US"/>
        </w:rPr>
        <w:t> </w:t>
      </w:r>
      <w:r w:rsidRPr="00983DAA">
        <w:rPr>
          <w:rFonts w:cs="Arial"/>
          <w:iCs/>
          <w:color w:val="auto"/>
          <w:shd w:val="clear" w:color="auto" w:fill="FFFFFF"/>
          <w:lang w:val="en-US"/>
        </w:rPr>
        <w:t>Cambridge: Belknap Harvard</w:t>
      </w:r>
      <w:r w:rsidRPr="00983DAA">
        <w:rPr>
          <w:rFonts w:cs="Arial"/>
          <w:color w:val="auto"/>
          <w:shd w:val="clear" w:color="auto" w:fill="FFFFFF"/>
          <w:lang w:val="en-US"/>
        </w:rPr>
        <w:t>.</w:t>
      </w:r>
    </w:p>
    <w:p w:rsidR="00870B75" w:rsidRPr="00983DAA" w:rsidRDefault="00870B75" w:rsidP="006A23C9">
      <w:pPr>
        <w:rPr>
          <w:rFonts w:cs="Arial"/>
          <w:color w:val="auto"/>
          <w:shd w:val="clear" w:color="auto" w:fill="FFFFFF"/>
          <w:lang w:val="en-US"/>
        </w:rPr>
      </w:pPr>
      <w:r w:rsidRPr="00983DAA">
        <w:rPr>
          <w:rFonts w:cs="Arial"/>
          <w:color w:val="auto"/>
          <w:shd w:val="clear" w:color="auto" w:fill="FFFFFF"/>
          <w:lang w:val="en-US"/>
        </w:rPr>
        <w:t xml:space="preserve">Scott, J. (1990). </w:t>
      </w:r>
      <w:proofErr w:type="gramStart"/>
      <w:r w:rsidRPr="00983DAA">
        <w:rPr>
          <w:rFonts w:cs="Arial"/>
          <w:color w:val="auto"/>
          <w:shd w:val="clear" w:color="auto" w:fill="FFFFFF"/>
          <w:lang w:val="en-US"/>
        </w:rPr>
        <w:t>A matter of record.</w:t>
      </w:r>
      <w:proofErr w:type="gramEnd"/>
    </w:p>
    <w:p w:rsidR="00DC22DF" w:rsidRPr="00983DAA" w:rsidRDefault="00DC22DF" w:rsidP="00DC22DF">
      <w:pPr>
        <w:rPr>
          <w:rFonts w:cs="Arial"/>
          <w:color w:val="auto"/>
          <w:shd w:val="clear" w:color="auto" w:fill="FFFFFF"/>
          <w:lang w:val="en-US"/>
        </w:rPr>
      </w:pPr>
      <w:proofErr w:type="spellStart"/>
      <w:proofErr w:type="gramStart"/>
      <w:r>
        <w:rPr>
          <w:rFonts w:cs="Arial"/>
          <w:color w:val="auto"/>
          <w:shd w:val="clear" w:color="auto" w:fill="FFFFFF"/>
          <w:lang w:val="en-US"/>
        </w:rPr>
        <w:t>Skowronek</w:t>
      </w:r>
      <w:proofErr w:type="spellEnd"/>
      <w:r>
        <w:rPr>
          <w:rFonts w:cs="Arial"/>
          <w:color w:val="auto"/>
          <w:shd w:val="clear" w:color="auto" w:fill="FFFFFF"/>
          <w:lang w:val="en-US"/>
        </w:rPr>
        <w:t>, S. (</w:t>
      </w:r>
      <w:r w:rsidRPr="00DC22DF">
        <w:rPr>
          <w:rFonts w:cs="Arial"/>
          <w:color w:val="auto"/>
          <w:shd w:val="clear" w:color="auto" w:fill="FFFFFF"/>
          <w:lang w:val="en-US"/>
        </w:rPr>
        <w:t>1997</w:t>
      </w:r>
      <w:r>
        <w:rPr>
          <w:rFonts w:cs="Arial"/>
          <w:color w:val="auto"/>
          <w:shd w:val="clear" w:color="auto" w:fill="FFFFFF"/>
          <w:lang w:val="en-US"/>
        </w:rPr>
        <w:t>)</w:t>
      </w:r>
      <w:r w:rsidRPr="00DC22DF">
        <w:rPr>
          <w:rFonts w:cs="Arial"/>
          <w:color w:val="auto"/>
          <w:shd w:val="clear" w:color="auto" w:fill="FFFFFF"/>
          <w:lang w:val="en-US"/>
        </w:rPr>
        <w:t>.</w:t>
      </w:r>
      <w:proofErr w:type="gramEnd"/>
      <w:r w:rsidRPr="00DC22DF">
        <w:rPr>
          <w:rFonts w:cs="Arial"/>
          <w:color w:val="auto"/>
          <w:shd w:val="clear" w:color="auto" w:fill="FFFFFF"/>
          <w:lang w:val="en-US"/>
        </w:rPr>
        <w:t xml:space="preserve"> The Politics Presidents Make: Leadership from John Adams</w:t>
      </w:r>
      <w:r>
        <w:rPr>
          <w:rFonts w:cs="Arial"/>
          <w:color w:val="auto"/>
          <w:shd w:val="clear" w:color="auto" w:fill="FFFFFF"/>
          <w:lang w:val="en-US"/>
        </w:rPr>
        <w:t xml:space="preserve"> to Bill Clinton. </w:t>
      </w:r>
      <w:proofErr w:type="gramStart"/>
      <w:r w:rsidRPr="00DC22DF">
        <w:rPr>
          <w:rFonts w:cs="Arial"/>
          <w:color w:val="auto"/>
          <w:shd w:val="clear" w:color="auto" w:fill="FFFFFF"/>
          <w:lang w:val="en-US"/>
        </w:rPr>
        <w:t>Belknap Press of Harvard University Press.</w:t>
      </w:r>
      <w:proofErr w:type="gramEnd"/>
    </w:p>
    <w:p w:rsidR="00870B75" w:rsidRDefault="00870B75" w:rsidP="006A23C9">
      <w:pPr>
        <w:rPr>
          <w:rFonts w:cs="Arial"/>
          <w:color w:val="auto"/>
          <w:shd w:val="clear" w:color="auto" w:fill="FFFFFF"/>
          <w:lang w:val="en-US"/>
        </w:rPr>
      </w:pPr>
      <w:proofErr w:type="spellStart"/>
      <w:proofErr w:type="gramStart"/>
      <w:r w:rsidRPr="00983DAA">
        <w:rPr>
          <w:rFonts w:cs="Arial"/>
          <w:color w:val="auto"/>
          <w:shd w:val="clear" w:color="auto" w:fill="FFFFFF"/>
          <w:lang w:val="en-US"/>
        </w:rPr>
        <w:t>Steinmo</w:t>
      </w:r>
      <w:proofErr w:type="spellEnd"/>
      <w:r w:rsidRPr="00983DAA">
        <w:rPr>
          <w:rFonts w:cs="Arial"/>
          <w:color w:val="auto"/>
          <w:shd w:val="clear" w:color="auto" w:fill="FFFFFF"/>
          <w:lang w:val="en-US"/>
        </w:rPr>
        <w:t xml:space="preserve">, S., &amp; </w:t>
      </w:r>
      <w:proofErr w:type="spellStart"/>
      <w:r w:rsidRPr="00983DAA">
        <w:rPr>
          <w:rFonts w:cs="Arial"/>
          <w:color w:val="auto"/>
          <w:shd w:val="clear" w:color="auto" w:fill="FFFFFF"/>
          <w:lang w:val="en-US"/>
        </w:rPr>
        <w:t>Thelen</w:t>
      </w:r>
      <w:proofErr w:type="spellEnd"/>
      <w:r w:rsidRPr="00983DAA">
        <w:rPr>
          <w:rFonts w:cs="Arial"/>
          <w:color w:val="auto"/>
          <w:shd w:val="clear" w:color="auto" w:fill="FFFFFF"/>
          <w:lang w:val="en-US"/>
        </w:rPr>
        <w:t>, K. (1992).</w:t>
      </w:r>
      <w:proofErr w:type="gramEnd"/>
      <w:r w:rsidRPr="00983DAA">
        <w:rPr>
          <w:rStyle w:val="apple-converted-space"/>
          <w:rFonts w:cs="Arial"/>
          <w:color w:val="auto"/>
          <w:shd w:val="clear" w:color="auto" w:fill="FFFFFF"/>
          <w:lang w:val="en-US"/>
        </w:rPr>
        <w:t> </w:t>
      </w:r>
      <w:proofErr w:type="gramStart"/>
      <w:r w:rsidRPr="00983DAA">
        <w:rPr>
          <w:rFonts w:cs="Arial"/>
          <w:iCs/>
          <w:color w:val="auto"/>
          <w:shd w:val="clear" w:color="auto" w:fill="FFFFFF"/>
          <w:lang w:val="en-US"/>
        </w:rPr>
        <w:t>Structuring politics: historical institutionalism in comparative analysis</w:t>
      </w:r>
      <w:r w:rsidRPr="00983DAA">
        <w:rPr>
          <w:rFonts w:cs="Arial"/>
          <w:color w:val="auto"/>
          <w:shd w:val="clear" w:color="auto" w:fill="FFFFFF"/>
          <w:lang w:val="en-US"/>
        </w:rPr>
        <w:t>.</w:t>
      </w:r>
      <w:proofErr w:type="gramEnd"/>
      <w:r w:rsidRPr="00983DAA">
        <w:rPr>
          <w:rFonts w:cs="Arial"/>
          <w:color w:val="auto"/>
          <w:shd w:val="clear" w:color="auto" w:fill="FFFFFF"/>
          <w:lang w:val="en-US"/>
        </w:rPr>
        <w:t xml:space="preserve"> </w:t>
      </w:r>
      <w:proofErr w:type="gramStart"/>
      <w:r w:rsidRPr="00983DAA">
        <w:rPr>
          <w:rFonts w:cs="Arial"/>
          <w:color w:val="auto"/>
          <w:shd w:val="clear" w:color="auto" w:fill="FFFFFF"/>
          <w:lang w:val="en-US"/>
        </w:rPr>
        <w:t>Cambridge University Press.</w:t>
      </w:r>
      <w:proofErr w:type="gramEnd"/>
    </w:p>
    <w:p w:rsidR="00870B75" w:rsidRPr="00983DAA" w:rsidRDefault="00870B75" w:rsidP="006A23C9">
      <w:pPr>
        <w:rPr>
          <w:color w:val="auto"/>
          <w:lang w:val="en-US"/>
        </w:rPr>
      </w:pPr>
      <w:bookmarkStart w:id="42" w:name="_Toc481319177"/>
      <w:bookmarkStart w:id="43" w:name="_Toc484722114"/>
      <w:bookmarkStart w:id="44" w:name="_Toc485046530"/>
      <w:r w:rsidRPr="00983DAA">
        <w:rPr>
          <w:color w:val="auto"/>
          <w:lang w:val="en-US"/>
        </w:rPr>
        <w:t>Reports:</w:t>
      </w:r>
      <w:bookmarkEnd w:id="42"/>
      <w:bookmarkEnd w:id="43"/>
      <w:bookmarkEnd w:id="44"/>
    </w:p>
    <w:p w:rsidR="00870B75" w:rsidRPr="00983DAA" w:rsidRDefault="00870B75" w:rsidP="006A23C9">
      <w:pPr>
        <w:rPr>
          <w:color w:val="auto"/>
          <w:lang w:val="en-US"/>
        </w:rPr>
      </w:pPr>
      <w:r w:rsidRPr="00983DAA">
        <w:rPr>
          <w:color w:val="auto"/>
          <w:lang w:val="en-US"/>
        </w:rPr>
        <w:t xml:space="preserve">ILO World Employment Report 1998-99. (1998, September 24). </w:t>
      </w:r>
    </w:p>
    <w:p w:rsidR="00870B75" w:rsidRPr="00983DAA" w:rsidRDefault="00870B75" w:rsidP="006A23C9">
      <w:pPr>
        <w:rPr>
          <w:color w:val="auto"/>
          <w:lang w:val="en-US"/>
        </w:rPr>
      </w:pPr>
      <w:proofErr w:type="gramStart"/>
      <w:r w:rsidRPr="00983DAA">
        <w:rPr>
          <w:color w:val="auto"/>
          <w:lang w:val="en-US"/>
        </w:rPr>
        <w:t>Report of the Director-General (2000).</w:t>
      </w:r>
      <w:proofErr w:type="gramEnd"/>
      <w:r w:rsidRPr="00983DAA">
        <w:rPr>
          <w:color w:val="auto"/>
          <w:lang w:val="en-US"/>
        </w:rPr>
        <w:t xml:space="preserve"> </w:t>
      </w:r>
      <w:proofErr w:type="gramStart"/>
      <w:r w:rsidRPr="00983DAA">
        <w:rPr>
          <w:color w:val="auto"/>
          <w:lang w:val="en-US"/>
        </w:rPr>
        <w:t>Your</w:t>
      </w:r>
      <w:proofErr w:type="gramEnd"/>
      <w:r w:rsidRPr="00983DAA">
        <w:rPr>
          <w:color w:val="auto"/>
          <w:lang w:val="en-US"/>
        </w:rPr>
        <w:t xml:space="preserve"> Voice at Work. </w:t>
      </w:r>
      <w:proofErr w:type="gramStart"/>
      <w:r w:rsidRPr="00983DAA">
        <w:rPr>
          <w:color w:val="auto"/>
          <w:lang w:val="en-US"/>
        </w:rPr>
        <w:t>Global report under the follow-up to the ILO Declaration on fundamental principles and rights at work.</w:t>
      </w:r>
      <w:proofErr w:type="gramEnd"/>
    </w:p>
    <w:p w:rsidR="00870B75" w:rsidRPr="00983DAA" w:rsidRDefault="00870B75" w:rsidP="006A23C9">
      <w:pPr>
        <w:rPr>
          <w:color w:val="auto"/>
        </w:rPr>
      </w:pPr>
      <w:proofErr w:type="gramStart"/>
      <w:r w:rsidRPr="00983DAA">
        <w:rPr>
          <w:color w:val="auto"/>
          <w:lang w:val="en-US"/>
        </w:rPr>
        <w:lastRenderedPageBreak/>
        <w:t>Report of the Director-General (2001).</w:t>
      </w:r>
      <w:proofErr w:type="gramEnd"/>
      <w:r w:rsidRPr="00983DAA">
        <w:rPr>
          <w:color w:val="auto"/>
          <w:lang w:val="en-US"/>
        </w:rPr>
        <w:t xml:space="preserve"> Stopping Forced Labor. </w:t>
      </w:r>
      <w:proofErr w:type="gramStart"/>
      <w:r w:rsidRPr="00983DAA">
        <w:rPr>
          <w:color w:val="auto"/>
          <w:lang w:val="en-US"/>
        </w:rPr>
        <w:t>Global Report under the Follow-up to the ILO Declaration on Fundamental Principles and Rights at Work.</w:t>
      </w:r>
      <w:proofErr w:type="gramEnd"/>
      <w:r w:rsidRPr="00983DAA">
        <w:rPr>
          <w:color w:val="auto"/>
          <w:lang w:val="en-US"/>
        </w:rPr>
        <w:t xml:space="preserve"> </w:t>
      </w:r>
      <w:r w:rsidRPr="00983DAA">
        <w:rPr>
          <w:color w:val="auto"/>
        </w:rPr>
        <w:t>INTERNATIONAL LABOUR CONFERENCE89th Session 2001.</w:t>
      </w:r>
    </w:p>
    <w:p w:rsidR="00870B75" w:rsidRPr="00983DAA" w:rsidRDefault="00870B75" w:rsidP="006A23C9">
      <w:pPr>
        <w:rPr>
          <w:color w:val="auto"/>
        </w:rPr>
      </w:pPr>
      <w:proofErr w:type="gramStart"/>
      <w:r w:rsidRPr="00983DAA">
        <w:rPr>
          <w:color w:val="auto"/>
          <w:lang w:val="en-US"/>
        </w:rPr>
        <w:t>Report of the Director-General (2002).</w:t>
      </w:r>
      <w:proofErr w:type="gramEnd"/>
      <w:r w:rsidRPr="00983DAA">
        <w:rPr>
          <w:color w:val="auto"/>
          <w:lang w:val="en-US"/>
        </w:rPr>
        <w:t xml:space="preserve"> </w:t>
      </w:r>
      <w:proofErr w:type="gramStart"/>
      <w:r w:rsidRPr="00983DAA">
        <w:rPr>
          <w:color w:val="auto"/>
          <w:lang w:val="en-US"/>
        </w:rPr>
        <w:t>A FUTURE WITHOUT CHILD LABOUR.</w:t>
      </w:r>
      <w:proofErr w:type="gramEnd"/>
      <w:r w:rsidRPr="00983DAA">
        <w:rPr>
          <w:color w:val="auto"/>
          <w:lang w:val="en-US"/>
        </w:rPr>
        <w:t xml:space="preserve"> </w:t>
      </w:r>
      <w:proofErr w:type="gramStart"/>
      <w:r w:rsidRPr="00983DAA">
        <w:rPr>
          <w:color w:val="auto"/>
          <w:lang w:val="en-US"/>
        </w:rPr>
        <w:t>Global Report under the Follow-up to the ILO Declaration on Fundamental Principles and Rights at Work.</w:t>
      </w:r>
      <w:proofErr w:type="gramEnd"/>
      <w:r w:rsidRPr="00983DAA">
        <w:rPr>
          <w:color w:val="auto"/>
          <w:lang w:val="en-US"/>
        </w:rPr>
        <w:t xml:space="preserve"> </w:t>
      </w:r>
      <w:r w:rsidRPr="00983DAA">
        <w:rPr>
          <w:color w:val="auto"/>
        </w:rPr>
        <w:t>INTERNATIONAL LABOUR CONFERENCE 90th Session 2002.</w:t>
      </w:r>
    </w:p>
    <w:p w:rsidR="00870B75" w:rsidRPr="00983DAA" w:rsidRDefault="00870B75" w:rsidP="006A23C9">
      <w:pPr>
        <w:rPr>
          <w:color w:val="auto"/>
          <w:lang w:val="en-US"/>
        </w:rPr>
      </w:pPr>
      <w:proofErr w:type="gramStart"/>
      <w:r w:rsidRPr="00983DAA">
        <w:rPr>
          <w:color w:val="auto"/>
          <w:lang w:val="en-US"/>
        </w:rPr>
        <w:t>Report of the Director-General (2003).</w:t>
      </w:r>
      <w:proofErr w:type="gramEnd"/>
      <w:r w:rsidRPr="00983DAA">
        <w:rPr>
          <w:color w:val="auto"/>
          <w:lang w:val="en-US"/>
        </w:rPr>
        <w:t xml:space="preserve"> </w:t>
      </w:r>
      <w:proofErr w:type="gramStart"/>
      <w:r w:rsidRPr="00983DAA">
        <w:rPr>
          <w:color w:val="auto"/>
          <w:lang w:val="en-US"/>
        </w:rPr>
        <w:t>ILO activities in Africa, 2000-2003.</w:t>
      </w:r>
      <w:proofErr w:type="gramEnd"/>
      <w:r w:rsidRPr="00983DAA">
        <w:rPr>
          <w:color w:val="auto"/>
          <w:lang w:val="en-US"/>
        </w:rPr>
        <w:t xml:space="preserve"> Tenth African Regional Meeting Addis Ababa, December 2003.</w:t>
      </w:r>
    </w:p>
    <w:p w:rsidR="00870B75" w:rsidRPr="00606F1E" w:rsidRDefault="00870B75" w:rsidP="006A23C9">
      <w:pPr>
        <w:rPr>
          <w:color w:val="auto"/>
          <w:lang w:val="en-US"/>
        </w:rPr>
      </w:pPr>
      <w:proofErr w:type="gramStart"/>
      <w:r w:rsidRPr="00983DAA">
        <w:rPr>
          <w:color w:val="auto"/>
          <w:lang w:val="en-US"/>
        </w:rPr>
        <w:t>Report of the Director-General.</w:t>
      </w:r>
      <w:proofErr w:type="gramEnd"/>
      <w:r w:rsidRPr="00983DAA">
        <w:rPr>
          <w:color w:val="auto"/>
          <w:lang w:val="en-US"/>
        </w:rPr>
        <w:t xml:space="preserve"> (2004). ORGANIZING FOR SOCIAL JUSTICE. </w:t>
      </w:r>
      <w:proofErr w:type="gramStart"/>
      <w:r w:rsidRPr="00983DAA">
        <w:rPr>
          <w:color w:val="auto"/>
          <w:lang w:val="en-US"/>
        </w:rPr>
        <w:t>Global Report under the Follow-up to the ILO Declaration on Fundamental Principles and Rights at Work.</w:t>
      </w:r>
      <w:proofErr w:type="gramEnd"/>
      <w:r w:rsidRPr="00983DAA">
        <w:rPr>
          <w:color w:val="auto"/>
          <w:lang w:val="en-US"/>
        </w:rPr>
        <w:t xml:space="preserve"> </w:t>
      </w:r>
      <w:proofErr w:type="gramStart"/>
      <w:r w:rsidRPr="00606F1E">
        <w:rPr>
          <w:color w:val="auto"/>
          <w:lang w:val="en-US"/>
        </w:rPr>
        <w:t>INTERNATIONAL LABOUR CONFERENCE 92nd Session 2004.</w:t>
      </w:r>
      <w:proofErr w:type="gramEnd"/>
    </w:p>
    <w:p w:rsidR="00870B75" w:rsidRPr="00983DAA" w:rsidRDefault="00870B75" w:rsidP="006A23C9">
      <w:pPr>
        <w:rPr>
          <w:color w:val="auto"/>
          <w:lang w:val="en-US"/>
        </w:rPr>
      </w:pPr>
      <w:proofErr w:type="gramStart"/>
      <w:r w:rsidRPr="00983DAA">
        <w:rPr>
          <w:color w:val="auto"/>
          <w:lang w:val="en-US"/>
        </w:rPr>
        <w:t>Report of the Director-General (2007).</w:t>
      </w:r>
      <w:proofErr w:type="gramEnd"/>
      <w:r w:rsidRPr="00983DAA">
        <w:rPr>
          <w:color w:val="auto"/>
          <w:lang w:val="en-US"/>
        </w:rPr>
        <w:t xml:space="preserve"> Equality at work: Tackling the challenges. </w:t>
      </w:r>
      <w:proofErr w:type="gramStart"/>
      <w:r w:rsidRPr="00983DAA">
        <w:rPr>
          <w:color w:val="auto"/>
          <w:lang w:val="en-US"/>
        </w:rPr>
        <w:t>Global Report under the follow-up to the ILO Declaration on Fundamental Principles and Rights at Work INTERNATIONAL LABOUR CONFERENCE 96th Session 2007.</w:t>
      </w:r>
      <w:proofErr w:type="gramEnd"/>
    </w:p>
    <w:p w:rsidR="00585E67" w:rsidRPr="00983DAA" w:rsidRDefault="00585E67" w:rsidP="006A23C9">
      <w:pPr>
        <w:rPr>
          <w:color w:val="auto"/>
          <w:lang w:val="en-US"/>
        </w:rPr>
      </w:pPr>
      <w:r w:rsidRPr="00983DAA">
        <w:rPr>
          <w:color w:val="auto"/>
          <w:lang w:val="en-US"/>
        </w:rPr>
        <w:t>Review of the Follow-up.2010 p. 1-2 http://www.ilo.org/wcmsp5/groups/public/@ed_norm/@relconf/documents/meetingdocument/wcms_130549.pdf</w:t>
      </w:r>
    </w:p>
    <w:p w:rsidR="00870B75" w:rsidRPr="00983DAA" w:rsidRDefault="00870B75" w:rsidP="006A23C9">
      <w:pPr>
        <w:rPr>
          <w:color w:val="auto"/>
          <w:lang w:val="en-US"/>
        </w:rPr>
      </w:pPr>
      <w:r w:rsidRPr="00983DAA">
        <w:rPr>
          <w:color w:val="auto"/>
          <w:lang w:val="en-US"/>
        </w:rPr>
        <w:t xml:space="preserve">Rodgers, G. (1995). </w:t>
      </w:r>
      <w:proofErr w:type="gramStart"/>
      <w:r w:rsidRPr="00983DAA">
        <w:rPr>
          <w:color w:val="auto"/>
          <w:lang w:val="en-US"/>
        </w:rPr>
        <w:t>NEW APPROACHES TO POVERTY ANALYSIS AND POLICY – I.</w:t>
      </w:r>
      <w:proofErr w:type="gramEnd"/>
      <w:r w:rsidRPr="00983DAA">
        <w:rPr>
          <w:color w:val="auto"/>
          <w:lang w:val="en-US"/>
        </w:rPr>
        <w:t xml:space="preserve"> </w:t>
      </w:r>
      <w:proofErr w:type="gramStart"/>
      <w:r w:rsidRPr="00983DAA">
        <w:rPr>
          <w:color w:val="auto"/>
          <w:lang w:val="en-US"/>
        </w:rPr>
        <w:t>The poverty agenda and the ILO Issues for research and action.</w:t>
      </w:r>
      <w:proofErr w:type="gramEnd"/>
      <w:r w:rsidRPr="00983DAA">
        <w:rPr>
          <w:color w:val="auto"/>
          <w:lang w:val="en-US"/>
        </w:rPr>
        <w:t xml:space="preserve"> </w:t>
      </w:r>
      <w:proofErr w:type="gramStart"/>
      <w:r w:rsidRPr="00983DAA">
        <w:rPr>
          <w:color w:val="auto"/>
          <w:lang w:val="en-US"/>
        </w:rPr>
        <w:t>A CONTRIBUTION TO THE WORLD SUMMIT FOR SOCIAL DEVELOPMENT.</w:t>
      </w:r>
      <w:proofErr w:type="gramEnd"/>
    </w:p>
    <w:p w:rsidR="00870B75" w:rsidRPr="00983DAA" w:rsidRDefault="00870B75" w:rsidP="006A23C9">
      <w:pPr>
        <w:rPr>
          <w:color w:val="auto"/>
          <w:lang w:val="en-US"/>
        </w:rPr>
      </w:pPr>
      <w:r w:rsidRPr="00983DAA">
        <w:rPr>
          <w:color w:val="auto"/>
          <w:lang w:val="en-US"/>
        </w:rPr>
        <w:t xml:space="preserve">Rodgers, G. </w:t>
      </w:r>
      <w:proofErr w:type="gramStart"/>
      <w:r w:rsidRPr="00983DAA">
        <w:rPr>
          <w:color w:val="auto"/>
          <w:lang w:val="en-US"/>
        </w:rPr>
        <w:t>and  van</w:t>
      </w:r>
      <w:proofErr w:type="gramEnd"/>
      <w:r w:rsidRPr="00983DAA">
        <w:rPr>
          <w:color w:val="auto"/>
          <w:lang w:val="en-US"/>
        </w:rPr>
        <w:t xml:space="preserve"> </w:t>
      </w:r>
      <w:proofErr w:type="spellStart"/>
      <w:r w:rsidRPr="00983DAA">
        <w:rPr>
          <w:color w:val="auto"/>
          <w:lang w:val="en-US"/>
        </w:rPr>
        <w:t>der</w:t>
      </w:r>
      <w:proofErr w:type="spellEnd"/>
      <w:r w:rsidRPr="00983DAA">
        <w:rPr>
          <w:color w:val="auto"/>
          <w:lang w:val="en-US"/>
        </w:rPr>
        <w:t xml:space="preserve"> </w:t>
      </w:r>
      <w:proofErr w:type="spellStart"/>
      <w:r w:rsidRPr="00983DAA">
        <w:rPr>
          <w:color w:val="auto"/>
          <w:lang w:val="en-US"/>
        </w:rPr>
        <w:t>Hoeven</w:t>
      </w:r>
      <w:proofErr w:type="spellEnd"/>
      <w:r w:rsidRPr="00983DAA">
        <w:rPr>
          <w:color w:val="auto"/>
          <w:lang w:val="en-US"/>
        </w:rPr>
        <w:t xml:space="preserve">  (1995). </w:t>
      </w:r>
      <w:proofErr w:type="gramStart"/>
      <w:r w:rsidRPr="00983DAA">
        <w:rPr>
          <w:color w:val="auto"/>
          <w:lang w:val="en-US"/>
        </w:rPr>
        <w:t>NEW APPROACHES TO POVERTY ANALYSIS AND POLICY – III.</w:t>
      </w:r>
      <w:proofErr w:type="gramEnd"/>
      <w:r w:rsidRPr="00983DAA">
        <w:rPr>
          <w:color w:val="auto"/>
          <w:lang w:val="en-US"/>
        </w:rPr>
        <w:t xml:space="preserve"> </w:t>
      </w:r>
      <w:proofErr w:type="spellStart"/>
      <w:proofErr w:type="gramStart"/>
      <w:r w:rsidRPr="00983DAA">
        <w:rPr>
          <w:color w:val="auto"/>
          <w:lang w:val="en-US"/>
        </w:rPr>
        <w:t>fhe</w:t>
      </w:r>
      <w:proofErr w:type="spellEnd"/>
      <w:proofErr w:type="gramEnd"/>
      <w:r w:rsidRPr="00983DAA">
        <w:rPr>
          <w:color w:val="auto"/>
          <w:lang w:val="en-US"/>
        </w:rPr>
        <w:t xml:space="preserve"> poverty agenda: Trends and policy options. </w:t>
      </w:r>
    </w:p>
    <w:p w:rsidR="00870B75" w:rsidRPr="00983DAA" w:rsidRDefault="00870B75" w:rsidP="006A23C9">
      <w:pPr>
        <w:rPr>
          <w:color w:val="auto"/>
          <w:lang w:val="en-US"/>
        </w:rPr>
      </w:pPr>
    </w:p>
    <w:p w:rsidR="00870B75" w:rsidRPr="00983DAA" w:rsidRDefault="00870B75" w:rsidP="006A23C9">
      <w:pPr>
        <w:rPr>
          <w:color w:val="auto"/>
          <w:lang w:val="en-US"/>
        </w:rPr>
      </w:pPr>
      <w:bookmarkStart w:id="45" w:name="_Toc481319178"/>
      <w:bookmarkStart w:id="46" w:name="_Toc484722115"/>
      <w:bookmarkStart w:id="47" w:name="_Toc485046531"/>
      <w:r w:rsidRPr="00983DAA">
        <w:rPr>
          <w:color w:val="auto"/>
          <w:lang w:val="en-US"/>
        </w:rPr>
        <w:t>Newspaper and magazine articles:</w:t>
      </w:r>
      <w:bookmarkEnd w:id="45"/>
      <w:bookmarkEnd w:id="46"/>
      <w:bookmarkEnd w:id="47"/>
    </w:p>
    <w:p w:rsidR="00870B75" w:rsidRPr="00983DAA" w:rsidRDefault="00870B75" w:rsidP="006A23C9">
      <w:pPr>
        <w:rPr>
          <w:color w:val="auto"/>
          <w:lang w:val="en-US"/>
        </w:rPr>
      </w:pPr>
      <w:r w:rsidRPr="00983DAA">
        <w:rPr>
          <w:color w:val="auto"/>
          <w:lang w:val="en-US"/>
        </w:rPr>
        <w:t xml:space="preserve">Blair, T. (2007, March 12). Europe is Falling Behind. Newsweek </w:t>
      </w:r>
    </w:p>
    <w:p w:rsidR="00870B75" w:rsidRPr="00983DAA" w:rsidRDefault="00870B75" w:rsidP="006A23C9">
      <w:pPr>
        <w:rPr>
          <w:color w:val="auto"/>
          <w:lang w:val="en-US"/>
        </w:rPr>
      </w:pPr>
      <w:bookmarkStart w:id="48" w:name="_Toc481319179"/>
      <w:bookmarkStart w:id="49" w:name="_Toc484722116"/>
      <w:bookmarkStart w:id="50" w:name="_Toc485046532"/>
      <w:r w:rsidRPr="00983DAA">
        <w:rPr>
          <w:color w:val="auto"/>
          <w:lang w:val="en-US"/>
        </w:rPr>
        <w:t>Picture</w:t>
      </w:r>
      <w:bookmarkEnd w:id="48"/>
      <w:bookmarkEnd w:id="49"/>
      <w:bookmarkEnd w:id="50"/>
      <w:r w:rsidR="00875F8D" w:rsidRPr="00983DAA">
        <w:rPr>
          <w:color w:val="auto"/>
          <w:lang w:val="en-US"/>
        </w:rPr>
        <w:t>:</w:t>
      </w:r>
      <w:r w:rsidRPr="00983DAA">
        <w:rPr>
          <w:color w:val="auto"/>
          <w:lang w:val="en-US"/>
        </w:rPr>
        <w:t xml:space="preserve"> </w:t>
      </w:r>
    </w:p>
    <w:p w:rsidR="00870B75" w:rsidRPr="00983DAA" w:rsidRDefault="00870B75" w:rsidP="006A23C9">
      <w:pPr>
        <w:rPr>
          <w:color w:val="auto"/>
          <w:lang w:val="en-US"/>
        </w:rPr>
      </w:pPr>
      <w:proofErr w:type="spellStart"/>
      <w:r w:rsidRPr="00983DAA">
        <w:rPr>
          <w:color w:val="auto"/>
          <w:lang w:val="en-US"/>
        </w:rPr>
        <w:t>Smeenk</w:t>
      </w:r>
      <w:proofErr w:type="spellEnd"/>
      <w:r w:rsidRPr="00983DAA">
        <w:rPr>
          <w:color w:val="auto"/>
          <w:lang w:val="en-US"/>
        </w:rPr>
        <w:t>, J. (2017). No title. Retrieved from: http://jsmeenk.tumblr.com/</w:t>
      </w:r>
    </w:p>
    <w:p w:rsidR="00870B75" w:rsidRPr="00983DAA" w:rsidRDefault="00870B75" w:rsidP="00870B75">
      <w:pPr>
        <w:rPr>
          <w:color w:val="auto"/>
          <w:lang w:val="en-US"/>
        </w:rPr>
      </w:pPr>
    </w:p>
    <w:p w:rsidR="00870B75" w:rsidRPr="00983DAA" w:rsidRDefault="00870B75" w:rsidP="00870B75">
      <w:pPr>
        <w:rPr>
          <w:lang w:val="en-US"/>
        </w:rPr>
      </w:pPr>
    </w:p>
    <w:sectPr w:rsidR="00870B75" w:rsidRPr="00983DAA" w:rsidSect="00F66735">
      <w:footerReference w:type="default" r:id="rId41"/>
      <w:pgSz w:w="11907" w:h="16839" w:code="9"/>
      <w:pgMar w:top="1836" w:right="1751" w:bottom="1418" w:left="1751" w:header="709" w:footer="709" w:gutter="0"/>
      <w:pgNumType w:start="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0439" w:rsidRDefault="005E0439">
      <w:pPr>
        <w:spacing w:before="0" w:after="0" w:line="240" w:lineRule="auto"/>
      </w:pPr>
      <w:r>
        <w:separator/>
      </w:r>
    </w:p>
  </w:endnote>
  <w:endnote w:type="continuationSeparator" w:id="0">
    <w:p w:rsidR="005E0439" w:rsidRDefault="005E0439">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entury Gothic">
    <w:altName w:val="Segoe UI"/>
    <w:panose1 w:val="020B05020202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F1E" w:rsidRDefault="00606F1E">
    <w:pPr>
      <w:pStyle w:val="voettekst"/>
    </w:pPr>
    <w:fldSimple w:instr=" PAGE  \* Arabic  \* MERGEFORMAT ">
      <w:r w:rsidR="00012347">
        <w:rPr>
          <w:noProof/>
        </w:rPr>
        <w:t>18</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0439" w:rsidRDefault="005E0439">
      <w:pPr>
        <w:spacing w:before="0" w:after="0" w:line="240" w:lineRule="auto"/>
      </w:pPr>
      <w:r>
        <w:separator/>
      </w:r>
    </w:p>
  </w:footnote>
  <w:footnote w:type="continuationSeparator" w:id="0">
    <w:p w:rsidR="005E0439" w:rsidRDefault="005E0439">
      <w:pPr>
        <w:spacing w:before="0"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B87E3E76"/>
    <w:lvl w:ilvl="0">
      <w:start w:val="1"/>
      <w:numFmt w:val="decimal"/>
      <w:pStyle w:val="ListNumber"/>
      <w:lvlText w:val="%1."/>
      <w:lvlJc w:val="left"/>
      <w:pPr>
        <w:tabs>
          <w:tab w:val="num" w:pos="360"/>
        </w:tabs>
        <w:ind w:left="360" w:hanging="360"/>
      </w:pPr>
    </w:lvl>
  </w:abstractNum>
  <w:abstractNum w:abstractNumId="1">
    <w:nsid w:val="FFFFFF89"/>
    <w:multiLevelType w:val="singleLevel"/>
    <w:tmpl w:val="1206D1A0"/>
    <w:lvl w:ilvl="0">
      <w:start w:val="1"/>
      <w:numFmt w:val="bullet"/>
      <w:pStyle w:val="Lijstopsommingsteken"/>
      <w:lvlText w:val="−"/>
      <w:lvlJc w:val="left"/>
      <w:pPr>
        <w:ind w:left="720" w:hanging="360"/>
      </w:pPr>
      <w:rPr>
        <w:rFonts w:ascii="Century Gothic" w:hAnsi="Century Gothic" w:hint="default"/>
        <w:color w:val="0D0D0D" w:themeColor="text1" w:themeTint="F2"/>
      </w:rPr>
    </w:lvl>
  </w:abstractNum>
  <w:num w:numId="1">
    <w:abstractNumId w:val="1"/>
  </w:num>
  <w:num w:numId="2">
    <w:abstractNumId w:val="1"/>
  </w:num>
  <w:num w:numId="3">
    <w:abstractNumId w:val="0"/>
  </w:num>
  <w:num w:numId="4">
    <w:abstractNumId w:val="0"/>
  </w:num>
  <w:num w:numId="5">
    <w:abstractNumId w:val="1"/>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attachedTemplate r:id="rId1"/>
  <w:defaultTabStop w:val="709"/>
  <w:hyphenationZone w:val="420"/>
  <w:characterSpacingControl w:val="doNotCompress"/>
  <w:footnotePr>
    <w:footnote w:id="-1"/>
    <w:footnote w:id="0"/>
  </w:footnotePr>
  <w:endnotePr>
    <w:endnote w:id="-1"/>
    <w:endnote w:id="0"/>
  </w:endnotePr>
  <w:compat/>
  <w:rsids>
    <w:rsidRoot w:val="00FB1B99"/>
    <w:rsid w:val="00000176"/>
    <w:rsid w:val="00002D4A"/>
    <w:rsid w:val="000047B8"/>
    <w:rsid w:val="000079CC"/>
    <w:rsid w:val="00012347"/>
    <w:rsid w:val="00013EF9"/>
    <w:rsid w:val="0001459F"/>
    <w:rsid w:val="00027834"/>
    <w:rsid w:val="00037723"/>
    <w:rsid w:val="00046D8D"/>
    <w:rsid w:val="0005755D"/>
    <w:rsid w:val="0006514D"/>
    <w:rsid w:val="00080F82"/>
    <w:rsid w:val="0008231E"/>
    <w:rsid w:val="00095A6B"/>
    <w:rsid w:val="000A35DC"/>
    <w:rsid w:val="000F5B4E"/>
    <w:rsid w:val="0012652E"/>
    <w:rsid w:val="00132FAC"/>
    <w:rsid w:val="00134B1A"/>
    <w:rsid w:val="00134F00"/>
    <w:rsid w:val="00136038"/>
    <w:rsid w:val="00137B0F"/>
    <w:rsid w:val="00141F0B"/>
    <w:rsid w:val="00157A96"/>
    <w:rsid w:val="00162595"/>
    <w:rsid w:val="001A3EF5"/>
    <w:rsid w:val="001A509F"/>
    <w:rsid w:val="001A58CA"/>
    <w:rsid w:val="001C5130"/>
    <w:rsid w:val="001C55CC"/>
    <w:rsid w:val="001C7134"/>
    <w:rsid w:val="001D63EC"/>
    <w:rsid w:val="001E71EC"/>
    <w:rsid w:val="002051D0"/>
    <w:rsid w:val="00227825"/>
    <w:rsid w:val="00230E52"/>
    <w:rsid w:val="0023413E"/>
    <w:rsid w:val="00236AC5"/>
    <w:rsid w:val="002418EC"/>
    <w:rsid w:val="002454D9"/>
    <w:rsid w:val="00253338"/>
    <w:rsid w:val="00256B74"/>
    <w:rsid w:val="0025770A"/>
    <w:rsid w:val="00261EE9"/>
    <w:rsid w:val="00265C47"/>
    <w:rsid w:val="0027403D"/>
    <w:rsid w:val="00290E7D"/>
    <w:rsid w:val="002A08CC"/>
    <w:rsid w:val="002A1CCC"/>
    <w:rsid w:val="002A42AB"/>
    <w:rsid w:val="002B0D91"/>
    <w:rsid w:val="002B414D"/>
    <w:rsid w:val="002B7CCC"/>
    <w:rsid w:val="002C29D0"/>
    <w:rsid w:val="002D3382"/>
    <w:rsid w:val="002D7E55"/>
    <w:rsid w:val="002E1728"/>
    <w:rsid w:val="002F2718"/>
    <w:rsid w:val="002F4CFE"/>
    <w:rsid w:val="00300C76"/>
    <w:rsid w:val="00302E54"/>
    <w:rsid w:val="0031121A"/>
    <w:rsid w:val="00313344"/>
    <w:rsid w:val="003142DD"/>
    <w:rsid w:val="00323CB6"/>
    <w:rsid w:val="00333524"/>
    <w:rsid w:val="003339F3"/>
    <w:rsid w:val="0034445F"/>
    <w:rsid w:val="00350828"/>
    <w:rsid w:val="003577BA"/>
    <w:rsid w:val="003814AC"/>
    <w:rsid w:val="00383CAF"/>
    <w:rsid w:val="003866E5"/>
    <w:rsid w:val="00393501"/>
    <w:rsid w:val="0039488A"/>
    <w:rsid w:val="00395AC9"/>
    <w:rsid w:val="00397F16"/>
    <w:rsid w:val="003A075A"/>
    <w:rsid w:val="003A1B78"/>
    <w:rsid w:val="003B3E1F"/>
    <w:rsid w:val="003B6F5D"/>
    <w:rsid w:val="003C4093"/>
    <w:rsid w:val="003E0283"/>
    <w:rsid w:val="003E15A9"/>
    <w:rsid w:val="003E7D43"/>
    <w:rsid w:val="004053E8"/>
    <w:rsid w:val="00413ED1"/>
    <w:rsid w:val="00420F3B"/>
    <w:rsid w:val="004246A7"/>
    <w:rsid w:val="0044798D"/>
    <w:rsid w:val="00451B44"/>
    <w:rsid w:val="0045742A"/>
    <w:rsid w:val="0046385A"/>
    <w:rsid w:val="00467524"/>
    <w:rsid w:val="00475DED"/>
    <w:rsid w:val="00487CC8"/>
    <w:rsid w:val="00490F7A"/>
    <w:rsid w:val="004A4FCD"/>
    <w:rsid w:val="004A532F"/>
    <w:rsid w:val="004A7E40"/>
    <w:rsid w:val="004B1AB4"/>
    <w:rsid w:val="004B5C5D"/>
    <w:rsid w:val="004B5CF4"/>
    <w:rsid w:val="004C1EB2"/>
    <w:rsid w:val="004C4926"/>
    <w:rsid w:val="004D49F6"/>
    <w:rsid w:val="004E0FDC"/>
    <w:rsid w:val="005076D1"/>
    <w:rsid w:val="00511B54"/>
    <w:rsid w:val="00533653"/>
    <w:rsid w:val="0053387E"/>
    <w:rsid w:val="00534389"/>
    <w:rsid w:val="005349DB"/>
    <w:rsid w:val="00551B6B"/>
    <w:rsid w:val="00562013"/>
    <w:rsid w:val="00583DAF"/>
    <w:rsid w:val="00585E67"/>
    <w:rsid w:val="00586EE4"/>
    <w:rsid w:val="00587816"/>
    <w:rsid w:val="005910E7"/>
    <w:rsid w:val="00591687"/>
    <w:rsid w:val="005A0D41"/>
    <w:rsid w:val="005A2718"/>
    <w:rsid w:val="005A3288"/>
    <w:rsid w:val="005A46B6"/>
    <w:rsid w:val="005A5D06"/>
    <w:rsid w:val="005B60E4"/>
    <w:rsid w:val="005B6DA5"/>
    <w:rsid w:val="005D48B4"/>
    <w:rsid w:val="005E0439"/>
    <w:rsid w:val="005E37B3"/>
    <w:rsid w:val="005F158C"/>
    <w:rsid w:val="005F6A5F"/>
    <w:rsid w:val="0060412E"/>
    <w:rsid w:val="00605447"/>
    <w:rsid w:val="0060582A"/>
    <w:rsid w:val="00606F1E"/>
    <w:rsid w:val="00613002"/>
    <w:rsid w:val="0062465B"/>
    <w:rsid w:val="00627D28"/>
    <w:rsid w:val="00631CAA"/>
    <w:rsid w:val="00633101"/>
    <w:rsid w:val="00637012"/>
    <w:rsid w:val="00643A37"/>
    <w:rsid w:val="0066168D"/>
    <w:rsid w:val="0067245C"/>
    <w:rsid w:val="00672818"/>
    <w:rsid w:val="006736AC"/>
    <w:rsid w:val="00684767"/>
    <w:rsid w:val="00686212"/>
    <w:rsid w:val="00694F46"/>
    <w:rsid w:val="006A23C9"/>
    <w:rsid w:val="006B21FA"/>
    <w:rsid w:val="006B58E0"/>
    <w:rsid w:val="006C1158"/>
    <w:rsid w:val="006C79D7"/>
    <w:rsid w:val="006E11D5"/>
    <w:rsid w:val="006E713F"/>
    <w:rsid w:val="006F3146"/>
    <w:rsid w:val="006F479C"/>
    <w:rsid w:val="00715C90"/>
    <w:rsid w:val="00716E85"/>
    <w:rsid w:val="007349AF"/>
    <w:rsid w:val="0073512B"/>
    <w:rsid w:val="0074798E"/>
    <w:rsid w:val="00747E35"/>
    <w:rsid w:val="007675EE"/>
    <w:rsid w:val="00775D1E"/>
    <w:rsid w:val="007D2841"/>
    <w:rsid w:val="007E73D7"/>
    <w:rsid w:val="00803E7F"/>
    <w:rsid w:val="0081495B"/>
    <w:rsid w:val="00822F49"/>
    <w:rsid w:val="00825DFE"/>
    <w:rsid w:val="008315AF"/>
    <w:rsid w:val="00840251"/>
    <w:rsid w:val="00845984"/>
    <w:rsid w:val="0084768D"/>
    <w:rsid w:val="008501B8"/>
    <w:rsid w:val="00861D0B"/>
    <w:rsid w:val="00870B75"/>
    <w:rsid w:val="00874213"/>
    <w:rsid w:val="00875F8D"/>
    <w:rsid w:val="0087789D"/>
    <w:rsid w:val="00886ECB"/>
    <w:rsid w:val="008A6A58"/>
    <w:rsid w:val="008B06D3"/>
    <w:rsid w:val="008C1ABE"/>
    <w:rsid w:val="008C42EF"/>
    <w:rsid w:val="008C700D"/>
    <w:rsid w:val="008E1A66"/>
    <w:rsid w:val="008E464E"/>
    <w:rsid w:val="008E7384"/>
    <w:rsid w:val="008F290D"/>
    <w:rsid w:val="008F65CC"/>
    <w:rsid w:val="008F74B5"/>
    <w:rsid w:val="008F770F"/>
    <w:rsid w:val="00900E11"/>
    <w:rsid w:val="00903F01"/>
    <w:rsid w:val="00913310"/>
    <w:rsid w:val="00913AF9"/>
    <w:rsid w:val="00923718"/>
    <w:rsid w:val="00925BE6"/>
    <w:rsid w:val="00933EC1"/>
    <w:rsid w:val="00941772"/>
    <w:rsid w:val="00951E4C"/>
    <w:rsid w:val="0095278F"/>
    <w:rsid w:val="00964051"/>
    <w:rsid w:val="00966BBB"/>
    <w:rsid w:val="00967320"/>
    <w:rsid w:val="00976CC7"/>
    <w:rsid w:val="00983DAA"/>
    <w:rsid w:val="0098429F"/>
    <w:rsid w:val="009A5A48"/>
    <w:rsid w:val="009B2C0D"/>
    <w:rsid w:val="009B31F5"/>
    <w:rsid w:val="009B7D60"/>
    <w:rsid w:val="009D5EB8"/>
    <w:rsid w:val="009F3514"/>
    <w:rsid w:val="009F688A"/>
    <w:rsid w:val="00A00AFD"/>
    <w:rsid w:val="00A055CA"/>
    <w:rsid w:val="00A066CA"/>
    <w:rsid w:val="00A073C4"/>
    <w:rsid w:val="00A10C8B"/>
    <w:rsid w:val="00A2044B"/>
    <w:rsid w:val="00A42AC8"/>
    <w:rsid w:val="00A604A8"/>
    <w:rsid w:val="00A626E3"/>
    <w:rsid w:val="00A65941"/>
    <w:rsid w:val="00A75912"/>
    <w:rsid w:val="00A84818"/>
    <w:rsid w:val="00A93900"/>
    <w:rsid w:val="00AA1623"/>
    <w:rsid w:val="00AA16CF"/>
    <w:rsid w:val="00AA7DD1"/>
    <w:rsid w:val="00AE47E3"/>
    <w:rsid w:val="00B15265"/>
    <w:rsid w:val="00B17AB4"/>
    <w:rsid w:val="00B27735"/>
    <w:rsid w:val="00B42F64"/>
    <w:rsid w:val="00B51420"/>
    <w:rsid w:val="00B51A51"/>
    <w:rsid w:val="00B52148"/>
    <w:rsid w:val="00B536D5"/>
    <w:rsid w:val="00B574E3"/>
    <w:rsid w:val="00B57B7D"/>
    <w:rsid w:val="00B70E6F"/>
    <w:rsid w:val="00B761B2"/>
    <w:rsid w:val="00BA113B"/>
    <w:rsid w:val="00BA6D43"/>
    <w:rsid w:val="00BD19F5"/>
    <w:rsid w:val="00BD6209"/>
    <w:rsid w:val="00BF55AC"/>
    <w:rsid w:val="00BF6158"/>
    <w:rsid w:val="00C04B26"/>
    <w:rsid w:val="00C10D80"/>
    <w:rsid w:val="00C155AA"/>
    <w:rsid w:val="00C15E89"/>
    <w:rsid w:val="00C3128B"/>
    <w:rsid w:val="00C3625F"/>
    <w:rsid w:val="00C41166"/>
    <w:rsid w:val="00C422D8"/>
    <w:rsid w:val="00C44E2E"/>
    <w:rsid w:val="00C451C3"/>
    <w:rsid w:val="00C512F1"/>
    <w:rsid w:val="00C5357F"/>
    <w:rsid w:val="00C61E99"/>
    <w:rsid w:val="00C63353"/>
    <w:rsid w:val="00C642B9"/>
    <w:rsid w:val="00C7179E"/>
    <w:rsid w:val="00C84527"/>
    <w:rsid w:val="00C96527"/>
    <w:rsid w:val="00CA1DAE"/>
    <w:rsid w:val="00CA37FA"/>
    <w:rsid w:val="00CB21B2"/>
    <w:rsid w:val="00CB2595"/>
    <w:rsid w:val="00CB60EC"/>
    <w:rsid w:val="00CB6779"/>
    <w:rsid w:val="00CC1E32"/>
    <w:rsid w:val="00CC7699"/>
    <w:rsid w:val="00CD4E6D"/>
    <w:rsid w:val="00CE0785"/>
    <w:rsid w:val="00CE42E4"/>
    <w:rsid w:val="00CE72E9"/>
    <w:rsid w:val="00CF169A"/>
    <w:rsid w:val="00CF45F2"/>
    <w:rsid w:val="00D13C0A"/>
    <w:rsid w:val="00D22CD9"/>
    <w:rsid w:val="00D302DE"/>
    <w:rsid w:val="00D32DCA"/>
    <w:rsid w:val="00D35D64"/>
    <w:rsid w:val="00D4040A"/>
    <w:rsid w:val="00D42ED6"/>
    <w:rsid w:val="00D468D1"/>
    <w:rsid w:val="00D46A3A"/>
    <w:rsid w:val="00D46AB3"/>
    <w:rsid w:val="00D571B7"/>
    <w:rsid w:val="00D61FE2"/>
    <w:rsid w:val="00D72519"/>
    <w:rsid w:val="00D86CB3"/>
    <w:rsid w:val="00D86F24"/>
    <w:rsid w:val="00D91AA2"/>
    <w:rsid w:val="00D93729"/>
    <w:rsid w:val="00DC1349"/>
    <w:rsid w:val="00DC22DF"/>
    <w:rsid w:val="00DC35B3"/>
    <w:rsid w:val="00DC45BA"/>
    <w:rsid w:val="00DC605E"/>
    <w:rsid w:val="00DD0A7A"/>
    <w:rsid w:val="00DE2B6F"/>
    <w:rsid w:val="00DE6C3B"/>
    <w:rsid w:val="00DF5F08"/>
    <w:rsid w:val="00DF69A2"/>
    <w:rsid w:val="00E34378"/>
    <w:rsid w:val="00E47BC7"/>
    <w:rsid w:val="00E53638"/>
    <w:rsid w:val="00E53EF9"/>
    <w:rsid w:val="00E55E6E"/>
    <w:rsid w:val="00E7211F"/>
    <w:rsid w:val="00E73702"/>
    <w:rsid w:val="00E76351"/>
    <w:rsid w:val="00E85891"/>
    <w:rsid w:val="00E91801"/>
    <w:rsid w:val="00E957BC"/>
    <w:rsid w:val="00EB0013"/>
    <w:rsid w:val="00EB23C1"/>
    <w:rsid w:val="00EC74D1"/>
    <w:rsid w:val="00ED54CD"/>
    <w:rsid w:val="00EE3DD3"/>
    <w:rsid w:val="00EE5AEC"/>
    <w:rsid w:val="00EE6540"/>
    <w:rsid w:val="00EF3FF3"/>
    <w:rsid w:val="00EF5C17"/>
    <w:rsid w:val="00F01E19"/>
    <w:rsid w:val="00F03034"/>
    <w:rsid w:val="00F14917"/>
    <w:rsid w:val="00F17C10"/>
    <w:rsid w:val="00F276D8"/>
    <w:rsid w:val="00F42491"/>
    <w:rsid w:val="00F633F0"/>
    <w:rsid w:val="00F66735"/>
    <w:rsid w:val="00F66C20"/>
    <w:rsid w:val="00F758B6"/>
    <w:rsid w:val="00F97CB1"/>
    <w:rsid w:val="00FA1FD4"/>
    <w:rsid w:val="00FA2B8F"/>
    <w:rsid w:val="00FA3480"/>
    <w:rsid w:val="00FB170D"/>
    <w:rsid w:val="00FB1B99"/>
    <w:rsid w:val="00FB679C"/>
    <w:rsid w:val="00FB7294"/>
    <w:rsid w:val="00FB7352"/>
    <w:rsid w:val="00FC3A7E"/>
    <w:rsid w:val="00FC50DE"/>
    <w:rsid w:val="00FC68CD"/>
    <w:rsid w:val="00FD3FD2"/>
    <w:rsid w:val="00FD6DAD"/>
    <w:rsid w:val="00FE4F15"/>
    <w:rsid w:val="00FE6358"/>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color w:val="595959" w:themeColor="text1" w:themeTint="A6"/>
        <w:lang w:val="nl-NL" w:eastAsia="nl-NL" w:bidi="ar-SA"/>
      </w:rPr>
    </w:rPrDefault>
    <w:pPrDefault>
      <w:pPr>
        <w:spacing w:before="120" w:after="200" w:line="264"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13" w:qFormat="1"/>
    <w:lsdException w:name="heading 5" w:uiPriority="13" w:qFormat="1"/>
    <w:lsdException w:name="heading 6" w:uiPriority="13"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2" w:qFormat="1"/>
    <w:lsdException w:name="List Bullet" w:uiPriority="1" w:qFormat="1"/>
    <w:lsdException w:name="List Number" w:uiPriority="1" w:qFormat="1"/>
    <w:lsdException w:name="Title" w:semiHidden="0" w:uiPriority="10" w:unhideWhenUsed="0" w:qFormat="1"/>
    <w:lsdException w:name="Default Paragraph Font" w:uiPriority="1"/>
    <w:lsdException w:name="Subtitle" w:semiHidden="0" w:uiPriority="11" w:unhideWhenUsed="0" w:qFormat="1"/>
    <w:lsdException w:name="Strong" w:uiPriority="22" w:unhideWhenUsed="0" w:qFormat="1"/>
    <w:lsdException w:name="Emphasis" w:semiHidden="0" w:uiPriority="8"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uiPriority="34" w:unhideWhenUsed="0" w:qFormat="1"/>
    <w:lsdException w:name="Quote" w:semiHidden="0" w:uiPriority="1" w:unhideWhenUsed="0" w:qFormat="1"/>
    <w:lsdException w:name="Intense Quote"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uiPriority="39"/>
    <w:lsdException w:name="TOC Heading" w:uiPriority="39" w:qFormat="1"/>
  </w:latentStyles>
  <w:style w:type="paragraph" w:default="1" w:styleId="Normal">
    <w:name w:val="Normal"/>
    <w:qFormat/>
    <w:rsid w:val="005A5D06"/>
  </w:style>
  <w:style w:type="paragraph" w:styleId="Heading1">
    <w:name w:val="heading 1"/>
    <w:basedOn w:val="Normal"/>
    <w:next w:val="Normal"/>
    <w:link w:val="Heading1Char"/>
    <w:qFormat/>
    <w:rsid w:val="005B6DA5"/>
    <w:pPr>
      <w:keepNext/>
      <w:keepLines/>
      <w:spacing w:before="480" w:after="0"/>
      <w:outlineLvl w:val="0"/>
    </w:pPr>
    <w:rPr>
      <w:rFonts w:asciiTheme="majorHAnsi" w:eastAsiaTheme="majorEastAsia" w:hAnsiTheme="majorHAnsi" w:cstheme="majorBidi"/>
      <w:b/>
      <w:bCs/>
      <w:color w:val="525A7D" w:themeColor="accent1" w:themeShade="BF"/>
      <w:sz w:val="28"/>
      <w:szCs w:val="28"/>
    </w:rPr>
  </w:style>
  <w:style w:type="paragraph" w:styleId="Heading2">
    <w:name w:val="heading 2"/>
    <w:basedOn w:val="Normal"/>
    <w:next w:val="Normal"/>
    <w:link w:val="Heading2Char"/>
    <w:unhideWhenUsed/>
    <w:qFormat/>
    <w:rsid w:val="005B6DA5"/>
    <w:pPr>
      <w:keepNext/>
      <w:keepLines/>
      <w:spacing w:before="200" w:after="0"/>
      <w:outlineLvl w:val="1"/>
    </w:pPr>
    <w:rPr>
      <w:rFonts w:asciiTheme="majorHAnsi" w:eastAsiaTheme="majorEastAsia" w:hAnsiTheme="majorHAnsi" w:cstheme="majorBidi"/>
      <w:b/>
      <w:bCs/>
      <w:color w:val="727CA3" w:themeColor="accent1"/>
      <w:sz w:val="26"/>
      <w:szCs w:val="26"/>
    </w:rPr>
  </w:style>
  <w:style w:type="paragraph" w:styleId="Heading5">
    <w:name w:val="heading 5"/>
    <w:basedOn w:val="Normal"/>
    <w:next w:val="Normal"/>
    <w:link w:val="Heading5Char"/>
    <w:uiPriority w:val="9"/>
    <w:semiHidden/>
    <w:unhideWhenUsed/>
    <w:qFormat/>
    <w:rsid w:val="005A5D06"/>
    <w:pPr>
      <w:keepNext/>
      <w:keepLines/>
      <w:spacing w:before="200" w:after="0"/>
      <w:outlineLvl w:val="4"/>
    </w:pPr>
    <w:rPr>
      <w:rFonts w:asciiTheme="majorHAnsi" w:eastAsiaTheme="majorEastAsia" w:hAnsiTheme="majorHAnsi" w:cstheme="majorBidi"/>
      <w:color w:val="373C54"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kop1">
    <w:name w:val="kop 1"/>
    <w:basedOn w:val="Normal"/>
    <w:next w:val="Normal"/>
    <w:link w:val="Tekensvoorkop1"/>
    <w:uiPriority w:val="1"/>
    <w:qFormat/>
    <w:rsid w:val="005A5D06"/>
    <w:pPr>
      <w:keepNext/>
      <w:keepLines/>
      <w:spacing w:before="600" w:after="60"/>
      <w:outlineLvl w:val="0"/>
    </w:pPr>
    <w:rPr>
      <w:rFonts w:asciiTheme="majorHAnsi" w:eastAsiaTheme="majorEastAsia" w:hAnsiTheme="majorHAnsi" w:cstheme="majorBidi"/>
      <w:color w:val="727CA3" w:themeColor="accent1"/>
      <w:sz w:val="30"/>
    </w:rPr>
  </w:style>
  <w:style w:type="paragraph" w:customStyle="1" w:styleId="kop2">
    <w:name w:val="kop 2"/>
    <w:basedOn w:val="Normal"/>
    <w:next w:val="Normal"/>
    <w:link w:val="Tekensvoorkop2"/>
    <w:uiPriority w:val="1"/>
    <w:unhideWhenUsed/>
    <w:qFormat/>
    <w:rsid w:val="005A5D06"/>
    <w:pPr>
      <w:keepNext/>
      <w:keepLines/>
      <w:spacing w:before="240" w:after="0"/>
      <w:outlineLvl w:val="1"/>
    </w:pPr>
    <w:rPr>
      <w:rFonts w:asciiTheme="majorHAnsi" w:eastAsiaTheme="majorEastAsia" w:hAnsiTheme="majorHAnsi" w:cstheme="majorBidi"/>
      <w:caps/>
      <w:color w:val="727CA3" w:themeColor="accent1"/>
      <w:sz w:val="22"/>
    </w:rPr>
  </w:style>
  <w:style w:type="paragraph" w:customStyle="1" w:styleId="kop3">
    <w:name w:val="kop 3"/>
    <w:basedOn w:val="Normal"/>
    <w:next w:val="Normal"/>
    <w:link w:val="Tekensvoorkop3"/>
    <w:uiPriority w:val="1"/>
    <w:unhideWhenUsed/>
    <w:qFormat/>
    <w:rsid w:val="005A5D06"/>
    <w:pPr>
      <w:keepNext/>
      <w:keepLines/>
      <w:spacing w:before="200" w:after="0"/>
      <w:outlineLvl w:val="2"/>
    </w:pPr>
    <w:rPr>
      <w:rFonts w:asciiTheme="majorHAnsi" w:eastAsiaTheme="majorEastAsia" w:hAnsiTheme="majorHAnsi" w:cstheme="majorBidi"/>
      <w:color w:val="727CA3" w:themeColor="accent1"/>
      <w:sz w:val="22"/>
    </w:rPr>
  </w:style>
  <w:style w:type="paragraph" w:customStyle="1" w:styleId="kop4">
    <w:name w:val="kop 4"/>
    <w:basedOn w:val="Normal"/>
    <w:next w:val="Normal"/>
    <w:link w:val="Tekensvoorkop4"/>
    <w:uiPriority w:val="9"/>
    <w:semiHidden/>
    <w:unhideWhenUsed/>
    <w:qFormat/>
    <w:rsid w:val="005A5D06"/>
    <w:pPr>
      <w:keepNext/>
      <w:keepLines/>
      <w:spacing w:before="200" w:after="0"/>
      <w:outlineLvl w:val="3"/>
    </w:pPr>
    <w:rPr>
      <w:rFonts w:asciiTheme="majorHAnsi" w:eastAsiaTheme="majorEastAsia" w:hAnsiTheme="majorHAnsi" w:cstheme="majorBidi"/>
      <w:i/>
      <w:iCs/>
      <w:color w:val="727CA3" w:themeColor="accent1"/>
    </w:rPr>
  </w:style>
  <w:style w:type="paragraph" w:customStyle="1" w:styleId="kop6">
    <w:name w:val="kop 6"/>
    <w:basedOn w:val="Normal"/>
    <w:next w:val="Normal"/>
    <w:link w:val="Tekensvoorkop6"/>
    <w:uiPriority w:val="9"/>
    <w:semiHidden/>
    <w:unhideWhenUsed/>
    <w:qFormat/>
    <w:rsid w:val="005A5D06"/>
    <w:pPr>
      <w:keepNext/>
      <w:keepLines/>
      <w:spacing w:before="200" w:after="0"/>
      <w:outlineLvl w:val="5"/>
    </w:pPr>
    <w:rPr>
      <w:rFonts w:asciiTheme="majorHAnsi" w:eastAsiaTheme="majorEastAsia" w:hAnsiTheme="majorHAnsi" w:cstheme="majorBidi"/>
      <w:i/>
      <w:iCs/>
      <w:color w:val="363C53" w:themeColor="accent1" w:themeShade="7F"/>
    </w:rPr>
  </w:style>
  <w:style w:type="table" w:customStyle="1" w:styleId="LightShading1">
    <w:name w:val="Light Shading1"/>
    <w:basedOn w:val="TableNormal"/>
    <w:uiPriority w:val="60"/>
    <w:rsid w:val="005A5D06"/>
    <w:pPr>
      <w:spacing w:before="40" w:after="4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val="0"/>
        <w:bCs/>
        <w:caps/>
        <w:smallCaps w:val="0"/>
        <w:color w:val="000000" w:themeColor="text1"/>
        <w:spacing w:val="20"/>
      </w:rPr>
      <w:tblPr/>
      <w:tcPr>
        <w:tcBorders>
          <w:top w:val="single" w:sz="8" w:space="0" w:color="000000" w:themeColor="text1"/>
          <w:left w:val="nil"/>
          <w:bottom w:val="single" w:sz="8" w:space="0" w:color="000000" w:themeColor="text1"/>
          <w:right w:val="nil"/>
          <w:insideH w:val="nil"/>
          <w:insideV w:val="nil"/>
        </w:tcBorders>
        <w:vAlign w:val="bottom"/>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Contactgegevens">
    <w:name w:val="Contactgegevens"/>
    <w:basedOn w:val="Normal"/>
    <w:uiPriority w:val="99"/>
    <w:qFormat/>
    <w:rsid w:val="005A5D06"/>
    <w:pPr>
      <w:spacing w:before="0" w:after="0"/>
      <w:jc w:val="center"/>
    </w:pPr>
  </w:style>
  <w:style w:type="character" w:customStyle="1" w:styleId="Tekensvoorkop1">
    <w:name w:val="Tekens voor kop 1"/>
    <w:basedOn w:val="DefaultParagraphFont"/>
    <w:link w:val="kop1"/>
    <w:uiPriority w:val="1"/>
    <w:rsid w:val="005A5D06"/>
    <w:rPr>
      <w:rFonts w:asciiTheme="majorHAnsi" w:eastAsiaTheme="majorEastAsia" w:hAnsiTheme="majorHAnsi" w:cstheme="majorBidi"/>
      <w:color w:val="727CA3" w:themeColor="accent1"/>
      <w:sz w:val="30"/>
    </w:rPr>
  </w:style>
  <w:style w:type="character" w:customStyle="1" w:styleId="Tekensvoorkop2">
    <w:name w:val="Tekens voor kop 2"/>
    <w:basedOn w:val="DefaultParagraphFont"/>
    <w:link w:val="kop2"/>
    <w:uiPriority w:val="1"/>
    <w:rsid w:val="005A5D06"/>
    <w:rPr>
      <w:rFonts w:asciiTheme="majorHAnsi" w:eastAsiaTheme="majorEastAsia" w:hAnsiTheme="majorHAnsi" w:cstheme="majorBidi"/>
      <w:caps/>
      <w:color w:val="727CA3" w:themeColor="accent1"/>
      <w:sz w:val="22"/>
    </w:rPr>
  </w:style>
  <w:style w:type="character" w:customStyle="1" w:styleId="Tekensvoorkop3">
    <w:name w:val="Tekens voor kop 3"/>
    <w:basedOn w:val="DefaultParagraphFont"/>
    <w:link w:val="kop3"/>
    <w:uiPriority w:val="1"/>
    <w:rsid w:val="005A5D06"/>
    <w:rPr>
      <w:rFonts w:asciiTheme="majorHAnsi" w:eastAsiaTheme="majorEastAsia" w:hAnsiTheme="majorHAnsi" w:cstheme="majorBidi"/>
      <w:color w:val="727CA3" w:themeColor="accent1"/>
      <w:sz w:val="22"/>
    </w:rPr>
  </w:style>
  <w:style w:type="character" w:customStyle="1" w:styleId="Tekensvoorkop4">
    <w:name w:val="Tekens voor kop 4"/>
    <w:basedOn w:val="DefaultParagraphFont"/>
    <w:link w:val="kop4"/>
    <w:uiPriority w:val="9"/>
    <w:semiHidden/>
    <w:rsid w:val="005A5D06"/>
    <w:rPr>
      <w:rFonts w:asciiTheme="majorHAnsi" w:eastAsiaTheme="majorEastAsia" w:hAnsiTheme="majorHAnsi" w:cstheme="majorBidi"/>
      <w:i/>
      <w:iCs/>
      <w:color w:val="727CA3" w:themeColor="accent1"/>
    </w:rPr>
  </w:style>
  <w:style w:type="character" w:customStyle="1" w:styleId="Heading5Char">
    <w:name w:val="Heading 5 Char"/>
    <w:basedOn w:val="DefaultParagraphFont"/>
    <w:link w:val="Heading5"/>
    <w:uiPriority w:val="9"/>
    <w:semiHidden/>
    <w:rsid w:val="005A5D06"/>
    <w:rPr>
      <w:rFonts w:asciiTheme="majorHAnsi" w:eastAsiaTheme="majorEastAsia" w:hAnsiTheme="majorHAnsi" w:cstheme="majorBidi"/>
      <w:color w:val="373C54" w:themeColor="accent1" w:themeShade="80"/>
    </w:rPr>
  </w:style>
  <w:style w:type="character" w:customStyle="1" w:styleId="Tekensvoorkop6">
    <w:name w:val="Tekens voor kop 6"/>
    <w:basedOn w:val="DefaultParagraphFont"/>
    <w:link w:val="kop6"/>
    <w:uiPriority w:val="9"/>
    <w:semiHidden/>
    <w:rsid w:val="005A5D06"/>
    <w:rPr>
      <w:rFonts w:asciiTheme="majorHAnsi" w:eastAsiaTheme="majorEastAsia" w:hAnsiTheme="majorHAnsi" w:cstheme="majorBidi"/>
      <w:i/>
      <w:iCs/>
      <w:color w:val="363C53" w:themeColor="accent1" w:themeShade="7F"/>
    </w:rPr>
  </w:style>
  <w:style w:type="paragraph" w:customStyle="1" w:styleId="bijschrift">
    <w:name w:val="bijschrift"/>
    <w:basedOn w:val="Normal"/>
    <w:next w:val="Normal"/>
    <w:uiPriority w:val="10"/>
    <w:unhideWhenUsed/>
    <w:qFormat/>
    <w:rsid w:val="005A5D06"/>
    <w:pPr>
      <w:spacing w:before="200" w:after="120" w:line="240" w:lineRule="auto"/>
    </w:pPr>
    <w:rPr>
      <w:i/>
      <w:iCs/>
    </w:rPr>
  </w:style>
  <w:style w:type="paragraph" w:customStyle="1" w:styleId="Lijstopsommingsteken">
    <w:name w:val="Lijstopsommingsteken"/>
    <w:basedOn w:val="Normal"/>
    <w:uiPriority w:val="1"/>
    <w:unhideWhenUsed/>
    <w:qFormat/>
    <w:rsid w:val="005A5D06"/>
    <w:pPr>
      <w:numPr>
        <w:numId w:val="5"/>
      </w:numPr>
    </w:pPr>
  </w:style>
  <w:style w:type="paragraph" w:styleId="ListNumber">
    <w:name w:val="List Number"/>
    <w:basedOn w:val="Normal"/>
    <w:uiPriority w:val="1"/>
    <w:unhideWhenUsed/>
    <w:qFormat/>
    <w:rsid w:val="005A5D06"/>
    <w:pPr>
      <w:numPr>
        <w:numId w:val="6"/>
      </w:numPr>
      <w:contextualSpacing/>
    </w:pPr>
  </w:style>
  <w:style w:type="paragraph" w:styleId="Title">
    <w:name w:val="Title"/>
    <w:basedOn w:val="Normal"/>
    <w:next w:val="Normal"/>
    <w:link w:val="TitleChar"/>
    <w:uiPriority w:val="10"/>
    <w:unhideWhenUsed/>
    <w:qFormat/>
    <w:rsid w:val="005A5D06"/>
    <w:pPr>
      <w:spacing w:before="480" w:after="40" w:line="240" w:lineRule="auto"/>
      <w:contextualSpacing/>
      <w:jc w:val="center"/>
    </w:pPr>
    <w:rPr>
      <w:rFonts w:asciiTheme="majorHAnsi" w:eastAsiaTheme="majorEastAsia" w:hAnsiTheme="majorHAnsi" w:cstheme="majorBidi"/>
      <w:color w:val="525A7D" w:themeColor="accent1" w:themeShade="BF"/>
      <w:kern w:val="28"/>
      <w:sz w:val="60"/>
    </w:rPr>
  </w:style>
  <w:style w:type="character" w:customStyle="1" w:styleId="TitleChar">
    <w:name w:val="Title Char"/>
    <w:basedOn w:val="DefaultParagraphFont"/>
    <w:link w:val="Title"/>
    <w:uiPriority w:val="10"/>
    <w:rsid w:val="005A5D06"/>
    <w:rPr>
      <w:rFonts w:asciiTheme="majorHAnsi" w:eastAsiaTheme="majorEastAsia" w:hAnsiTheme="majorHAnsi" w:cstheme="majorBidi"/>
      <w:color w:val="525A7D" w:themeColor="accent1" w:themeShade="BF"/>
      <w:kern w:val="28"/>
      <w:sz w:val="60"/>
    </w:rPr>
  </w:style>
  <w:style w:type="paragraph" w:customStyle="1" w:styleId="Subtitel">
    <w:name w:val="Subtitel"/>
    <w:basedOn w:val="Normal"/>
    <w:next w:val="Normal"/>
    <w:link w:val="Tekensvoorsubtitel"/>
    <w:uiPriority w:val="11"/>
    <w:unhideWhenUsed/>
    <w:qFormat/>
    <w:rsid w:val="005A5D06"/>
    <w:pPr>
      <w:numPr>
        <w:ilvl w:val="1"/>
      </w:numPr>
      <w:spacing w:before="0" w:after="480"/>
      <w:jc w:val="center"/>
    </w:pPr>
    <w:rPr>
      <w:rFonts w:asciiTheme="majorHAnsi" w:eastAsiaTheme="majorEastAsia" w:hAnsiTheme="majorHAnsi" w:cstheme="majorBidi"/>
      <w:caps/>
      <w:sz w:val="26"/>
    </w:rPr>
  </w:style>
  <w:style w:type="character" w:customStyle="1" w:styleId="Tekensvoorsubtitel">
    <w:name w:val="Tekens voor subtitel"/>
    <w:basedOn w:val="DefaultParagraphFont"/>
    <w:link w:val="Subtitel"/>
    <w:uiPriority w:val="11"/>
    <w:rsid w:val="005A5D06"/>
    <w:rPr>
      <w:rFonts w:asciiTheme="majorHAnsi" w:eastAsiaTheme="majorEastAsia" w:hAnsiTheme="majorHAnsi" w:cstheme="majorBidi"/>
      <w:caps/>
      <w:sz w:val="26"/>
    </w:rPr>
  </w:style>
  <w:style w:type="character" w:styleId="Emphasis">
    <w:name w:val="Emphasis"/>
    <w:basedOn w:val="DefaultParagraphFont"/>
    <w:uiPriority w:val="8"/>
    <w:unhideWhenUsed/>
    <w:qFormat/>
    <w:rsid w:val="005A5D06"/>
    <w:rPr>
      <w:i w:val="0"/>
      <w:iCs w:val="0"/>
      <w:color w:val="525A7D" w:themeColor="accent1" w:themeShade="BF"/>
    </w:rPr>
  </w:style>
  <w:style w:type="paragraph" w:customStyle="1" w:styleId="Geenregelafstand">
    <w:name w:val="Geen regelafstand"/>
    <w:link w:val="Tekensvoorgeenregelafstand"/>
    <w:uiPriority w:val="1"/>
    <w:unhideWhenUsed/>
    <w:qFormat/>
    <w:rsid w:val="005A5D06"/>
    <w:pPr>
      <w:spacing w:before="0" w:after="0" w:line="240" w:lineRule="auto"/>
    </w:pPr>
    <w:rPr>
      <w:color w:val="auto"/>
    </w:rPr>
  </w:style>
  <w:style w:type="character" w:customStyle="1" w:styleId="Tekensvoorgeenregelafstand">
    <w:name w:val="Tekens voor geen regelafstand"/>
    <w:basedOn w:val="DefaultParagraphFont"/>
    <w:link w:val="Geenregelafstand"/>
    <w:uiPriority w:val="1"/>
    <w:rsid w:val="005A5D06"/>
    <w:rPr>
      <w:rFonts w:asciiTheme="minorHAnsi" w:eastAsiaTheme="minorEastAsia" w:hAnsiTheme="minorHAnsi" w:cstheme="minorBidi"/>
      <w:color w:val="auto"/>
    </w:rPr>
  </w:style>
  <w:style w:type="paragraph" w:styleId="Quote">
    <w:name w:val="Quote"/>
    <w:basedOn w:val="Normal"/>
    <w:next w:val="Normal"/>
    <w:link w:val="QuoteChar"/>
    <w:uiPriority w:val="10"/>
    <w:unhideWhenUsed/>
    <w:qFormat/>
    <w:rsid w:val="005A5D06"/>
    <w:pPr>
      <w:spacing w:after="480"/>
      <w:jc w:val="center"/>
    </w:pPr>
    <w:rPr>
      <w:i/>
      <w:iCs/>
      <w:color w:val="727CA3" w:themeColor="accent1"/>
      <w:sz w:val="26"/>
    </w:rPr>
  </w:style>
  <w:style w:type="character" w:customStyle="1" w:styleId="QuoteChar">
    <w:name w:val="Quote Char"/>
    <w:basedOn w:val="DefaultParagraphFont"/>
    <w:link w:val="Quote"/>
    <w:uiPriority w:val="10"/>
    <w:rsid w:val="005A5D06"/>
    <w:rPr>
      <w:i/>
      <w:iCs/>
      <w:color w:val="727CA3" w:themeColor="accent1"/>
      <w:sz w:val="26"/>
    </w:rPr>
  </w:style>
  <w:style w:type="paragraph" w:customStyle="1" w:styleId="Koptekstinhoudsopgave">
    <w:name w:val="Koptekst inhoudsopgave"/>
    <w:basedOn w:val="kop1"/>
    <w:next w:val="Normal"/>
    <w:uiPriority w:val="39"/>
    <w:unhideWhenUsed/>
    <w:qFormat/>
    <w:rsid w:val="005A5D06"/>
    <w:pPr>
      <w:spacing w:before="0"/>
      <w:outlineLvl w:val="9"/>
    </w:pPr>
  </w:style>
  <w:style w:type="paragraph" w:customStyle="1" w:styleId="voettekst">
    <w:name w:val="voettekst"/>
    <w:basedOn w:val="Normal"/>
    <w:link w:val="Tekensvoorvoettekst"/>
    <w:uiPriority w:val="99"/>
    <w:unhideWhenUsed/>
    <w:rsid w:val="005A5D06"/>
    <w:pPr>
      <w:spacing w:before="0" w:after="0" w:line="240" w:lineRule="auto"/>
      <w:jc w:val="right"/>
    </w:pPr>
    <w:rPr>
      <w:caps/>
      <w:sz w:val="16"/>
    </w:rPr>
  </w:style>
  <w:style w:type="character" w:customStyle="1" w:styleId="Tekensvoorvoettekst">
    <w:name w:val="Tekens voor voettekst"/>
    <w:basedOn w:val="DefaultParagraphFont"/>
    <w:link w:val="voettekst"/>
    <w:uiPriority w:val="99"/>
    <w:rsid w:val="005A5D06"/>
    <w:rPr>
      <w:caps/>
      <w:sz w:val="16"/>
    </w:rPr>
  </w:style>
  <w:style w:type="paragraph" w:customStyle="1" w:styleId="inhoudsopgave3">
    <w:name w:val="inhoudsopgave 3"/>
    <w:basedOn w:val="Normal"/>
    <w:next w:val="Normal"/>
    <w:autoRedefine/>
    <w:uiPriority w:val="39"/>
    <w:unhideWhenUsed/>
    <w:rsid w:val="005A5D06"/>
    <w:pPr>
      <w:spacing w:after="100"/>
      <w:ind w:left="400"/>
    </w:pPr>
    <w:rPr>
      <w:i/>
      <w:iCs/>
    </w:rPr>
  </w:style>
  <w:style w:type="character" w:styleId="Hyperlink">
    <w:name w:val="Hyperlink"/>
    <w:basedOn w:val="DefaultParagraphFont"/>
    <w:uiPriority w:val="99"/>
    <w:unhideWhenUsed/>
    <w:rsid w:val="005A5D06"/>
    <w:rPr>
      <w:color w:val="B292CA" w:themeColor="hyperlink"/>
      <w:u w:val="single"/>
    </w:rPr>
  </w:style>
  <w:style w:type="paragraph" w:customStyle="1" w:styleId="inhoudsopgave1">
    <w:name w:val="inhoudsopgave 1"/>
    <w:basedOn w:val="Normal"/>
    <w:next w:val="Normal"/>
    <w:autoRedefine/>
    <w:uiPriority w:val="39"/>
    <w:unhideWhenUsed/>
    <w:rsid w:val="005A5D06"/>
    <w:pPr>
      <w:spacing w:after="100"/>
    </w:pPr>
  </w:style>
  <w:style w:type="paragraph" w:customStyle="1" w:styleId="inhoudsopgave2">
    <w:name w:val="inhoudsopgave 2"/>
    <w:basedOn w:val="Normal"/>
    <w:next w:val="Normal"/>
    <w:autoRedefine/>
    <w:uiPriority w:val="39"/>
    <w:unhideWhenUsed/>
    <w:rsid w:val="005A5D06"/>
    <w:pPr>
      <w:spacing w:after="100"/>
      <w:ind w:left="200"/>
    </w:pPr>
  </w:style>
  <w:style w:type="paragraph" w:styleId="BalloonText">
    <w:name w:val="Balloon Text"/>
    <w:basedOn w:val="Normal"/>
    <w:link w:val="BalloonTextChar"/>
    <w:uiPriority w:val="99"/>
    <w:semiHidden/>
    <w:unhideWhenUsed/>
    <w:rsid w:val="005A5D06"/>
    <w:pPr>
      <w:spacing w:after="0" w:line="240" w:lineRule="auto"/>
    </w:pPr>
    <w:rPr>
      <w:rFonts w:ascii="Tahoma" w:hAnsi="Tahoma" w:cs="Tahoma"/>
      <w:sz w:val="16"/>
    </w:rPr>
  </w:style>
  <w:style w:type="character" w:customStyle="1" w:styleId="BalloonTextChar">
    <w:name w:val="Balloon Text Char"/>
    <w:basedOn w:val="DefaultParagraphFont"/>
    <w:link w:val="BalloonText"/>
    <w:uiPriority w:val="99"/>
    <w:semiHidden/>
    <w:rsid w:val="005A5D06"/>
    <w:rPr>
      <w:rFonts w:ascii="Tahoma" w:hAnsi="Tahoma" w:cs="Tahoma"/>
      <w:sz w:val="16"/>
    </w:rPr>
  </w:style>
  <w:style w:type="paragraph" w:styleId="Bibliography">
    <w:name w:val="Bibliography"/>
    <w:basedOn w:val="Normal"/>
    <w:next w:val="Normal"/>
    <w:uiPriority w:val="39"/>
    <w:unhideWhenUsed/>
    <w:rsid w:val="005A5D06"/>
  </w:style>
  <w:style w:type="paragraph" w:customStyle="1" w:styleId="koptekst">
    <w:name w:val="koptekst"/>
    <w:basedOn w:val="Normal"/>
    <w:link w:val="Tekensvoorkoptekst"/>
    <w:uiPriority w:val="99"/>
    <w:unhideWhenUsed/>
    <w:rsid w:val="005A5D06"/>
    <w:pPr>
      <w:spacing w:before="0" w:after="0" w:line="240" w:lineRule="auto"/>
    </w:pPr>
  </w:style>
  <w:style w:type="character" w:customStyle="1" w:styleId="Tekensvoorkoptekst">
    <w:name w:val="Tekens voor koptekst"/>
    <w:basedOn w:val="DefaultParagraphFont"/>
    <w:link w:val="koptekst"/>
    <w:uiPriority w:val="99"/>
    <w:rsid w:val="005A5D06"/>
  </w:style>
  <w:style w:type="paragraph" w:styleId="NormalIndent">
    <w:name w:val="Normal Indent"/>
    <w:basedOn w:val="Normal"/>
    <w:uiPriority w:val="99"/>
    <w:unhideWhenUsed/>
    <w:rsid w:val="005A5D06"/>
    <w:pPr>
      <w:ind w:left="720"/>
    </w:pPr>
  </w:style>
  <w:style w:type="character" w:styleId="PlaceholderText">
    <w:name w:val="Placeholder Text"/>
    <w:basedOn w:val="DefaultParagraphFont"/>
    <w:uiPriority w:val="99"/>
    <w:semiHidden/>
    <w:rsid w:val="005A5D06"/>
    <w:rPr>
      <w:color w:val="808080"/>
    </w:rPr>
  </w:style>
  <w:style w:type="table" w:customStyle="1" w:styleId="Tabelrapport">
    <w:name w:val="Tabel rapport"/>
    <w:basedOn w:val="TableNormal"/>
    <w:uiPriority w:val="99"/>
    <w:rsid w:val="005A5D06"/>
    <w:pPr>
      <w:spacing w:before="60" w:after="60" w:line="240" w:lineRule="auto"/>
      <w:jc w:val="center"/>
    </w:pPr>
    <w:tblPr>
      <w:tblInd w:w="0" w:type="dxa"/>
      <w:tblBorders>
        <w:top w:val="single" w:sz="4" w:space="0" w:color="727CA3" w:themeColor="accent1"/>
        <w:left w:val="single" w:sz="4" w:space="0" w:color="727CA3" w:themeColor="accent1"/>
        <w:bottom w:val="single" w:sz="4" w:space="0" w:color="727CA3" w:themeColor="accent1"/>
        <w:right w:val="single" w:sz="4" w:space="0" w:color="727CA3" w:themeColor="accent1"/>
        <w:insideH w:val="single" w:sz="4" w:space="0" w:color="727CA3" w:themeColor="accent1"/>
        <w:insideV w:val="single" w:sz="4" w:space="0" w:color="727CA3" w:themeColor="accent1"/>
      </w:tblBorders>
      <w:tblCellMar>
        <w:top w:w="0" w:type="dxa"/>
        <w:left w:w="108" w:type="dxa"/>
        <w:bottom w:w="0" w:type="dxa"/>
        <w:right w:w="108" w:type="dxa"/>
      </w:tblCellMar>
    </w:tblPr>
    <w:tblStylePr w:type="firstRow">
      <w:rPr>
        <w:b/>
        <w:color w:val="000000" w:themeColor="text1"/>
      </w:rPr>
      <w:tblPr/>
      <w:tcPr>
        <w:tcBorders>
          <w:top w:val="nil"/>
          <w:left w:val="nil"/>
          <w:bottom w:val="nil"/>
          <w:right w:val="nil"/>
          <w:insideH w:val="nil"/>
          <w:insideV w:val="nil"/>
          <w:tl2br w:val="nil"/>
          <w:tr2bl w:val="nil"/>
        </w:tcBorders>
      </w:tcPr>
    </w:tblStylePr>
    <w:tblStylePr w:type="firstCol">
      <w:pPr>
        <w:wordWrap/>
        <w:jc w:val="left"/>
      </w:pPr>
    </w:tblStylePr>
  </w:style>
  <w:style w:type="table" w:styleId="TableGrid">
    <w:name w:val="Table Grid"/>
    <w:basedOn w:val="TableNormal"/>
    <w:uiPriority w:val="59"/>
    <w:rsid w:val="005A5D06"/>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el1">
    <w:name w:val="Titel1"/>
    <w:basedOn w:val="Normal"/>
    <w:next w:val="Normal"/>
    <w:link w:val="Tekensvoortitel"/>
    <w:uiPriority w:val="10"/>
    <w:unhideWhenUsed/>
    <w:qFormat/>
    <w:rsid w:val="003866E5"/>
    <w:pPr>
      <w:spacing w:before="480" w:after="40" w:line="240" w:lineRule="auto"/>
      <w:contextualSpacing/>
      <w:jc w:val="center"/>
    </w:pPr>
    <w:rPr>
      <w:rFonts w:asciiTheme="majorHAnsi" w:eastAsiaTheme="majorEastAsia" w:hAnsiTheme="majorHAnsi" w:cstheme="majorBidi"/>
      <w:color w:val="525A7D" w:themeColor="accent1" w:themeShade="BF"/>
      <w:kern w:val="28"/>
      <w:sz w:val="60"/>
      <w:szCs w:val="60"/>
    </w:rPr>
  </w:style>
  <w:style w:type="character" w:customStyle="1" w:styleId="Tekensvoortitel">
    <w:name w:val="Tekens voor titel"/>
    <w:basedOn w:val="DefaultParagraphFont"/>
    <w:link w:val="Titel1"/>
    <w:uiPriority w:val="10"/>
    <w:rsid w:val="003866E5"/>
    <w:rPr>
      <w:rFonts w:asciiTheme="majorHAnsi" w:eastAsiaTheme="majorEastAsia" w:hAnsiTheme="majorHAnsi" w:cstheme="majorBidi"/>
      <w:color w:val="525A7D" w:themeColor="accent1" w:themeShade="BF"/>
      <w:kern w:val="28"/>
      <w:sz w:val="60"/>
      <w:szCs w:val="60"/>
      <w:lang w:val="nl-NL"/>
    </w:rPr>
  </w:style>
  <w:style w:type="character" w:customStyle="1" w:styleId="Heading2Char">
    <w:name w:val="Heading 2 Char"/>
    <w:basedOn w:val="DefaultParagraphFont"/>
    <w:link w:val="Heading2"/>
    <w:rsid w:val="005B6DA5"/>
    <w:rPr>
      <w:rFonts w:asciiTheme="majorHAnsi" w:eastAsiaTheme="majorEastAsia" w:hAnsiTheme="majorHAnsi" w:cstheme="majorBidi"/>
      <w:b/>
      <w:bCs/>
      <w:color w:val="727CA3" w:themeColor="accent1"/>
      <w:sz w:val="26"/>
      <w:szCs w:val="26"/>
    </w:rPr>
  </w:style>
  <w:style w:type="character" w:customStyle="1" w:styleId="Heading1Char">
    <w:name w:val="Heading 1 Char"/>
    <w:basedOn w:val="DefaultParagraphFont"/>
    <w:link w:val="Heading1"/>
    <w:rsid w:val="005B6DA5"/>
    <w:rPr>
      <w:rFonts w:asciiTheme="majorHAnsi" w:eastAsiaTheme="majorEastAsia" w:hAnsiTheme="majorHAnsi" w:cstheme="majorBidi"/>
      <w:b/>
      <w:bCs/>
      <w:color w:val="525A7D" w:themeColor="accent1" w:themeShade="BF"/>
      <w:sz w:val="28"/>
      <w:szCs w:val="28"/>
    </w:rPr>
  </w:style>
  <w:style w:type="paragraph" w:styleId="Header">
    <w:name w:val="header"/>
    <w:basedOn w:val="Normal"/>
    <w:link w:val="HeaderChar"/>
    <w:uiPriority w:val="99"/>
    <w:semiHidden/>
    <w:unhideWhenUsed/>
    <w:rsid w:val="005B6DA5"/>
    <w:pPr>
      <w:tabs>
        <w:tab w:val="center" w:pos="4536"/>
        <w:tab w:val="right" w:pos="9072"/>
      </w:tabs>
      <w:spacing w:before="0" w:after="0" w:line="240" w:lineRule="auto"/>
    </w:pPr>
  </w:style>
  <w:style w:type="character" w:customStyle="1" w:styleId="HeaderChar">
    <w:name w:val="Header Char"/>
    <w:basedOn w:val="DefaultParagraphFont"/>
    <w:link w:val="Header"/>
    <w:uiPriority w:val="99"/>
    <w:semiHidden/>
    <w:rsid w:val="005B6DA5"/>
  </w:style>
  <w:style w:type="paragraph" w:styleId="Footer">
    <w:name w:val="footer"/>
    <w:basedOn w:val="Normal"/>
    <w:link w:val="FooterChar"/>
    <w:uiPriority w:val="99"/>
    <w:semiHidden/>
    <w:unhideWhenUsed/>
    <w:rsid w:val="005B6DA5"/>
    <w:pPr>
      <w:tabs>
        <w:tab w:val="center" w:pos="4536"/>
        <w:tab w:val="right" w:pos="9072"/>
      </w:tabs>
      <w:spacing w:before="0" w:after="0" w:line="240" w:lineRule="auto"/>
    </w:pPr>
  </w:style>
  <w:style w:type="character" w:customStyle="1" w:styleId="FooterChar">
    <w:name w:val="Footer Char"/>
    <w:basedOn w:val="DefaultParagraphFont"/>
    <w:link w:val="Footer"/>
    <w:uiPriority w:val="99"/>
    <w:semiHidden/>
    <w:rsid w:val="005B6DA5"/>
  </w:style>
  <w:style w:type="paragraph" w:styleId="TOCHeading">
    <w:name w:val="TOC Heading"/>
    <w:basedOn w:val="Heading1"/>
    <w:next w:val="Normal"/>
    <w:uiPriority w:val="39"/>
    <w:semiHidden/>
    <w:unhideWhenUsed/>
    <w:qFormat/>
    <w:rsid w:val="005B6DA5"/>
    <w:pPr>
      <w:spacing w:line="276" w:lineRule="auto"/>
      <w:outlineLvl w:val="9"/>
    </w:pPr>
    <w:rPr>
      <w:lang w:val="en-US" w:eastAsia="en-US"/>
    </w:rPr>
  </w:style>
  <w:style w:type="paragraph" w:styleId="TOC1">
    <w:name w:val="toc 1"/>
    <w:basedOn w:val="Normal"/>
    <w:next w:val="Normal"/>
    <w:autoRedefine/>
    <w:uiPriority w:val="39"/>
    <w:unhideWhenUsed/>
    <w:rsid w:val="005B6DA5"/>
    <w:pPr>
      <w:spacing w:after="100"/>
    </w:pPr>
  </w:style>
  <w:style w:type="paragraph" w:styleId="TOC2">
    <w:name w:val="toc 2"/>
    <w:basedOn w:val="Normal"/>
    <w:next w:val="Normal"/>
    <w:autoRedefine/>
    <w:uiPriority w:val="39"/>
    <w:unhideWhenUsed/>
    <w:rsid w:val="00FB1B99"/>
    <w:pPr>
      <w:spacing w:after="100"/>
      <w:ind w:left="200"/>
    </w:pPr>
  </w:style>
  <w:style w:type="table" w:styleId="MediumList2-Accent1">
    <w:name w:val="Medium List 2 Accent 1"/>
    <w:basedOn w:val="TableNormal"/>
    <w:uiPriority w:val="66"/>
    <w:rsid w:val="00AA1623"/>
    <w:pPr>
      <w:spacing w:before="0" w:after="0" w:line="240" w:lineRule="auto"/>
    </w:pPr>
    <w:rPr>
      <w:rFonts w:asciiTheme="majorHAnsi" w:eastAsiaTheme="majorEastAsia" w:hAnsiTheme="majorHAnsi" w:cstheme="majorBidi"/>
      <w:color w:val="000000" w:themeColor="text1"/>
      <w:sz w:val="24"/>
      <w:szCs w:val="24"/>
      <w:lang w:val="en-US" w:eastAsia="ja-JP"/>
    </w:rPr>
    <w:tblPr>
      <w:tblStyleRowBandSize w:val="1"/>
      <w:tblStyleColBandSize w:val="1"/>
      <w:tblInd w:w="0" w:type="dxa"/>
      <w:tblBorders>
        <w:top w:val="single" w:sz="8" w:space="0" w:color="727CA3" w:themeColor="accent1"/>
        <w:left w:val="single" w:sz="8" w:space="0" w:color="727CA3" w:themeColor="accent1"/>
        <w:bottom w:val="single" w:sz="8" w:space="0" w:color="727CA3" w:themeColor="accent1"/>
        <w:right w:val="single" w:sz="8" w:space="0" w:color="727CA3"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727CA3" w:themeColor="accent1"/>
          <w:right w:val="nil"/>
          <w:insideH w:val="nil"/>
          <w:insideV w:val="nil"/>
        </w:tcBorders>
        <w:shd w:val="clear" w:color="auto" w:fill="FFFFFF" w:themeFill="background1"/>
      </w:tcPr>
    </w:tblStylePr>
    <w:tblStylePr w:type="lastRow">
      <w:tblPr/>
      <w:tcPr>
        <w:tcBorders>
          <w:top w:val="single" w:sz="8" w:space="0" w:color="727CA3"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27CA3" w:themeColor="accent1"/>
          <w:insideH w:val="nil"/>
          <w:insideV w:val="nil"/>
        </w:tcBorders>
        <w:shd w:val="clear" w:color="auto" w:fill="FFFFFF" w:themeFill="background1"/>
      </w:tcPr>
    </w:tblStylePr>
    <w:tblStylePr w:type="lastCol">
      <w:tblPr/>
      <w:tcPr>
        <w:tcBorders>
          <w:top w:val="nil"/>
          <w:left w:val="single" w:sz="8" w:space="0" w:color="727CA3"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DEE8" w:themeFill="accent1" w:themeFillTint="3F"/>
      </w:tcPr>
    </w:tblStylePr>
    <w:tblStylePr w:type="band1Horz">
      <w:tblPr/>
      <w:tcPr>
        <w:tcBorders>
          <w:top w:val="nil"/>
          <w:bottom w:val="nil"/>
          <w:insideH w:val="nil"/>
          <w:insideV w:val="nil"/>
        </w:tcBorders>
        <w:shd w:val="clear" w:color="auto" w:fill="DCDEE8"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apple-converted-space">
    <w:name w:val="apple-converted-space"/>
    <w:basedOn w:val="DefaultParagraphFont"/>
    <w:rsid w:val="00870B75"/>
  </w:style>
</w:styles>
</file>

<file path=word/webSettings.xml><?xml version="1.0" encoding="utf-8"?>
<w:webSettings xmlns:r="http://schemas.openxmlformats.org/officeDocument/2006/relationships" xmlns:w="http://schemas.openxmlformats.org/wordprocessingml/2006/main">
  <w:divs>
    <w:div w:id="183330118">
      <w:bodyDiv w:val="1"/>
      <w:marLeft w:val="0"/>
      <w:marRight w:val="0"/>
      <w:marTop w:val="0"/>
      <w:marBottom w:val="0"/>
      <w:divBdr>
        <w:top w:val="none" w:sz="0" w:space="0" w:color="auto"/>
        <w:left w:val="none" w:sz="0" w:space="0" w:color="auto"/>
        <w:bottom w:val="none" w:sz="0" w:space="0" w:color="auto"/>
        <w:right w:val="none" w:sz="0" w:space="0" w:color="auto"/>
      </w:divBdr>
      <w:divsChild>
        <w:div w:id="558249314">
          <w:marLeft w:val="0"/>
          <w:marRight w:val="0"/>
          <w:marTop w:val="0"/>
          <w:marBottom w:val="0"/>
          <w:divBdr>
            <w:top w:val="none" w:sz="0" w:space="0" w:color="auto"/>
            <w:left w:val="none" w:sz="0" w:space="0" w:color="auto"/>
            <w:bottom w:val="none" w:sz="0" w:space="0" w:color="auto"/>
            <w:right w:val="none" w:sz="0" w:space="0" w:color="auto"/>
          </w:divBdr>
        </w:div>
      </w:divsChild>
    </w:div>
    <w:div w:id="858081532">
      <w:bodyDiv w:val="1"/>
      <w:marLeft w:val="0"/>
      <w:marRight w:val="0"/>
      <w:marTop w:val="0"/>
      <w:marBottom w:val="0"/>
      <w:divBdr>
        <w:top w:val="none" w:sz="0" w:space="0" w:color="auto"/>
        <w:left w:val="none" w:sz="0" w:space="0" w:color="auto"/>
        <w:bottom w:val="none" w:sz="0" w:space="0" w:color="auto"/>
        <w:right w:val="none" w:sz="0" w:space="0" w:color="auto"/>
      </w:divBdr>
    </w:div>
    <w:div w:id="1336226023">
      <w:bodyDiv w:val="1"/>
      <w:marLeft w:val="0"/>
      <w:marRight w:val="0"/>
      <w:marTop w:val="0"/>
      <w:marBottom w:val="0"/>
      <w:divBdr>
        <w:top w:val="none" w:sz="0" w:space="0" w:color="auto"/>
        <w:left w:val="none" w:sz="0" w:space="0" w:color="auto"/>
        <w:bottom w:val="none" w:sz="0" w:space="0" w:color="auto"/>
        <w:right w:val="none" w:sz="0" w:space="0" w:color="auto"/>
      </w:divBdr>
    </w:div>
    <w:div w:id="1432627147">
      <w:bodyDiv w:val="1"/>
      <w:marLeft w:val="0"/>
      <w:marRight w:val="0"/>
      <w:marTop w:val="0"/>
      <w:marBottom w:val="0"/>
      <w:divBdr>
        <w:top w:val="none" w:sz="0" w:space="0" w:color="auto"/>
        <w:left w:val="none" w:sz="0" w:space="0" w:color="auto"/>
        <w:bottom w:val="none" w:sz="0" w:space="0" w:color="auto"/>
        <w:right w:val="none" w:sz="0" w:space="0" w:color="auto"/>
      </w:divBdr>
      <w:divsChild>
        <w:div w:id="16095055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Smeenk_s4039297_clairesmeenk@live.nl" TargetMode="External"/><Relationship Id="rId18" Type="http://schemas.microsoft.com/office/2007/relationships/diagramDrawing" Target="diagrams/drawing1.xml"/><Relationship Id="rId26" Type="http://schemas.openxmlformats.org/officeDocument/2006/relationships/diagramQuickStyle" Target="diagrams/quickStyle3.xml"/><Relationship Id="rId39" Type="http://schemas.openxmlformats.org/officeDocument/2006/relationships/hyperlink" Target="http://fpif.org/from_keynesianism_to_neoliberalism_shifting_paradigms_in_economics/" TargetMode="External"/><Relationship Id="rId3" Type="http://schemas.openxmlformats.org/officeDocument/2006/relationships/customXml" Target="../customXml/item3.xml"/><Relationship Id="rId21" Type="http://schemas.openxmlformats.org/officeDocument/2006/relationships/diagramQuickStyle" Target="diagrams/quickStyle2.xml"/><Relationship Id="rId34" Type="http://schemas.openxmlformats.org/officeDocument/2006/relationships/image" Target="media/image2.png"/><Relationship Id="rId42"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diagramColors" Target="diagrams/colors1.xml"/><Relationship Id="rId25" Type="http://schemas.openxmlformats.org/officeDocument/2006/relationships/diagramLayout" Target="diagrams/layout3.xml"/><Relationship Id="rId33" Type="http://schemas.microsoft.com/office/2007/relationships/diagramDrawing" Target="diagrams/drawing4.xml"/><Relationship Id="rId38" Type="http://schemas.openxmlformats.org/officeDocument/2006/relationships/hyperlink" Target="https://www.theguardian.com/books/2016/apr/15/neoliberalism-ideology-problem-george-monbiot" TargetMode="External"/><Relationship Id="rId2" Type="http://schemas.openxmlformats.org/officeDocument/2006/relationships/customXml" Target="../customXml/item2.xml"/><Relationship Id="rId16" Type="http://schemas.openxmlformats.org/officeDocument/2006/relationships/diagramQuickStyle" Target="diagrams/quickStyle1.xml"/><Relationship Id="rId20" Type="http://schemas.openxmlformats.org/officeDocument/2006/relationships/diagramLayout" Target="diagrams/layout2.xml"/><Relationship Id="rId29" Type="http://schemas.openxmlformats.org/officeDocument/2006/relationships/diagramData" Target="diagrams/data4.xm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diagramData" Target="diagrams/data3.xml"/><Relationship Id="rId32" Type="http://schemas.openxmlformats.org/officeDocument/2006/relationships/diagramColors" Target="diagrams/colors4.xml"/><Relationship Id="rId37" Type="http://schemas.openxmlformats.org/officeDocument/2006/relationships/hyperlink" Target="http://www.ilo.org/global/about-the-ilo/how-the-ilo-works/lang--en/index.html" TargetMode="External"/><Relationship Id="rId40" Type="http://schemas.openxmlformats.org/officeDocument/2006/relationships/hyperlink" Target="http://staging.ilo.org/public/libdoc/ilo/2005/105B09_16_engl.pdf" TargetMode="External"/><Relationship Id="rId5" Type="http://schemas.openxmlformats.org/officeDocument/2006/relationships/customXml" Target="../customXml/item5.xml"/><Relationship Id="rId15" Type="http://schemas.openxmlformats.org/officeDocument/2006/relationships/diagramLayout" Target="diagrams/layout1.xml"/><Relationship Id="rId23" Type="http://schemas.microsoft.com/office/2007/relationships/diagramDrawing" Target="diagrams/drawing2.xml"/><Relationship Id="rId28" Type="http://schemas.microsoft.com/office/2007/relationships/diagramDrawing" Target="diagrams/drawing3.xml"/><Relationship Id="rId36" Type="http://schemas.openxmlformats.org/officeDocument/2006/relationships/hyperlink" Target="http://www.ilo.org/wcmsp5/groups/public/---ed_norm/---normes/documents/publication/wcms_087692.pdf" TargetMode="External"/><Relationship Id="rId10" Type="http://schemas.openxmlformats.org/officeDocument/2006/relationships/footnotes" Target="footnotes.xml"/><Relationship Id="rId19" Type="http://schemas.openxmlformats.org/officeDocument/2006/relationships/diagramData" Target="diagrams/data2.xml"/><Relationship Id="rId31" Type="http://schemas.openxmlformats.org/officeDocument/2006/relationships/diagramQuickStyle" Target="diagrams/quickStyle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diagramData" Target="diagrams/data1.xml"/><Relationship Id="rId22" Type="http://schemas.openxmlformats.org/officeDocument/2006/relationships/diagramColors" Target="diagrams/colors2.xml"/><Relationship Id="rId27" Type="http://schemas.openxmlformats.org/officeDocument/2006/relationships/diagramColors" Target="diagrams/colors3.xml"/><Relationship Id="rId30" Type="http://schemas.openxmlformats.org/officeDocument/2006/relationships/diagramLayout" Target="diagrams/layout4.xml"/><Relationship Id="rId35" Type="http://schemas.openxmlformats.org/officeDocument/2006/relationships/image" Target="media/image3.png"/><Relationship Id="rId43"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ire\AppData\Local\Temp\tf02835058.dotx" TargetMode="External"/></Relationships>
</file>

<file path=word/diagrams/colors1.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A5AF8AB-39DB-40AD-B48C-D6DEF5E9816F}" type="doc">
      <dgm:prSet loTypeId="urn:microsoft.com/office/officeart/2005/8/layout/hProcess9" loCatId="process" qsTypeId="urn:microsoft.com/office/officeart/2005/8/quickstyle/simple1" qsCatId="simple" csTypeId="urn:microsoft.com/office/officeart/2005/8/colors/accent2_2" csCatId="accent2" phldr="1"/>
      <dgm:spPr/>
    </dgm:pt>
    <dgm:pt modelId="{11E3EBED-1336-492A-9819-FDA9FAA91882}">
      <dgm:prSet phldrT="[Text]"/>
      <dgm:spPr/>
      <dgm:t>
        <a:bodyPr/>
        <a:lstStyle/>
        <a:p>
          <a:r>
            <a:rPr lang="nl-NL"/>
            <a:t>Exogenous shock </a:t>
          </a:r>
        </a:p>
      </dgm:t>
    </dgm:pt>
    <dgm:pt modelId="{E0AA1D5A-5A45-48D7-AC09-9BF8F1A1A5C1}" type="parTrans" cxnId="{E8E12115-1BE8-4E3B-BD8C-0294D12ACBAD}">
      <dgm:prSet/>
      <dgm:spPr/>
      <dgm:t>
        <a:bodyPr/>
        <a:lstStyle/>
        <a:p>
          <a:endParaRPr lang="nl-NL"/>
        </a:p>
      </dgm:t>
    </dgm:pt>
    <dgm:pt modelId="{EEA79974-0B01-4B23-8DCC-8388F553A796}" type="sibTrans" cxnId="{E8E12115-1BE8-4E3B-BD8C-0294D12ACBAD}">
      <dgm:prSet/>
      <dgm:spPr/>
      <dgm:t>
        <a:bodyPr/>
        <a:lstStyle/>
        <a:p>
          <a:endParaRPr lang="nl-NL"/>
        </a:p>
      </dgm:t>
    </dgm:pt>
    <dgm:pt modelId="{D7527A44-ACB1-4968-8FF9-4E9F82116996}">
      <dgm:prSet phldrT="[Text]"/>
      <dgm:spPr/>
      <dgm:t>
        <a:bodyPr/>
        <a:lstStyle/>
        <a:p>
          <a:r>
            <a:rPr lang="nl-NL"/>
            <a:t>Institutional regime  is shaken</a:t>
          </a:r>
        </a:p>
      </dgm:t>
    </dgm:pt>
    <dgm:pt modelId="{B74A9B00-F798-4AB4-A5ED-58F3F7B94F78}" type="parTrans" cxnId="{9F781A8A-4AC4-4885-B5E2-6EAD9620C30B}">
      <dgm:prSet/>
      <dgm:spPr/>
      <dgm:t>
        <a:bodyPr/>
        <a:lstStyle/>
        <a:p>
          <a:endParaRPr lang="nl-NL"/>
        </a:p>
      </dgm:t>
    </dgm:pt>
    <dgm:pt modelId="{14851A78-D499-46A1-B266-E30C29CEA541}" type="sibTrans" cxnId="{9F781A8A-4AC4-4885-B5E2-6EAD9620C30B}">
      <dgm:prSet/>
      <dgm:spPr/>
      <dgm:t>
        <a:bodyPr/>
        <a:lstStyle/>
        <a:p>
          <a:endParaRPr lang="nl-NL"/>
        </a:p>
      </dgm:t>
    </dgm:pt>
    <dgm:pt modelId="{13D76AD8-96EB-43CE-A027-928903168D82}">
      <dgm:prSet phldrT="[Text]"/>
      <dgm:spPr/>
      <dgm:t>
        <a:bodyPr/>
        <a:lstStyle/>
        <a:p>
          <a:r>
            <a:rPr lang="nl-NL"/>
            <a:t>Scope, form, and  content are no longer preservable </a:t>
          </a:r>
        </a:p>
      </dgm:t>
    </dgm:pt>
    <dgm:pt modelId="{F8EC301A-B6DD-48FD-B43C-67B404E51215}" type="parTrans" cxnId="{A2155F73-A5EE-46BC-8D8E-A0E12E411C74}">
      <dgm:prSet/>
      <dgm:spPr/>
      <dgm:t>
        <a:bodyPr/>
        <a:lstStyle/>
        <a:p>
          <a:endParaRPr lang="nl-NL"/>
        </a:p>
      </dgm:t>
    </dgm:pt>
    <dgm:pt modelId="{D91AA7B9-ED4F-4D07-8F6A-A231A334F6AB}" type="sibTrans" cxnId="{A2155F73-A5EE-46BC-8D8E-A0E12E411C74}">
      <dgm:prSet/>
      <dgm:spPr/>
      <dgm:t>
        <a:bodyPr/>
        <a:lstStyle/>
        <a:p>
          <a:endParaRPr lang="nl-NL"/>
        </a:p>
      </dgm:t>
    </dgm:pt>
    <dgm:pt modelId="{515F290D-E3FA-454A-BA2B-A90BFC4686AA}">
      <dgm:prSet phldrT="[Text]"/>
      <dgm:spPr/>
      <dgm:t>
        <a:bodyPr/>
        <a:lstStyle/>
        <a:p>
          <a:r>
            <a:rPr lang="nl-NL"/>
            <a:t>Destabilization of the institution</a:t>
          </a:r>
        </a:p>
      </dgm:t>
    </dgm:pt>
    <dgm:pt modelId="{FD0FA7F3-E849-4D48-AB78-B570216D4D8F}" type="parTrans" cxnId="{D05DE5FC-4381-4E99-AA0F-9920374F7193}">
      <dgm:prSet/>
      <dgm:spPr/>
      <dgm:t>
        <a:bodyPr/>
        <a:lstStyle/>
        <a:p>
          <a:endParaRPr lang="nl-NL"/>
        </a:p>
      </dgm:t>
    </dgm:pt>
    <dgm:pt modelId="{3641C441-E714-4539-A949-5FA930946109}" type="sibTrans" cxnId="{D05DE5FC-4381-4E99-AA0F-9920374F7193}">
      <dgm:prSet/>
      <dgm:spPr/>
      <dgm:t>
        <a:bodyPr/>
        <a:lstStyle/>
        <a:p>
          <a:endParaRPr lang="nl-NL"/>
        </a:p>
      </dgm:t>
    </dgm:pt>
    <dgm:pt modelId="{CC98633C-1488-4572-8962-AE231F9DBAB7}">
      <dgm:prSet phldrT="[Text]"/>
      <dgm:spPr/>
      <dgm:t>
        <a:bodyPr/>
        <a:lstStyle/>
        <a:p>
          <a:r>
            <a:rPr lang="nl-NL"/>
            <a:t>Critical juncture </a:t>
          </a:r>
        </a:p>
      </dgm:t>
    </dgm:pt>
    <dgm:pt modelId="{7971A1D3-A803-4751-87B0-3FCF0FCCA63B}" type="parTrans" cxnId="{61BCC7DC-F248-474B-A205-AFB1C444152F}">
      <dgm:prSet/>
      <dgm:spPr/>
      <dgm:t>
        <a:bodyPr/>
        <a:lstStyle/>
        <a:p>
          <a:endParaRPr lang="nl-NL"/>
        </a:p>
      </dgm:t>
    </dgm:pt>
    <dgm:pt modelId="{252A3F49-E132-4F5F-9249-C08D105AD116}" type="sibTrans" cxnId="{61BCC7DC-F248-474B-A205-AFB1C444152F}">
      <dgm:prSet/>
      <dgm:spPr/>
      <dgm:t>
        <a:bodyPr/>
        <a:lstStyle/>
        <a:p>
          <a:endParaRPr lang="nl-NL"/>
        </a:p>
      </dgm:t>
    </dgm:pt>
    <dgm:pt modelId="{1EEB9BA9-2C19-4657-94C4-F505C512AD41}" type="pres">
      <dgm:prSet presAssocID="{BA5AF8AB-39DB-40AD-B48C-D6DEF5E9816F}" presName="CompostProcess" presStyleCnt="0">
        <dgm:presLayoutVars>
          <dgm:dir/>
          <dgm:resizeHandles val="exact"/>
        </dgm:presLayoutVars>
      </dgm:prSet>
      <dgm:spPr/>
    </dgm:pt>
    <dgm:pt modelId="{5197A77E-8E25-4DC0-B971-A8B39BF80CE6}" type="pres">
      <dgm:prSet presAssocID="{BA5AF8AB-39DB-40AD-B48C-D6DEF5E9816F}" presName="arrow" presStyleLbl="bgShp" presStyleIdx="0" presStyleCnt="1"/>
      <dgm:spPr/>
    </dgm:pt>
    <dgm:pt modelId="{A8AB097D-41C4-45E2-9ECB-6D7F1E35E7CE}" type="pres">
      <dgm:prSet presAssocID="{BA5AF8AB-39DB-40AD-B48C-D6DEF5E9816F}" presName="linearProcess" presStyleCnt="0"/>
      <dgm:spPr/>
    </dgm:pt>
    <dgm:pt modelId="{CBDBBFBD-1327-4629-8B89-9ABF0E416E31}" type="pres">
      <dgm:prSet presAssocID="{11E3EBED-1336-492A-9819-FDA9FAA91882}" presName="textNode" presStyleLbl="node1" presStyleIdx="0" presStyleCnt="5">
        <dgm:presLayoutVars>
          <dgm:bulletEnabled val="1"/>
        </dgm:presLayoutVars>
      </dgm:prSet>
      <dgm:spPr/>
      <dgm:t>
        <a:bodyPr/>
        <a:lstStyle/>
        <a:p>
          <a:endParaRPr lang="nl-NL"/>
        </a:p>
      </dgm:t>
    </dgm:pt>
    <dgm:pt modelId="{C7C3E89C-7233-42C7-8ABC-2790A21BED80}" type="pres">
      <dgm:prSet presAssocID="{EEA79974-0B01-4B23-8DCC-8388F553A796}" presName="sibTrans" presStyleCnt="0"/>
      <dgm:spPr/>
    </dgm:pt>
    <dgm:pt modelId="{AAD97BC6-E069-48BB-B153-143C762E699E}" type="pres">
      <dgm:prSet presAssocID="{D7527A44-ACB1-4968-8FF9-4E9F82116996}" presName="textNode" presStyleLbl="node1" presStyleIdx="1" presStyleCnt="5">
        <dgm:presLayoutVars>
          <dgm:bulletEnabled val="1"/>
        </dgm:presLayoutVars>
      </dgm:prSet>
      <dgm:spPr/>
      <dgm:t>
        <a:bodyPr/>
        <a:lstStyle/>
        <a:p>
          <a:endParaRPr lang="nl-NL"/>
        </a:p>
      </dgm:t>
    </dgm:pt>
    <dgm:pt modelId="{9ADE1412-D74C-409B-9B94-1AE18E548BC2}" type="pres">
      <dgm:prSet presAssocID="{14851A78-D499-46A1-B266-E30C29CEA541}" presName="sibTrans" presStyleCnt="0"/>
      <dgm:spPr/>
    </dgm:pt>
    <dgm:pt modelId="{0B88F95F-73BA-4782-B60C-DECC1EBD0159}" type="pres">
      <dgm:prSet presAssocID="{13D76AD8-96EB-43CE-A027-928903168D82}" presName="textNode" presStyleLbl="node1" presStyleIdx="2" presStyleCnt="5">
        <dgm:presLayoutVars>
          <dgm:bulletEnabled val="1"/>
        </dgm:presLayoutVars>
      </dgm:prSet>
      <dgm:spPr/>
      <dgm:t>
        <a:bodyPr/>
        <a:lstStyle/>
        <a:p>
          <a:endParaRPr lang="nl-NL"/>
        </a:p>
      </dgm:t>
    </dgm:pt>
    <dgm:pt modelId="{55D8D0BE-768D-4D6E-A52D-39AAA14F7DD2}" type="pres">
      <dgm:prSet presAssocID="{D91AA7B9-ED4F-4D07-8F6A-A231A334F6AB}" presName="sibTrans" presStyleCnt="0"/>
      <dgm:spPr/>
    </dgm:pt>
    <dgm:pt modelId="{FB0CD732-3752-46CC-8A61-F49E6B94B866}" type="pres">
      <dgm:prSet presAssocID="{515F290D-E3FA-454A-BA2B-A90BFC4686AA}" presName="textNode" presStyleLbl="node1" presStyleIdx="3" presStyleCnt="5">
        <dgm:presLayoutVars>
          <dgm:bulletEnabled val="1"/>
        </dgm:presLayoutVars>
      </dgm:prSet>
      <dgm:spPr/>
      <dgm:t>
        <a:bodyPr/>
        <a:lstStyle/>
        <a:p>
          <a:endParaRPr lang="nl-NL"/>
        </a:p>
      </dgm:t>
    </dgm:pt>
    <dgm:pt modelId="{F7D7C8EC-BA49-44EB-98FA-A9FC0E26BD3D}" type="pres">
      <dgm:prSet presAssocID="{3641C441-E714-4539-A949-5FA930946109}" presName="sibTrans" presStyleCnt="0"/>
      <dgm:spPr/>
    </dgm:pt>
    <dgm:pt modelId="{E8EE5B6C-BFEF-49AD-8727-67A17174DADD}" type="pres">
      <dgm:prSet presAssocID="{CC98633C-1488-4572-8962-AE231F9DBAB7}" presName="textNode" presStyleLbl="node1" presStyleIdx="4" presStyleCnt="5">
        <dgm:presLayoutVars>
          <dgm:bulletEnabled val="1"/>
        </dgm:presLayoutVars>
      </dgm:prSet>
      <dgm:spPr/>
      <dgm:t>
        <a:bodyPr/>
        <a:lstStyle/>
        <a:p>
          <a:endParaRPr lang="nl-NL"/>
        </a:p>
      </dgm:t>
    </dgm:pt>
  </dgm:ptLst>
  <dgm:cxnLst>
    <dgm:cxn modelId="{9F781A8A-4AC4-4885-B5E2-6EAD9620C30B}" srcId="{BA5AF8AB-39DB-40AD-B48C-D6DEF5E9816F}" destId="{D7527A44-ACB1-4968-8FF9-4E9F82116996}" srcOrd="1" destOrd="0" parTransId="{B74A9B00-F798-4AB4-A5ED-58F3F7B94F78}" sibTransId="{14851A78-D499-46A1-B266-E30C29CEA541}"/>
    <dgm:cxn modelId="{17FB29DA-117E-4622-95CC-E594112E8988}" type="presOf" srcId="{515F290D-E3FA-454A-BA2B-A90BFC4686AA}" destId="{FB0CD732-3752-46CC-8A61-F49E6B94B866}" srcOrd="0" destOrd="0" presId="urn:microsoft.com/office/officeart/2005/8/layout/hProcess9"/>
    <dgm:cxn modelId="{C9C3137C-E768-4BF9-A5BD-3CB160B7CF0A}" type="presOf" srcId="{D7527A44-ACB1-4968-8FF9-4E9F82116996}" destId="{AAD97BC6-E069-48BB-B153-143C762E699E}" srcOrd="0" destOrd="0" presId="urn:microsoft.com/office/officeart/2005/8/layout/hProcess9"/>
    <dgm:cxn modelId="{D05DE5FC-4381-4E99-AA0F-9920374F7193}" srcId="{BA5AF8AB-39DB-40AD-B48C-D6DEF5E9816F}" destId="{515F290D-E3FA-454A-BA2B-A90BFC4686AA}" srcOrd="3" destOrd="0" parTransId="{FD0FA7F3-E849-4D48-AB78-B570216D4D8F}" sibTransId="{3641C441-E714-4539-A949-5FA930946109}"/>
    <dgm:cxn modelId="{E3138954-B046-4618-959E-98A6572E5DAE}" type="presOf" srcId="{BA5AF8AB-39DB-40AD-B48C-D6DEF5E9816F}" destId="{1EEB9BA9-2C19-4657-94C4-F505C512AD41}" srcOrd="0" destOrd="0" presId="urn:microsoft.com/office/officeart/2005/8/layout/hProcess9"/>
    <dgm:cxn modelId="{855F8096-CD94-4D9B-A8DA-7287A1A41EC2}" type="presOf" srcId="{CC98633C-1488-4572-8962-AE231F9DBAB7}" destId="{E8EE5B6C-BFEF-49AD-8727-67A17174DADD}" srcOrd="0" destOrd="0" presId="urn:microsoft.com/office/officeart/2005/8/layout/hProcess9"/>
    <dgm:cxn modelId="{E8E12115-1BE8-4E3B-BD8C-0294D12ACBAD}" srcId="{BA5AF8AB-39DB-40AD-B48C-D6DEF5E9816F}" destId="{11E3EBED-1336-492A-9819-FDA9FAA91882}" srcOrd="0" destOrd="0" parTransId="{E0AA1D5A-5A45-48D7-AC09-9BF8F1A1A5C1}" sibTransId="{EEA79974-0B01-4B23-8DCC-8388F553A796}"/>
    <dgm:cxn modelId="{282F1B59-19CC-49EC-B260-9D61C6221EEC}" type="presOf" srcId="{11E3EBED-1336-492A-9819-FDA9FAA91882}" destId="{CBDBBFBD-1327-4629-8B89-9ABF0E416E31}" srcOrd="0" destOrd="0" presId="urn:microsoft.com/office/officeart/2005/8/layout/hProcess9"/>
    <dgm:cxn modelId="{A2155F73-A5EE-46BC-8D8E-A0E12E411C74}" srcId="{BA5AF8AB-39DB-40AD-B48C-D6DEF5E9816F}" destId="{13D76AD8-96EB-43CE-A027-928903168D82}" srcOrd="2" destOrd="0" parTransId="{F8EC301A-B6DD-48FD-B43C-67B404E51215}" sibTransId="{D91AA7B9-ED4F-4D07-8F6A-A231A334F6AB}"/>
    <dgm:cxn modelId="{25922760-D8B1-41BC-BBFE-E92A38361689}" type="presOf" srcId="{13D76AD8-96EB-43CE-A027-928903168D82}" destId="{0B88F95F-73BA-4782-B60C-DECC1EBD0159}" srcOrd="0" destOrd="0" presId="urn:microsoft.com/office/officeart/2005/8/layout/hProcess9"/>
    <dgm:cxn modelId="{61BCC7DC-F248-474B-A205-AFB1C444152F}" srcId="{BA5AF8AB-39DB-40AD-B48C-D6DEF5E9816F}" destId="{CC98633C-1488-4572-8962-AE231F9DBAB7}" srcOrd="4" destOrd="0" parTransId="{7971A1D3-A803-4751-87B0-3FCF0FCCA63B}" sibTransId="{252A3F49-E132-4F5F-9249-C08D105AD116}"/>
    <dgm:cxn modelId="{679B6B0C-754C-4998-AB76-71CC4597B08C}" type="presParOf" srcId="{1EEB9BA9-2C19-4657-94C4-F505C512AD41}" destId="{5197A77E-8E25-4DC0-B971-A8B39BF80CE6}" srcOrd="0" destOrd="0" presId="urn:microsoft.com/office/officeart/2005/8/layout/hProcess9"/>
    <dgm:cxn modelId="{94F2F273-C97E-4822-8069-9537D83C6F98}" type="presParOf" srcId="{1EEB9BA9-2C19-4657-94C4-F505C512AD41}" destId="{A8AB097D-41C4-45E2-9ECB-6D7F1E35E7CE}" srcOrd="1" destOrd="0" presId="urn:microsoft.com/office/officeart/2005/8/layout/hProcess9"/>
    <dgm:cxn modelId="{692ADE34-B6AC-4AE1-8403-B1A8BB7A807F}" type="presParOf" srcId="{A8AB097D-41C4-45E2-9ECB-6D7F1E35E7CE}" destId="{CBDBBFBD-1327-4629-8B89-9ABF0E416E31}" srcOrd="0" destOrd="0" presId="urn:microsoft.com/office/officeart/2005/8/layout/hProcess9"/>
    <dgm:cxn modelId="{B355B5C0-63F3-426C-8F5F-0B6D197DE7AB}" type="presParOf" srcId="{A8AB097D-41C4-45E2-9ECB-6D7F1E35E7CE}" destId="{C7C3E89C-7233-42C7-8ABC-2790A21BED80}" srcOrd="1" destOrd="0" presId="urn:microsoft.com/office/officeart/2005/8/layout/hProcess9"/>
    <dgm:cxn modelId="{30356048-2194-4869-A547-2D24B08487DF}" type="presParOf" srcId="{A8AB097D-41C4-45E2-9ECB-6D7F1E35E7CE}" destId="{AAD97BC6-E069-48BB-B153-143C762E699E}" srcOrd="2" destOrd="0" presId="urn:microsoft.com/office/officeart/2005/8/layout/hProcess9"/>
    <dgm:cxn modelId="{6B0FA16D-7732-4BC0-853E-01E6D4C1AB90}" type="presParOf" srcId="{A8AB097D-41C4-45E2-9ECB-6D7F1E35E7CE}" destId="{9ADE1412-D74C-409B-9B94-1AE18E548BC2}" srcOrd="3" destOrd="0" presId="urn:microsoft.com/office/officeart/2005/8/layout/hProcess9"/>
    <dgm:cxn modelId="{A0A2AC1D-CA07-4AD0-8DA1-1A5B78E10319}" type="presParOf" srcId="{A8AB097D-41C4-45E2-9ECB-6D7F1E35E7CE}" destId="{0B88F95F-73BA-4782-B60C-DECC1EBD0159}" srcOrd="4" destOrd="0" presId="urn:microsoft.com/office/officeart/2005/8/layout/hProcess9"/>
    <dgm:cxn modelId="{DCD2A341-FE75-4466-B31D-930895D7AB40}" type="presParOf" srcId="{A8AB097D-41C4-45E2-9ECB-6D7F1E35E7CE}" destId="{55D8D0BE-768D-4D6E-A52D-39AAA14F7DD2}" srcOrd="5" destOrd="0" presId="urn:microsoft.com/office/officeart/2005/8/layout/hProcess9"/>
    <dgm:cxn modelId="{77BB7C2F-8DAB-45CF-8CF9-F1D931983F65}" type="presParOf" srcId="{A8AB097D-41C4-45E2-9ECB-6D7F1E35E7CE}" destId="{FB0CD732-3752-46CC-8A61-F49E6B94B866}" srcOrd="6" destOrd="0" presId="urn:microsoft.com/office/officeart/2005/8/layout/hProcess9"/>
    <dgm:cxn modelId="{3DD4C732-8AFC-42FE-8C8C-3F21B0FFB260}" type="presParOf" srcId="{A8AB097D-41C4-45E2-9ECB-6D7F1E35E7CE}" destId="{F7D7C8EC-BA49-44EB-98FA-A9FC0E26BD3D}" srcOrd="7" destOrd="0" presId="urn:microsoft.com/office/officeart/2005/8/layout/hProcess9"/>
    <dgm:cxn modelId="{07F8C4E6-F5CA-4712-A915-343DE1DE1A5E}" type="presParOf" srcId="{A8AB097D-41C4-45E2-9ECB-6D7F1E35E7CE}" destId="{E8EE5B6C-BFEF-49AD-8727-67A17174DADD}" srcOrd="8" destOrd="0" presId="urn:microsoft.com/office/officeart/2005/8/layout/hProcess9"/>
  </dgm:cxnLst>
  <dgm:bg/>
  <dgm:whole/>
  <dgm:extLst>
    <a:ext uri="http://schemas.microsoft.com/office/drawing/2008/diagram">
      <dsp:dataModelExt xmlns:dsp="http://schemas.microsoft.com/office/drawing/2008/diagram" xmlns=""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CDBA5F4-5127-4AE8-9B12-BBC595EE7E2E}" type="doc">
      <dgm:prSet loTypeId="urn:microsoft.com/office/officeart/2005/8/layout/hProcess9" loCatId="process" qsTypeId="urn:microsoft.com/office/officeart/2005/8/quickstyle/simple1" qsCatId="simple" csTypeId="urn:microsoft.com/office/officeart/2005/8/colors/accent2_2" csCatId="accent2" phldr="1"/>
      <dgm:spPr/>
    </dgm:pt>
    <dgm:pt modelId="{7FE1F05A-7CC8-4D67-8FA3-A424F1771F31}">
      <dgm:prSet phldrT="[Text]"/>
      <dgm:spPr/>
      <dgm:t>
        <a:bodyPr/>
        <a:lstStyle/>
        <a:p>
          <a:r>
            <a:rPr lang="nl-NL"/>
            <a:t>equalization of relative power of agents</a:t>
          </a:r>
        </a:p>
      </dgm:t>
    </dgm:pt>
    <dgm:pt modelId="{193E26E3-5537-4B54-8519-5558993E067B}" type="parTrans" cxnId="{9E75EA47-8F10-420B-8C6D-BDB0B4CC2D59}">
      <dgm:prSet/>
      <dgm:spPr/>
      <dgm:t>
        <a:bodyPr/>
        <a:lstStyle/>
        <a:p>
          <a:endParaRPr lang="nl-NL"/>
        </a:p>
      </dgm:t>
    </dgm:pt>
    <dgm:pt modelId="{0A4EDF82-B6D0-4016-B5F6-FDAA96775E8F}" type="sibTrans" cxnId="{9E75EA47-8F10-420B-8C6D-BDB0B4CC2D59}">
      <dgm:prSet/>
      <dgm:spPr/>
      <dgm:t>
        <a:bodyPr/>
        <a:lstStyle/>
        <a:p>
          <a:endParaRPr lang="nl-NL"/>
        </a:p>
      </dgm:t>
    </dgm:pt>
    <dgm:pt modelId="{E50AA17B-5C08-4ACB-8097-CC76AB9CC9C0}">
      <dgm:prSet phldrT="[Text]"/>
      <dgm:spPr/>
      <dgm:t>
        <a:bodyPr/>
        <a:lstStyle/>
        <a:p>
          <a:r>
            <a:rPr lang="nl-NL"/>
            <a:t>conflict situation in the institution</a:t>
          </a:r>
        </a:p>
      </dgm:t>
    </dgm:pt>
    <dgm:pt modelId="{EC1386A6-7AC3-4845-BDF8-374F12CBE04D}" type="parTrans" cxnId="{7BE5A9C7-319A-46AC-8859-A563A3565701}">
      <dgm:prSet/>
      <dgm:spPr/>
      <dgm:t>
        <a:bodyPr/>
        <a:lstStyle/>
        <a:p>
          <a:endParaRPr lang="nl-NL"/>
        </a:p>
      </dgm:t>
    </dgm:pt>
    <dgm:pt modelId="{095F5D06-47B4-4EC3-BD3D-7B5024561F6A}" type="sibTrans" cxnId="{7BE5A9C7-319A-46AC-8859-A563A3565701}">
      <dgm:prSet/>
      <dgm:spPr/>
      <dgm:t>
        <a:bodyPr/>
        <a:lstStyle/>
        <a:p>
          <a:endParaRPr lang="nl-NL"/>
        </a:p>
      </dgm:t>
    </dgm:pt>
    <dgm:pt modelId="{D31C2BBF-8E57-4325-BB78-6C0E5C90215B}">
      <dgm:prSet phldrT="[Text]"/>
      <dgm:spPr/>
      <dgm:t>
        <a:bodyPr/>
        <a:lstStyle/>
        <a:p>
          <a:r>
            <a:rPr lang="nl-NL"/>
            <a:t>strategic action of agents</a:t>
          </a:r>
        </a:p>
      </dgm:t>
    </dgm:pt>
    <dgm:pt modelId="{CC013049-2728-4219-9067-EF9E5FC9A1DF}" type="parTrans" cxnId="{66949DBF-F8F7-4B04-BCB0-D3A0D26D5B49}">
      <dgm:prSet/>
      <dgm:spPr/>
      <dgm:t>
        <a:bodyPr/>
        <a:lstStyle/>
        <a:p>
          <a:endParaRPr lang="nl-NL"/>
        </a:p>
      </dgm:t>
    </dgm:pt>
    <dgm:pt modelId="{6AD960C4-788C-46C0-8881-A76266FBB616}" type="sibTrans" cxnId="{66949DBF-F8F7-4B04-BCB0-D3A0D26D5B49}">
      <dgm:prSet/>
      <dgm:spPr/>
      <dgm:t>
        <a:bodyPr/>
        <a:lstStyle/>
        <a:p>
          <a:endParaRPr lang="nl-NL"/>
        </a:p>
      </dgm:t>
    </dgm:pt>
    <dgm:pt modelId="{FC5CD195-A6EA-41B6-9D3B-572FD8014458}">
      <dgm:prSet phldrT="[Text]"/>
      <dgm:spPr/>
      <dgm:t>
        <a:bodyPr/>
        <a:lstStyle/>
        <a:p>
          <a:r>
            <a:rPr lang="nl-NL"/>
            <a:t>one group gets a strategic advantage over the other groups</a:t>
          </a:r>
        </a:p>
      </dgm:t>
    </dgm:pt>
    <dgm:pt modelId="{8909E6C4-6F33-4CB3-8342-9B145021CC25}" type="parTrans" cxnId="{D17D8051-F49C-4A73-8E90-1CA3CB80001D}">
      <dgm:prSet/>
      <dgm:spPr/>
      <dgm:t>
        <a:bodyPr/>
        <a:lstStyle/>
        <a:p>
          <a:endParaRPr lang="nl-NL"/>
        </a:p>
      </dgm:t>
    </dgm:pt>
    <dgm:pt modelId="{96B3ED6F-53BD-4CFB-8D79-23F88A37FCAC}" type="sibTrans" cxnId="{D17D8051-F49C-4A73-8E90-1CA3CB80001D}">
      <dgm:prSet/>
      <dgm:spPr/>
      <dgm:t>
        <a:bodyPr/>
        <a:lstStyle/>
        <a:p>
          <a:endParaRPr lang="nl-NL"/>
        </a:p>
      </dgm:t>
    </dgm:pt>
    <dgm:pt modelId="{93FC5BDE-A019-484E-B177-DFEA9B129F47}">
      <dgm:prSet phldrT="[Text]"/>
      <dgm:spPr/>
      <dgm:t>
        <a:bodyPr/>
        <a:lstStyle/>
        <a:p>
          <a:r>
            <a:rPr lang="nl-NL"/>
            <a:t> the institutional regime shift takes place</a:t>
          </a:r>
        </a:p>
      </dgm:t>
    </dgm:pt>
    <dgm:pt modelId="{AA63B852-7914-4DEB-8F19-D4984609063A}" type="parTrans" cxnId="{14BD14D4-4742-491D-8385-D1E2B7551EB6}">
      <dgm:prSet/>
      <dgm:spPr/>
      <dgm:t>
        <a:bodyPr/>
        <a:lstStyle/>
        <a:p>
          <a:endParaRPr lang="nl-NL"/>
        </a:p>
      </dgm:t>
    </dgm:pt>
    <dgm:pt modelId="{0A9554B8-BA4F-4A3D-A0FA-55E6B9750AD3}" type="sibTrans" cxnId="{14BD14D4-4742-491D-8385-D1E2B7551EB6}">
      <dgm:prSet/>
      <dgm:spPr/>
      <dgm:t>
        <a:bodyPr/>
        <a:lstStyle/>
        <a:p>
          <a:endParaRPr lang="nl-NL"/>
        </a:p>
      </dgm:t>
    </dgm:pt>
    <dgm:pt modelId="{35062AAE-C343-4B6C-BD11-13107036B58A}" type="pres">
      <dgm:prSet presAssocID="{FCDBA5F4-5127-4AE8-9B12-BBC595EE7E2E}" presName="CompostProcess" presStyleCnt="0">
        <dgm:presLayoutVars>
          <dgm:dir/>
          <dgm:resizeHandles val="exact"/>
        </dgm:presLayoutVars>
      </dgm:prSet>
      <dgm:spPr/>
    </dgm:pt>
    <dgm:pt modelId="{4E8FCB15-2CEC-4F22-ABFC-1C451EB10954}" type="pres">
      <dgm:prSet presAssocID="{FCDBA5F4-5127-4AE8-9B12-BBC595EE7E2E}" presName="arrow" presStyleLbl="bgShp" presStyleIdx="0" presStyleCnt="1"/>
      <dgm:spPr/>
      <dgm:t>
        <a:bodyPr/>
        <a:lstStyle/>
        <a:p>
          <a:endParaRPr lang="nl-NL"/>
        </a:p>
      </dgm:t>
    </dgm:pt>
    <dgm:pt modelId="{D1B6DEFD-77FF-4F7E-B890-D0C22B464C15}" type="pres">
      <dgm:prSet presAssocID="{FCDBA5F4-5127-4AE8-9B12-BBC595EE7E2E}" presName="linearProcess" presStyleCnt="0"/>
      <dgm:spPr/>
    </dgm:pt>
    <dgm:pt modelId="{FD3174E9-E0D7-4218-A6B1-17F8FF4FFED9}" type="pres">
      <dgm:prSet presAssocID="{7FE1F05A-7CC8-4D67-8FA3-A424F1771F31}" presName="textNode" presStyleLbl="node1" presStyleIdx="0" presStyleCnt="5">
        <dgm:presLayoutVars>
          <dgm:bulletEnabled val="1"/>
        </dgm:presLayoutVars>
      </dgm:prSet>
      <dgm:spPr/>
      <dgm:t>
        <a:bodyPr/>
        <a:lstStyle/>
        <a:p>
          <a:endParaRPr lang="nl-NL"/>
        </a:p>
      </dgm:t>
    </dgm:pt>
    <dgm:pt modelId="{2FDB7AE2-2EC5-4098-A0A9-CCA06968510D}" type="pres">
      <dgm:prSet presAssocID="{0A4EDF82-B6D0-4016-B5F6-FDAA96775E8F}" presName="sibTrans" presStyleCnt="0"/>
      <dgm:spPr/>
    </dgm:pt>
    <dgm:pt modelId="{9F691AF3-55C2-46D7-B060-D129B4D211D4}" type="pres">
      <dgm:prSet presAssocID="{E50AA17B-5C08-4ACB-8097-CC76AB9CC9C0}" presName="textNode" presStyleLbl="node1" presStyleIdx="1" presStyleCnt="5">
        <dgm:presLayoutVars>
          <dgm:bulletEnabled val="1"/>
        </dgm:presLayoutVars>
      </dgm:prSet>
      <dgm:spPr/>
      <dgm:t>
        <a:bodyPr/>
        <a:lstStyle/>
        <a:p>
          <a:endParaRPr lang="nl-NL"/>
        </a:p>
      </dgm:t>
    </dgm:pt>
    <dgm:pt modelId="{872839A2-64DE-41DC-9386-D6E1C89A90F4}" type="pres">
      <dgm:prSet presAssocID="{095F5D06-47B4-4EC3-BD3D-7B5024561F6A}" presName="sibTrans" presStyleCnt="0"/>
      <dgm:spPr/>
    </dgm:pt>
    <dgm:pt modelId="{1D5E3FD5-D379-4498-8610-01AB00A50C3F}" type="pres">
      <dgm:prSet presAssocID="{D31C2BBF-8E57-4325-BB78-6C0E5C90215B}" presName="textNode" presStyleLbl="node1" presStyleIdx="2" presStyleCnt="5" custLinFactNeighborX="6664">
        <dgm:presLayoutVars>
          <dgm:bulletEnabled val="1"/>
        </dgm:presLayoutVars>
      </dgm:prSet>
      <dgm:spPr/>
      <dgm:t>
        <a:bodyPr/>
        <a:lstStyle/>
        <a:p>
          <a:endParaRPr lang="nl-NL"/>
        </a:p>
      </dgm:t>
    </dgm:pt>
    <dgm:pt modelId="{B142C2EE-1C5B-4F4F-AB9A-C0B615487871}" type="pres">
      <dgm:prSet presAssocID="{6AD960C4-788C-46C0-8881-A76266FBB616}" presName="sibTrans" presStyleCnt="0"/>
      <dgm:spPr/>
    </dgm:pt>
    <dgm:pt modelId="{F3B0D5EC-B3E6-46AF-B255-C668C0065CEE}" type="pres">
      <dgm:prSet presAssocID="{FC5CD195-A6EA-41B6-9D3B-572FD8014458}" presName="textNode" presStyleLbl="node1" presStyleIdx="3" presStyleCnt="5">
        <dgm:presLayoutVars>
          <dgm:bulletEnabled val="1"/>
        </dgm:presLayoutVars>
      </dgm:prSet>
      <dgm:spPr/>
      <dgm:t>
        <a:bodyPr/>
        <a:lstStyle/>
        <a:p>
          <a:endParaRPr lang="nl-NL"/>
        </a:p>
      </dgm:t>
    </dgm:pt>
    <dgm:pt modelId="{5A8D9E43-43CB-4191-9321-35DC1D2EAB1B}" type="pres">
      <dgm:prSet presAssocID="{96B3ED6F-53BD-4CFB-8D79-23F88A37FCAC}" presName="sibTrans" presStyleCnt="0"/>
      <dgm:spPr/>
    </dgm:pt>
    <dgm:pt modelId="{D96F66CA-D3B9-491D-BDA9-07E7A73D374F}" type="pres">
      <dgm:prSet presAssocID="{93FC5BDE-A019-484E-B177-DFEA9B129F47}" presName="textNode" presStyleLbl="node1" presStyleIdx="4" presStyleCnt="5">
        <dgm:presLayoutVars>
          <dgm:bulletEnabled val="1"/>
        </dgm:presLayoutVars>
      </dgm:prSet>
      <dgm:spPr/>
      <dgm:t>
        <a:bodyPr/>
        <a:lstStyle/>
        <a:p>
          <a:endParaRPr lang="nl-NL"/>
        </a:p>
      </dgm:t>
    </dgm:pt>
  </dgm:ptLst>
  <dgm:cxnLst>
    <dgm:cxn modelId="{2B280CF2-AE74-4D31-9AB9-0EAFF554DB92}" type="presOf" srcId="{FCDBA5F4-5127-4AE8-9B12-BBC595EE7E2E}" destId="{35062AAE-C343-4B6C-BD11-13107036B58A}" srcOrd="0" destOrd="0" presId="urn:microsoft.com/office/officeart/2005/8/layout/hProcess9"/>
    <dgm:cxn modelId="{14BD14D4-4742-491D-8385-D1E2B7551EB6}" srcId="{FCDBA5F4-5127-4AE8-9B12-BBC595EE7E2E}" destId="{93FC5BDE-A019-484E-B177-DFEA9B129F47}" srcOrd="4" destOrd="0" parTransId="{AA63B852-7914-4DEB-8F19-D4984609063A}" sibTransId="{0A9554B8-BA4F-4A3D-A0FA-55E6B9750AD3}"/>
    <dgm:cxn modelId="{96F7F4B2-A274-455A-B762-0A6A175B3A60}" type="presOf" srcId="{D31C2BBF-8E57-4325-BB78-6C0E5C90215B}" destId="{1D5E3FD5-D379-4498-8610-01AB00A50C3F}" srcOrd="0" destOrd="0" presId="urn:microsoft.com/office/officeart/2005/8/layout/hProcess9"/>
    <dgm:cxn modelId="{F2B0084E-7DCC-48BB-8721-7532FA1C54E4}" type="presOf" srcId="{FC5CD195-A6EA-41B6-9D3B-572FD8014458}" destId="{F3B0D5EC-B3E6-46AF-B255-C668C0065CEE}" srcOrd="0" destOrd="0" presId="urn:microsoft.com/office/officeart/2005/8/layout/hProcess9"/>
    <dgm:cxn modelId="{2C8E3A3C-CB6D-42F0-93F3-2DAC9F271580}" type="presOf" srcId="{93FC5BDE-A019-484E-B177-DFEA9B129F47}" destId="{D96F66CA-D3B9-491D-BDA9-07E7A73D374F}" srcOrd="0" destOrd="0" presId="urn:microsoft.com/office/officeart/2005/8/layout/hProcess9"/>
    <dgm:cxn modelId="{66949DBF-F8F7-4B04-BCB0-D3A0D26D5B49}" srcId="{FCDBA5F4-5127-4AE8-9B12-BBC595EE7E2E}" destId="{D31C2BBF-8E57-4325-BB78-6C0E5C90215B}" srcOrd="2" destOrd="0" parTransId="{CC013049-2728-4219-9067-EF9E5FC9A1DF}" sibTransId="{6AD960C4-788C-46C0-8881-A76266FBB616}"/>
    <dgm:cxn modelId="{D17D8051-F49C-4A73-8E90-1CA3CB80001D}" srcId="{FCDBA5F4-5127-4AE8-9B12-BBC595EE7E2E}" destId="{FC5CD195-A6EA-41B6-9D3B-572FD8014458}" srcOrd="3" destOrd="0" parTransId="{8909E6C4-6F33-4CB3-8342-9B145021CC25}" sibTransId="{96B3ED6F-53BD-4CFB-8D79-23F88A37FCAC}"/>
    <dgm:cxn modelId="{599ACEB5-E811-46BE-9B01-A983F2AAA124}" type="presOf" srcId="{7FE1F05A-7CC8-4D67-8FA3-A424F1771F31}" destId="{FD3174E9-E0D7-4218-A6B1-17F8FF4FFED9}" srcOrd="0" destOrd="0" presId="urn:microsoft.com/office/officeart/2005/8/layout/hProcess9"/>
    <dgm:cxn modelId="{7BE5A9C7-319A-46AC-8859-A563A3565701}" srcId="{FCDBA5F4-5127-4AE8-9B12-BBC595EE7E2E}" destId="{E50AA17B-5C08-4ACB-8097-CC76AB9CC9C0}" srcOrd="1" destOrd="0" parTransId="{EC1386A6-7AC3-4845-BDF8-374F12CBE04D}" sibTransId="{095F5D06-47B4-4EC3-BD3D-7B5024561F6A}"/>
    <dgm:cxn modelId="{9E75EA47-8F10-420B-8C6D-BDB0B4CC2D59}" srcId="{FCDBA5F4-5127-4AE8-9B12-BBC595EE7E2E}" destId="{7FE1F05A-7CC8-4D67-8FA3-A424F1771F31}" srcOrd="0" destOrd="0" parTransId="{193E26E3-5537-4B54-8519-5558993E067B}" sibTransId="{0A4EDF82-B6D0-4016-B5F6-FDAA96775E8F}"/>
    <dgm:cxn modelId="{FB89F3CF-79C3-4B2B-B80F-F3584EBF842A}" type="presOf" srcId="{E50AA17B-5C08-4ACB-8097-CC76AB9CC9C0}" destId="{9F691AF3-55C2-46D7-B060-D129B4D211D4}" srcOrd="0" destOrd="0" presId="urn:microsoft.com/office/officeart/2005/8/layout/hProcess9"/>
    <dgm:cxn modelId="{4BEE4A8D-B92B-4550-A5E8-DF7EC3F61E71}" type="presParOf" srcId="{35062AAE-C343-4B6C-BD11-13107036B58A}" destId="{4E8FCB15-2CEC-4F22-ABFC-1C451EB10954}" srcOrd="0" destOrd="0" presId="urn:microsoft.com/office/officeart/2005/8/layout/hProcess9"/>
    <dgm:cxn modelId="{DBF5A182-9087-47AB-9F4B-30B05599CAB3}" type="presParOf" srcId="{35062AAE-C343-4B6C-BD11-13107036B58A}" destId="{D1B6DEFD-77FF-4F7E-B890-D0C22B464C15}" srcOrd="1" destOrd="0" presId="urn:microsoft.com/office/officeart/2005/8/layout/hProcess9"/>
    <dgm:cxn modelId="{F9245C3A-BF1F-4CD3-B7E2-EF69FAAD6FDD}" type="presParOf" srcId="{D1B6DEFD-77FF-4F7E-B890-D0C22B464C15}" destId="{FD3174E9-E0D7-4218-A6B1-17F8FF4FFED9}" srcOrd="0" destOrd="0" presId="urn:microsoft.com/office/officeart/2005/8/layout/hProcess9"/>
    <dgm:cxn modelId="{6F4D0533-CC5B-4F32-8392-4D43580FD206}" type="presParOf" srcId="{D1B6DEFD-77FF-4F7E-B890-D0C22B464C15}" destId="{2FDB7AE2-2EC5-4098-A0A9-CCA06968510D}" srcOrd="1" destOrd="0" presId="urn:microsoft.com/office/officeart/2005/8/layout/hProcess9"/>
    <dgm:cxn modelId="{58B9DB73-E2CB-47C0-8FDA-CCEBCD169A47}" type="presParOf" srcId="{D1B6DEFD-77FF-4F7E-B890-D0C22B464C15}" destId="{9F691AF3-55C2-46D7-B060-D129B4D211D4}" srcOrd="2" destOrd="0" presId="urn:microsoft.com/office/officeart/2005/8/layout/hProcess9"/>
    <dgm:cxn modelId="{8D153A0A-EF73-443E-8224-BADCF17D1C66}" type="presParOf" srcId="{D1B6DEFD-77FF-4F7E-B890-D0C22B464C15}" destId="{872839A2-64DE-41DC-9386-D6E1C89A90F4}" srcOrd="3" destOrd="0" presId="urn:microsoft.com/office/officeart/2005/8/layout/hProcess9"/>
    <dgm:cxn modelId="{8518A853-E522-4AC7-8C56-52BC834BB24E}" type="presParOf" srcId="{D1B6DEFD-77FF-4F7E-B890-D0C22B464C15}" destId="{1D5E3FD5-D379-4498-8610-01AB00A50C3F}" srcOrd="4" destOrd="0" presId="urn:microsoft.com/office/officeart/2005/8/layout/hProcess9"/>
    <dgm:cxn modelId="{7B04FC75-9A4B-42FF-BEC3-D9F067D84C8F}" type="presParOf" srcId="{D1B6DEFD-77FF-4F7E-B890-D0C22B464C15}" destId="{B142C2EE-1C5B-4F4F-AB9A-C0B615487871}" srcOrd="5" destOrd="0" presId="urn:microsoft.com/office/officeart/2005/8/layout/hProcess9"/>
    <dgm:cxn modelId="{3C86D727-5E59-4B72-A854-C8E83EE2606B}" type="presParOf" srcId="{D1B6DEFD-77FF-4F7E-B890-D0C22B464C15}" destId="{F3B0D5EC-B3E6-46AF-B255-C668C0065CEE}" srcOrd="6" destOrd="0" presId="urn:microsoft.com/office/officeart/2005/8/layout/hProcess9"/>
    <dgm:cxn modelId="{2F7C6385-FD9B-422A-93E0-9355716C97B8}" type="presParOf" srcId="{D1B6DEFD-77FF-4F7E-B890-D0C22B464C15}" destId="{5A8D9E43-43CB-4191-9321-35DC1D2EAB1B}" srcOrd="7" destOrd="0" presId="urn:microsoft.com/office/officeart/2005/8/layout/hProcess9"/>
    <dgm:cxn modelId="{6B0FD52D-A4AB-49E3-8DAA-58A2C184F9EA}" type="presParOf" srcId="{D1B6DEFD-77FF-4F7E-B890-D0C22B464C15}" destId="{D96F66CA-D3B9-491D-BDA9-07E7A73D374F}" srcOrd="8" destOrd="0" presId="urn:microsoft.com/office/officeart/2005/8/layout/hProcess9"/>
  </dgm:cxnLst>
  <dgm:bg/>
  <dgm:whole/>
  <dgm:extLst>
    <a:ext uri="http://schemas.microsoft.com/office/drawing/2008/diagram">
      <dsp:dataModelExt xmlns:dsp="http://schemas.microsoft.com/office/drawing/2008/diagram" xmlns=""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CDBA5F4-5127-4AE8-9B12-BBC595EE7E2E}" type="doc">
      <dgm:prSet loTypeId="urn:microsoft.com/office/officeart/2005/8/layout/hProcess9" loCatId="process" qsTypeId="urn:microsoft.com/office/officeart/2005/8/quickstyle/simple1" qsCatId="simple" csTypeId="urn:microsoft.com/office/officeart/2005/8/colors/accent1_2" csCatId="accent1" phldr="1"/>
      <dgm:spPr/>
    </dgm:pt>
    <dgm:pt modelId="{7FE1F05A-7CC8-4D67-8FA3-A424F1771F31}">
      <dgm:prSet phldrT="[Text]"/>
      <dgm:spPr/>
      <dgm:t>
        <a:bodyPr/>
        <a:lstStyle/>
        <a:p>
          <a:r>
            <a:rPr lang="nl-NL"/>
            <a:t>change in the international context in which the institution operates</a:t>
          </a:r>
        </a:p>
      </dgm:t>
    </dgm:pt>
    <dgm:pt modelId="{193E26E3-5537-4B54-8519-5558993E067B}" type="parTrans" cxnId="{9E75EA47-8F10-420B-8C6D-BDB0B4CC2D59}">
      <dgm:prSet/>
      <dgm:spPr/>
      <dgm:t>
        <a:bodyPr/>
        <a:lstStyle/>
        <a:p>
          <a:endParaRPr lang="nl-NL"/>
        </a:p>
      </dgm:t>
    </dgm:pt>
    <dgm:pt modelId="{0A4EDF82-B6D0-4016-B5F6-FDAA96775E8F}" type="sibTrans" cxnId="{9E75EA47-8F10-420B-8C6D-BDB0B4CC2D59}">
      <dgm:prSet/>
      <dgm:spPr/>
      <dgm:t>
        <a:bodyPr/>
        <a:lstStyle/>
        <a:p>
          <a:endParaRPr lang="nl-NL"/>
        </a:p>
      </dgm:t>
    </dgm:pt>
    <dgm:pt modelId="{E50AA17B-5C08-4ACB-8097-CC76AB9CC9C0}">
      <dgm:prSet phldrT="[Text]"/>
      <dgm:spPr/>
      <dgm:t>
        <a:bodyPr/>
        <a:lstStyle/>
        <a:p>
          <a:r>
            <a:rPr lang="nl-NL"/>
            <a:t>change</a:t>
          </a:r>
          <a:r>
            <a:rPr lang="nl-NL" baseline="0"/>
            <a:t> in the rules of appropriateness </a:t>
          </a:r>
          <a:endParaRPr lang="nl-NL"/>
        </a:p>
      </dgm:t>
    </dgm:pt>
    <dgm:pt modelId="{EC1386A6-7AC3-4845-BDF8-374F12CBE04D}" type="parTrans" cxnId="{7BE5A9C7-319A-46AC-8859-A563A3565701}">
      <dgm:prSet/>
      <dgm:spPr/>
      <dgm:t>
        <a:bodyPr/>
        <a:lstStyle/>
        <a:p>
          <a:endParaRPr lang="nl-NL"/>
        </a:p>
      </dgm:t>
    </dgm:pt>
    <dgm:pt modelId="{095F5D06-47B4-4EC3-BD3D-7B5024561F6A}" type="sibTrans" cxnId="{7BE5A9C7-319A-46AC-8859-A563A3565701}">
      <dgm:prSet/>
      <dgm:spPr/>
      <dgm:t>
        <a:bodyPr/>
        <a:lstStyle/>
        <a:p>
          <a:endParaRPr lang="nl-NL"/>
        </a:p>
      </dgm:t>
    </dgm:pt>
    <dgm:pt modelId="{D31C2BBF-8E57-4325-BB78-6C0E5C90215B}">
      <dgm:prSet phldrT="[Text]"/>
      <dgm:spPr/>
      <dgm:t>
        <a:bodyPr/>
        <a:lstStyle/>
        <a:p>
          <a:r>
            <a:rPr lang="nl-NL"/>
            <a:t>new appropriate behavior of institutional agents</a:t>
          </a:r>
        </a:p>
      </dgm:t>
    </dgm:pt>
    <dgm:pt modelId="{CC013049-2728-4219-9067-EF9E5FC9A1DF}" type="parTrans" cxnId="{66949DBF-F8F7-4B04-BCB0-D3A0D26D5B49}">
      <dgm:prSet/>
      <dgm:spPr/>
      <dgm:t>
        <a:bodyPr/>
        <a:lstStyle/>
        <a:p>
          <a:endParaRPr lang="nl-NL"/>
        </a:p>
      </dgm:t>
    </dgm:pt>
    <dgm:pt modelId="{6AD960C4-788C-46C0-8881-A76266FBB616}" type="sibTrans" cxnId="{66949DBF-F8F7-4B04-BCB0-D3A0D26D5B49}">
      <dgm:prSet/>
      <dgm:spPr/>
      <dgm:t>
        <a:bodyPr/>
        <a:lstStyle/>
        <a:p>
          <a:endParaRPr lang="nl-NL"/>
        </a:p>
      </dgm:t>
    </dgm:pt>
    <dgm:pt modelId="{FC5CD195-A6EA-41B6-9D3B-572FD8014458}">
      <dgm:prSet phldrT="[Text]"/>
      <dgm:spPr/>
      <dgm:t>
        <a:bodyPr/>
        <a:lstStyle/>
        <a:p>
          <a:r>
            <a:rPr lang="nl-NL"/>
            <a:t>new shared meanings </a:t>
          </a:r>
        </a:p>
      </dgm:t>
    </dgm:pt>
    <dgm:pt modelId="{8909E6C4-6F33-4CB3-8342-9B145021CC25}" type="parTrans" cxnId="{D17D8051-F49C-4A73-8E90-1CA3CB80001D}">
      <dgm:prSet/>
      <dgm:spPr/>
      <dgm:t>
        <a:bodyPr/>
        <a:lstStyle/>
        <a:p>
          <a:endParaRPr lang="nl-NL"/>
        </a:p>
      </dgm:t>
    </dgm:pt>
    <dgm:pt modelId="{96B3ED6F-53BD-4CFB-8D79-23F88A37FCAC}" type="sibTrans" cxnId="{D17D8051-F49C-4A73-8E90-1CA3CB80001D}">
      <dgm:prSet/>
      <dgm:spPr/>
      <dgm:t>
        <a:bodyPr/>
        <a:lstStyle/>
        <a:p>
          <a:endParaRPr lang="nl-NL"/>
        </a:p>
      </dgm:t>
    </dgm:pt>
    <dgm:pt modelId="{93FC5BDE-A019-484E-B177-DFEA9B129F47}">
      <dgm:prSet phldrT="[Text]"/>
      <dgm:spPr/>
      <dgm:t>
        <a:bodyPr/>
        <a:lstStyle/>
        <a:p>
          <a:r>
            <a:rPr lang="nl-NL"/>
            <a:t> the institutional regime shift takes place</a:t>
          </a:r>
        </a:p>
      </dgm:t>
    </dgm:pt>
    <dgm:pt modelId="{AA63B852-7914-4DEB-8F19-D4984609063A}" type="parTrans" cxnId="{14BD14D4-4742-491D-8385-D1E2B7551EB6}">
      <dgm:prSet/>
      <dgm:spPr/>
      <dgm:t>
        <a:bodyPr/>
        <a:lstStyle/>
        <a:p>
          <a:endParaRPr lang="nl-NL"/>
        </a:p>
      </dgm:t>
    </dgm:pt>
    <dgm:pt modelId="{0A9554B8-BA4F-4A3D-A0FA-55E6B9750AD3}" type="sibTrans" cxnId="{14BD14D4-4742-491D-8385-D1E2B7551EB6}">
      <dgm:prSet/>
      <dgm:spPr/>
      <dgm:t>
        <a:bodyPr/>
        <a:lstStyle/>
        <a:p>
          <a:endParaRPr lang="nl-NL"/>
        </a:p>
      </dgm:t>
    </dgm:pt>
    <dgm:pt modelId="{35062AAE-C343-4B6C-BD11-13107036B58A}" type="pres">
      <dgm:prSet presAssocID="{FCDBA5F4-5127-4AE8-9B12-BBC595EE7E2E}" presName="CompostProcess" presStyleCnt="0">
        <dgm:presLayoutVars>
          <dgm:dir/>
          <dgm:resizeHandles val="exact"/>
        </dgm:presLayoutVars>
      </dgm:prSet>
      <dgm:spPr/>
    </dgm:pt>
    <dgm:pt modelId="{4E8FCB15-2CEC-4F22-ABFC-1C451EB10954}" type="pres">
      <dgm:prSet presAssocID="{FCDBA5F4-5127-4AE8-9B12-BBC595EE7E2E}" presName="arrow" presStyleLbl="bgShp" presStyleIdx="0" presStyleCnt="1"/>
      <dgm:spPr/>
      <dgm:t>
        <a:bodyPr/>
        <a:lstStyle/>
        <a:p>
          <a:endParaRPr lang="nl-NL"/>
        </a:p>
      </dgm:t>
    </dgm:pt>
    <dgm:pt modelId="{D1B6DEFD-77FF-4F7E-B890-D0C22B464C15}" type="pres">
      <dgm:prSet presAssocID="{FCDBA5F4-5127-4AE8-9B12-BBC595EE7E2E}" presName="linearProcess" presStyleCnt="0"/>
      <dgm:spPr/>
    </dgm:pt>
    <dgm:pt modelId="{FD3174E9-E0D7-4218-A6B1-17F8FF4FFED9}" type="pres">
      <dgm:prSet presAssocID="{7FE1F05A-7CC8-4D67-8FA3-A424F1771F31}" presName="textNode" presStyleLbl="node1" presStyleIdx="0" presStyleCnt="5">
        <dgm:presLayoutVars>
          <dgm:bulletEnabled val="1"/>
        </dgm:presLayoutVars>
      </dgm:prSet>
      <dgm:spPr/>
      <dgm:t>
        <a:bodyPr/>
        <a:lstStyle/>
        <a:p>
          <a:endParaRPr lang="nl-NL"/>
        </a:p>
      </dgm:t>
    </dgm:pt>
    <dgm:pt modelId="{2FDB7AE2-2EC5-4098-A0A9-CCA06968510D}" type="pres">
      <dgm:prSet presAssocID="{0A4EDF82-B6D0-4016-B5F6-FDAA96775E8F}" presName="sibTrans" presStyleCnt="0"/>
      <dgm:spPr/>
    </dgm:pt>
    <dgm:pt modelId="{9F691AF3-55C2-46D7-B060-D129B4D211D4}" type="pres">
      <dgm:prSet presAssocID="{E50AA17B-5C08-4ACB-8097-CC76AB9CC9C0}" presName="textNode" presStyleLbl="node1" presStyleIdx="1" presStyleCnt="5">
        <dgm:presLayoutVars>
          <dgm:bulletEnabled val="1"/>
        </dgm:presLayoutVars>
      </dgm:prSet>
      <dgm:spPr/>
      <dgm:t>
        <a:bodyPr/>
        <a:lstStyle/>
        <a:p>
          <a:endParaRPr lang="nl-NL"/>
        </a:p>
      </dgm:t>
    </dgm:pt>
    <dgm:pt modelId="{872839A2-64DE-41DC-9386-D6E1C89A90F4}" type="pres">
      <dgm:prSet presAssocID="{095F5D06-47B4-4EC3-BD3D-7B5024561F6A}" presName="sibTrans" presStyleCnt="0"/>
      <dgm:spPr/>
    </dgm:pt>
    <dgm:pt modelId="{1D5E3FD5-D379-4498-8610-01AB00A50C3F}" type="pres">
      <dgm:prSet presAssocID="{D31C2BBF-8E57-4325-BB78-6C0E5C90215B}" presName="textNode" presStyleLbl="node1" presStyleIdx="2" presStyleCnt="5" custLinFactNeighborX="6664">
        <dgm:presLayoutVars>
          <dgm:bulletEnabled val="1"/>
        </dgm:presLayoutVars>
      </dgm:prSet>
      <dgm:spPr/>
      <dgm:t>
        <a:bodyPr/>
        <a:lstStyle/>
        <a:p>
          <a:endParaRPr lang="nl-NL"/>
        </a:p>
      </dgm:t>
    </dgm:pt>
    <dgm:pt modelId="{B142C2EE-1C5B-4F4F-AB9A-C0B615487871}" type="pres">
      <dgm:prSet presAssocID="{6AD960C4-788C-46C0-8881-A76266FBB616}" presName="sibTrans" presStyleCnt="0"/>
      <dgm:spPr/>
    </dgm:pt>
    <dgm:pt modelId="{F3B0D5EC-B3E6-46AF-B255-C668C0065CEE}" type="pres">
      <dgm:prSet presAssocID="{FC5CD195-A6EA-41B6-9D3B-572FD8014458}" presName="textNode" presStyleLbl="node1" presStyleIdx="3" presStyleCnt="5">
        <dgm:presLayoutVars>
          <dgm:bulletEnabled val="1"/>
        </dgm:presLayoutVars>
      </dgm:prSet>
      <dgm:spPr/>
      <dgm:t>
        <a:bodyPr/>
        <a:lstStyle/>
        <a:p>
          <a:endParaRPr lang="nl-NL"/>
        </a:p>
      </dgm:t>
    </dgm:pt>
    <dgm:pt modelId="{5A8D9E43-43CB-4191-9321-35DC1D2EAB1B}" type="pres">
      <dgm:prSet presAssocID="{96B3ED6F-53BD-4CFB-8D79-23F88A37FCAC}" presName="sibTrans" presStyleCnt="0"/>
      <dgm:spPr/>
    </dgm:pt>
    <dgm:pt modelId="{D96F66CA-D3B9-491D-BDA9-07E7A73D374F}" type="pres">
      <dgm:prSet presAssocID="{93FC5BDE-A019-484E-B177-DFEA9B129F47}" presName="textNode" presStyleLbl="node1" presStyleIdx="4" presStyleCnt="5">
        <dgm:presLayoutVars>
          <dgm:bulletEnabled val="1"/>
        </dgm:presLayoutVars>
      </dgm:prSet>
      <dgm:spPr/>
      <dgm:t>
        <a:bodyPr/>
        <a:lstStyle/>
        <a:p>
          <a:endParaRPr lang="nl-NL"/>
        </a:p>
      </dgm:t>
    </dgm:pt>
  </dgm:ptLst>
  <dgm:cxnLst>
    <dgm:cxn modelId="{14BD14D4-4742-491D-8385-D1E2B7551EB6}" srcId="{FCDBA5F4-5127-4AE8-9B12-BBC595EE7E2E}" destId="{93FC5BDE-A019-484E-B177-DFEA9B129F47}" srcOrd="4" destOrd="0" parTransId="{AA63B852-7914-4DEB-8F19-D4984609063A}" sibTransId="{0A9554B8-BA4F-4A3D-A0FA-55E6B9750AD3}"/>
    <dgm:cxn modelId="{F12A2577-ADBC-4942-BC22-A3B34750E865}" type="presOf" srcId="{FCDBA5F4-5127-4AE8-9B12-BBC595EE7E2E}" destId="{35062AAE-C343-4B6C-BD11-13107036B58A}" srcOrd="0" destOrd="0" presId="urn:microsoft.com/office/officeart/2005/8/layout/hProcess9"/>
    <dgm:cxn modelId="{66949DBF-F8F7-4B04-BCB0-D3A0D26D5B49}" srcId="{FCDBA5F4-5127-4AE8-9B12-BBC595EE7E2E}" destId="{D31C2BBF-8E57-4325-BB78-6C0E5C90215B}" srcOrd="2" destOrd="0" parTransId="{CC013049-2728-4219-9067-EF9E5FC9A1DF}" sibTransId="{6AD960C4-788C-46C0-8881-A76266FBB616}"/>
    <dgm:cxn modelId="{D17D8051-F49C-4A73-8E90-1CA3CB80001D}" srcId="{FCDBA5F4-5127-4AE8-9B12-BBC595EE7E2E}" destId="{FC5CD195-A6EA-41B6-9D3B-572FD8014458}" srcOrd="3" destOrd="0" parTransId="{8909E6C4-6F33-4CB3-8342-9B145021CC25}" sibTransId="{96B3ED6F-53BD-4CFB-8D79-23F88A37FCAC}"/>
    <dgm:cxn modelId="{BD0F28F4-79C9-4751-B384-433217EC094F}" type="presOf" srcId="{FC5CD195-A6EA-41B6-9D3B-572FD8014458}" destId="{F3B0D5EC-B3E6-46AF-B255-C668C0065CEE}" srcOrd="0" destOrd="0" presId="urn:microsoft.com/office/officeart/2005/8/layout/hProcess9"/>
    <dgm:cxn modelId="{1AC9F706-F6EE-4768-81B5-D28F8C9E83E4}" type="presOf" srcId="{D31C2BBF-8E57-4325-BB78-6C0E5C90215B}" destId="{1D5E3FD5-D379-4498-8610-01AB00A50C3F}" srcOrd="0" destOrd="0" presId="urn:microsoft.com/office/officeart/2005/8/layout/hProcess9"/>
    <dgm:cxn modelId="{7BE5A9C7-319A-46AC-8859-A563A3565701}" srcId="{FCDBA5F4-5127-4AE8-9B12-BBC595EE7E2E}" destId="{E50AA17B-5C08-4ACB-8097-CC76AB9CC9C0}" srcOrd="1" destOrd="0" parTransId="{EC1386A6-7AC3-4845-BDF8-374F12CBE04D}" sibTransId="{095F5D06-47B4-4EC3-BD3D-7B5024561F6A}"/>
    <dgm:cxn modelId="{D3153D9E-3E38-4419-BEB2-47F13995F4BF}" type="presOf" srcId="{93FC5BDE-A019-484E-B177-DFEA9B129F47}" destId="{D96F66CA-D3B9-491D-BDA9-07E7A73D374F}" srcOrd="0" destOrd="0" presId="urn:microsoft.com/office/officeart/2005/8/layout/hProcess9"/>
    <dgm:cxn modelId="{69CBE465-DCC8-4DEA-ACD6-4A0FD94B70B5}" type="presOf" srcId="{E50AA17B-5C08-4ACB-8097-CC76AB9CC9C0}" destId="{9F691AF3-55C2-46D7-B060-D129B4D211D4}" srcOrd="0" destOrd="0" presId="urn:microsoft.com/office/officeart/2005/8/layout/hProcess9"/>
    <dgm:cxn modelId="{9E75EA47-8F10-420B-8C6D-BDB0B4CC2D59}" srcId="{FCDBA5F4-5127-4AE8-9B12-BBC595EE7E2E}" destId="{7FE1F05A-7CC8-4D67-8FA3-A424F1771F31}" srcOrd="0" destOrd="0" parTransId="{193E26E3-5537-4B54-8519-5558993E067B}" sibTransId="{0A4EDF82-B6D0-4016-B5F6-FDAA96775E8F}"/>
    <dgm:cxn modelId="{37553EA1-DC58-488D-8BF0-4907CF9ADF60}" type="presOf" srcId="{7FE1F05A-7CC8-4D67-8FA3-A424F1771F31}" destId="{FD3174E9-E0D7-4218-A6B1-17F8FF4FFED9}" srcOrd="0" destOrd="0" presId="urn:microsoft.com/office/officeart/2005/8/layout/hProcess9"/>
    <dgm:cxn modelId="{D1696A22-08B9-4166-9EBA-3CF989A8CF50}" type="presParOf" srcId="{35062AAE-C343-4B6C-BD11-13107036B58A}" destId="{4E8FCB15-2CEC-4F22-ABFC-1C451EB10954}" srcOrd="0" destOrd="0" presId="urn:microsoft.com/office/officeart/2005/8/layout/hProcess9"/>
    <dgm:cxn modelId="{A374C5E1-AA9F-4B23-8199-C1DEF8261546}" type="presParOf" srcId="{35062AAE-C343-4B6C-BD11-13107036B58A}" destId="{D1B6DEFD-77FF-4F7E-B890-D0C22B464C15}" srcOrd="1" destOrd="0" presId="urn:microsoft.com/office/officeart/2005/8/layout/hProcess9"/>
    <dgm:cxn modelId="{A08B670A-4E42-478A-B9DD-5B0C50CEB208}" type="presParOf" srcId="{D1B6DEFD-77FF-4F7E-B890-D0C22B464C15}" destId="{FD3174E9-E0D7-4218-A6B1-17F8FF4FFED9}" srcOrd="0" destOrd="0" presId="urn:microsoft.com/office/officeart/2005/8/layout/hProcess9"/>
    <dgm:cxn modelId="{FAE3C4BC-6849-4ADC-99D1-1C5D3BDB547D}" type="presParOf" srcId="{D1B6DEFD-77FF-4F7E-B890-D0C22B464C15}" destId="{2FDB7AE2-2EC5-4098-A0A9-CCA06968510D}" srcOrd="1" destOrd="0" presId="urn:microsoft.com/office/officeart/2005/8/layout/hProcess9"/>
    <dgm:cxn modelId="{41D47EC3-A9C0-48E0-9A12-7BA3C22A7A28}" type="presParOf" srcId="{D1B6DEFD-77FF-4F7E-B890-D0C22B464C15}" destId="{9F691AF3-55C2-46D7-B060-D129B4D211D4}" srcOrd="2" destOrd="0" presId="urn:microsoft.com/office/officeart/2005/8/layout/hProcess9"/>
    <dgm:cxn modelId="{30BB1EA1-0A38-4109-97B8-9DFAD2CE2B02}" type="presParOf" srcId="{D1B6DEFD-77FF-4F7E-B890-D0C22B464C15}" destId="{872839A2-64DE-41DC-9386-D6E1C89A90F4}" srcOrd="3" destOrd="0" presId="urn:microsoft.com/office/officeart/2005/8/layout/hProcess9"/>
    <dgm:cxn modelId="{4E712B1B-869F-44E7-A9F4-98E550670D7E}" type="presParOf" srcId="{D1B6DEFD-77FF-4F7E-B890-D0C22B464C15}" destId="{1D5E3FD5-D379-4498-8610-01AB00A50C3F}" srcOrd="4" destOrd="0" presId="urn:microsoft.com/office/officeart/2005/8/layout/hProcess9"/>
    <dgm:cxn modelId="{C61B22CE-32BE-4847-AE7E-8F5B21A03E2F}" type="presParOf" srcId="{D1B6DEFD-77FF-4F7E-B890-D0C22B464C15}" destId="{B142C2EE-1C5B-4F4F-AB9A-C0B615487871}" srcOrd="5" destOrd="0" presId="urn:microsoft.com/office/officeart/2005/8/layout/hProcess9"/>
    <dgm:cxn modelId="{36D40E3F-426D-436F-81F7-3E66C159DCF1}" type="presParOf" srcId="{D1B6DEFD-77FF-4F7E-B890-D0C22B464C15}" destId="{F3B0D5EC-B3E6-46AF-B255-C668C0065CEE}" srcOrd="6" destOrd="0" presId="urn:microsoft.com/office/officeart/2005/8/layout/hProcess9"/>
    <dgm:cxn modelId="{D97A26B7-26C0-46F6-878D-8EA7D3B5D39C}" type="presParOf" srcId="{D1B6DEFD-77FF-4F7E-B890-D0C22B464C15}" destId="{5A8D9E43-43CB-4191-9321-35DC1D2EAB1B}" srcOrd="7" destOrd="0" presId="urn:microsoft.com/office/officeart/2005/8/layout/hProcess9"/>
    <dgm:cxn modelId="{98AE95FF-5FE2-4373-876C-0D475376F25F}" type="presParOf" srcId="{D1B6DEFD-77FF-4F7E-B890-D0C22B464C15}" destId="{D96F66CA-D3B9-491D-BDA9-07E7A73D374F}" srcOrd="8" destOrd="0" presId="urn:microsoft.com/office/officeart/2005/8/layout/hProcess9"/>
  </dgm:cxnLst>
  <dgm:bg/>
  <dgm:whole/>
  <dgm:extLst>
    <a:ext uri="http://schemas.microsoft.com/office/drawing/2008/diagram">
      <dsp:dataModelExt xmlns:dsp="http://schemas.microsoft.com/office/drawing/2008/diagram" xmlns="" relId="rId28"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FCDBA5F4-5127-4AE8-9B12-BBC595EE7E2E}" type="doc">
      <dgm:prSet loTypeId="urn:microsoft.com/office/officeart/2005/8/layout/hProcess9" loCatId="process" qsTypeId="urn:microsoft.com/office/officeart/2005/8/quickstyle/simple1" qsCatId="simple" csTypeId="urn:microsoft.com/office/officeart/2005/8/colors/accent1_2" csCatId="accent1" phldr="1"/>
      <dgm:spPr/>
    </dgm:pt>
    <dgm:pt modelId="{7FE1F05A-7CC8-4D67-8FA3-A424F1771F31}">
      <dgm:prSet phldrT="[Text]"/>
      <dgm:spPr/>
      <dgm:t>
        <a:bodyPr/>
        <a:lstStyle/>
        <a:p>
          <a:r>
            <a:rPr lang="nl-NL"/>
            <a:t>diagnos is of the problem</a:t>
          </a:r>
        </a:p>
      </dgm:t>
    </dgm:pt>
    <dgm:pt modelId="{193E26E3-5537-4B54-8519-5558993E067B}" type="parTrans" cxnId="{9E75EA47-8F10-420B-8C6D-BDB0B4CC2D59}">
      <dgm:prSet/>
      <dgm:spPr/>
      <dgm:t>
        <a:bodyPr/>
        <a:lstStyle/>
        <a:p>
          <a:endParaRPr lang="nl-NL"/>
        </a:p>
      </dgm:t>
    </dgm:pt>
    <dgm:pt modelId="{0A4EDF82-B6D0-4016-B5F6-FDAA96775E8F}" type="sibTrans" cxnId="{9E75EA47-8F10-420B-8C6D-BDB0B4CC2D59}">
      <dgm:prSet/>
      <dgm:spPr/>
      <dgm:t>
        <a:bodyPr/>
        <a:lstStyle/>
        <a:p>
          <a:endParaRPr lang="nl-NL"/>
        </a:p>
      </dgm:t>
    </dgm:pt>
    <dgm:pt modelId="{E50AA17B-5C08-4ACB-8097-CC76AB9CC9C0}">
      <dgm:prSet phldrT="[Text]"/>
      <dgm:spPr/>
      <dgm:t>
        <a:bodyPr/>
        <a:lstStyle/>
        <a:p>
          <a:r>
            <a:rPr lang="nl-NL"/>
            <a:t>proposing solutions for the problem</a:t>
          </a:r>
        </a:p>
      </dgm:t>
    </dgm:pt>
    <dgm:pt modelId="{EC1386A6-7AC3-4845-BDF8-374F12CBE04D}" type="parTrans" cxnId="{7BE5A9C7-319A-46AC-8859-A563A3565701}">
      <dgm:prSet/>
      <dgm:spPr/>
      <dgm:t>
        <a:bodyPr/>
        <a:lstStyle/>
        <a:p>
          <a:endParaRPr lang="nl-NL"/>
        </a:p>
      </dgm:t>
    </dgm:pt>
    <dgm:pt modelId="{095F5D06-47B4-4EC3-BD3D-7B5024561F6A}" type="sibTrans" cxnId="{7BE5A9C7-319A-46AC-8859-A563A3565701}">
      <dgm:prSet/>
      <dgm:spPr/>
      <dgm:t>
        <a:bodyPr/>
        <a:lstStyle/>
        <a:p>
          <a:endParaRPr lang="nl-NL"/>
        </a:p>
      </dgm:t>
    </dgm:pt>
    <dgm:pt modelId="{D31C2BBF-8E57-4325-BB78-6C0E5C90215B}">
      <dgm:prSet phldrT="[Text]"/>
      <dgm:spPr/>
      <dgm:t>
        <a:bodyPr/>
        <a:lstStyle/>
        <a:p>
          <a:r>
            <a:rPr lang="nl-NL"/>
            <a:t>succesful strategic framing </a:t>
          </a:r>
        </a:p>
      </dgm:t>
    </dgm:pt>
    <dgm:pt modelId="{CC013049-2728-4219-9067-EF9E5FC9A1DF}" type="parTrans" cxnId="{66949DBF-F8F7-4B04-BCB0-D3A0D26D5B49}">
      <dgm:prSet/>
      <dgm:spPr/>
      <dgm:t>
        <a:bodyPr/>
        <a:lstStyle/>
        <a:p>
          <a:endParaRPr lang="nl-NL"/>
        </a:p>
      </dgm:t>
    </dgm:pt>
    <dgm:pt modelId="{6AD960C4-788C-46C0-8881-A76266FBB616}" type="sibTrans" cxnId="{66949DBF-F8F7-4B04-BCB0-D3A0D26D5B49}">
      <dgm:prSet/>
      <dgm:spPr/>
      <dgm:t>
        <a:bodyPr/>
        <a:lstStyle/>
        <a:p>
          <a:endParaRPr lang="nl-NL"/>
        </a:p>
      </dgm:t>
    </dgm:pt>
    <dgm:pt modelId="{FC5CD195-A6EA-41B6-9D3B-572FD8014458}">
      <dgm:prSet phldrT="[Text]"/>
      <dgm:spPr/>
      <dgm:t>
        <a:bodyPr/>
        <a:lstStyle/>
        <a:p>
          <a:r>
            <a:rPr lang="nl-NL"/>
            <a:t>new catalyst function </a:t>
          </a:r>
        </a:p>
      </dgm:t>
    </dgm:pt>
    <dgm:pt modelId="{8909E6C4-6F33-4CB3-8342-9B145021CC25}" type="parTrans" cxnId="{D17D8051-F49C-4A73-8E90-1CA3CB80001D}">
      <dgm:prSet/>
      <dgm:spPr/>
      <dgm:t>
        <a:bodyPr/>
        <a:lstStyle/>
        <a:p>
          <a:endParaRPr lang="nl-NL"/>
        </a:p>
      </dgm:t>
    </dgm:pt>
    <dgm:pt modelId="{96B3ED6F-53BD-4CFB-8D79-23F88A37FCAC}" type="sibTrans" cxnId="{D17D8051-F49C-4A73-8E90-1CA3CB80001D}">
      <dgm:prSet/>
      <dgm:spPr/>
      <dgm:t>
        <a:bodyPr/>
        <a:lstStyle/>
        <a:p>
          <a:endParaRPr lang="nl-NL"/>
        </a:p>
      </dgm:t>
    </dgm:pt>
    <dgm:pt modelId="{93FC5BDE-A019-484E-B177-DFEA9B129F47}">
      <dgm:prSet phldrT="[Text]"/>
      <dgm:spPr/>
      <dgm:t>
        <a:bodyPr/>
        <a:lstStyle/>
        <a:p>
          <a:r>
            <a:rPr lang="nl-NL"/>
            <a:t> the institutional regime shift takes place</a:t>
          </a:r>
        </a:p>
      </dgm:t>
    </dgm:pt>
    <dgm:pt modelId="{AA63B852-7914-4DEB-8F19-D4984609063A}" type="parTrans" cxnId="{14BD14D4-4742-491D-8385-D1E2B7551EB6}">
      <dgm:prSet/>
      <dgm:spPr/>
      <dgm:t>
        <a:bodyPr/>
        <a:lstStyle/>
        <a:p>
          <a:endParaRPr lang="nl-NL"/>
        </a:p>
      </dgm:t>
    </dgm:pt>
    <dgm:pt modelId="{0A9554B8-BA4F-4A3D-A0FA-55E6B9750AD3}" type="sibTrans" cxnId="{14BD14D4-4742-491D-8385-D1E2B7551EB6}">
      <dgm:prSet/>
      <dgm:spPr/>
      <dgm:t>
        <a:bodyPr/>
        <a:lstStyle/>
        <a:p>
          <a:endParaRPr lang="nl-NL"/>
        </a:p>
      </dgm:t>
    </dgm:pt>
    <dgm:pt modelId="{35062AAE-C343-4B6C-BD11-13107036B58A}" type="pres">
      <dgm:prSet presAssocID="{FCDBA5F4-5127-4AE8-9B12-BBC595EE7E2E}" presName="CompostProcess" presStyleCnt="0">
        <dgm:presLayoutVars>
          <dgm:dir/>
          <dgm:resizeHandles val="exact"/>
        </dgm:presLayoutVars>
      </dgm:prSet>
      <dgm:spPr/>
    </dgm:pt>
    <dgm:pt modelId="{4E8FCB15-2CEC-4F22-ABFC-1C451EB10954}" type="pres">
      <dgm:prSet presAssocID="{FCDBA5F4-5127-4AE8-9B12-BBC595EE7E2E}" presName="arrow" presStyleLbl="bgShp" presStyleIdx="0" presStyleCnt="1"/>
      <dgm:spPr/>
      <dgm:t>
        <a:bodyPr/>
        <a:lstStyle/>
        <a:p>
          <a:endParaRPr lang="nl-NL"/>
        </a:p>
      </dgm:t>
    </dgm:pt>
    <dgm:pt modelId="{D1B6DEFD-77FF-4F7E-B890-D0C22B464C15}" type="pres">
      <dgm:prSet presAssocID="{FCDBA5F4-5127-4AE8-9B12-BBC595EE7E2E}" presName="linearProcess" presStyleCnt="0"/>
      <dgm:spPr/>
    </dgm:pt>
    <dgm:pt modelId="{FD3174E9-E0D7-4218-A6B1-17F8FF4FFED9}" type="pres">
      <dgm:prSet presAssocID="{7FE1F05A-7CC8-4D67-8FA3-A424F1771F31}" presName="textNode" presStyleLbl="node1" presStyleIdx="0" presStyleCnt="5">
        <dgm:presLayoutVars>
          <dgm:bulletEnabled val="1"/>
        </dgm:presLayoutVars>
      </dgm:prSet>
      <dgm:spPr/>
      <dgm:t>
        <a:bodyPr/>
        <a:lstStyle/>
        <a:p>
          <a:endParaRPr lang="nl-NL"/>
        </a:p>
      </dgm:t>
    </dgm:pt>
    <dgm:pt modelId="{2FDB7AE2-2EC5-4098-A0A9-CCA06968510D}" type="pres">
      <dgm:prSet presAssocID="{0A4EDF82-B6D0-4016-B5F6-FDAA96775E8F}" presName="sibTrans" presStyleCnt="0"/>
      <dgm:spPr/>
    </dgm:pt>
    <dgm:pt modelId="{9F691AF3-55C2-46D7-B060-D129B4D211D4}" type="pres">
      <dgm:prSet presAssocID="{E50AA17B-5C08-4ACB-8097-CC76AB9CC9C0}" presName="textNode" presStyleLbl="node1" presStyleIdx="1" presStyleCnt="5">
        <dgm:presLayoutVars>
          <dgm:bulletEnabled val="1"/>
        </dgm:presLayoutVars>
      </dgm:prSet>
      <dgm:spPr/>
      <dgm:t>
        <a:bodyPr/>
        <a:lstStyle/>
        <a:p>
          <a:endParaRPr lang="nl-NL"/>
        </a:p>
      </dgm:t>
    </dgm:pt>
    <dgm:pt modelId="{872839A2-64DE-41DC-9386-D6E1C89A90F4}" type="pres">
      <dgm:prSet presAssocID="{095F5D06-47B4-4EC3-BD3D-7B5024561F6A}" presName="sibTrans" presStyleCnt="0"/>
      <dgm:spPr/>
    </dgm:pt>
    <dgm:pt modelId="{1D5E3FD5-D379-4498-8610-01AB00A50C3F}" type="pres">
      <dgm:prSet presAssocID="{D31C2BBF-8E57-4325-BB78-6C0E5C90215B}" presName="textNode" presStyleLbl="node1" presStyleIdx="2" presStyleCnt="5" custLinFactNeighborX="6664">
        <dgm:presLayoutVars>
          <dgm:bulletEnabled val="1"/>
        </dgm:presLayoutVars>
      </dgm:prSet>
      <dgm:spPr/>
      <dgm:t>
        <a:bodyPr/>
        <a:lstStyle/>
        <a:p>
          <a:endParaRPr lang="nl-NL"/>
        </a:p>
      </dgm:t>
    </dgm:pt>
    <dgm:pt modelId="{B142C2EE-1C5B-4F4F-AB9A-C0B615487871}" type="pres">
      <dgm:prSet presAssocID="{6AD960C4-788C-46C0-8881-A76266FBB616}" presName="sibTrans" presStyleCnt="0"/>
      <dgm:spPr/>
    </dgm:pt>
    <dgm:pt modelId="{F3B0D5EC-B3E6-46AF-B255-C668C0065CEE}" type="pres">
      <dgm:prSet presAssocID="{FC5CD195-A6EA-41B6-9D3B-572FD8014458}" presName="textNode" presStyleLbl="node1" presStyleIdx="3" presStyleCnt="5">
        <dgm:presLayoutVars>
          <dgm:bulletEnabled val="1"/>
        </dgm:presLayoutVars>
      </dgm:prSet>
      <dgm:spPr/>
      <dgm:t>
        <a:bodyPr/>
        <a:lstStyle/>
        <a:p>
          <a:endParaRPr lang="nl-NL"/>
        </a:p>
      </dgm:t>
    </dgm:pt>
    <dgm:pt modelId="{5A8D9E43-43CB-4191-9321-35DC1D2EAB1B}" type="pres">
      <dgm:prSet presAssocID="{96B3ED6F-53BD-4CFB-8D79-23F88A37FCAC}" presName="sibTrans" presStyleCnt="0"/>
      <dgm:spPr/>
    </dgm:pt>
    <dgm:pt modelId="{D96F66CA-D3B9-491D-BDA9-07E7A73D374F}" type="pres">
      <dgm:prSet presAssocID="{93FC5BDE-A019-484E-B177-DFEA9B129F47}" presName="textNode" presStyleLbl="node1" presStyleIdx="4" presStyleCnt="5">
        <dgm:presLayoutVars>
          <dgm:bulletEnabled val="1"/>
        </dgm:presLayoutVars>
      </dgm:prSet>
      <dgm:spPr/>
      <dgm:t>
        <a:bodyPr/>
        <a:lstStyle/>
        <a:p>
          <a:endParaRPr lang="nl-NL"/>
        </a:p>
      </dgm:t>
    </dgm:pt>
  </dgm:ptLst>
  <dgm:cxnLst>
    <dgm:cxn modelId="{14BD14D4-4742-491D-8385-D1E2B7551EB6}" srcId="{FCDBA5F4-5127-4AE8-9B12-BBC595EE7E2E}" destId="{93FC5BDE-A019-484E-B177-DFEA9B129F47}" srcOrd="4" destOrd="0" parTransId="{AA63B852-7914-4DEB-8F19-D4984609063A}" sibTransId="{0A9554B8-BA4F-4A3D-A0FA-55E6B9750AD3}"/>
    <dgm:cxn modelId="{86756449-51CA-48A8-9D92-AA0250743A40}" type="presOf" srcId="{7FE1F05A-7CC8-4D67-8FA3-A424F1771F31}" destId="{FD3174E9-E0D7-4218-A6B1-17F8FF4FFED9}" srcOrd="0" destOrd="0" presId="urn:microsoft.com/office/officeart/2005/8/layout/hProcess9"/>
    <dgm:cxn modelId="{A2354691-CD4C-40A5-878E-C17DC6E5E52C}" type="presOf" srcId="{D31C2BBF-8E57-4325-BB78-6C0E5C90215B}" destId="{1D5E3FD5-D379-4498-8610-01AB00A50C3F}" srcOrd="0" destOrd="0" presId="urn:microsoft.com/office/officeart/2005/8/layout/hProcess9"/>
    <dgm:cxn modelId="{66949DBF-F8F7-4B04-BCB0-D3A0D26D5B49}" srcId="{FCDBA5F4-5127-4AE8-9B12-BBC595EE7E2E}" destId="{D31C2BBF-8E57-4325-BB78-6C0E5C90215B}" srcOrd="2" destOrd="0" parTransId="{CC013049-2728-4219-9067-EF9E5FC9A1DF}" sibTransId="{6AD960C4-788C-46C0-8881-A76266FBB616}"/>
    <dgm:cxn modelId="{1FC77F81-9EA0-484F-B077-4D9FA1BB7D2B}" type="presOf" srcId="{93FC5BDE-A019-484E-B177-DFEA9B129F47}" destId="{D96F66CA-D3B9-491D-BDA9-07E7A73D374F}" srcOrd="0" destOrd="0" presId="urn:microsoft.com/office/officeart/2005/8/layout/hProcess9"/>
    <dgm:cxn modelId="{D17D8051-F49C-4A73-8E90-1CA3CB80001D}" srcId="{FCDBA5F4-5127-4AE8-9B12-BBC595EE7E2E}" destId="{FC5CD195-A6EA-41B6-9D3B-572FD8014458}" srcOrd="3" destOrd="0" parTransId="{8909E6C4-6F33-4CB3-8342-9B145021CC25}" sibTransId="{96B3ED6F-53BD-4CFB-8D79-23F88A37FCAC}"/>
    <dgm:cxn modelId="{FEE12AE1-C0B6-42F1-BDE0-A156C9F3B359}" type="presOf" srcId="{FC5CD195-A6EA-41B6-9D3B-572FD8014458}" destId="{F3B0D5EC-B3E6-46AF-B255-C668C0065CEE}" srcOrd="0" destOrd="0" presId="urn:microsoft.com/office/officeart/2005/8/layout/hProcess9"/>
    <dgm:cxn modelId="{7BE5A9C7-319A-46AC-8859-A563A3565701}" srcId="{FCDBA5F4-5127-4AE8-9B12-BBC595EE7E2E}" destId="{E50AA17B-5C08-4ACB-8097-CC76AB9CC9C0}" srcOrd="1" destOrd="0" parTransId="{EC1386A6-7AC3-4845-BDF8-374F12CBE04D}" sibTransId="{095F5D06-47B4-4EC3-BD3D-7B5024561F6A}"/>
    <dgm:cxn modelId="{DBC64350-1ADE-43D1-A624-1FC10FF066E8}" type="presOf" srcId="{FCDBA5F4-5127-4AE8-9B12-BBC595EE7E2E}" destId="{35062AAE-C343-4B6C-BD11-13107036B58A}" srcOrd="0" destOrd="0" presId="urn:microsoft.com/office/officeart/2005/8/layout/hProcess9"/>
    <dgm:cxn modelId="{9E75EA47-8F10-420B-8C6D-BDB0B4CC2D59}" srcId="{FCDBA5F4-5127-4AE8-9B12-BBC595EE7E2E}" destId="{7FE1F05A-7CC8-4D67-8FA3-A424F1771F31}" srcOrd="0" destOrd="0" parTransId="{193E26E3-5537-4B54-8519-5558993E067B}" sibTransId="{0A4EDF82-B6D0-4016-B5F6-FDAA96775E8F}"/>
    <dgm:cxn modelId="{60C81F5A-0B28-4E41-9C71-0F03E1500F9E}" type="presOf" srcId="{E50AA17B-5C08-4ACB-8097-CC76AB9CC9C0}" destId="{9F691AF3-55C2-46D7-B060-D129B4D211D4}" srcOrd="0" destOrd="0" presId="urn:microsoft.com/office/officeart/2005/8/layout/hProcess9"/>
    <dgm:cxn modelId="{D37A1B1B-E75E-4288-BB43-5595ADE47C08}" type="presParOf" srcId="{35062AAE-C343-4B6C-BD11-13107036B58A}" destId="{4E8FCB15-2CEC-4F22-ABFC-1C451EB10954}" srcOrd="0" destOrd="0" presId="urn:microsoft.com/office/officeart/2005/8/layout/hProcess9"/>
    <dgm:cxn modelId="{3E4090EC-2B56-4085-B89B-BAEA0DDAFE32}" type="presParOf" srcId="{35062AAE-C343-4B6C-BD11-13107036B58A}" destId="{D1B6DEFD-77FF-4F7E-B890-D0C22B464C15}" srcOrd="1" destOrd="0" presId="urn:microsoft.com/office/officeart/2005/8/layout/hProcess9"/>
    <dgm:cxn modelId="{86B4DA4D-3FF3-4D4F-8FC2-CEEE32F15107}" type="presParOf" srcId="{D1B6DEFD-77FF-4F7E-B890-D0C22B464C15}" destId="{FD3174E9-E0D7-4218-A6B1-17F8FF4FFED9}" srcOrd="0" destOrd="0" presId="urn:microsoft.com/office/officeart/2005/8/layout/hProcess9"/>
    <dgm:cxn modelId="{D0BCC783-9D0E-400F-8B25-1B0DF1A1E77A}" type="presParOf" srcId="{D1B6DEFD-77FF-4F7E-B890-D0C22B464C15}" destId="{2FDB7AE2-2EC5-4098-A0A9-CCA06968510D}" srcOrd="1" destOrd="0" presId="urn:microsoft.com/office/officeart/2005/8/layout/hProcess9"/>
    <dgm:cxn modelId="{DB37D93C-D366-421F-8C20-992323DC54E3}" type="presParOf" srcId="{D1B6DEFD-77FF-4F7E-B890-D0C22B464C15}" destId="{9F691AF3-55C2-46D7-B060-D129B4D211D4}" srcOrd="2" destOrd="0" presId="urn:microsoft.com/office/officeart/2005/8/layout/hProcess9"/>
    <dgm:cxn modelId="{8D0A3223-F9F0-4947-A0A3-A144276E0AB7}" type="presParOf" srcId="{D1B6DEFD-77FF-4F7E-B890-D0C22B464C15}" destId="{872839A2-64DE-41DC-9386-D6E1C89A90F4}" srcOrd="3" destOrd="0" presId="urn:microsoft.com/office/officeart/2005/8/layout/hProcess9"/>
    <dgm:cxn modelId="{0E213405-7645-44DF-B78B-B63E6EC0D3B3}" type="presParOf" srcId="{D1B6DEFD-77FF-4F7E-B890-D0C22B464C15}" destId="{1D5E3FD5-D379-4498-8610-01AB00A50C3F}" srcOrd="4" destOrd="0" presId="urn:microsoft.com/office/officeart/2005/8/layout/hProcess9"/>
    <dgm:cxn modelId="{03A8107D-F5C5-4C2C-B523-68DF60A6A929}" type="presParOf" srcId="{D1B6DEFD-77FF-4F7E-B890-D0C22B464C15}" destId="{B142C2EE-1C5B-4F4F-AB9A-C0B615487871}" srcOrd="5" destOrd="0" presId="urn:microsoft.com/office/officeart/2005/8/layout/hProcess9"/>
    <dgm:cxn modelId="{6E28C901-B0B0-4E54-A291-874F6A2396B6}" type="presParOf" srcId="{D1B6DEFD-77FF-4F7E-B890-D0C22B464C15}" destId="{F3B0D5EC-B3E6-46AF-B255-C668C0065CEE}" srcOrd="6" destOrd="0" presId="urn:microsoft.com/office/officeart/2005/8/layout/hProcess9"/>
    <dgm:cxn modelId="{ECD04F3B-BD6C-49B8-8D56-23F7B773796E}" type="presParOf" srcId="{D1B6DEFD-77FF-4F7E-B890-D0C22B464C15}" destId="{5A8D9E43-43CB-4191-9321-35DC1D2EAB1B}" srcOrd="7" destOrd="0" presId="urn:microsoft.com/office/officeart/2005/8/layout/hProcess9"/>
    <dgm:cxn modelId="{6D43D4F9-030A-4D74-B05F-2B3F103BAB6A}" type="presParOf" srcId="{D1B6DEFD-77FF-4F7E-B890-D0C22B464C15}" destId="{D96F66CA-D3B9-491D-BDA9-07E7A73D374F}" srcOrd="8" destOrd="0" presId="urn:microsoft.com/office/officeart/2005/8/layout/hProcess9"/>
  </dgm:cxnLst>
  <dgm:bg/>
  <dgm:whole/>
  <dgm:extLst>
    <a:ext uri="http://schemas.microsoft.com/office/drawing/2008/diagram">
      <dsp:dataModelExt xmlns:dsp="http://schemas.microsoft.com/office/drawing/2008/diagram" xmlns="" relId="rId33"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5197A77E-8E25-4DC0-B971-A8B39BF80CE6}">
      <dsp:nvSpPr>
        <dsp:cNvPr id="0" name=""/>
        <dsp:cNvSpPr/>
      </dsp:nvSpPr>
      <dsp:spPr>
        <a:xfrm>
          <a:off x="381476" y="0"/>
          <a:ext cx="4323397" cy="2209800"/>
        </a:xfrm>
        <a:prstGeom prst="rightArrow">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CBDBBFBD-1327-4629-8B89-9ABF0E416E31}">
      <dsp:nvSpPr>
        <dsp:cNvPr id="0" name=""/>
        <dsp:cNvSpPr/>
      </dsp:nvSpPr>
      <dsp:spPr>
        <a:xfrm>
          <a:off x="2235" y="662940"/>
          <a:ext cx="977284" cy="883920"/>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Exogenous shock </a:t>
          </a:r>
        </a:p>
      </dsp:txBody>
      <dsp:txXfrm>
        <a:off x="2235" y="662940"/>
        <a:ext cx="977284" cy="883920"/>
      </dsp:txXfrm>
    </dsp:sp>
    <dsp:sp modelId="{AAD97BC6-E069-48BB-B153-143C762E699E}">
      <dsp:nvSpPr>
        <dsp:cNvPr id="0" name=""/>
        <dsp:cNvSpPr/>
      </dsp:nvSpPr>
      <dsp:spPr>
        <a:xfrm>
          <a:off x="1028383" y="662940"/>
          <a:ext cx="977284" cy="883920"/>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Institutional regime  is shaken</a:t>
          </a:r>
        </a:p>
      </dsp:txBody>
      <dsp:txXfrm>
        <a:off x="1028383" y="662940"/>
        <a:ext cx="977284" cy="883920"/>
      </dsp:txXfrm>
    </dsp:sp>
    <dsp:sp modelId="{0B88F95F-73BA-4782-B60C-DECC1EBD0159}">
      <dsp:nvSpPr>
        <dsp:cNvPr id="0" name=""/>
        <dsp:cNvSpPr/>
      </dsp:nvSpPr>
      <dsp:spPr>
        <a:xfrm>
          <a:off x="2054532" y="662940"/>
          <a:ext cx="977284" cy="883920"/>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Scope, form, and  content are no longer preservable </a:t>
          </a:r>
        </a:p>
      </dsp:txBody>
      <dsp:txXfrm>
        <a:off x="2054532" y="662940"/>
        <a:ext cx="977284" cy="883920"/>
      </dsp:txXfrm>
    </dsp:sp>
    <dsp:sp modelId="{FB0CD732-3752-46CC-8A61-F49E6B94B866}">
      <dsp:nvSpPr>
        <dsp:cNvPr id="0" name=""/>
        <dsp:cNvSpPr/>
      </dsp:nvSpPr>
      <dsp:spPr>
        <a:xfrm>
          <a:off x="3080681" y="662940"/>
          <a:ext cx="977284" cy="883920"/>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Destabilization of the institution</a:t>
          </a:r>
        </a:p>
      </dsp:txBody>
      <dsp:txXfrm>
        <a:off x="3080681" y="662940"/>
        <a:ext cx="977284" cy="883920"/>
      </dsp:txXfrm>
    </dsp:sp>
    <dsp:sp modelId="{E8EE5B6C-BFEF-49AD-8727-67A17174DADD}">
      <dsp:nvSpPr>
        <dsp:cNvPr id="0" name=""/>
        <dsp:cNvSpPr/>
      </dsp:nvSpPr>
      <dsp:spPr>
        <a:xfrm>
          <a:off x="4106830" y="662940"/>
          <a:ext cx="977284" cy="883920"/>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Critical juncture </a:t>
          </a:r>
        </a:p>
      </dsp:txBody>
      <dsp:txXfrm>
        <a:off x="4106830" y="662940"/>
        <a:ext cx="977284" cy="883920"/>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E8FCB15-2CEC-4F22-ABFC-1C451EB10954}">
      <dsp:nvSpPr>
        <dsp:cNvPr id="0" name=""/>
        <dsp:cNvSpPr/>
      </dsp:nvSpPr>
      <dsp:spPr>
        <a:xfrm>
          <a:off x="395382" y="0"/>
          <a:ext cx="4481004" cy="2238375"/>
        </a:xfrm>
        <a:prstGeom prst="rightArrow">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D3174E9-E0D7-4218-A6B1-17F8FF4FFED9}">
      <dsp:nvSpPr>
        <dsp:cNvPr id="0" name=""/>
        <dsp:cNvSpPr/>
      </dsp:nvSpPr>
      <dsp:spPr>
        <a:xfrm>
          <a:off x="2316" y="671512"/>
          <a:ext cx="1012910" cy="895350"/>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nl-NL" sz="1000" kern="1200"/>
            <a:t>equalization of relative power of agents</a:t>
          </a:r>
        </a:p>
      </dsp:txBody>
      <dsp:txXfrm>
        <a:off x="2316" y="671512"/>
        <a:ext cx="1012910" cy="895350"/>
      </dsp:txXfrm>
    </dsp:sp>
    <dsp:sp modelId="{9F691AF3-55C2-46D7-B060-D129B4D211D4}">
      <dsp:nvSpPr>
        <dsp:cNvPr id="0" name=""/>
        <dsp:cNvSpPr/>
      </dsp:nvSpPr>
      <dsp:spPr>
        <a:xfrm>
          <a:off x="1065873" y="671512"/>
          <a:ext cx="1012910" cy="895350"/>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nl-NL" sz="1000" kern="1200"/>
            <a:t>conflict situation in the institution</a:t>
          </a:r>
        </a:p>
      </dsp:txBody>
      <dsp:txXfrm>
        <a:off x="1065873" y="671512"/>
        <a:ext cx="1012910" cy="895350"/>
      </dsp:txXfrm>
    </dsp:sp>
    <dsp:sp modelId="{1D5E3FD5-D379-4498-8610-01AB00A50C3F}">
      <dsp:nvSpPr>
        <dsp:cNvPr id="0" name=""/>
        <dsp:cNvSpPr/>
      </dsp:nvSpPr>
      <dsp:spPr>
        <a:xfrm>
          <a:off x="2132804" y="671512"/>
          <a:ext cx="1012910" cy="895350"/>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nl-NL" sz="1000" kern="1200"/>
            <a:t>strategic action of agents</a:t>
          </a:r>
        </a:p>
      </dsp:txBody>
      <dsp:txXfrm>
        <a:off x="2132804" y="671512"/>
        <a:ext cx="1012910" cy="895350"/>
      </dsp:txXfrm>
    </dsp:sp>
    <dsp:sp modelId="{F3B0D5EC-B3E6-46AF-B255-C668C0065CEE}">
      <dsp:nvSpPr>
        <dsp:cNvPr id="0" name=""/>
        <dsp:cNvSpPr/>
      </dsp:nvSpPr>
      <dsp:spPr>
        <a:xfrm>
          <a:off x="3192985" y="671512"/>
          <a:ext cx="1012910" cy="895350"/>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nl-NL" sz="1000" kern="1200"/>
            <a:t>one group gets a strategic advantage over the other groups</a:t>
          </a:r>
        </a:p>
      </dsp:txBody>
      <dsp:txXfrm>
        <a:off x="3192985" y="671512"/>
        <a:ext cx="1012910" cy="895350"/>
      </dsp:txXfrm>
    </dsp:sp>
    <dsp:sp modelId="{D96F66CA-D3B9-491D-BDA9-07E7A73D374F}">
      <dsp:nvSpPr>
        <dsp:cNvPr id="0" name=""/>
        <dsp:cNvSpPr/>
      </dsp:nvSpPr>
      <dsp:spPr>
        <a:xfrm>
          <a:off x="4256542" y="671512"/>
          <a:ext cx="1012910" cy="895350"/>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nl-NL" sz="1000" kern="1200"/>
            <a:t> the institutional regime shift takes place</a:t>
          </a:r>
        </a:p>
      </dsp:txBody>
      <dsp:txXfrm>
        <a:off x="4256542" y="671512"/>
        <a:ext cx="1012910" cy="895350"/>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E8FCB15-2CEC-4F22-ABFC-1C451EB10954}">
      <dsp:nvSpPr>
        <dsp:cNvPr id="0" name=""/>
        <dsp:cNvSpPr/>
      </dsp:nvSpPr>
      <dsp:spPr>
        <a:xfrm>
          <a:off x="397954" y="0"/>
          <a:ext cx="4510151" cy="2237740"/>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D3174E9-E0D7-4218-A6B1-17F8FF4FFED9}">
      <dsp:nvSpPr>
        <dsp:cNvPr id="0" name=""/>
        <dsp:cNvSpPr/>
      </dsp:nvSpPr>
      <dsp:spPr>
        <a:xfrm>
          <a:off x="2331" y="671321"/>
          <a:ext cx="1019499" cy="89509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change in the international context in which the institution operates</a:t>
          </a:r>
        </a:p>
      </dsp:txBody>
      <dsp:txXfrm>
        <a:off x="2331" y="671321"/>
        <a:ext cx="1019499" cy="895096"/>
      </dsp:txXfrm>
    </dsp:sp>
    <dsp:sp modelId="{9F691AF3-55C2-46D7-B060-D129B4D211D4}">
      <dsp:nvSpPr>
        <dsp:cNvPr id="0" name=""/>
        <dsp:cNvSpPr/>
      </dsp:nvSpPr>
      <dsp:spPr>
        <a:xfrm>
          <a:off x="1072806" y="671321"/>
          <a:ext cx="1019499" cy="89509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change</a:t>
          </a:r>
          <a:r>
            <a:rPr lang="nl-NL" sz="900" kern="1200" baseline="0"/>
            <a:t> in the rules of appropriateness </a:t>
          </a:r>
          <a:endParaRPr lang="nl-NL" sz="900" kern="1200"/>
        </a:p>
      </dsp:txBody>
      <dsp:txXfrm>
        <a:off x="1072806" y="671321"/>
        <a:ext cx="1019499" cy="895096"/>
      </dsp:txXfrm>
    </dsp:sp>
    <dsp:sp modelId="{1D5E3FD5-D379-4498-8610-01AB00A50C3F}">
      <dsp:nvSpPr>
        <dsp:cNvPr id="0" name=""/>
        <dsp:cNvSpPr/>
      </dsp:nvSpPr>
      <dsp:spPr>
        <a:xfrm>
          <a:off x="2146677" y="671321"/>
          <a:ext cx="1019499" cy="89509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new appropriate behavior of institutional agents</a:t>
          </a:r>
        </a:p>
      </dsp:txBody>
      <dsp:txXfrm>
        <a:off x="2146677" y="671321"/>
        <a:ext cx="1019499" cy="895096"/>
      </dsp:txXfrm>
    </dsp:sp>
    <dsp:sp modelId="{F3B0D5EC-B3E6-46AF-B255-C668C0065CEE}">
      <dsp:nvSpPr>
        <dsp:cNvPr id="0" name=""/>
        <dsp:cNvSpPr/>
      </dsp:nvSpPr>
      <dsp:spPr>
        <a:xfrm>
          <a:off x="3213754" y="671321"/>
          <a:ext cx="1019499" cy="89509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new shared meanings </a:t>
          </a:r>
        </a:p>
      </dsp:txBody>
      <dsp:txXfrm>
        <a:off x="3213754" y="671321"/>
        <a:ext cx="1019499" cy="895096"/>
      </dsp:txXfrm>
    </dsp:sp>
    <dsp:sp modelId="{D96F66CA-D3B9-491D-BDA9-07E7A73D374F}">
      <dsp:nvSpPr>
        <dsp:cNvPr id="0" name=""/>
        <dsp:cNvSpPr/>
      </dsp:nvSpPr>
      <dsp:spPr>
        <a:xfrm>
          <a:off x="4284228" y="671321"/>
          <a:ext cx="1019499" cy="89509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nl-NL" sz="900" kern="1200"/>
            <a:t> the institutional regime shift takes place</a:t>
          </a:r>
        </a:p>
      </dsp:txBody>
      <dsp:txXfrm>
        <a:off x="4284228" y="671321"/>
        <a:ext cx="1019499" cy="895096"/>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E8FCB15-2CEC-4F22-ABFC-1C451EB10954}">
      <dsp:nvSpPr>
        <dsp:cNvPr id="0" name=""/>
        <dsp:cNvSpPr/>
      </dsp:nvSpPr>
      <dsp:spPr>
        <a:xfrm>
          <a:off x="398002" y="0"/>
          <a:ext cx="4510690" cy="2237740"/>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D3174E9-E0D7-4218-A6B1-17F8FF4FFED9}">
      <dsp:nvSpPr>
        <dsp:cNvPr id="0" name=""/>
        <dsp:cNvSpPr/>
      </dsp:nvSpPr>
      <dsp:spPr>
        <a:xfrm>
          <a:off x="2332" y="671321"/>
          <a:ext cx="1019621" cy="89509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nl-NL" sz="1200" kern="1200"/>
            <a:t>diagnos is of the problem</a:t>
          </a:r>
        </a:p>
      </dsp:txBody>
      <dsp:txXfrm>
        <a:off x="2332" y="671321"/>
        <a:ext cx="1019621" cy="895096"/>
      </dsp:txXfrm>
    </dsp:sp>
    <dsp:sp modelId="{9F691AF3-55C2-46D7-B060-D129B4D211D4}">
      <dsp:nvSpPr>
        <dsp:cNvPr id="0" name=""/>
        <dsp:cNvSpPr/>
      </dsp:nvSpPr>
      <dsp:spPr>
        <a:xfrm>
          <a:off x="1072934" y="671321"/>
          <a:ext cx="1019621" cy="89509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nl-NL" sz="1200" kern="1200"/>
            <a:t>proposing solutions for the problem</a:t>
          </a:r>
        </a:p>
      </dsp:txBody>
      <dsp:txXfrm>
        <a:off x="1072934" y="671321"/>
        <a:ext cx="1019621" cy="895096"/>
      </dsp:txXfrm>
    </dsp:sp>
    <dsp:sp modelId="{1D5E3FD5-D379-4498-8610-01AB00A50C3F}">
      <dsp:nvSpPr>
        <dsp:cNvPr id="0" name=""/>
        <dsp:cNvSpPr/>
      </dsp:nvSpPr>
      <dsp:spPr>
        <a:xfrm>
          <a:off x="2146934" y="671321"/>
          <a:ext cx="1019621" cy="89509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nl-NL" sz="1200" kern="1200"/>
            <a:t>succesful strategic framing </a:t>
          </a:r>
        </a:p>
      </dsp:txBody>
      <dsp:txXfrm>
        <a:off x="2146934" y="671321"/>
        <a:ext cx="1019621" cy="895096"/>
      </dsp:txXfrm>
    </dsp:sp>
    <dsp:sp modelId="{F3B0D5EC-B3E6-46AF-B255-C668C0065CEE}">
      <dsp:nvSpPr>
        <dsp:cNvPr id="0" name=""/>
        <dsp:cNvSpPr/>
      </dsp:nvSpPr>
      <dsp:spPr>
        <a:xfrm>
          <a:off x="3214139" y="671321"/>
          <a:ext cx="1019621" cy="89509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nl-NL" sz="1200" kern="1200"/>
            <a:t>new catalyst function </a:t>
          </a:r>
        </a:p>
      </dsp:txBody>
      <dsp:txXfrm>
        <a:off x="3214139" y="671321"/>
        <a:ext cx="1019621" cy="895096"/>
      </dsp:txXfrm>
    </dsp:sp>
    <dsp:sp modelId="{D96F66CA-D3B9-491D-BDA9-07E7A73D374F}">
      <dsp:nvSpPr>
        <dsp:cNvPr id="0" name=""/>
        <dsp:cNvSpPr/>
      </dsp:nvSpPr>
      <dsp:spPr>
        <a:xfrm>
          <a:off x="4284741" y="671321"/>
          <a:ext cx="1019621" cy="89509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nl-NL" sz="1200" kern="1200"/>
            <a:t> the institutional regime shift takes place</a:t>
          </a:r>
        </a:p>
      </dsp:txBody>
      <dsp:txXfrm>
        <a:off x="4284741" y="671321"/>
        <a:ext cx="1019621" cy="895096"/>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Student Report">
  <a:themeElements>
    <a:clrScheme name="Origin">
      <a:dk1>
        <a:sysClr val="windowText" lastClr="000000"/>
      </a:dk1>
      <a:lt1>
        <a:sysClr val="window" lastClr="FFFFFF"/>
      </a:lt1>
      <a:dk2>
        <a:srgbClr val="464653"/>
      </a:dk2>
      <a:lt2>
        <a:srgbClr val="DDE9EC"/>
      </a:lt2>
      <a:accent1>
        <a:srgbClr val="727CA3"/>
      </a:accent1>
      <a:accent2>
        <a:srgbClr val="9FB8CD"/>
      </a:accent2>
      <a:accent3>
        <a:srgbClr val="D2DA7A"/>
      </a:accent3>
      <a:accent4>
        <a:srgbClr val="FADA7A"/>
      </a:accent4>
      <a:accent5>
        <a:srgbClr val="B88472"/>
      </a:accent5>
      <a:accent6>
        <a:srgbClr val="8E736A"/>
      </a:accent6>
      <a:hlink>
        <a:srgbClr val="B292CA"/>
      </a:hlink>
      <a:folHlink>
        <a:srgbClr val="6B5680"/>
      </a:folHlink>
    </a:clrScheme>
    <a:fontScheme name="Paper">
      <a:majorFont>
        <a:latin typeface="Constantia"/>
        <a:ea typeface=""/>
        <a:cs typeface=""/>
        <a:font script="Jpan" typeface="HG明朝E"/>
        <a:font script="Hang" typeface="궁서"/>
        <a:font script="Hans" typeface="华文新魏"/>
        <a:font script="Hant" typeface="標楷體"/>
        <a:font script="Arab" typeface="Times New Roman"/>
        <a:font script="Hebr" typeface="Times New Roman"/>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onstantia"/>
        <a:ea typeface=""/>
        <a:cs typeface=""/>
        <a:font script="Jpan" typeface="HG明朝E"/>
        <a:font script="Hang" typeface="궁서"/>
        <a:font script="Hans" typeface="华文新魏"/>
        <a:font script="Hant" typeface="標楷體"/>
        <a:font script="Arab" typeface="Times New Roman"/>
        <a:font script="Hebr" typeface="Times New Roman"/>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DirectSourceMarket xmlns="e6b10b74-023b-4505-bd21-3dea7fe386f6">english</DirectSourceMarket>
    <MarketSpecific xmlns="e6b10b74-023b-4505-bd21-3dea7fe386f6">false</MarketSpecific>
    <ApprovalStatus xmlns="e6b10b74-023b-4505-bd21-3dea7fe386f6">InProgress</ApprovalStatus>
    <LocComments xmlns="e6b10b74-023b-4505-bd21-3dea7fe386f6" xsi:nil="true"/>
    <ThumbnailAssetId xmlns="e6b10b74-023b-4505-bd21-3dea7fe386f6" xsi:nil="true"/>
    <PrimaryImageGen xmlns="e6b10b74-023b-4505-bd21-3dea7fe386f6">false</PrimaryImageGen>
    <LegacyData xmlns="e6b10b74-023b-4505-bd21-3dea7fe386f6" xsi:nil="true"/>
    <TPFriendlyName xmlns="e6b10b74-023b-4505-bd21-3dea7fe386f6" xsi:nil="true"/>
    <NumericId xmlns="e6b10b74-023b-4505-bd21-3dea7fe386f6" xsi:nil="true"/>
    <LocRecommendedHandoff xmlns="e6b10b74-023b-4505-bd21-3dea7fe386f6" xsi:nil="true"/>
    <BusinessGroup xmlns="e6b10b74-023b-4505-bd21-3dea7fe386f6" xsi:nil="true"/>
    <BlockPublish xmlns="e6b10b74-023b-4505-bd21-3dea7fe386f6">false</BlockPublish>
    <SourceTitle xmlns="e6b10b74-023b-4505-bd21-3dea7fe386f6" xsi:nil="true"/>
    <OpenTemplate xmlns="e6b10b74-023b-4505-bd21-3dea7fe386f6">true</OpenTemplate>
    <APEditor xmlns="e6b10b74-023b-4505-bd21-3dea7fe386f6">
      <UserInfo>
        <DisplayName/>
        <AccountId xsi:nil="true"/>
        <AccountType/>
      </UserInfo>
    </APEditor>
    <UALocComments xmlns="e6b10b74-023b-4505-bd21-3dea7fe386f6" xsi:nil="true"/>
    <ParentAssetId xmlns="e6b10b74-023b-4505-bd21-3dea7fe386f6" xsi:nil="true"/>
    <PublishStatusLookup xmlns="e6b10b74-023b-4505-bd21-3dea7fe386f6">
      <Value>317727</Value>
      <Value>317728</Value>
    </PublishStatusLookup>
    <IntlLangReviewDate xmlns="e6b10b74-023b-4505-bd21-3dea7fe386f6" xsi:nil="true"/>
    <FeatureTagsTaxHTField0 xmlns="e6b10b74-023b-4505-bd21-3dea7fe386f6">
      <Terms xmlns="http://schemas.microsoft.com/office/infopath/2007/PartnerControls"/>
    </FeatureTagsTaxHTField0>
    <Providers xmlns="e6b10b74-023b-4505-bd21-3dea7fe386f6" xsi:nil="true"/>
    <MachineTranslated xmlns="e6b10b74-023b-4505-bd21-3dea7fe386f6">false</MachineTranslated>
    <OriginalSourceMarket xmlns="e6b10b74-023b-4505-bd21-3dea7fe386f6">english</OriginalSourceMarket>
    <APDescription xmlns="e6b10b74-023b-4505-bd21-3dea7fe386f6">Use this student report template for your book report, term paper or other basic school report. Includes easy-to-follow instructional text on how to personalize it for your needs. Easily change the cover photo for a different look.
</APDescription>
    <TPInstallLocation xmlns="e6b10b74-023b-4505-bd21-3dea7fe386f6" xsi:nil="true"/>
    <ContentItem xmlns="e6b10b74-023b-4505-bd21-3dea7fe386f6" xsi:nil="true"/>
    <ClipArtFilename xmlns="e6b10b74-023b-4505-bd21-3dea7fe386f6" xsi:nil="true"/>
    <PublishTargets xmlns="e6b10b74-023b-4505-bd21-3dea7fe386f6">OfficeOnlineVNext,OfflineBuild</PublishTargets>
    <TimesCloned xmlns="e6b10b74-023b-4505-bd21-3dea7fe386f6" xsi:nil="true"/>
    <FriendlyTitle xmlns="e6b10b74-023b-4505-bd21-3dea7fe386f6" xsi:nil="true"/>
    <Provider xmlns="e6b10b74-023b-4505-bd21-3dea7fe386f6" xsi:nil="true"/>
    <AssetStart xmlns="e6b10b74-023b-4505-bd21-3dea7fe386f6">2012-04-06T12:13:48+00:00</AssetStart>
    <LastHandOff xmlns="e6b10b74-023b-4505-bd21-3dea7fe386f6" xsi:nil="true"/>
    <AcquiredFrom xmlns="e6b10b74-023b-4505-bd21-3dea7fe386f6">Internal MS</AcquiredFrom>
    <TPClientViewer xmlns="e6b10b74-023b-4505-bd21-3dea7fe386f6" xsi:nil="true"/>
    <UALocRecommendation xmlns="e6b10b74-023b-4505-bd21-3dea7fe386f6">Localize</UALocRecommendation>
    <ArtSampleDocs xmlns="e6b10b74-023b-4505-bd21-3dea7fe386f6" xsi:nil="true"/>
    <Manager xmlns="e6b10b74-023b-4505-bd21-3dea7fe386f6" xsi:nil="true"/>
    <UACurrentWords xmlns="e6b10b74-023b-4505-bd21-3dea7fe386f6" xsi:nil="true"/>
    <CSXHash xmlns="e6b10b74-023b-4505-bd21-3dea7fe386f6" xsi:nil="true"/>
    <IsDeleted xmlns="e6b10b74-023b-4505-bd21-3dea7fe386f6">false</IsDeleted>
    <ShowIn xmlns="e6b10b74-023b-4505-bd21-3dea7fe386f6">Show everywhere</ShowIn>
    <UANotes xmlns="e6b10b74-023b-4505-bd21-3dea7fe386f6" xsi:nil="true"/>
    <TemplateStatus xmlns="e6b10b74-023b-4505-bd21-3dea7fe386f6">Complete</TemplateStatus>
    <Downloads xmlns="e6b10b74-023b-4505-bd21-3dea7fe386f6">0</Downloads>
    <OOCacheId xmlns="e6b10b74-023b-4505-bd21-3dea7fe386f6" xsi:nil="true"/>
    <InternalTagsTaxHTField0 xmlns="e6b10b74-023b-4505-bd21-3dea7fe386f6">
      <Terms xmlns="http://schemas.microsoft.com/office/infopath/2007/PartnerControls"/>
    </InternalTagsTaxHTField0>
    <VoteCount xmlns="e6b10b74-023b-4505-bd21-3dea7fe386f6" xsi:nil="true"/>
    <AssetExpire xmlns="e6b10b74-023b-4505-bd21-3dea7fe386f6">2029-01-01T00:00:00+00:00</AssetExpire>
    <DSATActionTaken xmlns="e6b10b74-023b-4505-bd21-3dea7fe386f6" xsi:nil="true"/>
    <CSXSubmissionMarket xmlns="e6b10b74-023b-4505-bd21-3dea7fe386f6" xsi:nil="true"/>
    <TPExecutable xmlns="e6b10b74-023b-4505-bd21-3dea7fe386f6" xsi:nil="true"/>
    <SubmitterId xmlns="e6b10b74-023b-4505-bd21-3dea7fe386f6" xsi:nil="true"/>
    <EditorialTags xmlns="e6b10b74-023b-4505-bd21-3dea7fe386f6" xsi:nil="true"/>
    <AssetType xmlns="e6b10b74-023b-4505-bd21-3dea7fe386f6">TP</AssetType>
    <ApprovalLog xmlns="e6b10b74-023b-4505-bd21-3dea7fe386f6" xsi:nil="true"/>
    <CSXUpdate xmlns="e6b10b74-023b-4505-bd21-3dea7fe386f6">false</CSXUpdate>
    <BugNumber xmlns="e6b10b74-023b-4505-bd21-3dea7fe386f6" xsi:nil="true"/>
    <CSXSubmissionDate xmlns="e6b10b74-023b-4505-bd21-3dea7fe386f6" xsi:nil="true"/>
    <Milestone xmlns="e6b10b74-023b-4505-bd21-3dea7fe386f6" xsi:nil="true"/>
    <OriginAsset xmlns="e6b10b74-023b-4505-bd21-3dea7fe386f6" xsi:nil="true"/>
    <TPComponent xmlns="e6b10b74-023b-4505-bd21-3dea7fe386f6" xsi:nil="true"/>
    <RecommendationsModifier xmlns="e6b10b74-023b-4505-bd21-3dea7fe386f6" xsi:nil="true"/>
    <AssetId xmlns="e6b10b74-023b-4505-bd21-3dea7fe386f6">TP102835053</AssetId>
    <TPApplication xmlns="e6b10b74-023b-4505-bd21-3dea7fe386f6" xsi:nil="true"/>
    <TPLaunchHelpLink xmlns="e6b10b74-023b-4505-bd21-3dea7fe386f6" xsi:nil="true"/>
    <IntlLocPriority xmlns="e6b10b74-023b-4505-bd21-3dea7fe386f6" xsi:nil="true"/>
    <PolicheckWords xmlns="e6b10b74-023b-4505-bd21-3dea7fe386f6" xsi:nil="true"/>
    <CrawlForDependencies xmlns="e6b10b74-023b-4505-bd21-3dea7fe386f6">false</CrawlForDependencies>
    <HandoffToMSDN xmlns="e6b10b74-023b-4505-bd21-3dea7fe386f6" xsi:nil="true"/>
    <PlannedPubDate xmlns="e6b10b74-023b-4505-bd21-3dea7fe386f6" xsi:nil="true"/>
    <IntlLangReviewer xmlns="e6b10b74-023b-4505-bd21-3dea7fe386f6" xsi:nil="true"/>
    <TrustLevel xmlns="e6b10b74-023b-4505-bd21-3dea7fe386f6">1 Microsoft Managed Content</TrustLevel>
    <LocLastLocAttemptVersionLookup xmlns="e6b10b74-023b-4505-bd21-3dea7fe386f6">148001</LocLastLocAttemptVersionLookup>
    <TemplateTemplateType xmlns="e6b10b74-023b-4505-bd21-3dea7fe386f6">Word Document Template</TemplateTemplateType>
    <IsSearchable xmlns="e6b10b74-023b-4505-bd21-3dea7fe386f6">true</IsSearchable>
    <TPNamespace xmlns="e6b10b74-023b-4505-bd21-3dea7fe386f6" xsi:nil="true"/>
    <CampaignTagsTaxHTField0 xmlns="e6b10b74-023b-4505-bd21-3dea7fe386f6">
      <Terms xmlns="http://schemas.microsoft.com/office/infopath/2007/PartnerControls"/>
    </CampaignTagsTaxHTField0>
    <TaxCatchAll xmlns="e6b10b74-023b-4505-bd21-3dea7fe386f6"/>
    <Markets xmlns="e6b10b74-023b-4505-bd21-3dea7fe386f6"/>
    <OutputCachingOn xmlns="e6b10b74-023b-4505-bd21-3dea7fe386f6">false</OutputCachingOn>
    <IntlLangReview xmlns="e6b10b74-023b-4505-bd21-3dea7fe386f6">false</IntlLangReview>
    <UAProjectedTotalWords xmlns="e6b10b74-023b-4505-bd21-3dea7fe386f6" xsi:nil="true"/>
    <LocMarketGroupTiers2 xmlns="e6b10b74-023b-4505-bd21-3dea7fe386f6" xsi:nil="true"/>
    <TPAppVersion xmlns="e6b10b74-023b-4505-bd21-3dea7fe386f6" xsi:nil="true"/>
    <TPCommandLine xmlns="e6b10b74-023b-4505-bd21-3dea7fe386f6" xsi:nil="true"/>
    <APAuthor xmlns="e6b10b74-023b-4505-bd21-3dea7fe386f6">
      <UserInfo>
        <DisplayName>System Account</DisplayName>
        <AccountId>1073741823</AccountId>
        <AccountType/>
      </UserInfo>
    </APAuthor>
    <LocManualTestRequired xmlns="e6b10b74-023b-4505-bd21-3dea7fe386f6">false</LocManualTestRequired>
    <EditorialStatus xmlns="e6b10b74-023b-4505-bd21-3dea7fe386f6">Complete</EditorialStatus>
    <TPLaunchHelpLinkType xmlns="e6b10b74-023b-4505-bd21-3dea7fe386f6">Template</TPLaunchHelpLinkType>
    <OriginalRelease xmlns="e6b10b74-023b-4505-bd21-3dea7fe386f6">15</OriginalRelease>
    <LastModifiedDateTime xmlns="e6b10b74-023b-4505-bd21-3dea7fe386f6" xsi:nil="true"/>
    <ScenarioTagsTaxHTField0 xmlns="e6b10b74-023b-4505-bd21-3dea7fe386f6">
      <Terms xmlns="http://schemas.microsoft.com/office/infopath/2007/PartnerControls"/>
    </ScenarioTagsTaxHTField0>
    <LocalizationTagsTaxHTField0 xmlns="e6b10b74-023b-4505-bd21-3dea7fe386f6">
      <Terms xmlns="http://schemas.microsoft.com/office/infopath/2007/PartnerControls"/>
    </LocalizationTagsTaxHTField0>
  </documentManagement>
</p:properties>
</file>

<file path=customXml/item3.xml><?xml version="1.0" encoding="utf-8"?>
<?mso-contentType ?>
<FormTemplates xmlns="http://schemas.microsoft.com/sharepoint/v3/contenttype/forms">
  <Display>DocumentLibraryForm</Display>
  <Edit>AssetEditForm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TemplateFile" ma:contentTypeID="0x010100CBDA964ABCF6134795B89D3DFFAE1FEF0400396DD46F8E1CE5468AAD42C750079EC0" ma:contentTypeVersion="56" ma:contentTypeDescription="Create a new document." ma:contentTypeScope="" ma:versionID="037949562267adc420c401b5d1081b0d">
  <xsd:schema xmlns:xsd="http://www.w3.org/2001/XMLSchema" xmlns:xs="http://www.w3.org/2001/XMLSchema" xmlns:p="http://schemas.microsoft.com/office/2006/metadata/properties" xmlns:ns2="e6b10b74-023b-4505-bd21-3dea7fe386f6" targetNamespace="http://schemas.microsoft.com/office/2006/metadata/properties" ma:root="true" ma:fieldsID="27379c82448e8bb51bda9e1977bc4244" ns2:_="">
    <xsd:import namespace="e6b10b74-023b-4505-bd21-3dea7fe386f6"/>
    <xsd:element name="properties">
      <xsd:complexType>
        <xsd:sequence>
          <xsd:element name="documentManagement">
            <xsd:complexType>
              <xsd:all>
                <xsd:element ref="ns2:AcquiredFrom" minOccurs="0"/>
                <xsd:element ref="ns2:UACurrentWords" minOccurs="0"/>
                <xsd:element ref="ns2:TPApplication" minOccurs="0"/>
                <xsd:element ref="ns2:ApprovalLog" minOccurs="0"/>
                <xsd:element ref="ns2:ApprovalStatus" minOccurs="0"/>
                <xsd:element ref="ns2:AssetStart" minOccurs="0"/>
                <xsd:element ref="ns2:AssetExpire" minOccurs="0"/>
                <xsd:element ref="ns2:AssetId" minOccurs="0"/>
                <xsd:element ref="ns2:IsSearchable" minOccurs="0"/>
                <xsd:element ref="ns2:AssetType" minOccurs="0"/>
                <xsd:element ref="ns2:APAuthor" minOccurs="0"/>
                <xsd:element ref="ns2:BlockPublish" minOccurs="0"/>
                <xsd:element ref="ns2:BugNumber" minOccurs="0"/>
                <xsd:element ref="ns2:CampaignTagsTaxHTField0" minOccurs="0"/>
                <xsd:element ref="ns2:TPClientViewer" minOccurs="0"/>
                <xsd:element ref="ns2:ClipArtFilename" minOccurs="0"/>
                <xsd:element ref="ns2:TPCommandLine" minOccurs="0"/>
                <xsd:element ref="ns2:TPComponent" minOccurs="0"/>
                <xsd:element ref="ns2:ContentItem" minOccurs="0"/>
                <xsd:element ref="ns2:CrawlForDependencies" minOccurs="0"/>
                <xsd:element ref="ns2:CSXHash" minOccurs="0"/>
                <xsd:element ref="ns2:CSXSubmissionMarket" minOccurs="0"/>
                <xsd:element ref="ns2:CSXUpdate" minOccurs="0"/>
                <xsd:element ref="ns2:IntlLangReviewDate" minOccurs="0"/>
                <xsd:element ref="ns2:IsDeleted" minOccurs="0"/>
                <xsd:element ref="ns2:APDescription" minOccurs="0"/>
                <xsd:element ref="ns2:DirectSourceMarket" minOccurs="0"/>
                <xsd:element ref="ns2:Downloads" minOccurs="0"/>
                <xsd:element ref="ns2:DSATActionTaken" minOccurs="0"/>
                <xsd:element ref="ns2:APEditor" minOccurs="0"/>
                <xsd:element ref="ns2:EditorialStatus" minOccurs="0"/>
                <xsd:element ref="ns2:EditorialTags" minOccurs="0"/>
                <xsd:element ref="ns2:TPExecutable" minOccurs="0"/>
                <xsd:element ref="ns2:FeatureTagsTaxHTField0" minOccurs="0"/>
                <xsd:element ref="ns2:TPFriendlyName" minOccurs="0"/>
                <xsd:element ref="ns2:FriendlyTitle" minOccurs="0"/>
                <xsd:element ref="ns2:PrimaryImageGen" minOccurs="0"/>
                <xsd:element ref="ns2:HandoffToMSDN" minOccurs="0"/>
                <xsd:element ref="ns2:InProjectListLookup" minOccurs="0"/>
                <xsd:element ref="ns2:TPInstallLocation" minOccurs="0"/>
                <xsd:element ref="ns2:InternalTagsTaxHTField0" minOccurs="0"/>
                <xsd:element ref="ns2:IntlLangReview" minOccurs="0"/>
                <xsd:element ref="ns2:IntlLangReviewer" minOccurs="0"/>
                <xsd:element ref="ns2:MarketSpecific" minOccurs="0"/>
                <xsd:element ref="ns2:LastCompleteVersionLookup" minOccurs="0"/>
                <xsd:element ref="ns2:LastHandOff" minOccurs="0"/>
                <xsd:element ref="ns2:LastModifiedDateTime" minOccurs="0"/>
                <xsd:element ref="ns2:LastPreviewErrorLookup" minOccurs="0"/>
                <xsd:element ref="ns2:LastPreviewResultLookup" minOccurs="0"/>
                <xsd:element ref="ns2:LastPreviewAttemptDateLookup" minOccurs="0"/>
                <xsd:element ref="ns2:LastPreviewedByLookup" minOccurs="0"/>
                <xsd:element ref="ns2:LastPreviewTimeLookup" minOccurs="0"/>
                <xsd:element ref="ns2:LastPreviewVersionLookup" minOccurs="0"/>
                <xsd:element ref="ns2:LastPublishErrorLookup" minOccurs="0"/>
                <xsd:element ref="ns2:LastPublishResultLookup" minOccurs="0"/>
                <xsd:element ref="ns2:LastPublishAttemptDateLookup" minOccurs="0"/>
                <xsd:element ref="ns2:LastPublishedByLookup" minOccurs="0"/>
                <xsd:element ref="ns2:LastPublishTimeLookup" minOccurs="0"/>
                <xsd:element ref="ns2:LastPublishVersionLookup" minOccurs="0"/>
                <xsd:element ref="ns2:TPLaunchHelpLinkType" minOccurs="0"/>
                <xsd:element ref="ns2:LegacyData" minOccurs="0"/>
                <xsd:element ref="ns2:TPLaunchHelpLink" minOccurs="0"/>
                <xsd:element ref="ns2:LocComments" minOccurs="0"/>
                <xsd:element ref="ns2:LocLastLocAttemptVersionLookup" minOccurs="0"/>
                <xsd:element ref="ns2:LocLastLocAttemptVersionTypeLookup" minOccurs="0"/>
                <xsd:element ref="ns2:LocManualTestRequired" minOccurs="0"/>
                <xsd:element ref="ns2:LocMarketGroupTiers2" minOccurs="0"/>
                <xsd:element ref="ns2:LocNewPublishedVersionLookup" minOccurs="0"/>
                <xsd:element ref="ns2:LocOverallHandbackStatusLookup" minOccurs="0"/>
                <xsd:element ref="ns2:LocOverallLocStatusLookup" minOccurs="0"/>
                <xsd:element ref="ns2:LocOverallPreviewStatusLookup" minOccurs="0"/>
                <xsd:element ref="ns2:LocOverallPublishStatusLookup" minOccurs="0"/>
                <xsd:element ref="ns2:IntlLocPriority" minOccurs="0"/>
                <xsd:element ref="ns2:LocProcessedForHandoffsLookup" minOccurs="0"/>
                <xsd:element ref="ns2:LocProcessedForMarketsLookup" minOccurs="0"/>
                <xsd:element ref="ns2:LocPublishedDependentAssetsLookup" minOccurs="0"/>
                <xsd:element ref="ns2:LocPublishedLinkedAssetsLookup" minOccurs="0"/>
                <xsd:element ref="ns2:LocRecommendedHandoff" minOccurs="0"/>
                <xsd:element ref="ns2:LocalizationTagsTaxHTField0" minOccurs="0"/>
                <xsd:element ref="ns2:MachineTranslated" minOccurs="0"/>
                <xsd:element ref="ns2:Manager" minOccurs="0"/>
                <xsd:element ref="ns2:Markets" minOccurs="0"/>
                <xsd:element ref="ns2:Milestone" minOccurs="0"/>
                <xsd:element ref="ns2:TPNamespace" minOccurs="0"/>
                <xsd:element ref="ns2:NumericId" minOccurs="0"/>
                <xsd:element ref="ns2:NumOfRatingsLookup" minOccurs="0"/>
                <xsd:element ref="ns2:OOCacheId" minOccurs="0"/>
                <xsd:element ref="ns2:OpenTemplate" minOccurs="0"/>
                <xsd:element ref="ns2:OriginAsset" minOccurs="0"/>
                <xsd:element ref="ns2:OriginalRelease" minOccurs="0"/>
                <xsd:element ref="ns2:OriginalSourceMarket" minOccurs="0"/>
                <xsd:element ref="ns2:OutputCachingOn" minOccurs="0"/>
                <xsd:element ref="ns2:ParentAssetId" minOccurs="0"/>
                <xsd:element ref="ns2:PlannedPubDate" minOccurs="0"/>
                <xsd:element ref="ns2:PolicheckWords" minOccurs="0"/>
                <xsd:element ref="ns2:BusinessGroup" minOccurs="0"/>
                <xsd:element ref="ns2:UAProjectedTotalWords" minOccurs="0"/>
                <xsd:element ref="ns2:Provider" minOccurs="0"/>
                <xsd:element ref="ns2:Providers" minOccurs="0"/>
                <xsd:element ref="ns2:PublishStatusLookup" minOccurs="0"/>
                <xsd:element ref="ns2:PublishTargets" minOccurs="0"/>
                <xsd:element ref="ns2:RecommendationsModifier" minOccurs="0"/>
                <xsd:element ref="ns2:ArtSampleDocs" minOccurs="0"/>
                <xsd:element ref="ns2:ScenarioTagsTaxHTField0" minOccurs="0"/>
                <xsd:element ref="ns2:ShowIn" minOccurs="0"/>
                <xsd:element ref="ns2:SourceTitle" minOccurs="0"/>
                <xsd:element ref="ns2:CSXSubmissionDate" minOccurs="0"/>
                <xsd:element ref="ns2:SubmitterId" minOccurs="0"/>
                <xsd:element ref="ns2:TaxCatchAll" minOccurs="0"/>
                <xsd:element ref="ns2:TaxCatchAllLabel" minOccurs="0"/>
                <xsd:element ref="ns2:TemplateStatus" minOccurs="0"/>
                <xsd:element ref="ns2:TemplateTemplateType" minOccurs="0"/>
                <xsd:element ref="ns2:ThumbnailAssetId" minOccurs="0"/>
                <xsd:element ref="ns2:TimesCloned" minOccurs="0"/>
                <xsd:element ref="ns2:TrustLevel" minOccurs="0"/>
                <xsd:element ref="ns2:UALocComments" minOccurs="0"/>
                <xsd:element ref="ns2:UALocRecommendation" minOccurs="0"/>
                <xsd:element ref="ns2:UANotes" minOccurs="0"/>
                <xsd:element ref="ns2:TPAppVersion" minOccurs="0"/>
                <xsd:element ref="ns2:VoteCou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b10b74-023b-4505-bd21-3dea7fe386f6" elementFormDefault="qualified">
    <xsd:import namespace="http://schemas.microsoft.com/office/2006/documentManagement/types"/>
    <xsd:import namespace="http://schemas.microsoft.com/office/infopath/2007/PartnerControls"/>
    <xsd:element name="AcquiredFrom" ma:index="1" nillable="true" ma:displayName="Acquired From" ma:default="Internal MS" ma:internalName="AcquiredFrom" ma:readOnly="false">
      <xsd:simpleType>
        <xsd:restriction base="dms:Choice">
          <xsd:enumeration value="Internal MS"/>
          <xsd:enumeration value="Community"/>
          <xsd:enumeration value="MVP"/>
          <xsd:enumeration value="Publisher"/>
          <xsd:enumeration value="Partner"/>
          <xsd:enumeration value="None"/>
        </xsd:restriction>
      </xsd:simpleType>
    </xsd:element>
    <xsd:element name="UACurrentWords" ma:index="2" nillable="true" ma:displayName="Actual Word Count" ma:default="" ma:internalName="UACurrentWords" ma:readOnly="false">
      <xsd:simpleType>
        <xsd:restriction base="dms:Unknown"/>
      </xsd:simpleType>
    </xsd:element>
    <xsd:element name="TPApplication" ma:index="3" nillable="true" ma:displayName="Application to Open Template With" ma:default="" ma:internalName="TPApplication">
      <xsd:simpleType>
        <xsd:restriction base="dms:Text"/>
      </xsd:simpleType>
    </xsd:element>
    <xsd:element name="ApprovalLog" ma:index="4" nillable="true" ma:displayName="Approval Log" ma:default="" ma:hidden="true" ma:internalName="ApprovalLog" ma:readOnly="false">
      <xsd:simpleType>
        <xsd:restriction base="dms:Note"/>
      </xsd:simpleType>
    </xsd:element>
    <xsd:element name="ApprovalStatus" ma:index="5" nillable="true" ma:displayName="Approval Status" ma:default="InProgress" ma:internalName="ApprovalStatus" ma:readOnly="false">
      <xsd:simpleType>
        <xsd:restriction base="dms:Choice">
          <xsd:enumeration value="InProgress"/>
          <xsd:enumeration value="Rejected"/>
          <xsd:enumeration value="Questionable"/>
          <xsd:enumeration value="ApprovedAutomatic"/>
          <xsd:enumeration value="ApprovedManual"/>
          <xsd:enumeration value="On Hold"/>
          <xsd:enumeration value="Needs Review"/>
          <xsd:enumeration value="A Violation"/>
          <xsd:enumeration value="Unpublished Violation"/>
        </xsd:restriction>
      </xsd:simpleType>
    </xsd:element>
    <xsd:element name="AssetStart" ma:index="6" nillable="true" ma:displayName="Asset Begin Date" ma:default="[Today]" ma:internalName="AssetStart" ma:readOnly="false">
      <xsd:simpleType>
        <xsd:restriction base="dms:DateTime"/>
      </xsd:simpleType>
    </xsd:element>
    <xsd:element name="AssetExpire" ma:index="7" nillable="true" ma:displayName="Asset End Date" ma:default="2029-01-01T00:00:00Z" ma:internalName="AssetExpire" ma:readOnly="false">
      <xsd:simpleType>
        <xsd:restriction base="dms:DateTime"/>
      </xsd:simpleType>
    </xsd:element>
    <xsd:element name="AssetId" ma:index="8" nillable="true" ma:displayName="Asset ID" ma:default="" ma:indexed="true" ma:internalName="AssetId" ma:readOnly="false">
      <xsd:simpleType>
        <xsd:restriction base="dms:Text">
          <xsd:maxLength value="255"/>
        </xsd:restriction>
      </xsd:simpleType>
    </xsd:element>
    <xsd:element name="IsSearchable" ma:index="9" nillable="true" ma:displayName="Asset Searchable?" ma:default="true" ma:internalName="IsSearchable" ma:readOnly="false">
      <xsd:simpleType>
        <xsd:restriction base="dms:Boolean"/>
      </xsd:simpleType>
    </xsd:element>
    <xsd:element name="AssetType" ma:index="10" nillable="true" ma:displayName="Asset Type" ma:default="" ma:internalName="AssetType" ma:readOnly="false">
      <xsd:simpleType>
        <xsd:restriction base="dms:Unknown"/>
      </xsd:simpleType>
    </xsd:element>
    <xsd:element name="APAuthor" ma:index="11" nillable="true" ma:displayName="Author" ma:default="" ma:list="UserInfo" ma:internalName="APAuth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lockPublish" ma:index="12" nillable="true" ma:displayName="Block from Publishing?" ma:default="" ma:internalName="BlockPublish" ma:readOnly="false">
      <xsd:simpleType>
        <xsd:restriction base="dms:Boolean"/>
      </xsd:simpleType>
    </xsd:element>
    <xsd:element name="BugNumber" ma:index="13" nillable="true" ma:displayName="Bug Number" ma:default="" ma:internalName="BugNumber" ma:readOnly="false">
      <xsd:simpleType>
        <xsd:restriction base="dms:Text"/>
      </xsd:simpleType>
    </xsd:element>
    <xsd:element name="CampaignTagsTaxHTField0" ma:index="15" nillable="true" ma:taxonomy="true" ma:internalName="CampaignTagsTaxHTField0" ma:taxonomyFieldName="CampaignTags" ma:displayName="Campaigns" ma:readOnly="false" ma:default="" ma:fieldId="{e82df2b8-fe41-4947-8486-51a5ce8b26f1}" ma:taxonomyMulti="true" ma:sspId="8f79753a-75d3-41f5-8ca3-40b843941b4f" ma:termSetId="ca0e50d4-faa1-44ce-961e-bb1441c60e66" ma:anchorId="00000000-0000-0000-0000-000000000000" ma:open="false" ma:isKeyword="false">
      <xsd:complexType>
        <xsd:sequence>
          <xsd:element ref="pc:Terms" minOccurs="0" maxOccurs="1"/>
        </xsd:sequence>
      </xsd:complexType>
    </xsd:element>
    <xsd:element name="TPClientViewer" ma:index="16" nillable="true" ma:displayName="Client Viewer" ma:default="" ma:internalName="TPClientViewer">
      <xsd:simpleType>
        <xsd:restriction base="dms:Text"/>
      </xsd:simpleType>
    </xsd:element>
    <xsd:element name="ClipArtFilename" ma:index="17" nillable="true" ma:displayName="Clip Art Name" ma:default="" ma:internalName="ClipArtFilename" ma:readOnly="false">
      <xsd:simpleType>
        <xsd:restriction base="dms:Text"/>
      </xsd:simpleType>
    </xsd:element>
    <xsd:element name="TPCommandLine" ma:index="18" nillable="true" ma:displayName="Command Line" ma:default="" ma:internalName="TPCommandLine">
      <xsd:simpleType>
        <xsd:restriction base="dms:Text"/>
      </xsd:simpleType>
    </xsd:element>
    <xsd:element name="TPComponent" ma:index="19" nillable="true" ma:displayName="Component" ma:default="" ma:internalName="TPComponent">
      <xsd:simpleType>
        <xsd:restriction base="dms:Text"/>
      </xsd:simpleType>
    </xsd:element>
    <xsd:element name="ContentItem" ma:index="20" nillable="true" ma:displayName="Content Item" ma:default="" ma:hidden="true" ma:internalName="ContentItem" ma:readOnly="false">
      <xsd:simpleType>
        <xsd:restriction base="dms:Unknown"/>
      </xsd:simpleType>
    </xsd:element>
    <xsd:element name="CrawlForDependencies" ma:index="22" nillable="true" ma:displayName="Crawl for Dependencies?" ma:default="true" ma:internalName="CrawlForDependencies" ma:readOnly="false">
      <xsd:simpleType>
        <xsd:restriction base="dms:Boolean"/>
      </xsd:simpleType>
    </xsd:element>
    <xsd:element name="CSXHash" ma:index="25" nillable="true" ma:displayName="CSX Hash" ma:default="" ma:indexed="true" ma:internalName="CSXHash" ma:readOnly="false">
      <xsd:simpleType>
        <xsd:restriction base="dms:Text"/>
      </xsd:simpleType>
    </xsd:element>
    <xsd:element name="CSXSubmissionMarket" ma:index="26" nillable="true" ma:displayName="CSX Submission Market" ma:default="" ma:list="{E63E0F41-F43D-451E-9C99-BB9828D6CA16}" ma:internalName="CSXSubmissionMarket" ma:readOnly="false" ma:showField="MarketName" ma:web="e6b10b74-023b-4505-bd21-3dea7fe386f6">
      <xsd:simpleType>
        <xsd:restriction base="dms:Lookup"/>
      </xsd:simpleType>
    </xsd:element>
    <xsd:element name="CSXUpdate" ma:index="27" nillable="true" ma:displayName="CSX Updated?" ma:default="false" ma:internalName="CSXUpdate" ma:readOnly="false">
      <xsd:simpleType>
        <xsd:restriction base="dms:Boolean"/>
      </xsd:simpleType>
    </xsd:element>
    <xsd:element name="IntlLangReviewDate" ma:index="28" nillable="true" ma:displayName="Date to Complete Intl QA" ma:default="" ma:internalName="IntlLangReviewDate" ma:readOnly="false">
      <xsd:simpleType>
        <xsd:restriction base="dms:DateTime"/>
      </xsd:simpleType>
    </xsd:element>
    <xsd:element name="IsDeleted" ma:index="29" nillable="true" ma:displayName="Deleted?" ma:default="" ma:internalName="IsDeleted" ma:readOnly="false">
      <xsd:simpleType>
        <xsd:restriction base="dms:Boolean"/>
      </xsd:simpleType>
    </xsd:element>
    <xsd:element name="APDescription" ma:index="30" nillable="true" ma:displayName="Description" ma:default="" ma:internalName="APDescription" ma:readOnly="false">
      <xsd:simpleType>
        <xsd:restriction base="dms:Note"/>
      </xsd:simpleType>
    </xsd:element>
    <xsd:element name="DirectSourceMarket" ma:index="31" nillable="true" ma:displayName="Direct Source Market Group" ma:default="" ma:internalName="DirectSourceMarket" ma:readOnly="false">
      <xsd:simpleType>
        <xsd:restriction base="dms:Text"/>
      </xsd:simpleType>
    </xsd:element>
    <xsd:element name="Downloads" ma:index="32" nillable="true" ma:displayName="Downloads" ma:default="0" ma:hidden="true" ma:internalName="Downloads" ma:readOnly="false">
      <xsd:simpleType>
        <xsd:restriction base="dms:Unknown"/>
      </xsd:simpleType>
    </xsd:element>
    <xsd:element name="DSATActionTaken" ma:index="33" nillable="true" ma:displayName="DSAT Action Taken" ma:default="" ma:internalName="DSATActionTaken" ma:readOnly="false">
      <xsd:simpleType>
        <xsd:restriction base="dms:Choice">
          <xsd:enumeration value="Best Bets"/>
          <xsd:enumeration value="Expire"/>
          <xsd:enumeration value="Hide"/>
          <xsd:enumeration value="None"/>
        </xsd:restriction>
      </xsd:simpleType>
    </xsd:element>
    <xsd:element name="APEditor" ma:index="34" nillable="true" ma:displayName="Editor" ma:default="" ma:list="UserInfo" ma:internalName="APEdit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ialStatus" ma:index="35" nillable="true" ma:displayName="Editorial Status" ma:default="" ma:internalName="EditorialStatus" ma:readOnly="false">
      <xsd:simpleType>
        <xsd:restriction base="dms:Unknown"/>
      </xsd:simpleType>
    </xsd:element>
    <xsd:element name="EditorialTags" ma:index="36" nillable="true" ma:displayName="Editorial Tags" ma:default="" ma:internalName="EditorialTags">
      <xsd:simpleType>
        <xsd:restriction base="dms:Unknown"/>
      </xsd:simpleType>
    </xsd:element>
    <xsd:element name="TPExecutable" ma:index="37" nillable="true" ma:displayName="Executable" ma:default="" ma:internalName="TPExecutable">
      <xsd:simpleType>
        <xsd:restriction base="dms:Text"/>
      </xsd:simpleType>
    </xsd:element>
    <xsd:element name="FeatureTagsTaxHTField0" ma:index="39" nillable="true" ma:taxonomy="true" ma:internalName="FeatureTagsTaxHTField0" ma:taxonomyFieldName="FeatureTags" ma:displayName="Features" ma:readOnly="false" ma:default="" ma:fieldId="{2889c2e3-9949-4ec1-a054-3409735ce40f}" ma:taxonomyMulti="true" ma:sspId="8f79753a-75d3-41f5-8ca3-40b843941b4f" ma:termSetId="f1ab6845-967d-4854-a0ba-4ec07f0f8113" ma:anchorId="00000000-0000-0000-0000-000000000000" ma:open="false" ma:isKeyword="false">
      <xsd:complexType>
        <xsd:sequence>
          <xsd:element ref="pc:Terms" minOccurs="0" maxOccurs="1"/>
        </xsd:sequence>
      </xsd:complexType>
    </xsd:element>
    <xsd:element name="TPFriendlyName" ma:index="40" nillable="true" ma:displayName="Friendly Name" ma:default="" ma:internalName="TPFriendlyName">
      <xsd:simpleType>
        <xsd:restriction base="dms:Text"/>
      </xsd:simpleType>
    </xsd:element>
    <xsd:element name="FriendlyTitle" ma:index="41" nillable="true" ma:displayName="Friendly Title" ma:default="" ma:description="Shorter title to be used when displaying search results" ma:internalName="FriendlyTitle" ma:readOnly="false">
      <xsd:simpleType>
        <xsd:restriction base="dms:Text"/>
      </xsd:simpleType>
    </xsd:element>
    <xsd:element name="PrimaryImageGen" ma:index="42" nillable="true" ma:displayName="Generate Images?" ma:default="true" ma:internalName="PrimaryImageGen">
      <xsd:simpleType>
        <xsd:restriction base="dms:Boolean"/>
      </xsd:simpleType>
    </xsd:element>
    <xsd:element name="HandoffToMSDN" ma:index="43" nillable="true" ma:displayName="Handoff To MSDN Date" ma:default="" ma:internalName="HandoffToMSDN" ma:readOnly="false">
      <xsd:simpleType>
        <xsd:restriction base="dms:DateTime"/>
      </xsd:simpleType>
    </xsd:element>
    <xsd:element name="InProjectListLookup" ma:index="44" nillable="true" ma:displayName="InProjectListLookup" ma:list="{1B8A0728-958F-48E5-830D-7FB0F42DE0DE}" ma:internalName="InProjectListLookup" ma:readOnly="true" ma:showField="InProjectList"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TPInstallLocation" ma:index="45" nillable="true" ma:displayName="Install Location" ma:default="" ma:internalName="TPInstallLocation">
      <xsd:simpleType>
        <xsd:restriction base="dms:Text"/>
      </xsd:simpleType>
    </xsd:element>
    <xsd:element name="InternalTagsTaxHTField0" ma:index="47" nillable="true" ma:taxonomy="true" ma:internalName="InternalTagsTaxHTField0" ma:taxonomyFieldName="InternalTags" ma:displayName="Internal Tags" ma:readOnly="false" ma:default="" ma:fieldId="{21a37816-d32f-435f-b65b-828592c3f9a1}" ma:taxonomyMulti="true" ma:sspId="8f79753a-75d3-41f5-8ca3-40b843941b4f" ma:termSetId="82b6639e-f7fc-4c18-ad2d-003a6e707765" ma:anchorId="00000000-0000-0000-0000-000000000000" ma:open="false" ma:isKeyword="false">
      <xsd:complexType>
        <xsd:sequence>
          <xsd:element ref="pc:Terms" minOccurs="0" maxOccurs="1"/>
        </xsd:sequence>
      </xsd:complexType>
    </xsd:element>
    <xsd:element name="IntlLangReview" ma:index="48" nillable="true" ma:displayName="Intl Lang QA Review Required?" ma:default="" ma:internalName="IntlLangReview" ma:readOnly="false">
      <xsd:simpleType>
        <xsd:restriction base="dms:Boolean"/>
      </xsd:simpleType>
    </xsd:element>
    <xsd:element name="IntlLangReviewer" ma:index="49" nillable="true" ma:displayName="Intl Lang QA Reviewer" ma:default="" ma:internalName="IntlLangReviewer" ma:readOnly="false">
      <xsd:simpleType>
        <xsd:restriction base="dms:Text"/>
      </xsd:simpleType>
    </xsd:element>
    <xsd:element name="MarketSpecific" ma:index="50" nillable="true" ma:displayName="Is Market Specific?" ma:default="" ma:internalName="MarketSpecific" ma:readOnly="false">
      <xsd:simpleType>
        <xsd:restriction base="dms:Boolean"/>
      </xsd:simpleType>
    </xsd:element>
    <xsd:element name="LastCompleteVersionLookup" ma:index="51" nillable="true" ma:displayName="Last Complete Version Lookup" ma:default="" ma:list="{1B8A0728-958F-48E5-830D-7FB0F42DE0DE}" ma:internalName="LastCompleteVersionLookup" ma:readOnly="true" ma:showField="LastCompleteVersion"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HandOff" ma:index="52" nillable="true" ma:displayName="Last Hand-off" ma:default="" ma:internalName="LastHandOff" ma:readOnly="false">
      <xsd:simpleType>
        <xsd:restriction base="dms:DateTime"/>
      </xsd:simpleType>
    </xsd:element>
    <xsd:element name="LastModifiedDateTime" ma:index="53" nillable="true" ma:displayName="Last Modified Date" ma:default="" ma:internalName="LastModifiedDateTime" ma:readOnly="false">
      <xsd:simpleType>
        <xsd:restriction base="dms:DateTime"/>
      </xsd:simpleType>
    </xsd:element>
    <xsd:element name="LastPreviewErrorLookup" ma:index="54" nillable="true" ma:displayName="Last Preview Attempt Error" ma:default="" ma:list="{1B8A0728-958F-48E5-830D-7FB0F42DE0DE}" ma:internalName="LastPreviewErrorLookup" ma:readOnly="true" ma:showField="LastPreviewError"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reviewResultLookup" ma:index="55" nillable="true" ma:displayName="Last Preview Attempt Result" ma:default="" ma:list="{1B8A0728-958F-48E5-830D-7FB0F42DE0DE}" ma:internalName="LastPreviewResultLookup" ma:readOnly="true" ma:showField="LastPreviewResult"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reviewAttemptDateLookup" ma:index="56" nillable="true" ma:displayName="Last Preview Attempted On" ma:default="" ma:list="{1B8A0728-958F-48E5-830D-7FB0F42DE0DE}" ma:internalName="LastPreviewAttemptDateLookup" ma:readOnly="true" ma:showField="LastPreviewAttemptDate"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reviewedByLookup" ma:index="57" nillable="true" ma:displayName="Last Previewed By" ma:default="" ma:list="{1B8A0728-958F-48E5-830D-7FB0F42DE0DE}" ma:internalName="LastPreviewedByLookup" ma:readOnly="true" ma:showField="LastPreviewedBy"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reviewTimeLookup" ma:index="58" nillable="true" ma:displayName="Last Previewed Date" ma:default="" ma:list="{1B8A0728-958F-48E5-830D-7FB0F42DE0DE}" ma:internalName="LastPreviewTimeLookup" ma:readOnly="true" ma:showField="LastPreviewTime"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reviewVersionLookup" ma:index="59" nillable="true" ma:displayName="Last Previewed Version" ma:default="" ma:list="{1B8A0728-958F-48E5-830D-7FB0F42DE0DE}" ma:internalName="LastPreviewVersionLookup" ma:readOnly="true" ma:showField="LastPreviewVersion"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ublishErrorLookup" ma:index="60" nillable="true" ma:displayName="Last Publish Attempt Error" ma:default="" ma:list="{1B8A0728-958F-48E5-830D-7FB0F42DE0DE}" ma:internalName="LastPublishErrorLookup" ma:readOnly="true" ma:showField="LastPublishError"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ublishResultLookup" ma:index="61" nillable="true" ma:displayName="Last Publish Attempt Result" ma:default="" ma:list="{1B8A0728-958F-48E5-830D-7FB0F42DE0DE}" ma:internalName="LastPublishResultLookup" ma:readOnly="true" ma:showField="LastPublishResult"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ublishAttemptDateLookup" ma:index="62" nillable="true" ma:displayName="Last Publish Attempted On" ma:default="" ma:list="{1B8A0728-958F-48E5-830D-7FB0F42DE0DE}" ma:internalName="LastPublishAttemptDateLookup" ma:readOnly="true" ma:showField="LastPublishAttemptDate"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ublishedByLookup" ma:index="63" nillable="true" ma:displayName="Last Published By" ma:default="" ma:list="{1B8A0728-958F-48E5-830D-7FB0F42DE0DE}" ma:internalName="LastPublishedByLookup" ma:readOnly="true" ma:showField="LastPublishedBy"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ublishTimeLookup" ma:index="64" nillable="true" ma:displayName="Last Published Date" ma:default="" ma:list="{1B8A0728-958F-48E5-830D-7FB0F42DE0DE}" ma:internalName="LastPublishTimeLookup" ma:readOnly="true" ma:showField="LastPublishTime"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LastPublishVersionLookup" ma:index="65" nillable="true" ma:displayName="Last Published Version" ma:default="" ma:list="{1B8A0728-958F-48E5-830D-7FB0F42DE0DE}" ma:internalName="LastPublishVersionLookup" ma:readOnly="true" ma:showField="LastPublishVersion"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TPLaunchHelpLinkType" ma:index="66" nillable="true" ma:displayName="Launch Help Link Type" ma:default="Template" ma:internalName="TPLaunchHelpLinkType">
      <xsd:simpleType>
        <xsd:restriction base="dms:Choice">
          <xsd:enumeration value="Template"/>
          <xsd:enumeration value="Training"/>
          <xsd:enumeration value="URL"/>
          <xsd:enumeration value="None"/>
        </xsd:restriction>
      </xsd:simpleType>
    </xsd:element>
    <xsd:element name="LegacyData" ma:index="67" nillable="true" ma:displayName="Legacy Data" ma:default="" ma:internalName="LegacyData" ma:readOnly="false">
      <xsd:simpleType>
        <xsd:restriction base="dms:Note"/>
      </xsd:simpleType>
    </xsd:element>
    <xsd:element name="TPLaunchHelpLink" ma:index="68" nillable="true" ma:displayName="Link to Launch Help Topic" ma:default="" ma:internalName="TPLaunchHelpLink">
      <xsd:simpleType>
        <xsd:restriction base="dms:Text"/>
      </xsd:simpleType>
    </xsd:element>
    <xsd:element name="LocComments" ma:index="69" nillable="true" ma:displayName="Loc Approval Comments" ma:default="" ma:internalName="LocComments" ma:readOnly="false">
      <xsd:simpleType>
        <xsd:restriction base="dms:Note"/>
      </xsd:simpleType>
    </xsd:element>
    <xsd:element name="LocLastLocAttemptVersionLookup" ma:index="70" nillable="true" ma:displayName="Loc Last Loc Attempt Version" ma:default="" ma:list="{A17E829A-F1CE-4E08-A3F4-0A7C7B006C3F}" ma:internalName="LocLastLocAttemptVersionLookup" ma:readOnly="false" ma:showField="LastLocAttemptVersion" ma:web="e6b10b74-023b-4505-bd21-3dea7fe386f6">
      <xsd:simpleType>
        <xsd:restriction base="dms:Lookup"/>
      </xsd:simpleType>
    </xsd:element>
    <xsd:element name="LocLastLocAttemptVersionTypeLookup" ma:index="71" nillable="true" ma:displayName="Loc Last Loc Attempt Version Type" ma:default="" ma:list="{A17E829A-F1CE-4E08-A3F4-0A7C7B006C3F}" ma:internalName="LocLastLocAttemptVersionTypeLookup" ma:readOnly="true" ma:showField="LastLocAttemptVersionType" ma:web="e6b10b74-023b-4505-bd21-3dea7fe386f6">
      <xsd:simpleType>
        <xsd:restriction base="dms:Lookup"/>
      </xsd:simpleType>
    </xsd:element>
    <xsd:element name="LocManualTestRequired" ma:index="72" nillable="true" ma:displayName="Loc Manual Test Required" ma:default="" ma:internalName="LocManualTestRequired" ma:readOnly="false">
      <xsd:simpleType>
        <xsd:restriction base="dms:Boolean"/>
      </xsd:simpleType>
    </xsd:element>
    <xsd:element name="LocMarketGroupTiers2" ma:index="73" nillable="true" ma:displayName="Loc Market Group Tiers" ma:internalName="LocMarketGroupTiers2" ma:readOnly="false">
      <xsd:simpleType>
        <xsd:restriction base="dms:Unknown"/>
      </xsd:simpleType>
    </xsd:element>
    <xsd:element name="LocNewPublishedVersionLookup" ma:index="74" nillable="true" ma:displayName="Loc New Published Version Lookup" ma:default="" ma:list="{A17E829A-F1CE-4E08-A3F4-0A7C7B006C3F}" ma:internalName="LocNewPublishedVersionLookup" ma:readOnly="true" ma:showField="NewPublishedVersion" ma:web="e6b10b74-023b-4505-bd21-3dea7fe386f6">
      <xsd:simpleType>
        <xsd:restriction base="dms:Lookup"/>
      </xsd:simpleType>
    </xsd:element>
    <xsd:element name="LocOverallHandbackStatusLookup" ma:index="75" nillable="true" ma:displayName="Loc Overall Handback Status" ma:default="" ma:list="{A17E829A-F1CE-4E08-A3F4-0A7C7B006C3F}" ma:internalName="LocOverallHandbackStatusLookup" ma:readOnly="true" ma:showField="OverallHandbackStatus" ma:web="e6b10b74-023b-4505-bd21-3dea7fe386f6">
      <xsd:simpleType>
        <xsd:restriction base="dms:Lookup"/>
      </xsd:simpleType>
    </xsd:element>
    <xsd:element name="LocOverallLocStatusLookup" ma:index="76" nillable="true" ma:displayName="Loc Overall Localize Status" ma:default="" ma:list="{A17E829A-F1CE-4E08-A3F4-0A7C7B006C3F}" ma:internalName="LocOverallLocStatusLookup" ma:readOnly="true" ma:showField="OverallLocStatus" ma:web="e6b10b74-023b-4505-bd21-3dea7fe386f6">
      <xsd:simpleType>
        <xsd:restriction base="dms:Lookup"/>
      </xsd:simpleType>
    </xsd:element>
    <xsd:element name="LocOverallPreviewStatusLookup" ma:index="77" nillable="true" ma:displayName="Loc Overall Preview Status" ma:default="" ma:list="{A17E829A-F1CE-4E08-A3F4-0A7C7B006C3F}" ma:internalName="LocOverallPreviewStatusLookup" ma:readOnly="true" ma:showField="OverallPreviewStatus" ma:web="e6b10b74-023b-4505-bd21-3dea7fe386f6">
      <xsd:simpleType>
        <xsd:restriction base="dms:Lookup"/>
      </xsd:simpleType>
    </xsd:element>
    <xsd:element name="LocOverallPublishStatusLookup" ma:index="78" nillable="true" ma:displayName="Loc Overall Publish Status" ma:default="" ma:list="{A17E829A-F1CE-4E08-A3F4-0A7C7B006C3F}" ma:internalName="LocOverallPublishStatusLookup" ma:readOnly="true" ma:showField="OverallPublishStatus" ma:web="e6b10b74-023b-4505-bd21-3dea7fe386f6">
      <xsd:simpleType>
        <xsd:restriction base="dms:Lookup"/>
      </xsd:simpleType>
    </xsd:element>
    <xsd:element name="IntlLocPriority" ma:index="79" nillable="true" ma:displayName="Loc Priority" ma:default="" ma:internalName="IntlLocPriority" ma:readOnly="false">
      <xsd:simpleType>
        <xsd:restriction base="dms:Unknown"/>
      </xsd:simpleType>
    </xsd:element>
    <xsd:element name="LocProcessedForHandoffsLookup" ma:index="80" nillable="true" ma:displayName="Loc Processed For Handoffs" ma:default="" ma:list="{A17E829A-F1CE-4E08-A3F4-0A7C7B006C3F}" ma:internalName="LocProcessedForHandoffsLookup" ma:readOnly="true" ma:showField="ProcessedForHandoffs" ma:web="e6b10b74-023b-4505-bd21-3dea7fe386f6">
      <xsd:simpleType>
        <xsd:restriction base="dms:Lookup"/>
      </xsd:simpleType>
    </xsd:element>
    <xsd:element name="LocProcessedForMarketsLookup" ma:index="81" nillable="true" ma:displayName="Loc Processed For Markets" ma:default="" ma:list="{A17E829A-F1CE-4E08-A3F4-0A7C7B006C3F}" ma:internalName="LocProcessedForMarketsLookup" ma:readOnly="true" ma:showField="ProcessedForMarkets" ma:web="e6b10b74-023b-4505-bd21-3dea7fe386f6">
      <xsd:simpleType>
        <xsd:restriction base="dms:Lookup"/>
      </xsd:simpleType>
    </xsd:element>
    <xsd:element name="LocPublishedDependentAssetsLookup" ma:index="82" nillable="true" ma:displayName="Loc Published Dependent Assets" ma:default="" ma:list="{A17E829A-F1CE-4E08-A3F4-0A7C7B006C3F}" ma:internalName="LocPublishedDependentAssetsLookup" ma:readOnly="true" ma:showField="PublishedDependentAssets" ma:web="e6b10b74-023b-4505-bd21-3dea7fe386f6">
      <xsd:simpleType>
        <xsd:restriction base="dms:Lookup"/>
      </xsd:simpleType>
    </xsd:element>
    <xsd:element name="LocPublishedLinkedAssetsLookup" ma:index="83" nillable="true" ma:displayName="Loc Published Linked Assets" ma:default="" ma:list="{A17E829A-F1CE-4E08-A3F4-0A7C7B006C3F}" ma:internalName="LocPublishedLinkedAssetsLookup" ma:readOnly="true" ma:showField="PublishedLinkedAssets" ma:web="e6b10b74-023b-4505-bd21-3dea7fe386f6">
      <xsd:simpleType>
        <xsd:restriction base="dms:Lookup"/>
      </xsd:simpleType>
    </xsd:element>
    <xsd:element name="LocRecommendedHandoff" ma:index="84" nillable="true" ma:displayName="Loc Recommended Handoff" ma:default="" ma:indexed="true" ma:internalName="LocRecommendedHandoff" ma:readOnly="false">
      <xsd:simpleType>
        <xsd:restriction base="dms:Text"/>
      </xsd:simpleType>
    </xsd:element>
    <xsd:element name="LocalizationTagsTaxHTField0" ma:index="86" nillable="true" ma:taxonomy="true" ma:internalName="LocalizationTagsTaxHTField0" ma:taxonomyFieldName="LocalizationTags" ma:displayName="Localization Tags" ma:readOnly="false" ma:default="" ma:fieldId="{9f7e258f-951e-4553-882a-df481c2855c1}" ma:taxonomyMulti="true" ma:sspId="8f79753a-75d3-41f5-8ca3-40b843941b4f" ma:termSetId="5b7703a5-8e8b-4b58-8b31-1cea35331da3" ma:anchorId="00000000-0000-0000-0000-000000000000" ma:open="false" ma:isKeyword="false">
      <xsd:complexType>
        <xsd:sequence>
          <xsd:element ref="pc:Terms" minOccurs="0" maxOccurs="1"/>
        </xsd:sequence>
      </xsd:complexType>
    </xsd:element>
    <xsd:element name="MachineTranslated" ma:index="87" nillable="true" ma:displayName="Machine Translated" ma:default="" ma:internalName="MachineTranslated" ma:readOnly="false">
      <xsd:simpleType>
        <xsd:restriction base="dms:Boolean"/>
      </xsd:simpleType>
    </xsd:element>
    <xsd:element name="Manager" ma:index="88" nillable="true" ma:displayName="Manager" ma:hidden="true" ma:internalName="Manager" ma:readOnly="false">
      <xsd:simpleType>
        <xsd:restriction base="dms:Text"/>
      </xsd:simpleType>
    </xsd:element>
    <xsd:element name="Markets" ma:index="89" nillable="true" ma:displayName="Markets" ma:default="" ma:description="Leave blank to show in all markets" ma:list="{E63E0F41-F43D-451E-9C99-BB9828D6CA16}" ma:internalName="Markets" ma:readOnly="false" ma:showField="MarketName"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Milestone" ma:index="90" nillable="true" ma:displayName="Milestone" ma:default="" ma:internalName="Milestone" ma:readOnly="false">
      <xsd:simpleType>
        <xsd:restriction base="dms:Unknown"/>
      </xsd:simpleType>
    </xsd:element>
    <xsd:element name="TPNamespace" ma:index="93" nillable="true" ma:displayName="Namespace" ma:default="" ma:internalName="TPNamespace">
      <xsd:simpleType>
        <xsd:restriction base="dms:Text"/>
      </xsd:simpleType>
    </xsd:element>
    <xsd:element name="NumericId" ma:index="94" nillable="true" ma:displayName="Numeric ID" ma:default="" ma:indexed="true" ma:internalName="NumericId" ma:readOnly="false">
      <xsd:simpleType>
        <xsd:restriction base="dms:Number"/>
      </xsd:simpleType>
    </xsd:element>
    <xsd:element name="NumOfRatingsLookup" ma:index="95" nillable="true" ma:displayName="NumOfRatings" ma:default="" ma:list="{1B8A0728-958F-48E5-830D-7FB0F42DE0DE}" ma:internalName="NumOfRatingsLookup" ma:readOnly="true" ma:showField="NumOfRatings"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OOCacheId" ma:index="96" nillable="true" ma:displayName="OOCacheId" ma:internalName="OOCacheId" ma:readOnly="false">
      <xsd:simpleType>
        <xsd:restriction base="dms:Text"/>
      </xsd:simpleType>
    </xsd:element>
    <xsd:element name="OpenTemplate" ma:index="97" nillable="true" ma:displayName="Open Template" ma:default="true" ma:internalName="OpenTemplate">
      <xsd:simpleType>
        <xsd:restriction base="dms:Boolean"/>
      </xsd:simpleType>
    </xsd:element>
    <xsd:element name="OriginAsset" ma:index="98" nillable="true" ma:displayName="Origin Asset" ma:default="" ma:internalName="OriginAsset" ma:readOnly="false">
      <xsd:simpleType>
        <xsd:restriction base="dms:Text"/>
      </xsd:simpleType>
    </xsd:element>
    <xsd:element name="OriginalRelease" ma:index="99" nillable="true" ma:displayName="Original Release" ma:default="15" ma:internalName="OriginalRelease" ma:readOnly="false">
      <xsd:simpleType>
        <xsd:restriction base="dms:Choice">
          <xsd:enumeration value="14"/>
          <xsd:enumeration value="15"/>
          <xsd:enumeration value="16"/>
        </xsd:restriction>
      </xsd:simpleType>
    </xsd:element>
    <xsd:element name="OriginalSourceMarket" ma:index="100" nillable="true" ma:displayName="Original Source Market Group" ma:default="" ma:internalName="OriginalSourceMarket" ma:readOnly="false">
      <xsd:simpleType>
        <xsd:restriction base="dms:Text"/>
      </xsd:simpleType>
    </xsd:element>
    <xsd:element name="OutputCachingOn" ma:index="101" nillable="true" ma:displayName="Output Caching" ma:default="true" ma:hidden="true" ma:internalName="OutputCachingOn" ma:readOnly="false">
      <xsd:simpleType>
        <xsd:restriction base="dms:Boolean"/>
      </xsd:simpleType>
    </xsd:element>
    <xsd:element name="ParentAssetId" ma:index="102" nillable="true" ma:displayName="Parent Asset Id" ma:default="" ma:internalName="ParentAssetId" ma:readOnly="false">
      <xsd:simpleType>
        <xsd:restriction base="dms:Text"/>
      </xsd:simpleType>
    </xsd:element>
    <xsd:element name="PlannedPubDate" ma:index="103" nillable="true" ma:displayName="Planned Publish Date" ma:default="" ma:indexed="true" ma:internalName="PlannedPubDate" ma:readOnly="false">
      <xsd:simpleType>
        <xsd:restriction base="dms:DateTime"/>
      </xsd:simpleType>
    </xsd:element>
    <xsd:element name="PolicheckWords" ma:index="104" nillable="true" ma:displayName="Policheck Words" ma:default="" ma:internalName="PolicheckWords" ma:readOnly="false">
      <xsd:simpleType>
        <xsd:restriction base="dms:Text"/>
      </xsd:simpleType>
    </xsd:element>
    <xsd:element name="BusinessGroup" ma:index="105" nillable="true" ma:displayName="Product Division Owner" ma:default="" ma:internalName="BusinessGroup" ma:readOnly="false">
      <xsd:simpleType>
        <xsd:restriction base="dms:Unknown"/>
      </xsd:simpleType>
    </xsd:element>
    <xsd:element name="UAProjectedTotalWords" ma:index="106" nillable="true" ma:displayName="Projected Word Count" ma:default="" ma:internalName="UAProjectedTotalWords" ma:readOnly="false">
      <xsd:simpleType>
        <xsd:restriction base="dms:Unknown"/>
      </xsd:simpleType>
    </xsd:element>
    <xsd:element name="Provider" ma:index="107" nillable="true" ma:displayName="Provider" ma:default="" ma:internalName="Provider" ma:readOnly="false">
      <xsd:simpleType>
        <xsd:restriction base="dms:Unknown"/>
      </xsd:simpleType>
    </xsd:element>
    <xsd:element name="Providers" ma:index="108" nillable="true" ma:displayName="Providers" ma:default="" ma:internalName="Providers">
      <xsd:simpleType>
        <xsd:restriction base="dms:Unknown"/>
      </xsd:simpleType>
    </xsd:element>
    <xsd:element name="PublishStatusLookup" ma:index="109" nillable="true" ma:displayName="Publish Status" ma:default="" ma:list="{1B8A0728-958F-48E5-830D-7FB0F42DE0DE}" ma:internalName="PublishStatusLookup" ma:readOnly="false" ma:showField="PublishStatus"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PublishTargets" ma:index="110" nillable="true" ma:displayName="Publish Target" ma:default="OfficeOnlineVNext" ma:internalName="PublishTargets" ma:readOnly="false">
      <xsd:simpleType>
        <xsd:restriction base="dms:Unknown"/>
      </xsd:simpleType>
    </xsd:element>
    <xsd:element name="RecommendationsModifier" ma:index="111" nillable="true" ma:displayName="Recommendations Modifier" ma:default="" ma:internalName="RecommendationsModifier" ma:readOnly="false">
      <xsd:simpleType>
        <xsd:restriction base="dms:Number"/>
      </xsd:simpleType>
    </xsd:element>
    <xsd:element name="ArtSampleDocs" ma:index="112" nillable="true" ma:displayName="Sample Docs" ma:default="" ma:hidden="true" ma:internalName="ArtSampleDocs" ma:readOnly="false">
      <xsd:simpleType>
        <xsd:restriction base="dms:Text"/>
      </xsd:simpleType>
    </xsd:element>
    <xsd:element name="ScenarioTagsTaxHTField0" ma:index="114" nillable="true" ma:taxonomy="true" ma:internalName="ScenarioTagsTaxHTField0" ma:taxonomyFieldName="ScenarioTags" ma:displayName="Scenarios" ma:readOnly="false" ma:default="" ma:fieldId="{45eb1e28-141a-471b-b8e5-0e0806215fb3}" ma:taxonomyMulti="true" ma:sspId="8f79753a-75d3-41f5-8ca3-40b843941b4f" ma:termSetId="4b7d5f16-e2f2-4fc0-bab3-6e8b931e57d6" ma:anchorId="00000000-0000-0000-0000-000000000000" ma:open="false" ma:isKeyword="false">
      <xsd:complexType>
        <xsd:sequence>
          <xsd:element ref="pc:Terms" minOccurs="0" maxOccurs="1"/>
        </xsd:sequence>
      </xsd:complexType>
    </xsd:element>
    <xsd:element name="ShowIn" ma:index="116" nillable="true" ma:displayName="Show In" ma:default="Show everywhere" ma:internalName="ShowIn" ma:readOnly="false">
      <xsd:simpleType>
        <xsd:restriction base="dms:Choice">
          <xsd:enumeration value="Hide on web"/>
          <xsd:enumeration value="On Web no search"/>
          <xsd:enumeration value="Show everywhere"/>
          <xsd:enumeration value="Special use only"/>
        </xsd:restriction>
      </xsd:simpleType>
    </xsd:element>
    <xsd:element name="SourceTitle" ma:index="117" nillable="true" ma:displayName="Source Title" ma:default="" ma:indexed="true" ma:internalName="SourceTitle" ma:readOnly="false">
      <xsd:simpleType>
        <xsd:restriction base="dms:Text"/>
      </xsd:simpleType>
    </xsd:element>
    <xsd:element name="CSXSubmissionDate" ma:index="118" nillable="true" ma:displayName="Submission Date" ma:default="" ma:internalName="CSXSubmissionDate" ma:readOnly="false">
      <xsd:simpleType>
        <xsd:restriction base="dms:DateTime"/>
      </xsd:simpleType>
    </xsd:element>
    <xsd:element name="SubmitterId" ma:index="119" nillable="true" ma:displayName="Submitter ID" ma:default="" ma:internalName="SubmitterId" ma:readOnly="false">
      <xsd:simpleType>
        <xsd:restriction base="dms:Text"/>
      </xsd:simpleType>
    </xsd:element>
    <xsd:element name="TaxCatchAll" ma:index="120" nillable="true" ma:displayName="Taxonomy Catch All Column" ma:hidden="true" ma:list="{ee155f21-437f-4384-b449-96db9b31c898}" ma:internalName="TaxCatchAll" ma:showField="CatchAllData"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TaxCatchAllLabel" ma:index="121" nillable="true" ma:displayName="Taxonomy Catch All Column1" ma:hidden="true" ma:list="{ee155f21-437f-4384-b449-96db9b31c898}" ma:internalName="TaxCatchAllLabel" ma:readOnly="true" ma:showField="CatchAllDataLabel" ma:web="e6b10b74-023b-4505-bd21-3dea7fe386f6">
      <xsd:complexType>
        <xsd:complexContent>
          <xsd:extension base="dms:MultiChoiceLookup">
            <xsd:sequence>
              <xsd:element name="Value" type="dms:Lookup" maxOccurs="unbounded" minOccurs="0" nillable="true"/>
            </xsd:sequence>
          </xsd:extension>
        </xsd:complexContent>
      </xsd:complexType>
    </xsd:element>
    <xsd:element name="TemplateStatus" ma:index="122" nillable="true" ma:displayName="Template Status" ma:default="" ma:internalName="TemplateStatus">
      <xsd:simpleType>
        <xsd:restriction base="dms:Unknown"/>
      </xsd:simpleType>
    </xsd:element>
    <xsd:element name="TemplateTemplateType" ma:index="123" nillable="true" ma:displayName="Template Type" ma:default="" ma:internalName="TemplateTemplateType">
      <xsd:simpleType>
        <xsd:restriction base="dms:Unknown"/>
      </xsd:simpleType>
    </xsd:element>
    <xsd:element name="ThumbnailAssetId" ma:index="124" nillable="true" ma:displayName="Thumbnail Image Asset" ma:default="" ma:internalName="ThumbnailAssetId" ma:readOnly="false">
      <xsd:simpleType>
        <xsd:restriction base="dms:Text"/>
      </xsd:simpleType>
    </xsd:element>
    <xsd:element name="TimesCloned" ma:index="125" nillable="true" ma:displayName="Times Cloned" ma:default="" ma:internalName="TimesCloned" ma:readOnly="false">
      <xsd:simpleType>
        <xsd:restriction base="dms:Number"/>
      </xsd:simpleType>
    </xsd:element>
    <xsd:element name="TrustLevel" ma:index="127" nillable="true" ma:displayName="Trust Level" ma:default="1 Microsoft Managed Content" ma:internalName="TrustLevel" ma:readOnly="false">
      <xsd:simpleType>
        <xsd:restriction base="dms:Unknown"/>
      </xsd:simpleType>
    </xsd:element>
    <xsd:element name="UALocComments" ma:index="128" nillable="true" ma:displayName="UA Loc Comments" ma:default="" ma:internalName="UALocComments" ma:readOnly="false">
      <xsd:simpleType>
        <xsd:restriction base="dms:Note"/>
      </xsd:simpleType>
    </xsd:element>
    <xsd:element name="UALocRecommendation" ma:index="129" nillable="true" ma:displayName="UA Loc Recommendation" ma:default="Localize" ma:internalName="UALocRecommendation" ma:readOnly="false">
      <xsd:simpleType>
        <xsd:restriction base="dms:Choice">
          <xsd:enumeration value="Localize"/>
          <xsd:enumeration value="Never Localize"/>
          <xsd:enumeration value="Priority Localize"/>
        </xsd:restriction>
      </xsd:simpleType>
    </xsd:element>
    <xsd:element name="UANotes" ma:index="130" nillable="true" ma:displayName="UA Notes" ma:default="" ma:internalName="UANotes" ma:readOnly="false">
      <xsd:simpleType>
        <xsd:restriction base="dms:Note"/>
      </xsd:simpleType>
    </xsd:element>
    <xsd:element name="TPAppVersion" ma:index="131" nillable="true" ma:displayName="Version" ma:default="" ma:internalName="TPAppVersion">
      <xsd:simpleType>
        <xsd:restriction base="dms:Text"/>
      </xsd:simpleType>
    </xsd:element>
    <xsd:element name="VoteCount" ma:index="132" nillable="true" ma:displayName="Vote Count" ma:default="" ma:internalName="VoteCount"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1" ma:displayName="Content Type"/>
        <xsd:element ref="dc:title" minOccurs="0" maxOccurs="1" ma:index="126"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2E61A6E-4FA4-46F6-92CF-8B33D76C6E7A}">
  <ds:schemaRefs>
    <ds:schemaRef ds:uri="http://schemas.microsoft.com/office/2006/metadata/properties"/>
    <ds:schemaRef ds:uri="http://schemas.microsoft.com/office/infopath/2007/PartnerControls"/>
    <ds:schemaRef ds:uri="e6b10b74-023b-4505-bd21-3dea7fe386f6"/>
  </ds:schemaRefs>
</ds:datastoreItem>
</file>

<file path=customXml/itemProps3.xml><?xml version="1.0" encoding="utf-8"?>
<ds:datastoreItem xmlns:ds="http://schemas.openxmlformats.org/officeDocument/2006/customXml" ds:itemID="{1F921C5F-7E82-438C-B852-34133D6CDF5A}">
  <ds:schemaRefs>
    <ds:schemaRef ds:uri="http://schemas.microsoft.com/sharepoint/v3/contenttype/forms"/>
  </ds:schemaRefs>
</ds:datastoreItem>
</file>

<file path=customXml/itemProps4.xml><?xml version="1.0" encoding="utf-8"?>
<ds:datastoreItem xmlns:ds="http://schemas.openxmlformats.org/officeDocument/2006/customXml" ds:itemID="{881CB681-4074-42C0-A8C3-02268D363B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b10b74-023b-4505-bd21-3dea7fe386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D407F13-72C9-4CD2-A0E8-BB3E75CE65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tf02835058</Template>
  <TotalTime>1</TotalTime>
  <Pages>55</Pages>
  <Words>18887</Words>
  <Characters>103884</Characters>
  <Application>Microsoft Office Word</Application>
  <DocSecurity>0</DocSecurity>
  <Lines>865</Lines>
  <Paragraphs>245</Paragraphs>
  <ScaleCrop>false</ScaleCrop>
  <HeadingPairs>
    <vt:vector size="2" baseType="variant">
      <vt:variant>
        <vt:lpstr>Title</vt:lpstr>
      </vt:variant>
      <vt:variant>
        <vt:i4>1</vt:i4>
      </vt:variant>
    </vt:vector>
  </HeadingPairs>
  <TitlesOfParts>
    <vt:vector size="1" baseType="lpstr">
      <vt:lpstr>From a State-Driven to a Market-Driven Institutional Regime</vt:lpstr>
    </vt:vector>
  </TitlesOfParts>
  <Company>HP</Company>
  <LinksUpToDate>false</LinksUpToDate>
  <CharactersWithSpaces>122526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From a State-Driven to a Market-Driven Institutional Regime</dc:title>
  <dc:subject>explaining the institutional regime shift in the ILO</dc:subject>
  <dc:creator>Claire</dc:creator>
  <cp:lastModifiedBy>Claire</cp:lastModifiedBy>
  <cp:revision>2</cp:revision>
  <dcterms:created xsi:type="dcterms:W3CDTF">2017-06-20T14:08:00Z</dcterms:created>
  <dcterms:modified xsi:type="dcterms:W3CDTF">2017-06-20T14:08:00Z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iddenCategoryTags">
    <vt:lpwstr/>
  </property>
  <property fmtid="{D5CDD505-2E9C-101B-9397-08002B2CF9AE}" pid="3" name="InternalTags">
    <vt:lpwstr/>
  </property>
  <property fmtid="{D5CDD505-2E9C-101B-9397-08002B2CF9AE}" pid="4" name="ContentTypeId">
    <vt:lpwstr>0x010100CBDA964ABCF6134795B89D3DFFAE1FEF0400396DD46F8E1CE5468AAD42C750079EC0</vt:lpwstr>
  </property>
  <property fmtid="{D5CDD505-2E9C-101B-9397-08002B2CF9AE}" pid="5" name="LocalizationTags">
    <vt:lpwstr/>
  </property>
  <property fmtid="{D5CDD505-2E9C-101B-9397-08002B2CF9AE}" pid="6" name="FeatureTags">
    <vt:lpwstr/>
  </property>
  <property fmtid="{D5CDD505-2E9C-101B-9397-08002B2CF9AE}" pid="7" name="CategoryTags">
    <vt:lpwstr/>
  </property>
  <property fmtid="{D5CDD505-2E9C-101B-9397-08002B2CF9AE}" pid="8" name="ScenarioTags">
    <vt:lpwstr/>
  </property>
  <property fmtid="{D5CDD505-2E9C-101B-9397-08002B2CF9AE}" pid="9" name="CategoryTagsTaxHTField0">
    <vt:lpwstr/>
  </property>
  <property fmtid="{D5CDD505-2E9C-101B-9397-08002B2CF9AE}" pid="10" name="CampaignTags">
    <vt:lpwstr/>
  </property>
  <property fmtid="{D5CDD505-2E9C-101B-9397-08002B2CF9AE}" pid="11" name="HiddenCategoryTagsTaxHTField0">
    <vt:lpwstr/>
  </property>
  <property fmtid="{D5CDD505-2E9C-101B-9397-08002B2CF9AE}" pid="12" name="Order">
    <vt:r8>5461100</vt:r8>
  </property>
  <property fmtid="{D5CDD505-2E9C-101B-9397-08002B2CF9AE}" pid="13" name="Applications">
    <vt:lpwstr/>
  </property>
</Properties>
</file>