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CCB58E8" w14:textId="43B6C521" w:rsidR="00664BDD" w:rsidRDefault="00664BDD" w:rsidP="00DA2425">
      <w:bookmarkStart w:id="0" w:name="_Toc494809616"/>
      <w:bookmarkStart w:id="1" w:name="_Toc497920659"/>
    </w:p>
    <w:p w14:paraId="454A1801" w14:textId="52F0D8C1" w:rsidR="00664BDD" w:rsidRPr="0046245D" w:rsidRDefault="0046245D" w:rsidP="00664BDD">
      <w:pPr>
        <w:pStyle w:val="Title"/>
        <w:jc w:val="center"/>
      </w:pPr>
      <w:r w:rsidRPr="0046245D">
        <w:t>Impliceert initiatie, legitimatie</w:t>
      </w:r>
      <w:r w:rsidR="000558C5" w:rsidRPr="0046245D">
        <w:t>?</w:t>
      </w:r>
    </w:p>
    <w:p w14:paraId="4687BA4D" w14:textId="77777777" w:rsidR="00664BDD" w:rsidRDefault="00664BDD" w:rsidP="00664BDD">
      <w:pPr>
        <w:pStyle w:val="Subtitle"/>
        <w:jc w:val="center"/>
      </w:pPr>
      <w:r>
        <w:t>Een onderzoek naar het effect van netwerkinitiatie op de democratische legitimering van governance netwerken.</w:t>
      </w:r>
    </w:p>
    <w:p w14:paraId="6002F0F1" w14:textId="77777777" w:rsidR="00664BDD" w:rsidRDefault="00664BDD" w:rsidP="00664BDD"/>
    <w:p w14:paraId="6BE226A3" w14:textId="77777777" w:rsidR="00664BDD" w:rsidRDefault="00664BDD" w:rsidP="00664BDD">
      <w:pPr>
        <w:jc w:val="center"/>
      </w:pPr>
      <w:r>
        <w:rPr>
          <w:noProof/>
          <w:lang w:eastAsia="nl-NL"/>
        </w:rPr>
        <w:drawing>
          <wp:inline distT="0" distB="0" distL="0" distR="0" wp14:anchorId="45088361" wp14:editId="72A4F055">
            <wp:extent cx="4743593" cy="2657475"/>
            <wp:effectExtent l="0" t="0" r="0" b="0"/>
            <wp:docPr id="19" name="Picture 19" descr="https://i1.wp.com/www.rozesalonhaarlem.nl/wp-content/uploads/radboudnijmege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i1.wp.com/www.rozesalonhaarlem.nl/wp-content/uploads/radboudnijmegen.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759504" cy="2666389"/>
                    </a:xfrm>
                    <a:prstGeom prst="rect">
                      <a:avLst/>
                    </a:prstGeom>
                    <a:noFill/>
                    <a:ln>
                      <a:noFill/>
                    </a:ln>
                  </pic:spPr>
                </pic:pic>
              </a:graphicData>
            </a:graphic>
          </wp:inline>
        </w:drawing>
      </w:r>
    </w:p>
    <w:p w14:paraId="5DF13A4B" w14:textId="77777777" w:rsidR="00664BDD" w:rsidRDefault="00664BDD" w:rsidP="00664BDD">
      <w:pPr>
        <w:jc w:val="center"/>
      </w:pPr>
    </w:p>
    <w:p w14:paraId="0A562B7D" w14:textId="77777777" w:rsidR="00664BDD" w:rsidRDefault="00664BDD" w:rsidP="00664BDD">
      <w:pPr>
        <w:jc w:val="center"/>
      </w:pPr>
    </w:p>
    <w:p w14:paraId="26CEFE87" w14:textId="4EF854C6" w:rsidR="00664BDD" w:rsidRDefault="007C3C1A" w:rsidP="00664BDD">
      <w:pPr>
        <w:jc w:val="center"/>
      </w:pPr>
      <w:r>
        <w:t>(</w:t>
      </w:r>
      <w:r w:rsidR="00664BDD">
        <w:t>Raoul</w:t>
      </w:r>
      <w:r>
        <w:t>)</w:t>
      </w:r>
      <w:r w:rsidR="00664BDD">
        <w:t xml:space="preserve"> </w:t>
      </w:r>
      <w:r>
        <w:t xml:space="preserve">R.G.J </w:t>
      </w:r>
      <w:r w:rsidR="009C040C">
        <w:t>Schmitz</w:t>
      </w:r>
      <w:r w:rsidR="009C040C">
        <w:br/>
        <w:t>4077393</w:t>
      </w:r>
      <w:r w:rsidR="009C040C">
        <w:br/>
        <w:t>06-06</w:t>
      </w:r>
      <w:r w:rsidR="00664BDD">
        <w:t>-2018</w:t>
      </w:r>
    </w:p>
    <w:p w14:paraId="6E0749A5" w14:textId="0CE5B85E" w:rsidR="00664BDD" w:rsidRDefault="00664BDD" w:rsidP="00664BDD">
      <w:pPr>
        <w:jc w:val="center"/>
      </w:pPr>
      <w:r>
        <w:t>Faculteit der Managementwetenschappen</w:t>
      </w:r>
      <w:r>
        <w:br/>
        <w:t xml:space="preserve">Master Bestuurskunde: Beleid </w:t>
      </w:r>
      <w:r w:rsidR="007449B1">
        <w:t>en</w:t>
      </w:r>
      <w:r>
        <w:t xml:space="preserve"> Advies</w:t>
      </w:r>
    </w:p>
    <w:p w14:paraId="1EE4EFD6" w14:textId="320ACAAB" w:rsidR="00C117C0" w:rsidRPr="00074272" w:rsidRDefault="00664BDD" w:rsidP="00C117C0">
      <w:pPr>
        <w:jc w:val="center"/>
        <w:rPr>
          <w:lang w:val="de-DE"/>
        </w:rPr>
      </w:pPr>
      <w:r w:rsidRPr="00074272">
        <w:rPr>
          <w:lang w:val="de-DE"/>
        </w:rPr>
        <w:t>Begeleider:</w:t>
      </w:r>
      <w:r w:rsidRPr="00C117C0">
        <w:rPr>
          <w:lang w:val="de-DE"/>
        </w:rPr>
        <w:t xml:space="preserve"> Dhr. </w:t>
      </w:r>
      <w:r w:rsidR="00C117C0" w:rsidRPr="00074272">
        <w:rPr>
          <w:lang w:val="de-DE"/>
        </w:rPr>
        <w:t>Dr. J.H.M.M. (Berry) Tholen</w:t>
      </w:r>
    </w:p>
    <w:p w14:paraId="28A13F85" w14:textId="40B29AAF" w:rsidR="00664BDD" w:rsidRPr="00074272" w:rsidRDefault="00664BDD" w:rsidP="00664BDD">
      <w:pPr>
        <w:jc w:val="center"/>
        <w:rPr>
          <w:lang w:val="de-DE"/>
        </w:rPr>
      </w:pPr>
    </w:p>
    <w:p w14:paraId="4D0E9F77" w14:textId="77777777" w:rsidR="00664BDD" w:rsidRPr="00074272" w:rsidRDefault="00664BDD" w:rsidP="00664BDD">
      <w:pPr>
        <w:jc w:val="center"/>
        <w:rPr>
          <w:lang w:val="de-DE"/>
        </w:rPr>
      </w:pPr>
    </w:p>
    <w:p w14:paraId="55B561D9" w14:textId="28FDAC7B" w:rsidR="00664BDD" w:rsidRPr="00074272" w:rsidRDefault="00664BDD" w:rsidP="00DA2425">
      <w:pPr>
        <w:rPr>
          <w:lang w:val="de-DE"/>
        </w:rPr>
      </w:pPr>
    </w:p>
    <w:p w14:paraId="26CEB131" w14:textId="1148EDE8" w:rsidR="003F5D33" w:rsidRPr="00074272" w:rsidRDefault="003F5D33" w:rsidP="00DA2425">
      <w:pPr>
        <w:rPr>
          <w:lang w:val="de-DE"/>
        </w:rPr>
      </w:pPr>
    </w:p>
    <w:p w14:paraId="35DB9CE5" w14:textId="451EDF33" w:rsidR="003F5D33" w:rsidRPr="00074272" w:rsidRDefault="003F5D33" w:rsidP="00DA2425">
      <w:pPr>
        <w:rPr>
          <w:lang w:val="de-DE"/>
        </w:rPr>
      </w:pPr>
    </w:p>
    <w:p w14:paraId="4C65717B" w14:textId="6ABF603C" w:rsidR="003F5D33" w:rsidRPr="00074272" w:rsidRDefault="003F5D33" w:rsidP="00DA2425">
      <w:pPr>
        <w:rPr>
          <w:lang w:val="de-DE"/>
        </w:rPr>
      </w:pPr>
    </w:p>
    <w:p w14:paraId="4ADBD4DC" w14:textId="1BA1C412" w:rsidR="003F5D33" w:rsidRPr="00074272" w:rsidRDefault="003F5D33" w:rsidP="00DA2425">
      <w:pPr>
        <w:rPr>
          <w:lang w:val="de-DE"/>
        </w:rPr>
      </w:pPr>
    </w:p>
    <w:p w14:paraId="27EB955F" w14:textId="23B79C81" w:rsidR="003F5D33" w:rsidRPr="00074272" w:rsidRDefault="003F5D33" w:rsidP="00DA2425">
      <w:pPr>
        <w:rPr>
          <w:lang w:val="de-DE"/>
        </w:rPr>
      </w:pPr>
    </w:p>
    <w:p w14:paraId="55FBC439" w14:textId="1BE3244A" w:rsidR="0093564F" w:rsidRPr="00074272" w:rsidRDefault="0093564F" w:rsidP="00DA2425">
      <w:pPr>
        <w:rPr>
          <w:lang w:val="de-DE"/>
        </w:rPr>
      </w:pPr>
    </w:p>
    <w:p w14:paraId="263D97EF" w14:textId="6D609D5D" w:rsidR="0093564F" w:rsidRPr="00074272" w:rsidRDefault="0093564F" w:rsidP="00DA2425">
      <w:pPr>
        <w:rPr>
          <w:lang w:val="de-DE"/>
        </w:rPr>
      </w:pPr>
    </w:p>
    <w:p w14:paraId="38F4BBA0" w14:textId="77777777" w:rsidR="0093564F" w:rsidRDefault="0093564F" w:rsidP="0093564F">
      <w:pPr>
        <w:pStyle w:val="Heading1"/>
        <w:spacing w:line="276" w:lineRule="auto"/>
      </w:pPr>
      <w:bookmarkStart w:id="2" w:name="_Toc516062083"/>
      <w:r>
        <w:t>Voorwoord</w:t>
      </w:r>
      <w:bookmarkEnd w:id="2"/>
    </w:p>
    <w:p w14:paraId="1FCEBAA6" w14:textId="37833287" w:rsidR="0093564F" w:rsidRPr="00A322C9" w:rsidRDefault="0093564F" w:rsidP="00A322C9">
      <w:pPr>
        <w:rPr>
          <w:rFonts w:cstheme="minorHAnsi"/>
        </w:rPr>
      </w:pPr>
      <w:r w:rsidRPr="00A322C9">
        <w:rPr>
          <w:rFonts w:cstheme="minorHAnsi"/>
        </w:rPr>
        <w:t>Voor u ligt het rapport ‘</w:t>
      </w:r>
      <w:r w:rsidR="00A322C9" w:rsidRPr="00A322C9">
        <w:rPr>
          <w:rFonts w:cstheme="minorHAnsi"/>
        </w:rPr>
        <w:t>’Impliceert initiatie, legitimatie?</w:t>
      </w:r>
      <w:r w:rsidRPr="00A322C9">
        <w:rPr>
          <w:rFonts w:cstheme="minorHAnsi"/>
        </w:rPr>
        <w:t>’’ waarin ik onderzoek heb gedaan naar het effect van netwerkinitiatie op de democratische legitimering van governance netwerken. Dit onderzoek heb ik geschreven ter afronding van mijn master Bestuurskunde aan de Radboud Universiteit Nijmegen.</w:t>
      </w:r>
    </w:p>
    <w:p w14:paraId="58DB3DC2" w14:textId="77777777" w:rsidR="0093564F" w:rsidRDefault="0093564F" w:rsidP="0093564F">
      <w:pPr>
        <w:spacing w:line="276" w:lineRule="auto"/>
      </w:pPr>
      <w:r>
        <w:t>Na mijn stage bij het adviesbureau Berenschot heb ik bewust de keuze gemaakt om mijn onderzoek te doen naar netwerksamenwerkingen. In mijn stageperiode ben ik namelijk in contact gekomen met deze nieuwe vorm van samenwerken. Door aan tafel te zitten met vele diverse partijen, raakte ik steeds meer geïnteresseerd in het onderwerp. Toen ik me ging verdiepen in het onderwerp ben ik me pas gaan richten op de democratische aspecten in een netwerksamenwerking. Het heeft een tijdje geduurd voordat ik op de goede weg zat, maar kan nu met een voldaan gevoel zeggen: mijn masterthesis is klaar.</w:t>
      </w:r>
    </w:p>
    <w:p w14:paraId="6DDD11F1" w14:textId="4E845E69" w:rsidR="0093564F" w:rsidRDefault="0093564F" w:rsidP="0093564F">
      <w:pPr>
        <w:spacing w:line="276" w:lineRule="auto"/>
      </w:pPr>
      <w:r>
        <w:t>Dit voorwoord wil ik graag gebruiken om een aantal mensen hartelijk te danken voor hun hulp in allerlei mogelijke manieren. Allereerst wil ik Berenschot en in het bijzonder Bram Brouwer bedanken voor de stage, die mij in aanraking bracht met het onderwerp. Natuurlijk wil ik ook alle respondenten in zowel Gelderland als Overijssel bedanken voor hun tijd en openheid. Daarnaast wil Ik graag mijn begeleider v</w:t>
      </w:r>
      <w:r w:rsidR="008B2AFB">
        <w:t>an de Radboud Universiteit Dhr.</w:t>
      </w:r>
      <w:r>
        <w:t xml:space="preserve"> Tholen bedanken. Na onze gesprekken kreeg ik weer de motivatie om verder te werken. Ook wil ik graag Maurice Schmitz bedanken voor het leeuwendeel van de tekstcontrole en Jan Dahm voor in hetzelfde schuitje zitten als ik.</w:t>
      </w:r>
      <w:r>
        <w:br/>
        <w:t>Tot slot wil ik alle familie en vrienden bedanken!</w:t>
      </w:r>
    </w:p>
    <w:p w14:paraId="55063BEB" w14:textId="77777777" w:rsidR="0093564F" w:rsidRDefault="0093564F" w:rsidP="0093564F">
      <w:pPr>
        <w:spacing w:line="276" w:lineRule="auto"/>
      </w:pPr>
      <w:r>
        <w:t>Veel plezier met het lezen van deze Masterthesis.</w:t>
      </w:r>
    </w:p>
    <w:p w14:paraId="6B357977" w14:textId="73B77829" w:rsidR="0093564F" w:rsidRDefault="00604CF8" w:rsidP="0093564F">
      <w:pPr>
        <w:spacing w:line="276" w:lineRule="auto"/>
      </w:pPr>
      <w:r>
        <w:br/>
        <w:t>Raoul Schmitz</w:t>
      </w:r>
      <w:r>
        <w:br/>
        <w:t>Nijmegen, april</w:t>
      </w:r>
      <w:r w:rsidR="0093564F">
        <w:t xml:space="preserve"> 2018</w:t>
      </w:r>
    </w:p>
    <w:p w14:paraId="2E81FDB6" w14:textId="7D81B4ED" w:rsidR="0093564F" w:rsidRDefault="0093564F" w:rsidP="00DA2425"/>
    <w:p w14:paraId="7406DB1C" w14:textId="4610BA7B" w:rsidR="0093564F" w:rsidRDefault="0093564F" w:rsidP="00DA2425"/>
    <w:p w14:paraId="0ACEDD86" w14:textId="3D15132E" w:rsidR="0093564F" w:rsidRDefault="0093564F" w:rsidP="00DA2425"/>
    <w:p w14:paraId="6C8D99B5" w14:textId="0F4EB855" w:rsidR="0093564F" w:rsidRDefault="0093564F" w:rsidP="00DA2425"/>
    <w:p w14:paraId="5A0246DB" w14:textId="5F3FD686" w:rsidR="0093564F" w:rsidRDefault="0093564F" w:rsidP="00DA2425"/>
    <w:p w14:paraId="2F15CC11" w14:textId="7242658A" w:rsidR="0093564F" w:rsidRDefault="0093564F" w:rsidP="00DA2425"/>
    <w:p w14:paraId="783E5644" w14:textId="0A8067B7" w:rsidR="0093564F" w:rsidRDefault="0093564F" w:rsidP="00DA2425"/>
    <w:p w14:paraId="7B179871" w14:textId="53401365" w:rsidR="0093564F" w:rsidRDefault="0093564F" w:rsidP="00DA2425"/>
    <w:p w14:paraId="5C34FCB4" w14:textId="77CF7E9F" w:rsidR="0093564F" w:rsidRDefault="0093564F" w:rsidP="00DA2425"/>
    <w:p w14:paraId="6E3995EA" w14:textId="32393176" w:rsidR="0093564F" w:rsidRDefault="0093564F" w:rsidP="00DA2425"/>
    <w:p w14:paraId="3852AE85" w14:textId="067CE005" w:rsidR="0093564F" w:rsidRDefault="0093564F" w:rsidP="00DA2425"/>
    <w:p w14:paraId="061131C9" w14:textId="77777777" w:rsidR="00760938" w:rsidRPr="00A91A0E" w:rsidRDefault="00760938" w:rsidP="00760938">
      <w:pPr>
        <w:pStyle w:val="Heading1"/>
      </w:pPr>
      <w:bookmarkStart w:id="3" w:name="_Toc516062084"/>
      <w:r w:rsidRPr="00A91A0E">
        <w:lastRenderedPageBreak/>
        <w:t>Samenvatting</w:t>
      </w:r>
      <w:bookmarkEnd w:id="3"/>
      <w:r w:rsidRPr="00A91A0E">
        <w:t xml:space="preserve"> </w:t>
      </w:r>
    </w:p>
    <w:p w14:paraId="5CAFA94F" w14:textId="3BAAC80D" w:rsidR="00760938" w:rsidRPr="00000664" w:rsidRDefault="00760938" w:rsidP="00760938">
      <w:r w:rsidRPr="00A91A0E">
        <w:t xml:space="preserve">In dit onderzoek </w:t>
      </w:r>
      <w:r>
        <w:t xml:space="preserve">is </w:t>
      </w:r>
      <w:r w:rsidRPr="00A91A0E">
        <w:t>gezocht naar de effecten van</w:t>
      </w:r>
      <w:r>
        <w:t xml:space="preserve"> verschillende </w:t>
      </w:r>
      <w:r w:rsidRPr="00A91A0E">
        <w:t>netwerkinitiatie</w:t>
      </w:r>
      <w:r>
        <w:t>s</w:t>
      </w:r>
      <w:r w:rsidRPr="00A91A0E">
        <w:t xml:space="preserve"> op de democratische legitimering van governance netwerken. </w:t>
      </w:r>
      <w:r>
        <w:t>Door het aspect van initiatie erbij te betrekken, voegt het onderzoek een nieuw</w:t>
      </w:r>
      <w:r w:rsidR="000B2A15">
        <w:t xml:space="preserve">e component toe aan de kennis </w:t>
      </w:r>
      <w:r>
        <w:t xml:space="preserve">over de democratische rol van governance netwerken. </w:t>
      </w:r>
    </w:p>
    <w:p w14:paraId="59FF2BDE" w14:textId="77777777" w:rsidR="00760938" w:rsidRDefault="00760938" w:rsidP="00760938">
      <w:r>
        <w:t>Het o</w:t>
      </w:r>
      <w:r w:rsidRPr="00A91A0E">
        <w:t xml:space="preserve">nderzoek is gedaan </w:t>
      </w:r>
      <w:r>
        <w:t>aan de hand</w:t>
      </w:r>
      <w:r w:rsidRPr="00A91A0E">
        <w:t xml:space="preserve"> van een </w:t>
      </w:r>
      <w:r>
        <w:t>twee</w:t>
      </w:r>
      <w:r w:rsidRPr="00A91A0E">
        <w:t xml:space="preserve">voudige casestudy bij een top-down geïnitieerd </w:t>
      </w:r>
      <w:r>
        <w:t>netwerk en bij</w:t>
      </w:r>
      <w:r w:rsidRPr="00A91A0E">
        <w:t xml:space="preserve"> een bottom-up gegroeid netwerk.</w:t>
      </w:r>
      <w:r>
        <w:t xml:space="preserve"> Binnen deze twee, op verschillende wijze geïnitieerde, netwerken is o</w:t>
      </w:r>
      <w:r w:rsidRPr="00A91A0E">
        <w:t xml:space="preserve">nderzocht </w:t>
      </w:r>
      <w:r>
        <w:t>op welke manier de democratische legitimering wordt ingevuld. Om dit te onderzoeken is vanuit de theorie van liberale en van post-liberale democratie een meetinstrument opgesteld, dat vanuit beide perspectieven afzonderlijk de legitimiteit meet. Dat gebeurt aan de hand van drie universele legitimiteitsbronnen: verantwoordelijkheid, participatie en deliberatie. Hierdoor is het mogelijk om de volgende twee hypotheses te onderzoeken.</w:t>
      </w:r>
    </w:p>
    <w:p w14:paraId="2D42BA44" w14:textId="05B29A05" w:rsidR="00760938" w:rsidRPr="00000664" w:rsidRDefault="00760938" w:rsidP="00760938">
      <w:pPr>
        <w:jc w:val="center"/>
        <w:rPr>
          <w:i/>
          <w:iCs/>
        </w:rPr>
      </w:pPr>
      <w:r>
        <w:rPr>
          <w:i/>
          <w:iCs/>
        </w:rPr>
        <w:t>Top-Down geïnitieerde netwerken worden gelegitimeerd vanuit een liberaal democratisch perspectief</w:t>
      </w:r>
      <w:r w:rsidR="001E4A99">
        <w:rPr>
          <w:i/>
          <w:iCs/>
        </w:rPr>
        <w:t>, gekenmerkt door verantwoordelijkheid</w:t>
      </w:r>
      <w:r>
        <w:rPr>
          <w:i/>
          <w:iCs/>
        </w:rPr>
        <w:t xml:space="preserve"> die bij democratische instituties ligt.</w:t>
      </w:r>
      <w:r>
        <w:br/>
      </w:r>
      <w:r w:rsidR="007449B1">
        <w:t>&amp;</w:t>
      </w:r>
      <w:r>
        <w:br/>
      </w:r>
      <w:r>
        <w:rPr>
          <w:i/>
          <w:iCs/>
        </w:rPr>
        <w:t xml:space="preserve">Bottom-Up geïnitieerde netwerken zijn gestoeld op legitimering vanuit </w:t>
      </w:r>
      <w:r w:rsidR="00193EFD">
        <w:rPr>
          <w:i/>
          <w:iCs/>
        </w:rPr>
        <w:t>post-liberaal</w:t>
      </w:r>
      <w:r>
        <w:rPr>
          <w:i/>
          <w:iCs/>
        </w:rPr>
        <w:t xml:space="preserve"> perspectief, waarbij participatie en deliberatie leidend zijn.</w:t>
      </w:r>
    </w:p>
    <w:p w14:paraId="73F09BA4" w14:textId="7EC9CC7B" w:rsidR="00760938" w:rsidRPr="00760938" w:rsidRDefault="00760938" w:rsidP="00760938">
      <w:pPr>
        <w:rPr>
          <w:u w:val="single"/>
        </w:rPr>
      </w:pPr>
      <w:r w:rsidRPr="00760938">
        <w:t xml:space="preserve">Uit het onderzoek blijkt dat beide hypotheses geen </w:t>
      </w:r>
      <w:r w:rsidR="00EB3A22" w:rsidRPr="00760938">
        <w:t>standhouden</w:t>
      </w:r>
      <w:r w:rsidRPr="00760938">
        <w:t>. Dit betekent dat een top-down geïnitieerd governance netwerk, niet leidt tot een liberale democratische legitimering. En dat een bottom-up geïnitieerd governance netwerk niet leidt tot een post-liberale democratische legitimering. De verwerping van beide hypotheses is gestoeld op de constatering dat in beide netwerken aspecten van de andere vorm van democratische legitimiteit aanwezig zijn.</w:t>
      </w:r>
      <w:r w:rsidRPr="00760938">
        <w:rPr>
          <w:u w:val="single"/>
        </w:rPr>
        <w:t xml:space="preserve"> </w:t>
      </w:r>
      <w:r w:rsidRPr="00760938">
        <w:t>Een genuanceerder</w:t>
      </w:r>
      <w:r w:rsidR="000B2A15">
        <w:t>e</w:t>
      </w:r>
      <w:r w:rsidRPr="00760938">
        <w:t xml:space="preserve"> bestudering van de uitkomsten leert dat het ef</w:t>
      </w:r>
      <w:r w:rsidR="000B2A15">
        <w:t>fect van de verschillende niveaus</w:t>
      </w:r>
      <w:r w:rsidRPr="00760938">
        <w:t xml:space="preserve"> van netwerkinitiatie </w:t>
      </w:r>
      <w:r w:rsidRPr="00760938">
        <w:rPr>
          <w:rStyle w:val="IntenseQuoteChar"/>
          <w:rFonts w:cstheme="minorHAnsi"/>
          <w:i w:val="0"/>
          <w:color w:val="auto"/>
        </w:rPr>
        <w:t>op de democratische vorm van legitimering, dus niet zo sterk is. De twee verschillende initiaties leiden tot ongeveer dezelfde vorm van democratische legitimering, met enkel op detail of in maatvoering kleine verschillen.</w:t>
      </w:r>
    </w:p>
    <w:p w14:paraId="708FD3B8" w14:textId="4BFE5A50" w:rsidR="00760938" w:rsidRPr="00EB5F63" w:rsidRDefault="00760938" w:rsidP="00760938">
      <w:r w:rsidRPr="00A91A0E">
        <w:t>Het onderzoek laat zien dat</w:t>
      </w:r>
      <w:r>
        <w:t xml:space="preserve"> i</w:t>
      </w:r>
      <w:r w:rsidRPr="00A91A0E">
        <w:t xml:space="preserve">n een wederzijds afhankelijk proces van </w:t>
      </w:r>
      <w:r w:rsidR="00EB3A22" w:rsidRPr="00A91A0E">
        <w:t>netwerksamenwerking tussen</w:t>
      </w:r>
      <w:r w:rsidRPr="00A91A0E">
        <w:t xml:space="preserve"> publieke en private organisaties</w:t>
      </w:r>
      <w:r>
        <w:t xml:space="preserve">, </w:t>
      </w:r>
      <w:r w:rsidRPr="00A91A0E">
        <w:t>het niet mogelijk is een strikte liberale of post-liberale legitimering na te streven. Er vindt in de praktijk een vervlechting plaats, die kan leiden tot de verhoging van de legitimiteit. De twee vormen van democratische legitimering vullen elkaar dus aan.</w:t>
      </w:r>
      <w:r>
        <w:t xml:space="preserve"> </w:t>
      </w:r>
      <w:r w:rsidRPr="00EB5F63">
        <w:t xml:space="preserve">Verschillende </w:t>
      </w:r>
      <w:r w:rsidR="000B2A15">
        <w:t>niveaus</w:t>
      </w:r>
      <w:r w:rsidRPr="00EB5F63">
        <w:t xml:space="preserve"> van initiatie hebben dus wel invloed op het proces richting democratische legitimiteit, maar leiden uiteindelijk niet tot grote verschillen.</w:t>
      </w:r>
    </w:p>
    <w:p w14:paraId="58BA1E79" w14:textId="77777777" w:rsidR="00760938" w:rsidRPr="00A91A0E" w:rsidRDefault="00760938" w:rsidP="00760938">
      <w:r>
        <w:t xml:space="preserve">Niet onbelangrijk resultaat van </w:t>
      </w:r>
      <w:r w:rsidRPr="00A91A0E">
        <w:t xml:space="preserve">dit onderzoek </w:t>
      </w:r>
      <w:r>
        <w:t xml:space="preserve">is echter ook de constatering </w:t>
      </w:r>
      <w:r w:rsidRPr="00A91A0E">
        <w:t xml:space="preserve">dat de democratische aspecten van het netwerk over het algemeen </w:t>
      </w:r>
      <w:r>
        <w:t>geen prioriteit hebben en vaak</w:t>
      </w:r>
      <w:r w:rsidRPr="00A91A0E">
        <w:t xml:space="preserve"> het sluitstuk van het netwerk</w:t>
      </w:r>
      <w:r>
        <w:t>proces</w:t>
      </w:r>
      <w:r w:rsidRPr="00A91A0E">
        <w:t xml:space="preserve"> vormen.</w:t>
      </w:r>
      <w:r>
        <w:t xml:space="preserve"> In die zin is het onderwerp democratie nog steeds onderbelicht, met als gevolg dat de overheid vaak nog de belangrijkste actor is.</w:t>
      </w:r>
    </w:p>
    <w:p w14:paraId="72C61E57" w14:textId="77777777" w:rsidR="0093564F" w:rsidRDefault="0093564F" w:rsidP="00DA2425"/>
    <w:p w14:paraId="566F4582" w14:textId="05CA7953" w:rsidR="0093564F" w:rsidRDefault="0093564F" w:rsidP="00DA2425"/>
    <w:p w14:paraId="439D2A9C" w14:textId="7F788B1E" w:rsidR="0093564F" w:rsidRDefault="0093564F" w:rsidP="00DA2425"/>
    <w:p w14:paraId="03CD6438" w14:textId="42059630" w:rsidR="003F5D33" w:rsidRPr="00CE3F71" w:rsidRDefault="003F5D33" w:rsidP="00DA2425"/>
    <w:sdt>
      <w:sdtPr>
        <w:rPr>
          <w:rFonts w:asciiTheme="minorHAnsi" w:eastAsiaTheme="minorHAnsi" w:hAnsiTheme="minorHAnsi" w:cstheme="minorBidi"/>
          <w:color w:val="auto"/>
          <w:sz w:val="22"/>
          <w:szCs w:val="22"/>
          <w:lang w:val="nl-NL"/>
        </w:rPr>
        <w:id w:val="1980266698"/>
        <w:docPartObj>
          <w:docPartGallery w:val="Table of Contents"/>
          <w:docPartUnique/>
        </w:docPartObj>
      </w:sdtPr>
      <w:sdtEndPr>
        <w:rPr>
          <w:b/>
          <w:bCs/>
          <w:noProof/>
        </w:rPr>
      </w:sdtEndPr>
      <w:sdtContent>
        <w:p w14:paraId="486DD353" w14:textId="2F7DF187" w:rsidR="003F5D33" w:rsidRDefault="004C6EDC">
          <w:pPr>
            <w:pStyle w:val="TOCHeading"/>
          </w:pPr>
          <w:r>
            <w:t>Inhoudsopgave</w:t>
          </w:r>
        </w:p>
        <w:p w14:paraId="7E0C566F" w14:textId="09887C54" w:rsidR="000B2A15" w:rsidRDefault="004C6EDC">
          <w:pPr>
            <w:pStyle w:val="TOC1"/>
            <w:tabs>
              <w:tab w:val="right" w:leader="dot" w:pos="9062"/>
            </w:tabs>
            <w:rPr>
              <w:rFonts w:eastAsiaTheme="minorEastAsia"/>
              <w:b w:val="0"/>
              <w:bCs w:val="0"/>
              <w:caps w:val="0"/>
              <w:noProof/>
              <w:sz w:val="22"/>
              <w:szCs w:val="22"/>
              <w:lang w:eastAsia="nl-NL"/>
            </w:rPr>
          </w:pPr>
          <w:r>
            <w:rPr>
              <w:u w:val="single"/>
            </w:rPr>
            <w:fldChar w:fldCharType="begin"/>
          </w:r>
          <w:r>
            <w:rPr>
              <w:u w:val="single"/>
            </w:rPr>
            <w:instrText xml:space="preserve"> TOC \o "1-3" \h \z \u </w:instrText>
          </w:r>
          <w:r>
            <w:rPr>
              <w:u w:val="single"/>
            </w:rPr>
            <w:fldChar w:fldCharType="separate"/>
          </w:r>
          <w:hyperlink w:anchor="_Toc516062083" w:history="1">
            <w:r w:rsidR="000B2A15" w:rsidRPr="002750A7">
              <w:rPr>
                <w:rStyle w:val="Hyperlink"/>
                <w:noProof/>
              </w:rPr>
              <w:t>Voorwoord</w:t>
            </w:r>
            <w:r w:rsidR="000B2A15">
              <w:rPr>
                <w:noProof/>
                <w:webHidden/>
              </w:rPr>
              <w:tab/>
            </w:r>
            <w:r w:rsidR="000B2A15">
              <w:rPr>
                <w:noProof/>
                <w:webHidden/>
              </w:rPr>
              <w:fldChar w:fldCharType="begin"/>
            </w:r>
            <w:r w:rsidR="000B2A15">
              <w:rPr>
                <w:noProof/>
                <w:webHidden/>
              </w:rPr>
              <w:instrText xml:space="preserve"> PAGEREF _Toc516062083 \h </w:instrText>
            </w:r>
            <w:r w:rsidR="000B2A15">
              <w:rPr>
                <w:noProof/>
                <w:webHidden/>
              </w:rPr>
            </w:r>
            <w:r w:rsidR="000B2A15">
              <w:rPr>
                <w:noProof/>
                <w:webHidden/>
              </w:rPr>
              <w:fldChar w:fldCharType="separate"/>
            </w:r>
            <w:r w:rsidR="000B2A15">
              <w:rPr>
                <w:noProof/>
                <w:webHidden/>
              </w:rPr>
              <w:t>2</w:t>
            </w:r>
            <w:r w:rsidR="000B2A15">
              <w:rPr>
                <w:noProof/>
                <w:webHidden/>
              </w:rPr>
              <w:fldChar w:fldCharType="end"/>
            </w:r>
          </w:hyperlink>
        </w:p>
        <w:p w14:paraId="3A5CE88B" w14:textId="73CE6BA3" w:rsidR="000B2A15" w:rsidRDefault="000B2A15">
          <w:pPr>
            <w:pStyle w:val="TOC1"/>
            <w:tabs>
              <w:tab w:val="right" w:leader="dot" w:pos="9062"/>
            </w:tabs>
            <w:rPr>
              <w:rFonts w:eastAsiaTheme="minorEastAsia"/>
              <w:b w:val="0"/>
              <w:bCs w:val="0"/>
              <w:caps w:val="0"/>
              <w:noProof/>
              <w:sz w:val="22"/>
              <w:szCs w:val="22"/>
              <w:lang w:eastAsia="nl-NL"/>
            </w:rPr>
          </w:pPr>
          <w:hyperlink w:anchor="_Toc516062084" w:history="1">
            <w:r w:rsidRPr="002750A7">
              <w:rPr>
                <w:rStyle w:val="Hyperlink"/>
                <w:noProof/>
              </w:rPr>
              <w:t>Samenvatting</w:t>
            </w:r>
            <w:r>
              <w:rPr>
                <w:noProof/>
                <w:webHidden/>
              </w:rPr>
              <w:tab/>
            </w:r>
            <w:r>
              <w:rPr>
                <w:noProof/>
                <w:webHidden/>
              </w:rPr>
              <w:fldChar w:fldCharType="begin"/>
            </w:r>
            <w:r>
              <w:rPr>
                <w:noProof/>
                <w:webHidden/>
              </w:rPr>
              <w:instrText xml:space="preserve"> PAGEREF _Toc516062084 \h </w:instrText>
            </w:r>
            <w:r>
              <w:rPr>
                <w:noProof/>
                <w:webHidden/>
              </w:rPr>
            </w:r>
            <w:r>
              <w:rPr>
                <w:noProof/>
                <w:webHidden/>
              </w:rPr>
              <w:fldChar w:fldCharType="separate"/>
            </w:r>
            <w:r>
              <w:rPr>
                <w:noProof/>
                <w:webHidden/>
              </w:rPr>
              <w:t>3</w:t>
            </w:r>
            <w:r>
              <w:rPr>
                <w:noProof/>
                <w:webHidden/>
              </w:rPr>
              <w:fldChar w:fldCharType="end"/>
            </w:r>
          </w:hyperlink>
        </w:p>
        <w:p w14:paraId="1951FF08" w14:textId="2C8FFB62" w:rsidR="000B2A15" w:rsidRDefault="000B2A15">
          <w:pPr>
            <w:pStyle w:val="TOC1"/>
            <w:tabs>
              <w:tab w:val="left" w:pos="440"/>
              <w:tab w:val="right" w:leader="dot" w:pos="9062"/>
            </w:tabs>
            <w:rPr>
              <w:rFonts w:eastAsiaTheme="minorEastAsia"/>
              <w:b w:val="0"/>
              <w:bCs w:val="0"/>
              <w:caps w:val="0"/>
              <w:noProof/>
              <w:sz w:val="22"/>
              <w:szCs w:val="22"/>
              <w:lang w:eastAsia="nl-NL"/>
            </w:rPr>
          </w:pPr>
          <w:hyperlink w:anchor="_Toc516062085" w:history="1">
            <w:r w:rsidRPr="002750A7">
              <w:rPr>
                <w:rStyle w:val="Hyperlink"/>
                <w:noProof/>
              </w:rPr>
              <w:t>1.</w:t>
            </w:r>
            <w:r>
              <w:rPr>
                <w:rFonts w:eastAsiaTheme="minorEastAsia"/>
                <w:b w:val="0"/>
                <w:bCs w:val="0"/>
                <w:caps w:val="0"/>
                <w:noProof/>
                <w:sz w:val="22"/>
                <w:szCs w:val="22"/>
                <w:lang w:eastAsia="nl-NL"/>
              </w:rPr>
              <w:tab/>
            </w:r>
            <w:r w:rsidRPr="002750A7">
              <w:rPr>
                <w:rStyle w:val="Hyperlink"/>
                <w:noProof/>
              </w:rPr>
              <w:t>Inleiding</w:t>
            </w:r>
            <w:r>
              <w:rPr>
                <w:noProof/>
                <w:webHidden/>
              </w:rPr>
              <w:tab/>
            </w:r>
            <w:r>
              <w:rPr>
                <w:noProof/>
                <w:webHidden/>
              </w:rPr>
              <w:fldChar w:fldCharType="begin"/>
            </w:r>
            <w:r>
              <w:rPr>
                <w:noProof/>
                <w:webHidden/>
              </w:rPr>
              <w:instrText xml:space="preserve"> PAGEREF _Toc516062085 \h </w:instrText>
            </w:r>
            <w:r>
              <w:rPr>
                <w:noProof/>
                <w:webHidden/>
              </w:rPr>
            </w:r>
            <w:r>
              <w:rPr>
                <w:noProof/>
                <w:webHidden/>
              </w:rPr>
              <w:fldChar w:fldCharType="separate"/>
            </w:r>
            <w:r>
              <w:rPr>
                <w:noProof/>
                <w:webHidden/>
              </w:rPr>
              <w:t>6</w:t>
            </w:r>
            <w:r>
              <w:rPr>
                <w:noProof/>
                <w:webHidden/>
              </w:rPr>
              <w:fldChar w:fldCharType="end"/>
            </w:r>
          </w:hyperlink>
        </w:p>
        <w:p w14:paraId="79B183E9" w14:textId="70EC2D54" w:rsidR="000B2A15" w:rsidRDefault="000B2A15">
          <w:pPr>
            <w:pStyle w:val="TOC2"/>
            <w:tabs>
              <w:tab w:val="right" w:leader="dot" w:pos="9062"/>
            </w:tabs>
            <w:rPr>
              <w:rFonts w:eastAsiaTheme="minorEastAsia"/>
              <w:smallCaps w:val="0"/>
              <w:noProof/>
              <w:sz w:val="22"/>
              <w:szCs w:val="22"/>
              <w:lang w:eastAsia="nl-NL"/>
            </w:rPr>
          </w:pPr>
          <w:hyperlink w:anchor="_Toc516062086" w:history="1">
            <w:r w:rsidRPr="002750A7">
              <w:rPr>
                <w:rStyle w:val="Hyperlink"/>
                <w:noProof/>
              </w:rPr>
              <w:t>Onderzoeksvraag</w:t>
            </w:r>
            <w:r>
              <w:rPr>
                <w:noProof/>
                <w:webHidden/>
              </w:rPr>
              <w:tab/>
            </w:r>
            <w:r>
              <w:rPr>
                <w:noProof/>
                <w:webHidden/>
              </w:rPr>
              <w:fldChar w:fldCharType="begin"/>
            </w:r>
            <w:r>
              <w:rPr>
                <w:noProof/>
                <w:webHidden/>
              </w:rPr>
              <w:instrText xml:space="preserve"> PAGEREF _Toc516062086 \h </w:instrText>
            </w:r>
            <w:r>
              <w:rPr>
                <w:noProof/>
                <w:webHidden/>
              </w:rPr>
            </w:r>
            <w:r>
              <w:rPr>
                <w:noProof/>
                <w:webHidden/>
              </w:rPr>
              <w:fldChar w:fldCharType="separate"/>
            </w:r>
            <w:r>
              <w:rPr>
                <w:noProof/>
                <w:webHidden/>
              </w:rPr>
              <w:t>7</w:t>
            </w:r>
            <w:r>
              <w:rPr>
                <w:noProof/>
                <w:webHidden/>
              </w:rPr>
              <w:fldChar w:fldCharType="end"/>
            </w:r>
          </w:hyperlink>
        </w:p>
        <w:p w14:paraId="2A1E6FB7" w14:textId="37DA15C4" w:rsidR="000B2A15" w:rsidRDefault="000B2A15">
          <w:pPr>
            <w:pStyle w:val="TOC2"/>
            <w:tabs>
              <w:tab w:val="right" w:leader="dot" w:pos="9062"/>
            </w:tabs>
            <w:rPr>
              <w:rFonts w:eastAsiaTheme="minorEastAsia"/>
              <w:smallCaps w:val="0"/>
              <w:noProof/>
              <w:sz w:val="22"/>
              <w:szCs w:val="22"/>
              <w:lang w:eastAsia="nl-NL"/>
            </w:rPr>
          </w:pPr>
          <w:hyperlink w:anchor="_Toc516062087" w:history="1">
            <w:r w:rsidRPr="002750A7">
              <w:rPr>
                <w:rStyle w:val="Hyperlink"/>
                <w:noProof/>
              </w:rPr>
              <w:t>Relevantie</w:t>
            </w:r>
            <w:r>
              <w:rPr>
                <w:noProof/>
                <w:webHidden/>
              </w:rPr>
              <w:tab/>
            </w:r>
            <w:r>
              <w:rPr>
                <w:noProof/>
                <w:webHidden/>
              </w:rPr>
              <w:fldChar w:fldCharType="begin"/>
            </w:r>
            <w:r>
              <w:rPr>
                <w:noProof/>
                <w:webHidden/>
              </w:rPr>
              <w:instrText xml:space="preserve"> PAGEREF _Toc516062087 \h </w:instrText>
            </w:r>
            <w:r>
              <w:rPr>
                <w:noProof/>
                <w:webHidden/>
              </w:rPr>
            </w:r>
            <w:r>
              <w:rPr>
                <w:noProof/>
                <w:webHidden/>
              </w:rPr>
              <w:fldChar w:fldCharType="separate"/>
            </w:r>
            <w:r>
              <w:rPr>
                <w:noProof/>
                <w:webHidden/>
              </w:rPr>
              <w:t>9</w:t>
            </w:r>
            <w:r>
              <w:rPr>
                <w:noProof/>
                <w:webHidden/>
              </w:rPr>
              <w:fldChar w:fldCharType="end"/>
            </w:r>
          </w:hyperlink>
        </w:p>
        <w:p w14:paraId="6CB092E0" w14:textId="12D017EC" w:rsidR="000B2A15" w:rsidRDefault="000B2A15">
          <w:pPr>
            <w:pStyle w:val="TOC2"/>
            <w:tabs>
              <w:tab w:val="right" w:leader="dot" w:pos="9062"/>
            </w:tabs>
            <w:rPr>
              <w:rFonts w:eastAsiaTheme="minorEastAsia"/>
              <w:smallCaps w:val="0"/>
              <w:noProof/>
              <w:sz w:val="22"/>
              <w:szCs w:val="22"/>
              <w:lang w:eastAsia="nl-NL"/>
            </w:rPr>
          </w:pPr>
          <w:hyperlink w:anchor="_Toc516062088" w:history="1">
            <w:r w:rsidRPr="002750A7">
              <w:rPr>
                <w:rStyle w:val="Hyperlink"/>
                <w:noProof/>
              </w:rPr>
              <w:t>Korte beschrijving van de methode</w:t>
            </w:r>
            <w:r>
              <w:rPr>
                <w:noProof/>
                <w:webHidden/>
              </w:rPr>
              <w:tab/>
            </w:r>
            <w:r>
              <w:rPr>
                <w:noProof/>
                <w:webHidden/>
              </w:rPr>
              <w:fldChar w:fldCharType="begin"/>
            </w:r>
            <w:r>
              <w:rPr>
                <w:noProof/>
                <w:webHidden/>
              </w:rPr>
              <w:instrText xml:space="preserve"> PAGEREF _Toc516062088 \h </w:instrText>
            </w:r>
            <w:r>
              <w:rPr>
                <w:noProof/>
                <w:webHidden/>
              </w:rPr>
            </w:r>
            <w:r>
              <w:rPr>
                <w:noProof/>
                <w:webHidden/>
              </w:rPr>
              <w:fldChar w:fldCharType="separate"/>
            </w:r>
            <w:r>
              <w:rPr>
                <w:noProof/>
                <w:webHidden/>
              </w:rPr>
              <w:t>10</w:t>
            </w:r>
            <w:r>
              <w:rPr>
                <w:noProof/>
                <w:webHidden/>
              </w:rPr>
              <w:fldChar w:fldCharType="end"/>
            </w:r>
          </w:hyperlink>
        </w:p>
        <w:p w14:paraId="4CFF7B95" w14:textId="7A5D6107" w:rsidR="000B2A15" w:rsidRDefault="000B2A15">
          <w:pPr>
            <w:pStyle w:val="TOC2"/>
            <w:tabs>
              <w:tab w:val="right" w:leader="dot" w:pos="9062"/>
            </w:tabs>
            <w:rPr>
              <w:rFonts w:eastAsiaTheme="minorEastAsia"/>
              <w:smallCaps w:val="0"/>
              <w:noProof/>
              <w:sz w:val="22"/>
              <w:szCs w:val="22"/>
              <w:lang w:eastAsia="nl-NL"/>
            </w:rPr>
          </w:pPr>
          <w:hyperlink w:anchor="_Toc516062089" w:history="1">
            <w:r w:rsidRPr="002750A7">
              <w:rPr>
                <w:rStyle w:val="Hyperlink"/>
                <w:noProof/>
              </w:rPr>
              <w:t>Leeswijzer</w:t>
            </w:r>
            <w:r>
              <w:rPr>
                <w:noProof/>
                <w:webHidden/>
              </w:rPr>
              <w:tab/>
            </w:r>
            <w:r>
              <w:rPr>
                <w:noProof/>
                <w:webHidden/>
              </w:rPr>
              <w:fldChar w:fldCharType="begin"/>
            </w:r>
            <w:r>
              <w:rPr>
                <w:noProof/>
                <w:webHidden/>
              </w:rPr>
              <w:instrText xml:space="preserve"> PAGEREF _Toc516062089 \h </w:instrText>
            </w:r>
            <w:r>
              <w:rPr>
                <w:noProof/>
                <w:webHidden/>
              </w:rPr>
            </w:r>
            <w:r>
              <w:rPr>
                <w:noProof/>
                <w:webHidden/>
              </w:rPr>
              <w:fldChar w:fldCharType="separate"/>
            </w:r>
            <w:r>
              <w:rPr>
                <w:noProof/>
                <w:webHidden/>
              </w:rPr>
              <w:t>10</w:t>
            </w:r>
            <w:r>
              <w:rPr>
                <w:noProof/>
                <w:webHidden/>
              </w:rPr>
              <w:fldChar w:fldCharType="end"/>
            </w:r>
          </w:hyperlink>
        </w:p>
        <w:p w14:paraId="0034E5AA" w14:textId="54794716" w:rsidR="000B2A15" w:rsidRDefault="000B2A15">
          <w:pPr>
            <w:pStyle w:val="TOC1"/>
            <w:tabs>
              <w:tab w:val="right" w:leader="dot" w:pos="9062"/>
            </w:tabs>
            <w:rPr>
              <w:rFonts w:eastAsiaTheme="minorEastAsia"/>
              <w:b w:val="0"/>
              <w:bCs w:val="0"/>
              <w:caps w:val="0"/>
              <w:noProof/>
              <w:sz w:val="22"/>
              <w:szCs w:val="22"/>
              <w:lang w:eastAsia="nl-NL"/>
            </w:rPr>
          </w:pPr>
          <w:hyperlink w:anchor="_Toc516062090" w:history="1">
            <w:r w:rsidRPr="002750A7">
              <w:rPr>
                <w:rStyle w:val="Hyperlink"/>
                <w:noProof/>
              </w:rPr>
              <w:t>2. Theoretisch kader</w:t>
            </w:r>
            <w:r>
              <w:rPr>
                <w:noProof/>
                <w:webHidden/>
              </w:rPr>
              <w:tab/>
            </w:r>
            <w:r>
              <w:rPr>
                <w:noProof/>
                <w:webHidden/>
              </w:rPr>
              <w:fldChar w:fldCharType="begin"/>
            </w:r>
            <w:r>
              <w:rPr>
                <w:noProof/>
                <w:webHidden/>
              </w:rPr>
              <w:instrText xml:space="preserve"> PAGEREF _Toc516062090 \h </w:instrText>
            </w:r>
            <w:r>
              <w:rPr>
                <w:noProof/>
                <w:webHidden/>
              </w:rPr>
            </w:r>
            <w:r>
              <w:rPr>
                <w:noProof/>
                <w:webHidden/>
              </w:rPr>
              <w:fldChar w:fldCharType="separate"/>
            </w:r>
            <w:r>
              <w:rPr>
                <w:noProof/>
                <w:webHidden/>
              </w:rPr>
              <w:t>12</w:t>
            </w:r>
            <w:r>
              <w:rPr>
                <w:noProof/>
                <w:webHidden/>
              </w:rPr>
              <w:fldChar w:fldCharType="end"/>
            </w:r>
          </w:hyperlink>
        </w:p>
        <w:p w14:paraId="085B58C4" w14:textId="57BE076A" w:rsidR="000B2A15" w:rsidRDefault="000B2A15">
          <w:pPr>
            <w:pStyle w:val="TOC2"/>
            <w:tabs>
              <w:tab w:val="right" w:leader="dot" w:pos="9062"/>
            </w:tabs>
            <w:rPr>
              <w:rFonts w:eastAsiaTheme="minorEastAsia"/>
              <w:smallCaps w:val="0"/>
              <w:noProof/>
              <w:sz w:val="22"/>
              <w:szCs w:val="22"/>
              <w:lang w:eastAsia="nl-NL"/>
            </w:rPr>
          </w:pPr>
          <w:hyperlink w:anchor="_Toc516062091" w:history="1">
            <w:r w:rsidRPr="002750A7">
              <w:rPr>
                <w:rStyle w:val="Hyperlink"/>
                <w:noProof/>
              </w:rPr>
              <w:t>2.1 Governance netwerk</w:t>
            </w:r>
            <w:r>
              <w:rPr>
                <w:noProof/>
                <w:webHidden/>
              </w:rPr>
              <w:tab/>
            </w:r>
            <w:r>
              <w:rPr>
                <w:noProof/>
                <w:webHidden/>
              </w:rPr>
              <w:fldChar w:fldCharType="begin"/>
            </w:r>
            <w:r>
              <w:rPr>
                <w:noProof/>
                <w:webHidden/>
              </w:rPr>
              <w:instrText xml:space="preserve"> PAGEREF _Toc516062091 \h </w:instrText>
            </w:r>
            <w:r>
              <w:rPr>
                <w:noProof/>
                <w:webHidden/>
              </w:rPr>
            </w:r>
            <w:r>
              <w:rPr>
                <w:noProof/>
                <w:webHidden/>
              </w:rPr>
              <w:fldChar w:fldCharType="separate"/>
            </w:r>
            <w:r>
              <w:rPr>
                <w:noProof/>
                <w:webHidden/>
              </w:rPr>
              <w:t>12</w:t>
            </w:r>
            <w:r>
              <w:rPr>
                <w:noProof/>
                <w:webHidden/>
              </w:rPr>
              <w:fldChar w:fldCharType="end"/>
            </w:r>
          </w:hyperlink>
        </w:p>
        <w:p w14:paraId="33691EE9" w14:textId="0F29BFD0" w:rsidR="000B2A15" w:rsidRDefault="000B2A15">
          <w:pPr>
            <w:pStyle w:val="TOC3"/>
            <w:tabs>
              <w:tab w:val="right" w:leader="dot" w:pos="9062"/>
            </w:tabs>
            <w:rPr>
              <w:rFonts w:eastAsiaTheme="minorEastAsia"/>
              <w:i w:val="0"/>
              <w:iCs w:val="0"/>
              <w:noProof/>
              <w:sz w:val="22"/>
              <w:szCs w:val="22"/>
              <w:lang w:eastAsia="nl-NL"/>
            </w:rPr>
          </w:pPr>
          <w:hyperlink w:anchor="_Toc516062092" w:history="1">
            <w:r w:rsidRPr="002750A7">
              <w:rPr>
                <w:rStyle w:val="Hyperlink"/>
                <w:noProof/>
              </w:rPr>
              <w:t>2.1.1 Definitie governance netwerken en haar eigenschappen</w:t>
            </w:r>
            <w:r>
              <w:rPr>
                <w:noProof/>
                <w:webHidden/>
              </w:rPr>
              <w:tab/>
            </w:r>
            <w:r>
              <w:rPr>
                <w:noProof/>
                <w:webHidden/>
              </w:rPr>
              <w:fldChar w:fldCharType="begin"/>
            </w:r>
            <w:r>
              <w:rPr>
                <w:noProof/>
                <w:webHidden/>
              </w:rPr>
              <w:instrText xml:space="preserve"> PAGEREF _Toc516062092 \h </w:instrText>
            </w:r>
            <w:r>
              <w:rPr>
                <w:noProof/>
                <w:webHidden/>
              </w:rPr>
            </w:r>
            <w:r>
              <w:rPr>
                <w:noProof/>
                <w:webHidden/>
              </w:rPr>
              <w:fldChar w:fldCharType="separate"/>
            </w:r>
            <w:r>
              <w:rPr>
                <w:noProof/>
                <w:webHidden/>
              </w:rPr>
              <w:t>12</w:t>
            </w:r>
            <w:r>
              <w:rPr>
                <w:noProof/>
                <w:webHidden/>
              </w:rPr>
              <w:fldChar w:fldCharType="end"/>
            </w:r>
          </w:hyperlink>
        </w:p>
        <w:p w14:paraId="62D3B257" w14:textId="5EA04FCE" w:rsidR="000B2A15" w:rsidRDefault="000B2A15">
          <w:pPr>
            <w:pStyle w:val="TOC3"/>
            <w:tabs>
              <w:tab w:val="right" w:leader="dot" w:pos="9062"/>
            </w:tabs>
            <w:rPr>
              <w:rFonts w:eastAsiaTheme="minorEastAsia"/>
              <w:i w:val="0"/>
              <w:iCs w:val="0"/>
              <w:noProof/>
              <w:sz w:val="22"/>
              <w:szCs w:val="22"/>
              <w:lang w:eastAsia="nl-NL"/>
            </w:rPr>
          </w:pPr>
          <w:hyperlink w:anchor="_Toc516062093" w:history="1">
            <w:r w:rsidRPr="002750A7">
              <w:rPr>
                <w:rStyle w:val="Hyperlink"/>
                <w:noProof/>
              </w:rPr>
              <w:t>2.1.2 Voordelen van Governance netwerken</w:t>
            </w:r>
            <w:r>
              <w:rPr>
                <w:noProof/>
                <w:webHidden/>
              </w:rPr>
              <w:tab/>
            </w:r>
            <w:r>
              <w:rPr>
                <w:noProof/>
                <w:webHidden/>
              </w:rPr>
              <w:fldChar w:fldCharType="begin"/>
            </w:r>
            <w:r>
              <w:rPr>
                <w:noProof/>
                <w:webHidden/>
              </w:rPr>
              <w:instrText xml:space="preserve"> PAGEREF _Toc516062093 \h </w:instrText>
            </w:r>
            <w:r>
              <w:rPr>
                <w:noProof/>
                <w:webHidden/>
              </w:rPr>
            </w:r>
            <w:r>
              <w:rPr>
                <w:noProof/>
                <w:webHidden/>
              </w:rPr>
              <w:fldChar w:fldCharType="separate"/>
            </w:r>
            <w:r>
              <w:rPr>
                <w:noProof/>
                <w:webHidden/>
              </w:rPr>
              <w:t>13</w:t>
            </w:r>
            <w:r>
              <w:rPr>
                <w:noProof/>
                <w:webHidden/>
              </w:rPr>
              <w:fldChar w:fldCharType="end"/>
            </w:r>
          </w:hyperlink>
        </w:p>
        <w:p w14:paraId="6E6D9F2A" w14:textId="7D6F173B" w:rsidR="000B2A15" w:rsidRDefault="000B2A15">
          <w:pPr>
            <w:pStyle w:val="TOC2"/>
            <w:tabs>
              <w:tab w:val="right" w:leader="dot" w:pos="9062"/>
            </w:tabs>
            <w:rPr>
              <w:rFonts w:eastAsiaTheme="minorEastAsia"/>
              <w:smallCaps w:val="0"/>
              <w:noProof/>
              <w:sz w:val="22"/>
              <w:szCs w:val="22"/>
              <w:lang w:eastAsia="nl-NL"/>
            </w:rPr>
          </w:pPr>
          <w:hyperlink w:anchor="_Toc516062094" w:history="1">
            <w:r w:rsidRPr="002750A7">
              <w:rPr>
                <w:rStyle w:val="Hyperlink"/>
                <w:iCs/>
                <w:noProof/>
              </w:rPr>
              <w:t>2.2 Initiatie van het netwerk</w:t>
            </w:r>
            <w:r>
              <w:rPr>
                <w:noProof/>
                <w:webHidden/>
              </w:rPr>
              <w:tab/>
            </w:r>
            <w:r>
              <w:rPr>
                <w:noProof/>
                <w:webHidden/>
              </w:rPr>
              <w:fldChar w:fldCharType="begin"/>
            </w:r>
            <w:r>
              <w:rPr>
                <w:noProof/>
                <w:webHidden/>
              </w:rPr>
              <w:instrText xml:space="preserve"> PAGEREF _Toc516062094 \h </w:instrText>
            </w:r>
            <w:r>
              <w:rPr>
                <w:noProof/>
                <w:webHidden/>
              </w:rPr>
            </w:r>
            <w:r>
              <w:rPr>
                <w:noProof/>
                <w:webHidden/>
              </w:rPr>
              <w:fldChar w:fldCharType="separate"/>
            </w:r>
            <w:r>
              <w:rPr>
                <w:noProof/>
                <w:webHidden/>
              </w:rPr>
              <w:t>14</w:t>
            </w:r>
            <w:r>
              <w:rPr>
                <w:noProof/>
                <w:webHidden/>
              </w:rPr>
              <w:fldChar w:fldCharType="end"/>
            </w:r>
          </w:hyperlink>
        </w:p>
        <w:p w14:paraId="7E7FF176" w14:textId="33A729BE" w:rsidR="000B2A15" w:rsidRDefault="000B2A15">
          <w:pPr>
            <w:pStyle w:val="TOC3"/>
            <w:tabs>
              <w:tab w:val="right" w:leader="dot" w:pos="9062"/>
            </w:tabs>
            <w:rPr>
              <w:rFonts w:eastAsiaTheme="minorEastAsia"/>
              <w:i w:val="0"/>
              <w:iCs w:val="0"/>
              <w:noProof/>
              <w:sz w:val="22"/>
              <w:szCs w:val="22"/>
              <w:lang w:eastAsia="nl-NL"/>
            </w:rPr>
          </w:pPr>
          <w:hyperlink w:anchor="_Toc516062095" w:history="1">
            <w:r w:rsidRPr="002750A7">
              <w:rPr>
                <w:rStyle w:val="Hyperlink"/>
                <w:noProof/>
              </w:rPr>
              <w:t>2.2.1 Top-down initiatie</w:t>
            </w:r>
            <w:r>
              <w:rPr>
                <w:noProof/>
                <w:webHidden/>
              </w:rPr>
              <w:tab/>
            </w:r>
            <w:r>
              <w:rPr>
                <w:noProof/>
                <w:webHidden/>
              </w:rPr>
              <w:fldChar w:fldCharType="begin"/>
            </w:r>
            <w:r>
              <w:rPr>
                <w:noProof/>
                <w:webHidden/>
              </w:rPr>
              <w:instrText xml:space="preserve"> PAGEREF _Toc516062095 \h </w:instrText>
            </w:r>
            <w:r>
              <w:rPr>
                <w:noProof/>
                <w:webHidden/>
              </w:rPr>
            </w:r>
            <w:r>
              <w:rPr>
                <w:noProof/>
                <w:webHidden/>
              </w:rPr>
              <w:fldChar w:fldCharType="separate"/>
            </w:r>
            <w:r>
              <w:rPr>
                <w:noProof/>
                <w:webHidden/>
              </w:rPr>
              <w:t>14</w:t>
            </w:r>
            <w:r>
              <w:rPr>
                <w:noProof/>
                <w:webHidden/>
              </w:rPr>
              <w:fldChar w:fldCharType="end"/>
            </w:r>
          </w:hyperlink>
        </w:p>
        <w:p w14:paraId="0D5F2897" w14:textId="64A3464C" w:rsidR="000B2A15" w:rsidRDefault="000B2A15">
          <w:pPr>
            <w:pStyle w:val="TOC3"/>
            <w:tabs>
              <w:tab w:val="right" w:leader="dot" w:pos="9062"/>
            </w:tabs>
            <w:rPr>
              <w:rFonts w:eastAsiaTheme="minorEastAsia"/>
              <w:i w:val="0"/>
              <w:iCs w:val="0"/>
              <w:noProof/>
              <w:sz w:val="22"/>
              <w:szCs w:val="22"/>
              <w:lang w:eastAsia="nl-NL"/>
            </w:rPr>
          </w:pPr>
          <w:hyperlink w:anchor="_Toc516062096" w:history="1">
            <w:r w:rsidRPr="002750A7">
              <w:rPr>
                <w:rStyle w:val="Hyperlink"/>
                <w:noProof/>
              </w:rPr>
              <w:t>2.2.2 Bottom-up initiatie</w:t>
            </w:r>
            <w:r>
              <w:rPr>
                <w:noProof/>
                <w:webHidden/>
              </w:rPr>
              <w:tab/>
            </w:r>
            <w:r>
              <w:rPr>
                <w:noProof/>
                <w:webHidden/>
              </w:rPr>
              <w:fldChar w:fldCharType="begin"/>
            </w:r>
            <w:r>
              <w:rPr>
                <w:noProof/>
                <w:webHidden/>
              </w:rPr>
              <w:instrText xml:space="preserve"> PAGEREF _Toc516062096 \h </w:instrText>
            </w:r>
            <w:r>
              <w:rPr>
                <w:noProof/>
                <w:webHidden/>
              </w:rPr>
            </w:r>
            <w:r>
              <w:rPr>
                <w:noProof/>
                <w:webHidden/>
              </w:rPr>
              <w:fldChar w:fldCharType="separate"/>
            </w:r>
            <w:r>
              <w:rPr>
                <w:noProof/>
                <w:webHidden/>
              </w:rPr>
              <w:t>16</w:t>
            </w:r>
            <w:r>
              <w:rPr>
                <w:noProof/>
                <w:webHidden/>
              </w:rPr>
              <w:fldChar w:fldCharType="end"/>
            </w:r>
          </w:hyperlink>
        </w:p>
        <w:p w14:paraId="16A4F1EA" w14:textId="05FFD260" w:rsidR="000B2A15" w:rsidRDefault="000B2A15">
          <w:pPr>
            <w:pStyle w:val="TOC3"/>
            <w:tabs>
              <w:tab w:val="right" w:leader="dot" w:pos="9062"/>
            </w:tabs>
            <w:rPr>
              <w:rFonts w:eastAsiaTheme="minorEastAsia"/>
              <w:i w:val="0"/>
              <w:iCs w:val="0"/>
              <w:noProof/>
              <w:sz w:val="22"/>
              <w:szCs w:val="22"/>
              <w:lang w:eastAsia="nl-NL"/>
            </w:rPr>
          </w:pPr>
          <w:hyperlink w:anchor="_Toc516062097" w:history="1">
            <w:r w:rsidRPr="002750A7">
              <w:rPr>
                <w:rStyle w:val="Hyperlink"/>
                <w:noProof/>
              </w:rPr>
              <w:t>2.2.3 Samengevat Top-down en Bottom-up</w:t>
            </w:r>
            <w:r>
              <w:rPr>
                <w:noProof/>
                <w:webHidden/>
              </w:rPr>
              <w:tab/>
            </w:r>
            <w:r>
              <w:rPr>
                <w:noProof/>
                <w:webHidden/>
              </w:rPr>
              <w:fldChar w:fldCharType="begin"/>
            </w:r>
            <w:r>
              <w:rPr>
                <w:noProof/>
                <w:webHidden/>
              </w:rPr>
              <w:instrText xml:space="preserve"> PAGEREF _Toc516062097 \h </w:instrText>
            </w:r>
            <w:r>
              <w:rPr>
                <w:noProof/>
                <w:webHidden/>
              </w:rPr>
            </w:r>
            <w:r>
              <w:rPr>
                <w:noProof/>
                <w:webHidden/>
              </w:rPr>
              <w:fldChar w:fldCharType="separate"/>
            </w:r>
            <w:r>
              <w:rPr>
                <w:noProof/>
                <w:webHidden/>
              </w:rPr>
              <w:t>19</w:t>
            </w:r>
            <w:r>
              <w:rPr>
                <w:noProof/>
                <w:webHidden/>
              </w:rPr>
              <w:fldChar w:fldCharType="end"/>
            </w:r>
          </w:hyperlink>
        </w:p>
        <w:p w14:paraId="50E1554E" w14:textId="4F72E5E0" w:rsidR="000B2A15" w:rsidRDefault="000B2A15">
          <w:pPr>
            <w:pStyle w:val="TOC2"/>
            <w:tabs>
              <w:tab w:val="right" w:leader="dot" w:pos="9062"/>
            </w:tabs>
            <w:rPr>
              <w:rFonts w:eastAsiaTheme="minorEastAsia"/>
              <w:smallCaps w:val="0"/>
              <w:noProof/>
              <w:sz w:val="22"/>
              <w:szCs w:val="22"/>
              <w:lang w:eastAsia="nl-NL"/>
            </w:rPr>
          </w:pPr>
          <w:hyperlink w:anchor="_Toc516062098" w:history="1">
            <w:r w:rsidRPr="002750A7">
              <w:rPr>
                <w:rStyle w:val="Hyperlink"/>
                <w:noProof/>
              </w:rPr>
              <w:t>2.3 Democratie</w:t>
            </w:r>
            <w:r>
              <w:rPr>
                <w:noProof/>
                <w:webHidden/>
              </w:rPr>
              <w:tab/>
            </w:r>
            <w:r>
              <w:rPr>
                <w:noProof/>
                <w:webHidden/>
              </w:rPr>
              <w:fldChar w:fldCharType="begin"/>
            </w:r>
            <w:r>
              <w:rPr>
                <w:noProof/>
                <w:webHidden/>
              </w:rPr>
              <w:instrText xml:space="preserve"> PAGEREF _Toc516062098 \h </w:instrText>
            </w:r>
            <w:r>
              <w:rPr>
                <w:noProof/>
                <w:webHidden/>
              </w:rPr>
            </w:r>
            <w:r>
              <w:rPr>
                <w:noProof/>
                <w:webHidden/>
              </w:rPr>
              <w:fldChar w:fldCharType="separate"/>
            </w:r>
            <w:r>
              <w:rPr>
                <w:noProof/>
                <w:webHidden/>
              </w:rPr>
              <w:t>21</w:t>
            </w:r>
            <w:r>
              <w:rPr>
                <w:noProof/>
                <w:webHidden/>
              </w:rPr>
              <w:fldChar w:fldCharType="end"/>
            </w:r>
          </w:hyperlink>
        </w:p>
        <w:p w14:paraId="6F926D1F" w14:textId="7EB35762" w:rsidR="000B2A15" w:rsidRDefault="000B2A15">
          <w:pPr>
            <w:pStyle w:val="TOC3"/>
            <w:tabs>
              <w:tab w:val="right" w:leader="dot" w:pos="9062"/>
            </w:tabs>
            <w:rPr>
              <w:rFonts w:eastAsiaTheme="minorEastAsia"/>
              <w:i w:val="0"/>
              <w:iCs w:val="0"/>
              <w:noProof/>
              <w:sz w:val="22"/>
              <w:szCs w:val="22"/>
              <w:lang w:eastAsia="nl-NL"/>
            </w:rPr>
          </w:pPr>
          <w:hyperlink w:anchor="_Toc516062099" w:history="1">
            <w:r w:rsidRPr="002750A7">
              <w:rPr>
                <w:rStyle w:val="Hyperlink"/>
                <w:noProof/>
              </w:rPr>
              <w:t>2.3.1 De noodzaak van democratie</w:t>
            </w:r>
            <w:r>
              <w:rPr>
                <w:noProof/>
                <w:webHidden/>
              </w:rPr>
              <w:tab/>
            </w:r>
            <w:r>
              <w:rPr>
                <w:noProof/>
                <w:webHidden/>
              </w:rPr>
              <w:fldChar w:fldCharType="begin"/>
            </w:r>
            <w:r>
              <w:rPr>
                <w:noProof/>
                <w:webHidden/>
              </w:rPr>
              <w:instrText xml:space="preserve"> PAGEREF _Toc516062099 \h </w:instrText>
            </w:r>
            <w:r>
              <w:rPr>
                <w:noProof/>
                <w:webHidden/>
              </w:rPr>
            </w:r>
            <w:r>
              <w:rPr>
                <w:noProof/>
                <w:webHidden/>
              </w:rPr>
              <w:fldChar w:fldCharType="separate"/>
            </w:r>
            <w:r>
              <w:rPr>
                <w:noProof/>
                <w:webHidden/>
              </w:rPr>
              <w:t>21</w:t>
            </w:r>
            <w:r>
              <w:rPr>
                <w:noProof/>
                <w:webHidden/>
              </w:rPr>
              <w:fldChar w:fldCharType="end"/>
            </w:r>
          </w:hyperlink>
        </w:p>
        <w:p w14:paraId="5F712BA8" w14:textId="626FF27F" w:rsidR="000B2A15" w:rsidRDefault="000B2A15">
          <w:pPr>
            <w:pStyle w:val="TOC3"/>
            <w:tabs>
              <w:tab w:val="right" w:leader="dot" w:pos="9062"/>
            </w:tabs>
            <w:rPr>
              <w:rFonts w:eastAsiaTheme="minorEastAsia"/>
              <w:i w:val="0"/>
              <w:iCs w:val="0"/>
              <w:noProof/>
              <w:sz w:val="22"/>
              <w:szCs w:val="22"/>
              <w:lang w:eastAsia="nl-NL"/>
            </w:rPr>
          </w:pPr>
          <w:hyperlink w:anchor="_Toc516062100" w:history="1">
            <w:r w:rsidRPr="002750A7">
              <w:rPr>
                <w:rStyle w:val="Hyperlink"/>
                <w:noProof/>
              </w:rPr>
              <w:t>2.3.2 Liberale democratie</w:t>
            </w:r>
            <w:r>
              <w:rPr>
                <w:noProof/>
                <w:webHidden/>
              </w:rPr>
              <w:tab/>
            </w:r>
            <w:r>
              <w:rPr>
                <w:noProof/>
                <w:webHidden/>
              </w:rPr>
              <w:fldChar w:fldCharType="begin"/>
            </w:r>
            <w:r>
              <w:rPr>
                <w:noProof/>
                <w:webHidden/>
              </w:rPr>
              <w:instrText xml:space="preserve"> PAGEREF _Toc516062100 \h </w:instrText>
            </w:r>
            <w:r>
              <w:rPr>
                <w:noProof/>
                <w:webHidden/>
              </w:rPr>
            </w:r>
            <w:r>
              <w:rPr>
                <w:noProof/>
                <w:webHidden/>
              </w:rPr>
              <w:fldChar w:fldCharType="separate"/>
            </w:r>
            <w:r>
              <w:rPr>
                <w:noProof/>
                <w:webHidden/>
              </w:rPr>
              <w:t>22</w:t>
            </w:r>
            <w:r>
              <w:rPr>
                <w:noProof/>
                <w:webHidden/>
              </w:rPr>
              <w:fldChar w:fldCharType="end"/>
            </w:r>
          </w:hyperlink>
        </w:p>
        <w:p w14:paraId="13A4AD5E" w14:textId="6B4320A7" w:rsidR="000B2A15" w:rsidRDefault="000B2A15">
          <w:pPr>
            <w:pStyle w:val="TOC3"/>
            <w:tabs>
              <w:tab w:val="right" w:leader="dot" w:pos="9062"/>
            </w:tabs>
            <w:rPr>
              <w:rFonts w:eastAsiaTheme="minorEastAsia"/>
              <w:i w:val="0"/>
              <w:iCs w:val="0"/>
              <w:noProof/>
              <w:sz w:val="22"/>
              <w:szCs w:val="22"/>
              <w:lang w:eastAsia="nl-NL"/>
            </w:rPr>
          </w:pPr>
          <w:hyperlink w:anchor="_Toc516062101" w:history="1">
            <w:r w:rsidRPr="002750A7">
              <w:rPr>
                <w:rStyle w:val="Hyperlink"/>
                <w:noProof/>
              </w:rPr>
              <w:t>2.3.3 Komst van governance netwerken en de impact op de democratische discussie</w:t>
            </w:r>
            <w:r>
              <w:rPr>
                <w:noProof/>
                <w:webHidden/>
              </w:rPr>
              <w:tab/>
            </w:r>
            <w:r>
              <w:rPr>
                <w:noProof/>
                <w:webHidden/>
              </w:rPr>
              <w:fldChar w:fldCharType="begin"/>
            </w:r>
            <w:r>
              <w:rPr>
                <w:noProof/>
                <w:webHidden/>
              </w:rPr>
              <w:instrText xml:space="preserve"> PAGEREF _Toc516062101 \h </w:instrText>
            </w:r>
            <w:r>
              <w:rPr>
                <w:noProof/>
                <w:webHidden/>
              </w:rPr>
            </w:r>
            <w:r>
              <w:rPr>
                <w:noProof/>
                <w:webHidden/>
              </w:rPr>
              <w:fldChar w:fldCharType="separate"/>
            </w:r>
            <w:r>
              <w:rPr>
                <w:noProof/>
                <w:webHidden/>
              </w:rPr>
              <w:t>25</w:t>
            </w:r>
            <w:r>
              <w:rPr>
                <w:noProof/>
                <w:webHidden/>
              </w:rPr>
              <w:fldChar w:fldCharType="end"/>
            </w:r>
          </w:hyperlink>
        </w:p>
        <w:p w14:paraId="2F9BA0C1" w14:textId="35B867BC" w:rsidR="000B2A15" w:rsidRDefault="000B2A15">
          <w:pPr>
            <w:pStyle w:val="TOC3"/>
            <w:tabs>
              <w:tab w:val="right" w:leader="dot" w:pos="9062"/>
            </w:tabs>
            <w:rPr>
              <w:rFonts w:eastAsiaTheme="minorEastAsia"/>
              <w:i w:val="0"/>
              <w:iCs w:val="0"/>
              <w:noProof/>
              <w:sz w:val="22"/>
              <w:szCs w:val="22"/>
              <w:lang w:eastAsia="nl-NL"/>
            </w:rPr>
          </w:pPr>
          <w:hyperlink w:anchor="_Toc516062102" w:history="1">
            <w:r w:rsidRPr="002750A7">
              <w:rPr>
                <w:rStyle w:val="Hyperlink"/>
                <w:noProof/>
              </w:rPr>
              <w:t>2.3.4 Post-liberale democratie</w:t>
            </w:r>
            <w:r>
              <w:rPr>
                <w:noProof/>
                <w:webHidden/>
              </w:rPr>
              <w:tab/>
            </w:r>
            <w:r>
              <w:rPr>
                <w:noProof/>
                <w:webHidden/>
              </w:rPr>
              <w:fldChar w:fldCharType="begin"/>
            </w:r>
            <w:r>
              <w:rPr>
                <w:noProof/>
                <w:webHidden/>
              </w:rPr>
              <w:instrText xml:space="preserve"> PAGEREF _Toc516062102 \h </w:instrText>
            </w:r>
            <w:r>
              <w:rPr>
                <w:noProof/>
                <w:webHidden/>
              </w:rPr>
            </w:r>
            <w:r>
              <w:rPr>
                <w:noProof/>
                <w:webHidden/>
              </w:rPr>
              <w:fldChar w:fldCharType="separate"/>
            </w:r>
            <w:r>
              <w:rPr>
                <w:noProof/>
                <w:webHidden/>
              </w:rPr>
              <w:t>26</w:t>
            </w:r>
            <w:r>
              <w:rPr>
                <w:noProof/>
                <w:webHidden/>
              </w:rPr>
              <w:fldChar w:fldCharType="end"/>
            </w:r>
          </w:hyperlink>
        </w:p>
        <w:p w14:paraId="0072C909" w14:textId="165C4F11" w:rsidR="000B2A15" w:rsidRDefault="000B2A15">
          <w:pPr>
            <w:pStyle w:val="TOC3"/>
            <w:tabs>
              <w:tab w:val="right" w:leader="dot" w:pos="9062"/>
            </w:tabs>
            <w:rPr>
              <w:rFonts w:eastAsiaTheme="minorEastAsia"/>
              <w:i w:val="0"/>
              <w:iCs w:val="0"/>
              <w:noProof/>
              <w:sz w:val="22"/>
              <w:szCs w:val="22"/>
              <w:lang w:eastAsia="nl-NL"/>
            </w:rPr>
          </w:pPr>
          <w:hyperlink w:anchor="_Toc516062103" w:history="1">
            <w:r w:rsidRPr="002750A7">
              <w:rPr>
                <w:rStyle w:val="Hyperlink"/>
                <w:noProof/>
              </w:rPr>
              <w:t>2.3.5 Analyse van democratie</w:t>
            </w:r>
            <w:r>
              <w:rPr>
                <w:noProof/>
                <w:webHidden/>
              </w:rPr>
              <w:tab/>
            </w:r>
            <w:r>
              <w:rPr>
                <w:noProof/>
                <w:webHidden/>
              </w:rPr>
              <w:fldChar w:fldCharType="begin"/>
            </w:r>
            <w:r>
              <w:rPr>
                <w:noProof/>
                <w:webHidden/>
              </w:rPr>
              <w:instrText xml:space="preserve"> PAGEREF _Toc516062103 \h </w:instrText>
            </w:r>
            <w:r>
              <w:rPr>
                <w:noProof/>
                <w:webHidden/>
              </w:rPr>
            </w:r>
            <w:r>
              <w:rPr>
                <w:noProof/>
                <w:webHidden/>
              </w:rPr>
              <w:fldChar w:fldCharType="separate"/>
            </w:r>
            <w:r>
              <w:rPr>
                <w:noProof/>
                <w:webHidden/>
              </w:rPr>
              <w:t>34</w:t>
            </w:r>
            <w:r>
              <w:rPr>
                <w:noProof/>
                <w:webHidden/>
              </w:rPr>
              <w:fldChar w:fldCharType="end"/>
            </w:r>
          </w:hyperlink>
        </w:p>
        <w:p w14:paraId="4E97053B" w14:textId="7577DC48" w:rsidR="000B2A15" w:rsidRDefault="000B2A15">
          <w:pPr>
            <w:pStyle w:val="TOC2"/>
            <w:tabs>
              <w:tab w:val="right" w:leader="dot" w:pos="9062"/>
            </w:tabs>
            <w:rPr>
              <w:rFonts w:eastAsiaTheme="minorEastAsia"/>
              <w:smallCaps w:val="0"/>
              <w:noProof/>
              <w:sz w:val="22"/>
              <w:szCs w:val="22"/>
              <w:lang w:eastAsia="nl-NL"/>
            </w:rPr>
          </w:pPr>
          <w:hyperlink w:anchor="_Toc516062104" w:history="1">
            <w:r w:rsidRPr="002750A7">
              <w:rPr>
                <w:rStyle w:val="Hyperlink"/>
                <w:noProof/>
              </w:rPr>
              <w:t>2.4 Hypotheses</w:t>
            </w:r>
            <w:r>
              <w:rPr>
                <w:noProof/>
                <w:webHidden/>
              </w:rPr>
              <w:tab/>
            </w:r>
            <w:r>
              <w:rPr>
                <w:noProof/>
                <w:webHidden/>
              </w:rPr>
              <w:fldChar w:fldCharType="begin"/>
            </w:r>
            <w:r>
              <w:rPr>
                <w:noProof/>
                <w:webHidden/>
              </w:rPr>
              <w:instrText xml:space="preserve"> PAGEREF _Toc516062104 \h </w:instrText>
            </w:r>
            <w:r>
              <w:rPr>
                <w:noProof/>
                <w:webHidden/>
              </w:rPr>
            </w:r>
            <w:r>
              <w:rPr>
                <w:noProof/>
                <w:webHidden/>
              </w:rPr>
              <w:fldChar w:fldCharType="separate"/>
            </w:r>
            <w:r>
              <w:rPr>
                <w:noProof/>
                <w:webHidden/>
              </w:rPr>
              <w:t>36</w:t>
            </w:r>
            <w:r>
              <w:rPr>
                <w:noProof/>
                <w:webHidden/>
              </w:rPr>
              <w:fldChar w:fldCharType="end"/>
            </w:r>
          </w:hyperlink>
        </w:p>
        <w:p w14:paraId="12B093A9" w14:textId="08EAB96D" w:rsidR="000B2A15" w:rsidRDefault="000B2A15">
          <w:pPr>
            <w:pStyle w:val="TOC3"/>
            <w:tabs>
              <w:tab w:val="right" w:leader="dot" w:pos="9062"/>
            </w:tabs>
            <w:rPr>
              <w:rFonts w:eastAsiaTheme="minorEastAsia"/>
              <w:i w:val="0"/>
              <w:iCs w:val="0"/>
              <w:noProof/>
              <w:sz w:val="22"/>
              <w:szCs w:val="22"/>
              <w:lang w:eastAsia="nl-NL"/>
            </w:rPr>
          </w:pPr>
          <w:hyperlink w:anchor="_Toc516062105" w:history="1">
            <w:r w:rsidRPr="002750A7">
              <w:rPr>
                <w:rStyle w:val="Hyperlink"/>
                <w:noProof/>
              </w:rPr>
              <w:t>2.4.1 Top-down initiatie</w:t>
            </w:r>
            <w:r>
              <w:rPr>
                <w:noProof/>
                <w:webHidden/>
              </w:rPr>
              <w:tab/>
            </w:r>
            <w:r>
              <w:rPr>
                <w:noProof/>
                <w:webHidden/>
              </w:rPr>
              <w:fldChar w:fldCharType="begin"/>
            </w:r>
            <w:r>
              <w:rPr>
                <w:noProof/>
                <w:webHidden/>
              </w:rPr>
              <w:instrText xml:space="preserve"> PAGEREF _Toc516062105 \h </w:instrText>
            </w:r>
            <w:r>
              <w:rPr>
                <w:noProof/>
                <w:webHidden/>
              </w:rPr>
            </w:r>
            <w:r>
              <w:rPr>
                <w:noProof/>
                <w:webHidden/>
              </w:rPr>
              <w:fldChar w:fldCharType="separate"/>
            </w:r>
            <w:r>
              <w:rPr>
                <w:noProof/>
                <w:webHidden/>
              </w:rPr>
              <w:t>36</w:t>
            </w:r>
            <w:r>
              <w:rPr>
                <w:noProof/>
                <w:webHidden/>
              </w:rPr>
              <w:fldChar w:fldCharType="end"/>
            </w:r>
          </w:hyperlink>
        </w:p>
        <w:p w14:paraId="1B1D7691" w14:textId="5538C11F" w:rsidR="000B2A15" w:rsidRDefault="000B2A15">
          <w:pPr>
            <w:pStyle w:val="TOC3"/>
            <w:tabs>
              <w:tab w:val="right" w:leader="dot" w:pos="9062"/>
            </w:tabs>
            <w:rPr>
              <w:rFonts w:eastAsiaTheme="minorEastAsia"/>
              <w:i w:val="0"/>
              <w:iCs w:val="0"/>
              <w:noProof/>
              <w:sz w:val="22"/>
              <w:szCs w:val="22"/>
              <w:lang w:eastAsia="nl-NL"/>
            </w:rPr>
          </w:pPr>
          <w:hyperlink w:anchor="_Toc516062106" w:history="1">
            <w:r w:rsidRPr="002750A7">
              <w:rPr>
                <w:rStyle w:val="Hyperlink"/>
                <w:noProof/>
              </w:rPr>
              <w:t>2.4.2 Bottom-Up initiatie</w:t>
            </w:r>
            <w:r>
              <w:rPr>
                <w:noProof/>
                <w:webHidden/>
              </w:rPr>
              <w:tab/>
            </w:r>
            <w:r>
              <w:rPr>
                <w:noProof/>
                <w:webHidden/>
              </w:rPr>
              <w:fldChar w:fldCharType="begin"/>
            </w:r>
            <w:r>
              <w:rPr>
                <w:noProof/>
                <w:webHidden/>
              </w:rPr>
              <w:instrText xml:space="preserve"> PAGEREF _Toc516062106 \h </w:instrText>
            </w:r>
            <w:r>
              <w:rPr>
                <w:noProof/>
                <w:webHidden/>
              </w:rPr>
            </w:r>
            <w:r>
              <w:rPr>
                <w:noProof/>
                <w:webHidden/>
              </w:rPr>
              <w:fldChar w:fldCharType="separate"/>
            </w:r>
            <w:r>
              <w:rPr>
                <w:noProof/>
                <w:webHidden/>
              </w:rPr>
              <w:t>38</w:t>
            </w:r>
            <w:r>
              <w:rPr>
                <w:noProof/>
                <w:webHidden/>
              </w:rPr>
              <w:fldChar w:fldCharType="end"/>
            </w:r>
          </w:hyperlink>
        </w:p>
        <w:p w14:paraId="545A46AE" w14:textId="0765ED96" w:rsidR="000B2A15" w:rsidRDefault="000B2A15">
          <w:pPr>
            <w:pStyle w:val="TOC3"/>
            <w:tabs>
              <w:tab w:val="right" w:leader="dot" w:pos="9062"/>
            </w:tabs>
            <w:rPr>
              <w:rFonts w:eastAsiaTheme="minorEastAsia"/>
              <w:i w:val="0"/>
              <w:iCs w:val="0"/>
              <w:noProof/>
              <w:sz w:val="22"/>
              <w:szCs w:val="22"/>
              <w:lang w:eastAsia="nl-NL"/>
            </w:rPr>
          </w:pPr>
          <w:hyperlink w:anchor="_Toc516062107" w:history="1">
            <w:r w:rsidRPr="002750A7">
              <w:rPr>
                <w:rStyle w:val="Hyperlink"/>
                <w:noProof/>
              </w:rPr>
              <w:t>2.4.3 Posities tussen de vormen van democratische legitimering</w:t>
            </w:r>
            <w:r>
              <w:rPr>
                <w:noProof/>
                <w:webHidden/>
              </w:rPr>
              <w:tab/>
            </w:r>
            <w:r>
              <w:rPr>
                <w:noProof/>
                <w:webHidden/>
              </w:rPr>
              <w:fldChar w:fldCharType="begin"/>
            </w:r>
            <w:r>
              <w:rPr>
                <w:noProof/>
                <w:webHidden/>
              </w:rPr>
              <w:instrText xml:space="preserve"> PAGEREF _Toc516062107 \h </w:instrText>
            </w:r>
            <w:r>
              <w:rPr>
                <w:noProof/>
                <w:webHidden/>
              </w:rPr>
            </w:r>
            <w:r>
              <w:rPr>
                <w:noProof/>
                <w:webHidden/>
              </w:rPr>
              <w:fldChar w:fldCharType="separate"/>
            </w:r>
            <w:r>
              <w:rPr>
                <w:noProof/>
                <w:webHidden/>
              </w:rPr>
              <w:t>39</w:t>
            </w:r>
            <w:r>
              <w:rPr>
                <w:noProof/>
                <w:webHidden/>
              </w:rPr>
              <w:fldChar w:fldCharType="end"/>
            </w:r>
          </w:hyperlink>
        </w:p>
        <w:p w14:paraId="5CF7F07A" w14:textId="77290D8D" w:rsidR="000B2A15" w:rsidRDefault="000B2A15">
          <w:pPr>
            <w:pStyle w:val="TOC1"/>
            <w:tabs>
              <w:tab w:val="right" w:leader="dot" w:pos="9062"/>
            </w:tabs>
            <w:rPr>
              <w:rFonts w:eastAsiaTheme="minorEastAsia"/>
              <w:b w:val="0"/>
              <w:bCs w:val="0"/>
              <w:caps w:val="0"/>
              <w:noProof/>
              <w:sz w:val="22"/>
              <w:szCs w:val="22"/>
              <w:lang w:eastAsia="nl-NL"/>
            </w:rPr>
          </w:pPr>
          <w:hyperlink w:anchor="_Toc516062109" w:history="1">
            <w:r w:rsidRPr="002750A7">
              <w:rPr>
                <w:rStyle w:val="Hyperlink"/>
                <w:noProof/>
              </w:rPr>
              <w:t>3. Onderzoeksobject</w:t>
            </w:r>
            <w:r>
              <w:rPr>
                <w:noProof/>
                <w:webHidden/>
              </w:rPr>
              <w:tab/>
            </w:r>
            <w:r>
              <w:rPr>
                <w:noProof/>
                <w:webHidden/>
              </w:rPr>
              <w:fldChar w:fldCharType="begin"/>
            </w:r>
            <w:r>
              <w:rPr>
                <w:noProof/>
                <w:webHidden/>
              </w:rPr>
              <w:instrText xml:space="preserve"> PAGEREF _Toc516062109 \h </w:instrText>
            </w:r>
            <w:r>
              <w:rPr>
                <w:noProof/>
                <w:webHidden/>
              </w:rPr>
            </w:r>
            <w:r>
              <w:rPr>
                <w:noProof/>
                <w:webHidden/>
              </w:rPr>
              <w:fldChar w:fldCharType="separate"/>
            </w:r>
            <w:r>
              <w:rPr>
                <w:noProof/>
                <w:webHidden/>
              </w:rPr>
              <w:t>45</w:t>
            </w:r>
            <w:r>
              <w:rPr>
                <w:noProof/>
                <w:webHidden/>
              </w:rPr>
              <w:fldChar w:fldCharType="end"/>
            </w:r>
          </w:hyperlink>
        </w:p>
        <w:p w14:paraId="2ED15190" w14:textId="000259A0" w:rsidR="000B2A15" w:rsidRDefault="000B2A15">
          <w:pPr>
            <w:pStyle w:val="TOC2"/>
            <w:tabs>
              <w:tab w:val="right" w:leader="dot" w:pos="9062"/>
            </w:tabs>
            <w:rPr>
              <w:rFonts w:eastAsiaTheme="minorEastAsia"/>
              <w:smallCaps w:val="0"/>
              <w:noProof/>
              <w:sz w:val="22"/>
              <w:szCs w:val="22"/>
              <w:lang w:eastAsia="nl-NL"/>
            </w:rPr>
          </w:pPr>
          <w:hyperlink w:anchor="_Toc516062110" w:history="1">
            <w:r w:rsidRPr="002750A7">
              <w:rPr>
                <w:rStyle w:val="Hyperlink"/>
                <w:noProof/>
              </w:rPr>
              <w:t>3.1 Casus Nieuwe Energie Overijssel (NEO)</w:t>
            </w:r>
            <w:r>
              <w:rPr>
                <w:noProof/>
                <w:webHidden/>
              </w:rPr>
              <w:tab/>
            </w:r>
            <w:r>
              <w:rPr>
                <w:noProof/>
                <w:webHidden/>
              </w:rPr>
              <w:fldChar w:fldCharType="begin"/>
            </w:r>
            <w:r>
              <w:rPr>
                <w:noProof/>
                <w:webHidden/>
              </w:rPr>
              <w:instrText xml:space="preserve"> PAGEREF _Toc516062110 \h </w:instrText>
            </w:r>
            <w:r>
              <w:rPr>
                <w:noProof/>
                <w:webHidden/>
              </w:rPr>
            </w:r>
            <w:r>
              <w:rPr>
                <w:noProof/>
                <w:webHidden/>
              </w:rPr>
              <w:fldChar w:fldCharType="separate"/>
            </w:r>
            <w:r>
              <w:rPr>
                <w:noProof/>
                <w:webHidden/>
              </w:rPr>
              <w:t>45</w:t>
            </w:r>
            <w:r>
              <w:rPr>
                <w:noProof/>
                <w:webHidden/>
              </w:rPr>
              <w:fldChar w:fldCharType="end"/>
            </w:r>
          </w:hyperlink>
        </w:p>
        <w:p w14:paraId="2F32C19A" w14:textId="07CFB5D9" w:rsidR="000B2A15" w:rsidRDefault="000B2A15">
          <w:pPr>
            <w:pStyle w:val="TOC2"/>
            <w:tabs>
              <w:tab w:val="right" w:leader="dot" w:pos="9062"/>
            </w:tabs>
            <w:rPr>
              <w:rFonts w:eastAsiaTheme="minorEastAsia"/>
              <w:smallCaps w:val="0"/>
              <w:noProof/>
              <w:sz w:val="22"/>
              <w:szCs w:val="22"/>
              <w:lang w:eastAsia="nl-NL"/>
            </w:rPr>
          </w:pPr>
          <w:hyperlink w:anchor="_Toc516062111" w:history="1">
            <w:r w:rsidRPr="002750A7">
              <w:rPr>
                <w:rStyle w:val="Hyperlink"/>
                <w:noProof/>
              </w:rPr>
              <w:t>3.2 Gelders Energieakkoord</w:t>
            </w:r>
            <w:r>
              <w:rPr>
                <w:noProof/>
                <w:webHidden/>
              </w:rPr>
              <w:tab/>
            </w:r>
            <w:r>
              <w:rPr>
                <w:noProof/>
                <w:webHidden/>
              </w:rPr>
              <w:fldChar w:fldCharType="begin"/>
            </w:r>
            <w:r>
              <w:rPr>
                <w:noProof/>
                <w:webHidden/>
              </w:rPr>
              <w:instrText xml:space="preserve"> PAGEREF _Toc516062111 \h </w:instrText>
            </w:r>
            <w:r>
              <w:rPr>
                <w:noProof/>
                <w:webHidden/>
              </w:rPr>
            </w:r>
            <w:r>
              <w:rPr>
                <w:noProof/>
                <w:webHidden/>
              </w:rPr>
              <w:fldChar w:fldCharType="separate"/>
            </w:r>
            <w:r>
              <w:rPr>
                <w:noProof/>
                <w:webHidden/>
              </w:rPr>
              <w:t>49</w:t>
            </w:r>
            <w:r>
              <w:rPr>
                <w:noProof/>
                <w:webHidden/>
              </w:rPr>
              <w:fldChar w:fldCharType="end"/>
            </w:r>
          </w:hyperlink>
        </w:p>
        <w:p w14:paraId="493A04F1" w14:textId="74827D89" w:rsidR="000B2A15" w:rsidRDefault="000B2A15">
          <w:pPr>
            <w:pStyle w:val="TOC1"/>
            <w:tabs>
              <w:tab w:val="right" w:leader="dot" w:pos="9062"/>
            </w:tabs>
            <w:rPr>
              <w:rFonts w:eastAsiaTheme="minorEastAsia"/>
              <w:b w:val="0"/>
              <w:bCs w:val="0"/>
              <w:caps w:val="0"/>
              <w:noProof/>
              <w:sz w:val="22"/>
              <w:szCs w:val="22"/>
              <w:lang w:eastAsia="nl-NL"/>
            </w:rPr>
          </w:pPr>
          <w:hyperlink w:anchor="_Toc516062112" w:history="1">
            <w:r w:rsidRPr="002750A7">
              <w:rPr>
                <w:rStyle w:val="Hyperlink"/>
                <w:noProof/>
              </w:rPr>
              <w:t>4. Methodologisch Kader</w:t>
            </w:r>
            <w:r>
              <w:rPr>
                <w:noProof/>
                <w:webHidden/>
              </w:rPr>
              <w:tab/>
            </w:r>
            <w:r>
              <w:rPr>
                <w:noProof/>
                <w:webHidden/>
              </w:rPr>
              <w:fldChar w:fldCharType="begin"/>
            </w:r>
            <w:r>
              <w:rPr>
                <w:noProof/>
                <w:webHidden/>
              </w:rPr>
              <w:instrText xml:space="preserve"> PAGEREF _Toc516062112 \h </w:instrText>
            </w:r>
            <w:r>
              <w:rPr>
                <w:noProof/>
                <w:webHidden/>
              </w:rPr>
            </w:r>
            <w:r>
              <w:rPr>
                <w:noProof/>
                <w:webHidden/>
              </w:rPr>
              <w:fldChar w:fldCharType="separate"/>
            </w:r>
            <w:r>
              <w:rPr>
                <w:noProof/>
                <w:webHidden/>
              </w:rPr>
              <w:t>52</w:t>
            </w:r>
            <w:r>
              <w:rPr>
                <w:noProof/>
                <w:webHidden/>
              </w:rPr>
              <w:fldChar w:fldCharType="end"/>
            </w:r>
          </w:hyperlink>
        </w:p>
        <w:p w14:paraId="51DC5CC7" w14:textId="262FDF7F" w:rsidR="000B2A15" w:rsidRDefault="000B2A15">
          <w:pPr>
            <w:pStyle w:val="TOC2"/>
            <w:tabs>
              <w:tab w:val="right" w:leader="dot" w:pos="9062"/>
            </w:tabs>
            <w:rPr>
              <w:rFonts w:eastAsiaTheme="minorEastAsia"/>
              <w:smallCaps w:val="0"/>
              <w:noProof/>
              <w:sz w:val="22"/>
              <w:szCs w:val="22"/>
              <w:lang w:eastAsia="nl-NL"/>
            </w:rPr>
          </w:pPr>
          <w:hyperlink w:anchor="_Toc516062113" w:history="1">
            <w:r w:rsidRPr="002750A7">
              <w:rPr>
                <w:rStyle w:val="Hyperlink"/>
                <w:noProof/>
              </w:rPr>
              <w:t>4.1 Onderzoeksstrategie</w:t>
            </w:r>
            <w:r>
              <w:rPr>
                <w:noProof/>
                <w:webHidden/>
              </w:rPr>
              <w:tab/>
            </w:r>
            <w:r>
              <w:rPr>
                <w:noProof/>
                <w:webHidden/>
              </w:rPr>
              <w:fldChar w:fldCharType="begin"/>
            </w:r>
            <w:r>
              <w:rPr>
                <w:noProof/>
                <w:webHidden/>
              </w:rPr>
              <w:instrText xml:space="preserve"> PAGEREF _Toc516062113 \h </w:instrText>
            </w:r>
            <w:r>
              <w:rPr>
                <w:noProof/>
                <w:webHidden/>
              </w:rPr>
            </w:r>
            <w:r>
              <w:rPr>
                <w:noProof/>
                <w:webHidden/>
              </w:rPr>
              <w:fldChar w:fldCharType="separate"/>
            </w:r>
            <w:r>
              <w:rPr>
                <w:noProof/>
                <w:webHidden/>
              </w:rPr>
              <w:t>52</w:t>
            </w:r>
            <w:r>
              <w:rPr>
                <w:noProof/>
                <w:webHidden/>
              </w:rPr>
              <w:fldChar w:fldCharType="end"/>
            </w:r>
          </w:hyperlink>
        </w:p>
        <w:p w14:paraId="0DE02639" w14:textId="3F197753" w:rsidR="000B2A15" w:rsidRDefault="000B2A15">
          <w:pPr>
            <w:pStyle w:val="TOC2"/>
            <w:tabs>
              <w:tab w:val="right" w:leader="dot" w:pos="9062"/>
            </w:tabs>
            <w:rPr>
              <w:rFonts w:eastAsiaTheme="minorEastAsia"/>
              <w:smallCaps w:val="0"/>
              <w:noProof/>
              <w:sz w:val="22"/>
              <w:szCs w:val="22"/>
              <w:lang w:eastAsia="nl-NL"/>
            </w:rPr>
          </w:pPr>
          <w:hyperlink w:anchor="_Toc516062114" w:history="1">
            <w:r w:rsidRPr="002750A7">
              <w:rPr>
                <w:rStyle w:val="Hyperlink"/>
                <w:noProof/>
              </w:rPr>
              <w:t>4.2 Onderzoeksmethode</w:t>
            </w:r>
            <w:r>
              <w:rPr>
                <w:noProof/>
                <w:webHidden/>
              </w:rPr>
              <w:tab/>
            </w:r>
            <w:r>
              <w:rPr>
                <w:noProof/>
                <w:webHidden/>
              </w:rPr>
              <w:fldChar w:fldCharType="begin"/>
            </w:r>
            <w:r>
              <w:rPr>
                <w:noProof/>
                <w:webHidden/>
              </w:rPr>
              <w:instrText xml:space="preserve"> PAGEREF _Toc516062114 \h </w:instrText>
            </w:r>
            <w:r>
              <w:rPr>
                <w:noProof/>
                <w:webHidden/>
              </w:rPr>
            </w:r>
            <w:r>
              <w:rPr>
                <w:noProof/>
                <w:webHidden/>
              </w:rPr>
              <w:fldChar w:fldCharType="separate"/>
            </w:r>
            <w:r>
              <w:rPr>
                <w:noProof/>
                <w:webHidden/>
              </w:rPr>
              <w:t>53</w:t>
            </w:r>
            <w:r>
              <w:rPr>
                <w:noProof/>
                <w:webHidden/>
              </w:rPr>
              <w:fldChar w:fldCharType="end"/>
            </w:r>
          </w:hyperlink>
        </w:p>
        <w:p w14:paraId="6B2709B5" w14:textId="1D7E8F19" w:rsidR="000B2A15" w:rsidRDefault="000B2A15">
          <w:pPr>
            <w:pStyle w:val="TOC3"/>
            <w:tabs>
              <w:tab w:val="right" w:leader="dot" w:pos="9062"/>
            </w:tabs>
            <w:rPr>
              <w:rFonts w:eastAsiaTheme="minorEastAsia"/>
              <w:i w:val="0"/>
              <w:iCs w:val="0"/>
              <w:noProof/>
              <w:sz w:val="22"/>
              <w:szCs w:val="22"/>
              <w:lang w:eastAsia="nl-NL"/>
            </w:rPr>
          </w:pPr>
          <w:hyperlink w:anchor="_Toc516062115" w:history="1">
            <w:r w:rsidRPr="002750A7">
              <w:rPr>
                <w:rStyle w:val="Hyperlink"/>
                <w:noProof/>
              </w:rPr>
              <w:t>Keuze van casussen</w:t>
            </w:r>
            <w:r>
              <w:rPr>
                <w:noProof/>
                <w:webHidden/>
              </w:rPr>
              <w:tab/>
            </w:r>
            <w:r>
              <w:rPr>
                <w:noProof/>
                <w:webHidden/>
              </w:rPr>
              <w:fldChar w:fldCharType="begin"/>
            </w:r>
            <w:r>
              <w:rPr>
                <w:noProof/>
                <w:webHidden/>
              </w:rPr>
              <w:instrText xml:space="preserve"> PAGEREF _Toc516062115 \h </w:instrText>
            </w:r>
            <w:r>
              <w:rPr>
                <w:noProof/>
                <w:webHidden/>
              </w:rPr>
            </w:r>
            <w:r>
              <w:rPr>
                <w:noProof/>
                <w:webHidden/>
              </w:rPr>
              <w:fldChar w:fldCharType="separate"/>
            </w:r>
            <w:r>
              <w:rPr>
                <w:noProof/>
                <w:webHidden/>
              </w:rPr>
              <w:t>53</w:t>
            </w:r>
            <w:r>
              <w:rPr>
                <w:noProof/>
                <w:webHidden/>
              </w:rPr>
              <w:fldChar w:fldCharType="end"/>
            </w:r>
          </w:hyperlink>
        </w:p>
        <w:p w14:paraId="53AC5D03" w14:textId="56A9702E" w:rsidR="000B2A15" w:rsidRDefault="000B2A15">
          <w:pPr>
            <w:pStyle w:val="TOC2"/>
            <w:tabs>
              <w:tab w:val="right" w:leader="dot" w:pos="9062"/>
            </w:tabs>
            <w:rPr>
              <w:rFonts w:eastAsiaTheme="minorEastAsia"/>
              <w:smallCaps w:val="0"/>
              <w:noProof/>
              <w:sz w:val="22"/>
              <w:szCs w:val="22"/>
              <w:lang w:eastAsia="nl-NL"/>
            </w:rPr>
          </w:pPr>
          <w:hyperlink w:anchor="_Toc516062116" w:history="1">
            <w:r w:rsidRPr="002750A7">
              <w:rPr>
                <w:rStyle w:val="Hyperlink"/>
                <w:noProof/>
              </w:rPr>
              <w:t>4.3 Data verzameling</w:t>
            </w:r>
            <w:r>
              <w:rPr>
                <w:noProof/>
                <w:webHidden/>
              </w:rPr>
              <w:tab/>
            </w:r>
            <w:r>
              <w:rPr>
                <w:noProof/>
                <w:webHidden/>
              </w:rPr>
              <w:fldChar w:fldCharType="begin"/>
            </w:r>
            <w:r>
              <w:rPr>
                <w:noProof/>
                <w:webHidden/>
              </w:rPr>
              <w:instrText xml:space="preserve"> PAGEREF _Toc516062116 \h </w:instrText>
            </w:r>
            <w:r>
              <w:rPr>
                <w:noProof/>
                <w:webHidden/>
              </w:rPr>
            </w:r>
            <w:r>
              <w:rPr>
                <w:noProof/>
                <w:webHidden/>
              </w:rPr>
              <w:fldChar w:fldCharType="separate"/>
            </w:r>
            <w:r>
              <w:rPr>
                <w:noProof/>
                <w:webHidden/>
              </w:rPr>
              <w:t>54</w:t>
            </w:r>
            <w:r>
              <w:rPr>
                <w:noProof/>
                <w:webHidden/>
              </w:rPr>
              <w:fldChar w:fldCharType="end"/>
            </w:r>
          </w:hyperlink>
        </w:p>
        <w:p w14:paraId="16792A76" w14:textId="41ED6C87" w:rsidR="000B2A15" w:rsidRDefault="000B2A15">
          <w:pPr>
            <w:pStyle w:val="TOC3"/>
            <w:tabs>
              <w:tab w:val="right" w:leader="dot" w:pos="9062"/>
            </w:tabs>
            <w:rPr>
              <w:rFonts w:eastAsiaTheme="minorEastAsia"/>
              <w:i w:val="0"/>
              <w:iCs w:val="0"/>
              <w:noProof/>
              <w:sz w:val="22"/>
              <w:szCs w:val="22"/>
              <w:lang w:eastAsia="nl-NL"/>
            </w:rPr>
          </w:pPr>
          <w:hyperlink w:anchor="_Toc516062117" w:history="1">
            <w:r w:rsidRPr="002750A7">
              <w:rPr>
                <w:rStyle w:val="Hyperlink"/>
                <w:noProof/>
              </w:rPr>
              <w:t>Interviews</w:t>
            </w:r>
            <w:r>
              <w:rPr>
                <w:noProof/>
                <w:webHidden/>
              </w:rPr>
              <w:tab/>
            </w:r>
            <w:r>
              <w:rPr>
                <w:noProof/>
                <w:webHidden/>
              </w:rPr>
              <w:fldChar w:fldCharType="begin"/>
            </w:r>
            <w:r>
              <w:rPr>
                <w:noProof/>
                <w:webHidden/>
              </w:rPr>
              <w:instrText xml:space="preserve"> PAGEREF _Toc516062117 \h </w:instrText>
            </w:r>
            <w:r>
              <w:rPr>
                <w:noProof/>
                <w:webHidden/>
              </w:rPr>
            </w:r>
            <w:r>
              <w:rPr>
                <w:noProof/>
                <w:webHidden/>
              </w:rPr>
              <w:fldChar w:fldCharType="separate"/>
            </w:r>
            <w:r>
              <w:rPr>
                <w:noProof/>
                <w:webHidden/>
              </w:rPr>
              <w:t>54</w:t>
            </w:r>
            <w:r>
              <w:rPr>
                <w:noProof/>
                <w:webHidden/>
              </w:rPr>
              <w:fldChar w:fldCharType="end"/>
            </w:r>
          </w:hyperlink>
        </w:p>
        <w:p w14:paraId="415EB9B3" w14:textId="4311DF91" w:rsidR="000B2A15" w:rsidRDefault="000B2A15">
          <w:pPr>
            <w:pStyle w:val="TOC3"/>
            <w:tabs>
              <w:tab w:val="right" w:leader="dot" w:pos="9062"/>
            </w:tabs>
            <w:rPr>
              <w:rFonts w:eastAsiaTheme="minorEastAsia"/>
              <w:i w:val="0"/>
              <w:iCs w:val="0"/>
              <w:noProof/>
              <w:sz w:val="22"/>
              <w:szCs w:val="22"/>
              <w:lang w:eastAsia="nl-NL"/>
            </w:rPr>
          </w:pPr>
          <w:hyperlink w:anchor="_Toc516062118" w:history="1">
            <w:r w:rsidRPr="002750A7">
              <w:rPr>
                <w:rStyle w:val="Hyperlink"/>
                <w:noProof/>
              </w:rPr>
              <w:t>Documenten</w:t>
            </w:r>
            <w:r>
              <w:rPr>
                <w:noProof/>
                <w:webHidden/>
              </w:rPr>
              <w:tab/>
            </w:r>
            <w:r>
              <w:rPr>
                <w:noProof/>
                <w:webHidden/>
              </w:rPr>
              <w:fldChar w:fldCharType="begin"/>
            </w:r>
            <w:r>
              <w:rPr>
                <w:noProof/>
                <w:webHidden/>
              </w:rPr>
              <w:instrText xml:space="preserve"> PAGEREF _Toc516062118 \h </w:instrText>
            </w:r>
            <w:r>
              <w:rPr>
                <w:noProof/>
                <w:webHidden/>
              </w:rPr>
            </w:r>
            <w:r>
              <w:rPr>
                <w:noProof/>
                <w:webHidden/>
              </w:rPr>
              <w:fldChar w:fldCharType="separate"/>
            </w:r>
            <w:r>
              <w:rPr>
                <w:noProof/>
                <w:webHidden/>
              </w:rPr>
              <w:t>55</w:t>
            </w:r>
            <w:r>
              <w:rPr>
                <w:noProof/>
                <w:webHidden/>
              </w:rPr>
              <w:fldChar w:fldCharType="end"/>
            </w:r>
          </w:hyperlink>
        </w:p>
        <w:p w14:paraId="6A06D0C8" w14:textId="72362CEC" w:rsidR="000B2A15" w:rsidRDefault="000B2A15">
          <w:pPr>
            <w:pStyle w:val="TOC3"/>
            <w:tabs>
              <w:tab w:val="right" w:leader="dot" w:pos="9062"/>
            </w:tabs>
            <w:rPr>
              <w:rFonts w:eastAsiaTheme="minorEastAsia"/>
              <w:i w:val="0"/>
              <w:iCs w:val="0"/>
              <w:noProof/>
              <w:sz w:val="22"/>
              <w:szCs w:val="22"/>
              <w:lang w:eastAsia="nl-NL"/>
            </w:rPr>
          </w:pPr>
          <w:hyperlink w:anchor="_Toc516062119" w:history="1">
            <w:r w:rsidRPr="002750A7">
              <w:rPr>
                <w:rStyle w:val="Hyperlink"/>
                <w:noProof/>
              </w:rPr>
              <w:t>Observaties</w:t>
            </w:r>
            <w:r>
              <w:rPr>
                <w:noProof/>
                <w:webHidden/>
              </w:rPr>
              <w:tab/>
            </w:r>
            <w:r>
              <w:rPr>
                <w:noProof/>
                <w:webHidden/>
              </w:rPr>
              <w:fldChar w:fldCharType="begin"/>
            </w:r>
            <w:r>
              <w:rPr>
                <w:noProof/>
                <w:webHidden/>
              </w:rPr>
              <w:instrText xml:space="preserve"> PAGEREF _Toc516062119 \h </w:instrText>
            </w:r>
            <w:r>
              <w:rPr>
                <w:noProof/>
                <w:webHidden/>
              </w:rPr>
            </w:r>
            <w:r>
              <w:rPr>
                <w:noProof/>
                <w:webHidden/>
              </w:rPr>
              <w:fldChar w:fldCharType="separate"/>
            </w:r>
            <w:r>
              <w:rPr>
                <w:noProof/>
                <w:webHidden/>
              </w:rPr>
              <w:t>55</w:t>
            </w:r>
            <w:r>
              <w:rPr>
                <w:noProof/>
                <w:webHidden/>
              </w:rPr>
              <w:fldChar w:fldCharType="end"/>
            </w:r>
          </w:hyperlink>
        </w:p>
        <w:p w14:paraId="228470CF" w14:textId="346D5819" w:rsidR="000B2A15" w:rsidRDefault="000B2A15">
          <w:pPr>
            <w:pStyle w:val="TOC2"/>
            <w:tabs>
              <w:tab w:val="right" w:leader="dot" w:pos="9062"/>
            </w:tabs>
            <w:rPr>
              <w:rFonts w:eastAsiaTheme="minorEastAsia"/>
              <w:smallCaps w:val="0"/>
              <w:noProof/>
              <w:sz w:val="22"/>
              <w:szCs w:val="22"/>
              <w:lang w:eastAsia="nl-NL"/>
            </w:rPr>
          </w:pPr>
          <w:hyperlink w:anchor="_Toc516062120" w:history="1">
            <w:r w:rsidRPr="002750A7">
              <w:rPr>
                <w:rStyle w:val="Hyperlink"/>
                <w:noProof/>
              </w:rPr>
              <w:t>4.4 Operationalisering van kernbegrippen</w:t>
            </w:r>
            <w:r>
              <w:rPr>
                <w:noProof/>
                <w:webHidden/>
              </w:rPr>
              <w:tab/>
            </w:r>
            <w:r>
              <w:rPr>
                <w:noProof/>
                <w:webHidden/>
              </w:rPr>
              <w:fldChar w:fldCharType="begin"/>
            </w:r>
            <w:r>
              <w:rPr>
                <w:noProof/>
                <w:webHidden/>
              </w:rPr>
              <w:instrText xml:space="preserve"> PAGEREF _Toc516062120 \h </w:instrText>
            </w:r>
            <w:r>
              <w:rPr>
                <w:noProof/>
                <w:webHidden/>
              </w:rPr>
            </w:r>
            <w:r>
              <w:rPr>
                <w:noProof/>
                <w:webHidden/>
              </w:rPr>
              <w:fldChar w:fldCharType="separate"/>
            </w:r>
            <w:r>
              <w:rPr>
                <w:noProof/>
                <w:webHidden/>
              </w:rPr>
              <w:t>55</w:t>
            </w:r>
            <w:r>
              <w:rPr>
                <w:noProof/>
                <w:webHidden/>
              </w:rPr>
              <w:fldChar w:fldCharType="end"/>
            </w:r>
          </w:hyperlink>
        </w:p>
        <w:p w14:paraId="4DE87B1B" w14:textId="280FBB9D" w:rsidR="000B2A15" w:rsidRDefault="000B2A15">
          <w:pPr>
            <w:pStyle w:val="TOC3"/>
            <w:tabs>
              <w:tab w:val="right" w:leader="dot" w:pos="9062"/>
            </w:tabs>
            <w:rPr>
              <w:rFonts w:eastAsiaTheme="minorEastAsia"/>
              <w:i w:val="0"/>
              <w:iCs w:val="0"/>
              <w:noProof/>
              <w:sz w:val="22"/>
              <w:szCs w:val="22"/>
              <w:lang w:eastAsia="nl-NL"/>
            </w:rPr>
          </w:pPr>
          <w:hyperlink w:anchor="_Toc516062121" w:history="1">
            <w:r w:rsidRPr="002750A7">
              <w:rPr>
                <w:rStyle w:val="Hyperlink"/>
                <w:noProof/>
                <w:lang w:val="en-US"/>
              </w:rPr>
              <w:t>4.4.1 Top-down- of bottom-up initiatie</w:t>
            </w:r>
            <w:r>
              <w:rPr>
                <w:noProof/>
                <w:webHidden/>
              </w:rPr>
              <w:tab/>
            </w:r>
            <w:r>
              <w:rPr>
                <w:noProof/>
                <w:webHidden/>
              </w:rPr>
              <w:fldChar w:fldCharType="begin"/>
            </w:r>
            <w:r>
              <w:rPr>
                <w:noProof/>
                <w:webHidden/>
              </w:rPr>
              <w:instrText xml:space="preserve"> PAGEREF _Toc516062121 \h </w:instrText>
            </w:r>
            <w:r>
              <w:rPr>
                <w:noProof/>
                <w:webHidden/>
              </w:rPr>
            </w:r>
            <w:r>
              <w:rPr>
                <w:noProof/>
                <w:webHidden/>
              </w:rPr>
              <w:fldChar w:fldCharType="separate"/>
            </w:r>
            <w:r>
              <w:rPr>
                <w:noProof/>
                <w:webHidden/>
              </w:rPr>
              <w:t>56</w:t>
            </w:r>
            <w:r>
              <w:rPr>
                <w:noProof/>
                <w:webHidden/>
              </w:rPr>
              <w:fldChar w:fldCharType="end"/>
            </w:r>
          </w:hyperlink>
        </w:p>
        <w:p w14:paraId="6AC7A6B4" w14:textId="23346B86" w:rsidR="000B2A15" w:rsidRDefault="000B2A15">
          <w:pPr>
            <w:pStyle w:val="TOC3"/>
            <w:tabs>
              <w:tab w:val="right" w:leader="dot" w:pos="9062"/>
            </w:tabs>
            <w:rPr>
              <w:rFonts w:eastAsiaTheme="minorEastAsia"/>
              <w:i w:val="0"/>
              <w:iCs w:val="0"/>
              <w:noProof/>
              <w:sz w:val="22"/>
              <w:szCs w:val="22"/>
              <w:lang w:eastAsia="nl-NL"/>
            </w:rPr>
          </w:pPr>
          <w:hyperlink w:anchor="_Toc516062122" w:history="1">
            <w:r w:rsidRPr="002750A7">
              <w:rPr>
                <w:rStyle w:val="Hyperlink"/>
                <w:noProof/>
              </w:rPr>
              <w:t>4.4.2 Democratische legitimering</w:t>
            </w:r>
            <w:r>
              <w:rPr>
                <w:noProof/>
                <w:webHidden/>
              </w:rPr>
              <w:tab/>
            </w:r>
            <w:r>
              <w:rPr>
                <w:noProof/>
                <w:webHidden/>
              </w:rPr>
              <w:fldChar w:fldCharType="begin"/>
            </w:r>
            <w:r>
              <w:rPr>
                <w:noProof/>
                <w:webHidden/>
              </w:rPr>
              <w:instrText xml:space="preserve"> PAGEREF _Toc516062122 \h </w:instrText>
            </w:r>
            <w:r>
              <w:rPr>
                <w:noProof/>
                <w:webHidden/>
              </w:rPr>
            </w:r>
            <w:r>
              <w:rPr>
                <w:noProof/>
                <w:webHidden/>
              </w:rPr>
              <w:fldChar w:fldCharType="separate"/>
            </w:r>
            <w:r>
              <w:rPr>
                <w:noProof/>
                <w:webHidden/>
              </w:rPr>
              <w:t>58</w:t>
            </w:r>
            <w:r>
              <w:rPr>
                <w:noProof/>
                <w:webHidden/>
              </w:rPr>
              <w:fldChar w:fldCharType="end"/>
            </w:r>
          </w:hyperlink>
        </w:p>
        <w:p w14:paraId="085336D0" w14:textId="4593DB99" w:rsidR="000B2A15" w:rsidRDefault="000B2A15">
          <w:pPr>
            <w:pStyle w:val="TOC2"/>
            <w:tabs>
              <w:tab w:val="right" w:leader="dot" w:pos="9062"/>
            </w:tabs>
            <w:rPr>
              <w:rFonts w:eastAsiaTheme="minorEastAsia"/>
              <w:smallCaps w:val="0"/>
              <w:noProof/>
              <w:sz w:val="22"/>
              <w:szCs w:val="22"/>
              <w:lang w:eastAsia="nl-NL"/>
            </w:rPr>
          </w:pPr>
          <w:hyperlink w:anchor="_Toc516062123" w:history="1">
            <w:r w:rsidRPr="002750A7">
              <w:rPr>
                <w:rStyle w:val="Hyperlink"/>
                <w:noProof/>
              </w:rPr>
              <w:t>4.5 Betrouwbaarheid en validiteit</w:t>
            </w:r>
            <w:r>
              <w:rPr>
                <w:noProof/>
                <w:webHidden/>
              </w:rPr>
              <w:tab/>
            </w:r>
            <w:r>
              <w:rPr>
                <w:noProof/>
                <w:webHidden/>
              </w:rPr>
              <w:fldChar w:fldCharType="begin"/>
            </w:r>
            <w:r>
              <w:rPr>
                <w:noProof/>
                <w:webHidden/>
              </w:rPr>
              <w:instrText xml:space="preserve"> PAGEREF _Toc516062123 \h </w:instrText>
            </w:r>
            <w:r>
              <w:rPr>
                <w:noProof/>
                <w:webHidden/>
              </w:rPr>
            </w:r>
            <w:r>
              <w:rPr>
                <w:noProof/>
                <w:webHidden/>
              </w:rPr>
              <w:fldChar w:fldCharType="separate"/>
            </w:r>
            <w:r>
              <w:rPr>
                <w:noProof/>
                <w:webHidden/>
              </w:rPr>
              <w:t>64</w:t>
            </w:r>
            <w:r>
              <w:rPr>
                <w:noProof/>
                <w:webHidden/>
              </w:rPr>
              <w:fldChar w:fldCharType="end"/>
            </w:r>
          </w:hyperlink>
        </w:p>
        <w:p w14:paraId="7B6A80EE" w14:textId="068B39BD" w:rsidR="000B2A15" w:rsidRDefault="000B2A15">
          <w:pPr>
            <w:pStyle w:val="TOC1"/>
            <w:tabs>
              <w:tab w:val="right" w:leader="dot" w:pos="9062"/>
            </w:tabs>
            <w:rPr>
              <w:rFonts w:eastAsiaTheme="minorEastAsia"/>
              <w:b w:val="0"/>
              <w:bCs w:val="0"/>
              <w:caps w:val="0"/>
              <w:noProof/>
              <w:sz w:val="22"/>
              <w:szCs w:val="22"/>
              <w:lang w:eastAsia="nl-NL"/>
            </w:rPr>
          </w:pPr>
          <w:hyperlink w:anchor="_Toc516062124" w:history="1">
            <w:r w:rsidRPr="002750A7">
              <w:rPr>
                <w:rStyle w:val="Hyperlink"/>
                <w:noProof/>
              </w:rPr>
              <w:t>5. Resultaten</w:t>
            </w:r>
            <w:r>
              <w:rPr>
                <w:noProof/>
                <w:webHidden/>
              </w:rPr>
              <w:tab/>
            </w:r>
            <w:r>
              <w:rPr>
                <w:noProof/>
                <w:webHidden/>
              </w:rPr>
              <w:fldChar w:fldCharType="begin"/>
            </w:r>
            <w:r>
              <w:rPr>
                <w:noProof/>
                <w:webHidden/>
              </w:rPr>
              <w:instrText xml:space="preserve"> PAGEREF _Toc516062124 \h </w:instrText>
            </w:r>
            <w:r>
              <w:rPr>
                <w:noProof/>
                <w:webHidden/>
              </w:rPr>
            </w:r>
            <w:r>
              <w:rPr>
                <w:noProof/>
                <w:webHidden/>
              </w:rPr>
              <w:fldChar w:fldCharType="separate"/>
            </w:r>
            <w:r>
              <w:rPr>
                <w:noProof/>
                <w:webHidden/>
              </w:rPr>
              <w:t>67</w:t>
            </w:r>
            <w:r>
              <w:rPr>
                <w:noProof/>
                <w:webHidden/>
              </w:rPr>
              <w:fldChar w:fldCharType="end"/>
            </w:r>
          </w:hyperlink>
        </w:p>
        <w:p w14:paraId="3FE13394" w14:textId="3EA4FF4C" w:rsidR="000B2A15" w:rsidRDefault="000B2A15">
          <w:pPr>
            <w:pStyle w:val="TOC2"/>
            <w:tabs>
              <w:tab w:val="right" w:leader="dot" w:pos="9062"/>
            </w:tabs>
            <w:rPr>
              <w:rFonts w:eastAsiaTheme="minorEastAsia"/>
              <w:smallCaps w:val="0"/>
              <w:noProof/>
              <w:sz w:val="22"/>
              <w:szCs w:val="22"/>
              <w:lang w:eastAsia="nl-NL"/>
            </w:rPr>
          </w:pPr>
          <w:hyperlink w:anchor="_Toc516062125" w:history="1">
            <w:r w:rsidRPr="002750A7">
              <w:rPr>
                <w:rStyle w:val="Hyperlink"/>
                <w:rFonts w:cstheme="minorHAnsi"/>
                <w:noProof/>
              </w:rPr>
              <w:t>5.1 Casus Nieuwe Energie Overijssel</w:t>
            </w:r>
            <w:r>
              <w:rPr>
                <w:noProof/>
                <w:webHidden/>
              </w:rPr>
              <w:tab/>
            </w:r>
            <w:r>
              <w:rPr>
                <w:noProof/>
                <w:webHidden/>
              </w:rPr>
              <w:fldChar w:fldCharType="begin"/>
            </w:r>
            <w:r>
              <w:rPr>
                <w:noProof/>
                <w:webHidden/>
              </w:rPr>
              <w:instrText xml:space="preserve"> PAGEREF _Toc516062125 \h </w:instrText>
            </w:r>
            <w:r>
              <w:rPr>
                <w:noProof/>
                <w:webHidden/>
              </w:rPr>
            </w:r>
            <w:r>
              <w:rPr>
                <w:noProof/>
                <w:webHidden/>
              </w:rPr>
              <w:fldChar w:fldCharType="separate"/>
            </w:r>
            <w:r>
              <w:rPr>
                <w:noProof/>
                <w:webHidden/>
              </w:rPr>
              <w:t>67</w:t>
            </w:r>
            <w:r>
              <w:rPr>
                <w:noProof/>
                <w:webHidden/>
              </w:rPr>
              <w:fldChar w:fldCharType="end"/>
            </w:r>
          </w:hyperlink>
        </w:p>
        <w:p w14:paraId="3D849E31" w14:textId="2E89775C" w:rsidR="000B2A15" w:rsidRDefault="000B2A15">
          <w:pPr>
            <w:pStyle w:val="TOC3"/>
            <w:tabs>
              <w:tab w:val="right" w:leader="dot" w:pos="9062"/>
            </w:tabs>
            <w:rPr>
              <w:rFonts w:eastAsiaTheme="minorEastAsia"/>
              <w:i w:val="0"/>
              <w:iCs w:val="0"/>
              <w:noProof/>
              <w:sz w:val="22"/>
              <w:szCs w:val="22"/>
              <w:lang w:eastAsia="nl-NL"/>
            </w:rPr>
          </w:pPr>
          <w:hyperlink w:anchor="_Toc516062126" w:history="1">
            <w:r w:rsidRPr="002750A7">
              <w:rPr>
                <w:rStyle w:val="Hyperlink"/>
                <w:noProof/>
              </w:rPr>
              <w:t>5.1.1 Initiatie</w:t>
            </w:r>
            <w:r>
              <w:rPr>
                <w:noProof/>
                <w:webHidden/>
              </w:rPr>
              <w:tab/>
            </w:r>
            <w:r>
              <w:rPr>
                <w:noProof/>
                <w:webHidden/>
              </w:rPr>
              <w:fldChar w:fldCharType="begin"/>
            </w:r>
            <w:r>
              <w:rPr>
                <w:noProof/>
                <w:webHidden/>
              </w:rPr>
              <w:instrText xml:space="preserve"> PAGEREF _Toc516062126 \h </w:instrText>
            </w:r>
            <w:r>
              <w:rPr>
                <w:noProof/>
                <w:webHidden/>
              </w:rPr>
            </w:r>
            <w:r>
              <w:rPr>
                <w:noProof/>
                <w:webHidden/>
              </w:rPr>
              <w:fldChar w:fldCharType="separate"/>
            </w:r>
            <w:r>
              <w:rPr>
                <w:noProof/>
                <w:webHidden/>
              </w:rPr>
              <w:t>67</w:t>
            </w:r>
            <w:r>
              <w:rPr>
                <w:noProof/>
                <w:webHidden/>
              </w:rPr>
              <w:fldChar w:fldCharType="end"/>
            </w:r>
          </w:hyperlink>
        </w:p>
        <w:p w14:paraId="23B58715" w14:textId="2855E00B" w:rsidR="000B2A15" w:rsidRDefault="000B2A15">
          <w:pPr>
            <w:pStyle w:val="TOC3"/>
            <w:tabs>
              <w:tab w:val="right" w:leader="dot" w:pos="9062"/>
            </w:tabs>
            <w:rPr>
              <w:rFonts w:eastAsiaTheme="minorEastAsia"/>
              <w:i w:val="0"/>
              <w:iCs w:val="0"/>
              <w:noProof/>
              <w:sz w:val="22"/>
              <w:szCs w:val="22"/>
              <w:lang w:eastAsia="nl-NL"/>
            </w:rPr>
          </w:pPr>
          <w:hyperlink w:anchor="_Toc516062127" w:history="1">
            <w:r w:rsidRPr="002750A7">
              <w:rPr>
                <w:rStyle w:val="Hyperlink"/>
                <w:noProof/>
              </w:rPr>
              <w:t>5.1.2 Verantwoordelijkheid</w:t>
            </w:r>
            <w:r>
              <w:rPr>
                <w:noProof/>
                <w:webHidden/>
              </w:rPr>
              <w:tab/>
            </w:r>
            <w:r>
              <w:rPr>
                <w:noProof/>
                <w:webHidden/>
              </w:rPr>
              <w:fldChar w:fldCharType="begin"/>
            </w:r>
            <w:r>
              <w:rPr>
                <w:noProof/>
                <w:webHidden/>
              </w:rPr>
              <w:instrText xml:space="preserve"> PAGEREF _Toc516062127 \h </w:instrText>
            </w:r>
            <w:r>
              <w:rPr>
                <w:noProof/>
                <w:webHidden/>
              </w:rPr>
            </w:r>
            <w:r>
              <w:rPr>
                <w:noProof/>
                <w:webHidden/>
              </w:rPr>
              <w:fldChar w:fldCharType="separate"/>
            </w:r>
            <w:r>
              <w:rPr>
                <w:noProof/>
                <w:webHidden/>
              </w:rPr>
              <w:t>69</w:t>
            </w:r>
            <w:r>
              <w:rPr>
                <w:noProof/>
                <w:webHidden/>
              </w:rPr>
              <w:fldChar w:fldCharType="end"/>
            </w:r>
          </w:hyperlink>
        </w:p>
        <w:p w14:paraId="060BFCD6" w14:textId="68065B53" w:rsidR="000B2A15" w:rsidRDefault="000B2A15">
          <w:pPr>
            <w:pStyle w:val="TOC3"/>
            <w:tabs>
              <w:tab w:val="right" w:leader="dot" w:pos="9062"/>
            </w:tabs>
            <w:rPr>
              <w:rFonts w:eastAsiaTheme="minorEastAsia"/>
              <w:i w:val="0"/>
              <w:iCs w:val="0"/>
              <w:noProof/>
              <w:sz w:val="22"/>
              <w:szCs w:val="22"/>
              <w:lang w:eastAsia="nl-NL"/>
            </w:rPr>
          </w:pPr>
          <w:hyperlink w:anchor="_Toc516062128" w:history="1">
            <w:r w:rsidRPr="002750A7">
              <w:rPr>
                <w:rStyle w:val="Hyperlink"/>
                <w:noProof/>
              </w:rPr>
              <w:t>5.1.3 Participatie</w:t>
            </w:r>
            <w:r>
              <w:rPr>
                <w:noProof/>
                <w:webHidden/>
              </w:rPr>
              <w:tab/>
            </w:r>
            <w:r>
              <w:rPr>
                <w:noProof/>
                <w:webHidden/>
              </w:rPr>
              <w:fldChar w:fldCharType="begin"/>
            </w:r>
            <w:r>
              <w:rPr>
                <w:noProof/>
                <w:webHidden/>
              </w:rPr>
              <w:instrText xml:space="preserve"> PAGEREF _Toc516062128 \h </w:instrText>
            </w:r>
            <w:r>
              <w:rPr>
                <w:noProof/>
                <w:webHidden/>
              </w:rPr>
            </w:r>
            <w:r>
              <w:rPr>
                <w:noProof/>
                <w:webHidden/>
              </w:rPr>
              <w:fldChar w:fldCharType="separate"/>
            </w:r>
            <w:r>
              <w:rPr>
                <w:noProof/>
                <w:webHidden/>
              </w:rPr>
              <w:t>74</w:t>
            </w:r>
            <w:r>
              <w:rPr>
                <w:noProof/>
                <w:webHidden/>
              </w:rPr>
              <w:fldChar w:fldCharType="end"/>
            </w:r>
          </w:hyperlink>
        </w:p>
        <w:p w14:paraId="14EF46CE" w14:textId="4A88CB5C" w:rsidR="000B2A15" w:rsidRDefault="000B2A15">
          <w:pPr>
            <w:pStyle w:val="TOC3"/>
            <w:tabs>
              <w:tab w:val="right" w:leader="dot" w:pos="9062"/>
            </w:tabs>
            <w:rPr>
              <w:rFonts w:eastAsiaTheme="minorEastAsia"/>
              <w:i w:val="0"/>
              <w:iCs w:val="0"/>
              <w:noProof/>
              <w:sz w:val="22"/>
              <w:szCs w:val="22"/>
              <w:lang w:eastAsia="nl-NL"/>
            </w:rPr>
          </w:pPr>
          <w:hyperlink w:anchor="_Toc516062129" w:history="1">
            <w:r w:rsidRPr="002750A7">
              <w:rPr>
                <w:rStyle w:val="Hyperlink"/>
                <w:noProof/>
              </w:rPr>
              <w:t>5.1.4 Deliberatie</w:t>
            </w:r>
            <w:r>
              <w:rPr>
                <w:noProof/>
                <w:webHidden/>
              </w:rPr>
              <w:tab/>
            </w:r>
            <w:r>
              <w:rPr>
                <w:noProof/>
                <w:webHidden/>
              </w:rPr>
              <w:fldChar w:fldCharType="begin"/>
            </w:r>
            <w:r>
              <w:rPr>
                <w:noProof/>
                <w:webHidden/>
              </w:rPr>
              <w:instrText xml:space="preserve"> PAGEREF _Toc516062129 \h </w:instrText>
            </w:r>
            <w:r>
              <w:rPr>
                <w:noProof/>
                <w:webHidden/>
              </w:rPr>
            </w:r>
            <w:r>
              <w:rPr>
                <w:noProof/>
                <w:webHidden/>
              </w:rPr>
              <w:fldChar w:fldCharType="separate"/>
            </w:r>
            <w:r>
              <w:rPr>
                <w:noProof/>
                <w:webHidden/>
              </w:rPr>
              <w:t>78</w:t>
            </w:r>
            <w:r>
              <w:rPr>
                <w:noProof/>
                <w:webHidden/>
              </w:rPr>
              <w:fldChar w:fldCharType="end"/>
            </w:r>
          </w:hyperlink>
        </w:p>
        <w:p w14:paraId="3A7C14FE" w14:textId="2CDADA47" w:rsidR="000B2A15" w:rsidRDefault="000B2A15">
          <w:pPr>
            <w:pStyle w:val="TOC2"/>
            <w:tabs>
              <w:tab w:val="right" w:leader="dot" w:pos="9062"/>
            </w:tabs>
            <w:rPr>
              <w:rFonts w:eastAsiaTheme="minorEastAsia"/>
              <w:smallCaps w:val="0"/>
              <w:noProof/>
              <w:sz w:val="22"/>
              <w:szCs w:val="22"/>
              <w:lang w:eastAsia="nl-NL"/>
            </w:rPr>
          </w:pPr>
          <w:hyperlink w:anchor="_Toc516062130" w:history="1">
            <w:r w:rsidRPr="002750A7">
              <w:rPr>
                <w:rStyle w:val="Hyperlink"/>
                <w:rFonts w:cstheme="minorHAnsi"/>
                <w:noProof/>
              </w:rPr>
              <w:t>5.2 Casus Gelders Energieakkoord</w:t>
            </w:r>
            <w:r>
              <w:rPr>
                <w:noProof/>
                <w:webHidden/>
              </w:rPr>
              <w:tab/>
            </w:r>
            <w:r>
              <w:rPr>
                <w:noProof/>
                <w:webHidden/>
              </w:rPr>
              <w:fldChar w:fldCharType="begin"/>
            </w:r>
            <w:r>
              <w:rPr>
                <w:noProof/>
                <w:webHidden/>
              </w:rPr>
              <w:instrText xml:space="preserve"> PAGEREF _Toc516062130 \h </w:instrText>
            </w:r>
            <w:r>
              <w:rPr>
                <w:noProof/>
                <w:webHidden/>
              </w:rPr>
            </w:r>
            <w:r>
              <w:rPr>
                <w:noProof/>
                <w:webHidden/>
              </w:rPr>
              <w:fldChar w:fldCharType="separate"/>
            </w:r>
            <w:r>
              <w:rPr>
                <w:noProof/>
                <w:webHidden/>
              </w:rPr>
              <w:t>81</w:t>
            </w:r>
            <w:r>
              <w:rPr>
                <w:noProof/>
                <w:webHidden/>
              </w:rPr>
              <w:fldChar w:fldCharType="end"/>
            </w:r>
          </w:hyperlink>
        </w:p>
        <w:p w14:paraId="453E2B0A" w14:textId="6E0080FF" w:rsidR="000B2A15" w:rsidRDefault="000B2A15">
          <w:pPr>
            <w:pStyle w:val="TOC3"/>
            <w:tabs>
              <w:tab w:val="right" w:leader="dot" w:pos="9062"/>
            </w:tabs>
            <w:rPr>
              <w:rFonts w:eastAsiaTheme="minorEastAsia"/>
              <w:i w:val="0"/>
              <w:iCs w:val="0"/>
              <w:noProof/>
              <w:sz w:val="22"/>
              <w:szCs w:val="22"/>
              <w:lang w:eastAsia="nl-NL"/>
            </w:rPr>
          </w:pPr>
          <w:hyperlink w:anchor="_Toc516062131" w:history="1">
            <w:r w:rsidRPr="002750A7">
              <w:rPr>
                <w:rStyle w:val="Hyperlink"/>
                <w:noProof/>
              </w:rPr>
              <w:t>5.2.1 Initiatie</w:t>
            </w:r>
            <w:r>
              <w:rPr>
                <w:noProof/>
                <w:webHidden/>
              </w:rPr>
              <w:tab/>
            </w:r>
            <w:r>
              <w:rPr>
                <w:noProof/>
                <w:webHidden/>
              </w:rPr>
              <w:fldChar w:fldCharType="begin"/>
            </w:r>
            <w:r>
              <w:rPr>
                <w:noProof/>
                <w:webHidden/>
              </w:rPr>
              <w:instrText xml:space="preserve"> PAGEREF _Toc516062131 \h </w:instrText>
            </w:r>
            <w:r>
              <w:rPr>
                <w:noProof/>
                <w:webHidden/>
              </w:rPr>
            </w:r>
            <w:r>
              <w:rPr>
                <w:noProof/>
                <w:webHidden/>
              </w:rPr>
              <w:fldChar w:fldCharType="separate"/>
            </w:r>
            <w:r>
              <w:rPr>
                <w:noProof/>
                <w:webHidden/>
              </w:rPr>
              <w:t>81</w:t>
            </w:r>
            <w:r>
              <w:rPr>
                <w:noProof/>
                <w:webHidden/>
              </w:rPr>
              <w:fldChar w:fldCharType="end"/>
            </w:r>
          </w:hyperlink>
        </w:p>
        <w:p w14:paraId="7D060582" w14:textId="1D5B292C" w:rsidR="000B2A15" w:rsidRDefault="000B2A15">
          <w:pPr>
            <w:pStyle w:val="TOC3"/>
            <w:tabs>
              <w:tab w:val="right" w:leader="dot" w:pos="9062"/>
            </w:tabs>
            <w:rPr>
              <w:rFonts w:eastAsiaTheme="minorEastAsia"/>
              <w:i w:val="0"/>
              <w:iCs w:val="0"/>
              <w:noProof/>
              <w:sz w:val="22"/>
              <w:szCs w:val="22"/>
              <w:lang w:eastAsia="nl-NL"/>
            </w:rPr>
          </w:pPr>
          <w:hyperlink w:anchor="_Toc516062132" w:history="1">
            <w:r w:rsidRPr="002750A7">
              <w:rPr>
                <w:rStyle w:val="Hyperlink"/>
                <w:noProof/>
              </w:rPr>
              <w:t>5.2.2 Verantwoordelijkheid</w:t>
            </w:r>
            <w:r>
              <w:rPr>
                <w:noProof/>
                <w:webHidden/>
              </w:rPr>
              <w:tab/>
            </w:r>
            <w:r>
              <w:rPr>
                <w:noProof/>
                <w:webHidden/>
              </w:rPr>
              <w:fldChar w:fldCharType="begin"/>
            </w:r>
            <w:r>
              <w:rPr>
                <w:noProof/>
                <w:webHidden/>
              </w:rPr>
              <w:instrText xml:space="preserve"> PAGEREF _Toc516062132 \h </w:instrText>
            </w:r>
            <w:r>
              <w:rPr>
                <w:noProof/>
                <w:webHidden/>
              </w:rPr>
            </w:r>
            <w:r>
              <w:rPr>
                <w:noProof/>
                <w:webHidden/>
              </w:rPr>
              <w:fldChar w:fldCharType="separate"/>
            </w:r>
            <w:r>
              <w:rPr>
                <w:noProof/>
                <w:webHidden/>
              </w:rPr>
              <w:t>82</w:t>
            </w:r>
            <w:r>
              <w:rPr>
                <w:noProof/>
                <w:webHidden/>
              </w:rPr>
              <w:fldChar w:fldCharType="end"/>
            </w:r>
          </w:hyperlink>
        </w:p>
        <w:p w14:paraId="1B18F1DB" w14:textId="40959C84" w:rsidR="000B2A15" w:rsidRDefault="000B2A15">
          <w:pPr>
            <w:pStyle w:val="TOC3"/>
            <w:tabs>
              <w:tab w:val="right" w:leader="dot" w:pos="9062"/>
            </w:tabs>
            <w:rPr>
              <w:rFonts w:eastAsiaTheme="minorEastAsia"/>
              <w:i w:val="0"/>
              <w:iCs w:val="0"/>
              <w:noProof/>
              <w:sz w:val="22"/>
              <w:szCs w:val="22"/>
              <w:lang w:eastAsia="nl-NL"/>
            </w:rPr>
          </w:pPr>
          <w:hyperlink w:anchor="_Toc516062134" w:history="1">
            <w:r w:rsidRPr="002750A7">
              <w:rPr>
                <w:rStyle w:val="Hyperlink"/>
                <w:noProof/>
              </w:rPr>
              <w:t>5.2.3 Participatie</w:t>
            </w:r>
            <w:r>
              <w:rPr>
                <w:noProof/>
                <w:webHidden/>
              </w:rPr>
              <w:tab/>
            </w:r>
            <w:r>
              <w:rPr>
                <w:noProof/>
                <w:webHidden/>
              </w:rPr>
              <w:fldChar w:fldCharType="begin"/>
            </w:r>
            <w:r>
              <w:rPr>
                <w:noProof/>
                <w:webHidden/>
              </w:rPr>
              <w:instrText xml:space="preserve"> PAGEREF _Toc516062134 \h </w:instrText>
            </w:r>
            <w:r>
              <w:rPr>
                <w:noProof/>
                <w:webHidden/>
              </w:rPr>
            </w:r>
            <w:r>
              <w:rPr>
                <w:noProof/>
                <w:webHidden/>
              </w:rPr>
              <w:fldChar w:fldCharType="separate"/>
            </w:r>
            <w:r>
              <w:rPr>
                <w:noProof/>
                <w:webHidden/>
              </w:rPr>
              <w:t>87</w:t>
            </w:r>
            <w:r>
              <w:rPr>
                <w:noProof/>
                <w:webHidden/>
              </w:rPr>
              <w:fldChar w:fldCharType="end"/>
            </w:r>
          </w:hyperlink>
        </w:p>
        <w:p w14:paraId="27032152" w14:textId="768A08C5" w:rsidR="000B2A15" w:rsidRDefault="000B2A15">
          <w:pPr>
            <w:pStyle w:val="TOC3"/>
            <w:tabs>
              <w:tab w:val="right" w:leader="dot" w:pos="9062"/>
            </w:tabs>
            <w:rPr>
              <w:rFonts w:eastAsiaTheme="minorEastAsia"/>
              <w:i w:val="0"/>
              <w:iCs w:val="0"/>
              <w:noProof/>
              <w:sz w:val="22"/>
              <w:szCs w:val="22"/>
              <w:lang w:eastAsia="nl-NL"/>
            </w:rPr>
          </w:pPr>
          <w:hyperlink w:anchor="_Toc516062135" w:history="1">
            <w:r w:rsidRPr="002750A7">
              <w:rPr>
                <w:rStyle w:val="Hyperlink"/>
                <w:noProof/>
              </w:rPr>
              <w:t>5.2.4 Deliberatie</w:t>
            </w:r>
            <w:r>
              <w:rPr>
                <w:noProof/>
                <w:webHidden/>
              </w:rPr>
              <w:tab/>
            </w:r>
            <w:r>
              <w:rPr>
                <w:noProof/>
                <w:webHidden/>
              </w:rPr>
              <w:fldChar w:fldCharType="begin"/>
            </w:r>
            <w:r>
              <w:rPr>
                <w:noProof/>
                <w:webHidden/>
              </w:rPr>
              <w:instrText xml:space="preserve"> PAGEREF _Toc516062135 \h </w:instrText>
            </w:r>
            <w:r>
              <w:rPr>
                <w:noProof/>
                <w:webHidden/>
              </w:rPr>
            </w:r>
            <w:r>
              <w:rPr>
                <w:noProof/>
                <w:webHidden/>
              </w:rPr>
              <w:fldChar w:fldCharType="separate"/>
            </w:r>
            <w:r>
              <w:rPr>
                <w:noProof/>
                <w:webHidden/>
              </w:rPr>
              <w:t>90</w:t>
            </w:r>
            <w:r>
              <w:rPr>
                <w:noProof/>
                <w:webHidden/>
              </w:rPr>
              <w:fldChar w:fldCharType="end"/>
            </w:r>
          </w:hyperlink>
        </w:p>
        <w:p w14:paraId="3E221A8F" w14:textId="052EB36C" w:rsidR="000B2A15" w:rsidRDefault="000B2A15">
          <w:pPr>
            <w:pStyle w:val="TOC1"/>
            <w:tabs>
              <w:tab w:val="right" w:leader="dot" w:pos="9062"/>
            </w:tabs>
            <w:rPr>
              <w:rFonts w:eastAsiaTheme="minorEastAsia"/>
              <w:b w:val="0"/>
              <w:bCs w:val="0"/>
              <w:caps w:val="0"/>
              <w:noProof/>
              <w:sz w:val="22"/>
              <w:szCs w:val="22"/>
              <w:lang w:eastAsia="nl-NL"/>
            </w:rPr>
          </w:pPr>
          <w:hyperlink w:anchor="_Toc516062136" w:history="1">
            <w:r w:rsidRPr="002750A7">
              <w:rPr>
                <w:rStyle w:val="Hyperlink"/>
                <w:noProof/>
              </w:rPr>
              <w:t>6. Analyse</w:t>
            </w:r>
            <w:r>
              <w:rPr>
                <w:noProof/>
                <w:webHidden/>
              </w:rPr>
              <w:tab/>
            </w:r>
            <w:r>
              <w:rPr>
                <w:noProof/>
                <w:webHidden/>
              </w:rPr>
              <w:fldChar w:fldCharType="begin"/>
            </w:r>
            <w:r>
              <w:rPr>
                <w:noProof/>
                <w:webHidden/>
              </w:rPr>
              <w:instrText xml:space="preserve"> PAGEREF _Toc516062136 \h </w:instrText>
            </w:r>
            <w:r>
              <w:rPr>
                <w:noProof/>
                <w:webHidden/>
              </w:rPr>
            </w:r>
            <w:r>
              <w:rPr>
                <w:noProof/>
                <w:webHidden/>
              </w:rPr>
              <w:fldChar w:fldCharType="separate"/>
            </w:r>
            <w:r>
              <w:rPr>
                <w:noProof/>
                <w:webHidden/>
              </w:rPr>
              <w:t>94</w:t>
            </w:r>
            <w:r>
              <w:rPr>
                <w:noProof/>
                <w:webHidden/>
              </w:rPr>
              <w:fldChar w:fldCharType="end"/>
            </w:r>
          </w:hyperlink>
        </w:p>
        <w:p w14:paraId="3D61BCA3" w14:textId="689ADD15" w:rsidR="000B2A15" w:rsidRDefault="000B2A15">
          <w:pPr>
            <w:pStyle w:val="TOC2"/>
            <w:tabs>
              <w:tab w:val="right" w:leader="dot" w:pos="9062"/>
            </w:tabs>
            <w:rPr>
              <w:rFonts w:eastAsiaTheme="minorEastAsia"/>
              <w:smallCaps w:val="0"/>
              <w:noProof/>
              <w:sz w:val="22"/>
              <w:szCs w:val="22"/>
              <w:lang w:eastAsia="nl-NL"/>
            </w:rPr>
          </w:pPr>
          <w:hyperlink w:anchor="_Toc516062137" w:history="1">
            <w:r w:rsidRPr="002750A7">
              <w:rPr>
                <w:rStyle w:val="Hyperlink"/>
                <w:noProof/>
              </w:rPr>
              <w:t>6.1 Verantwoordelijkheid</w:t>
            </w:r>
            <w:r>
              <w:rPr>
                <w:noProof/>
                <w:webHidden/>
              </w:rPr>
              <w:tab/>
            </w:r>
            <w:r>
              <w:rPr>
                <w:noProof/>
                <w:webHidden/>
              </w:rPr>
              <w:fldChar w:fldCharType="begin"/>
            </w:r>
            <w:r>
              <w:rPr>
                <w:noProof/>
                <w:webHidden/>
              </w:rPr>
              <w:instrText xml:space="preserve"> PAGEREF _Toc516062137 \h </w:instrText>
            </w:r>
            <w:r>
              <w:rPr>
                <w:noProof/>
                <w:webHidden/>
              </w:rPr>
            </w:r>
            <w:r>
              <w:rPr>
                <w:noProof/>
                <w:webHidden/>
              </w:rPr>
              <w:fldChar w:fldCharType="separate"/>
            </w:r>
            <w:r>
              <w:rPr>
                <w:noProof/>
                <w:webHidden/>
              </w:rPr>
              <w:t>94</w:t>
            </w:r>
            <w:r>
              <w:rPr>
                <w:noProof/>
                <w:webHidden/>
              </w:rPr>
              <w:fldChar w:fldCharType="end"/>
            </w:r>
          </w:hyperlink>
        </w:p>
        <w:p w14:paraId="698E8723" w14:textId="10733C0B" w:rsidR="000B2A15" w:rsidRDefault="000B2A15">
          <w:pPr>
            <w:pStyle w:val="TOC3"/>
            <w:tabs>
              <w:tab w:val="right" w:leader="dot" w:pos="9062"/>
            </w:tabs>
            <w:rPr>
              <w:rFonts w:eastAsiaTheme="minorEastAsia"/>
              <w:i w:val="0"/>
              <w:iCs w:val="0"/>
              <w:noProof/>
              <w:sz w:val="22"/>
              <w:szCs w:val="22"/>
              <w:lang w:eastAsia="nl-NL"/>
            </w:rPr>
          </w:pPr>
          <w:hyperlink w:anchor="_Toc516062138" w:history="1">
            <w:r w:rsidRPr="002750A7">
              <w:rPr>
                <w:rStyle w:val="Hyperlink"/>
                <w:noProof/>
              </w:rPr>
              <w:t>6.1.1 Overijssel (Top-down)</w:t>
            </w:r>
            <w:r>
              <w:rPr>
                <w:noProof/>
                <w:webHidden/>
              </w:rPr>
              <w:tab/>
            </w:r>
            <w:r>
              <w:rPr>
                <w:noProof/>
                <w:webHidden/>
              </w:rPr>
              <w:fldChar w:fldCharType="begin"/>
            </w:r>
            <w:r>
              <w:rPr>
                <w:noProof/>
                <w:webHidden/>
              </w:rPr>
              <w:instrText xml:space="preserve"> PAGEREF _Toc516062138 \h </w:instrText>
            </w:r>
            <w:r>
              <w:rPr>
                <w:noProof/>
                <w:webHidden/>
              </w:rPr>
            </w:r>
            <w:r>
              <w:rPr>
                <w:noProof/>
                <w:webHidden/>
              </w:rPr>
              <w:fldChar w:fldCharType="separate"/>
            </w:r>
            <w:r>
              <w:rPr>
                <w:noProof/>
                <w:webHidden/>
              </w:rPr>
              <w:t>94</w:t>
            </w:r>
            <w:r>
              <w:rPr>
                <w:noProof/>
                <w:webHidden/>
              </w:rPr>
              <w:fldChar w:fldCharType="end"/>
            </w:r>
          </w:hyperlink>
        </w:p>
        <w:p w14:paraId="1BE34653" w14:textId="57097D8C" w:rsidR="000B2A15" w:rsidRDefault="000B2A15">
          <w:pPr>
            <w:pStyle w:val="TOC3"/>
            <w:tabs>
              <w:tab w:val="right" w:leader="dot" w:pos="9062"/>
            </w:tabs>
            <w:rPr>
              <w:rFonts w:eastAsiaTheme="minorEastAsia"/>
              <w:i w:val="0"/>
              <w:iCs w:val="0"/>
              <w:noProof/>
              <w:sz w:val="22"/>
              <w:szCs w:val="22"/>
              <w:lang w:eastAsia="nl-NL"/>
            </w:rPr>
          </w:pPr>
          <w:hyperlink w:anchor="_Toc516062139" w:history="1">
            <w:r w:rsidRPr="002750A7">
              <w:rPr>
                <w:rStyle w:val="Hyperlink"/>
                <w:noProof/>
              </w:rPr>
              <w:t>6.1.2 Gelderland (Bottom-up)</w:t>
            </w:r>
            <w:r>
              <w:rPr>
                <w:noProof/>
                <w:webHidden/>
              </w:rPr>
              <w:tab/>
            </w:r>
            <w:r>
              <w:rPr>
                <w:noProof/>
                <w:webHidden/>
              </w:rPr>
              <w:fldChar w:fldCharType="begin"/>
            </w:r>
            <w:r>
              <w:rPr>
                <w:noProof/>
                <w:webHidden/>
              </w:rPr>
              <w:instrText xml:space="preserve"> PAGEREF _Toc516062139 \h </w:instrText>
            </w:r>
            <w:r>
              <w:rPr>
                <w:noProof/>
                <w:webHidden/>
              </w:rPr>
            </w:r>
            <w:r>
              <w:rPr>
                <w:noProof/>
                <w:webHidden/>
              </w:rPr>
              <w:fldChar w:fldCharType="separate"/>
            </w:r>
            <w:r>
              <w:rPr>
                <w:noProof/>
                <w:webHidden/>
              </w:rPr>
              <w:t>96</w:t>
            </w:r>
            <w:r>
              <w:rPr>
                <w:noProof/>
                <w:webHidden/>
              </w:rPr>
              <w:fldChar w:fldCharType="end"/>
            </w:r>
          </w:hyperlink>
        </w:p>
        <w:p w14:paraId="790D943F" w14:textId="064B8709" w:rsidR="000B2A15" w:rsidRDefault="000B2A15">
          <w:pPr>
            <w:pStyle w:val="TOC3"/>
            <w:tabs>
              <w:tab w:val="right" w:leader="dot" w:pos="9062"/>
            </w:tabs>
            <w:rPr>
              <w:rFonts w:eastAsiaTheme="minorEastAsia"/>
              <w:i w:val="0"/>
              <w:iCs w:val="0"/>
              <w:noProof/>
              <w:sz w:val="22"/>
              <w:szCs w:val="22"/>
              <w:lang w:eastAsia="nl-NL"/>
            </w:rPr>
          </w:pPr>
          <w:hyperlink w:anchor="_Toc516062140" w:history="1">
            <w:r w:rsidRPr="002750A7">
              <w:rPr>
                <w:rStyle w:val="Hyperlink"/>
                <w:noProof/>
              </w:rPr>
              <w:t>6.1.3 Verschillen tussen Nieuwe Energie Overijssel en Gelders Energieakkoord op het gebied van verantwoordelijkheid</w:t>
            </w:r>
            <w:r>
              <w:rPr>
                <w:noProof/>
                <w:webHidden/>
              </w:rPr>
              <w:tab/>
            </w:r>
            <w:r>
              <w:rPr>
                <w:noProof/>
                <w:webHidden/>
              </w:rPr>
              <w:fldChar w:fldCharType="begin"/>
            </w:r>
            <w:r>
              <w:rPr>
                <w:noProof/>
                <w:webHidden/>
              </w:rPr>
              <w:instrText xml:space="preserve"> PAGEREF _Toc516062140 \h </w:instrText>
            </w:r>
            <w:r>
              <w:rPr>
                <w:noProof/>
                <w:webHidden/>
              </w:rPr>
            </w:r>
            <w:r>
              <w:rPr>
                <w:noProof/>
                <w:webHidden/>
              </w:rPr>
              <w:fldChar w:fldCharType="separate"/>
            </w:r>
            <w:r>
              <w:rPr>
                <w:noProof/>
                <w:webHidden/>
              </w:rPr>
              <w:t>98</w:t>
            </w:r>
            <w:r>
              <w:rPr>
                <w:noProof/>
                <w:webHidden/>
              </w:rPr>
              <w:fldChar w:fldCharType="end"/>
            </w:r>
          </w:hyperlink>
        </w:p>
        <w:p w14:paraId="18FD3AA3" w14:textId="0447AF17" w:rsidR="000B2A15" w:rsidRDefault="000B2A15">
          <w:pPr>
            <w:pStyle w:val="TOC2"/>
            <w:tabs>
              <w:tab w:val="right" w:leader="dot" w:pos="9062"/>
            </w:tabs>
            <w:rPr>
              <w:rFonts w:eastAsiaTheme="minorEastAsia"/>
              <w:smallCaps w:val="0"/>
              <w:noProof/>
              <w:sz w:val="22"/>
              <w:szCs w:val="22"/>
              <w:lang w:eastAsia="nl-NL"/>
            </w:rPr>
          </w:pPr>
          <w:hyperlink w:anchor="_Toc516062141" w:history="1">
            <w:r w:rsidRPr="002750A7">
              <w:rPr>
                <w:rStyle w:val="Hyperlink"/>
                <w:noProof/>
              </w:rPr>
              <w:t>6.2 Participatie</w:t>
            </w:r>
            <w:r>
              <w:rPr>
                <w:noProof/>
                <w:webHidden/>
              </w:rPr>
              <w:tab/>
            </w:r>
            <w:r>
              <w:rPr>
                <w:noProof/>
                <w:webHidden/>
              </w:rPr>
              <w:fldChar w:fldCharType="begin"/>
            </w:r>
            <w:r>
              <w:rPr>
                <w:noProof/>
                <w:webHidden/>
              </w:rPr>
              <w:instrText xml:space="preserve"> PAGEREF _Toc516062141 \h </w:instrText>
            </w:r>
            <w:r>
              <w:rPr>
                <w:noProof/>
                <w:webHidden/>
              </w:rPr>
            </w:r>
            <w:r>
              <w:rPr>
                <w:noProof/>
                <w:webHidden/>
              </w:rPr>
              <w:fldChar w:fldCharType="separate"/>
            </w:r>
            <w:r>
              <w:rPr>
                <w:noProof/>
                <w:webHidden/>
              </w:rPr>
              <w:t>99</w:t>
            </w:r>
            <w:r>
              <w:rPr>
                <w:noProof/>
                <w:webHidden/>
              </w:rPr>
              <w:fldChar w:fldCharType="end"/>
            </w:r>
          </w:hyperlink>
        </w:p>
        <w:p w14:paraId="45BF3B88" w14:textId="05D2B73C" w:rsidR="000B2A15" w:rsidRDefault="000B2A15">
          <w:pPr>
            <w:pStyle w:val="TOC3"/>
            <w:tabs>
              <w:tab w:val="right" w:leader="dot" w:pos="9062"/>
            </w:tabs>
            <w:rPr>
              <w:rFonts w:eastAsiaTheme="minorEastAsia"/>
              <w:i w:val="0"/>
              <w:iCs w:val="0"/>
              <w:noProof/>
              <w:sz w:val="22"/>
              <w:szCs w:val="22"/>
              <w:lang w:eastAsia="nl-NL"/>
            </w:rPr>
          </w:pPr>
          <w:hyperlink w:anchor="_Toc516062142" w:history="1">
            <w:r w:rsidRPr="002750A7">
              <w:rPr>
                <w:rStyle w:val="Hyperlink"/>
                <w:noProof/>
              </w:rPr>
              <w:t>6.2.1 Overijssel (Top-down)</w:t>
            </w:r>
            <w:r>
              <w:rPr>
                <w:noProof/>
                <w:webHidden/>
              </w:rPr>
              <w:tab/>
            </w:r>
            <w:r>
              <w:rPr>
                <w:noProof/>
                <w:webHidden/>
              </w:rPr>
              <w:fldChar w:fldCharType="begin"/>
            </w:r>
            <w:r>
              <w:rPr>
                <w:noProof/>
                <w:webHidden/>
              </w:rPr>
              <w:instrText xml:space="preserve"> PAGEREF _Toc516062142 \h </w:instrText>
            </w:r>
            <w:r>
              <w:rPr>
                <w:noProof/>
                <w:webHidden/>
              </w:rPr>
            </w:r>
            <w:r>
              <w:rPr>
                <w:noProof/>
                <w:webHidden/>
              </w:rPr>
              <w:fldChar w:fldCharType="separate"/>
            </w:r>
            <w:r>
              <w:rPr>
                <w:noProof/>
                <w:webHidden/>
              </w:rPr>
              <w:t>99</w:t>
            </w:r>
            <w:r>
              <w:rPr>
                <w:noProof/>
                <w:webHidden/>
              </w:rPr>
              <w:fldChar w:fldCharType="end"/>
            </w:r>
          </w:hyperlink>
        </w:p>
        <w:p w14:paraId="545BB2B6" w14:textId="54BBEF10" w:rsidR="000B2A15" w:rsidRDefault="000B2A15">
          <w:pPr>
            <w:pStyle w:val="TOC3"/>
            <w:tabs>
              <w:tab w:val="right" w:leader="dot" w:pos="9062"/>
            </w:tabs>
            <w:rPr>
              <w:rFonts w:eastAsiaTheme="minorEastAsia"/>
              <w:i w:val="0"/>
              <w:iCs w:val="0"/>
              <w:noProof/>
              <w:sz w:val="22"/>
              <w:szCs w:val="22"/>
              <w:lang w:eastAsia="nl-NL"/>
            </w:rPr>
          </w:pPr>
          <w:hyperlink w:anchor="_Toc516062143" w:history="1">
            <w:r w:rsidRPr="002750A7">
              <w:rPr>
                <w:rStyle w:val="Hyperlink"/>
                <w:noProof/>
              </w:rPr>
              <w:t>6.2.2 Gelderland (Bottom-up)</w:t>
            </w:r>
            <w:r>
              <w:rPr>
                <w:noProof/>
                <w:webHidden/>
              </w:rPr>
              <w:tab/>
            </w:r>
            <w:r>
              <w:rPr>
                <w:noProof/>
                <w:webHidden/>
              </w:rPr>
              <w:fldChar w:fldCharType="begin"/>
            </w:r>
            <w:r>
              <w:rPr>
                <w:noProof/>
                <w:webHidden/>
              </w:rPr>
              <w:instrText xml:space="preserve"> PAGEREF _Toc516062143 \h </w:instrText>
            </w:r>
            <w:r>
              <w:rPr>
                <w:noProof/>
                <w:webHidden/>
              </w:rPr>
            </w:r>
            <w:r>
              <w:rPr>
                <w:noProof/>
                <w:webHidden/>
              </w:rPr>
              <w:fldChar w:fldCharType="separate"/>
            </w:r>
            <w:r>
              <w:rPr>
                <w:noProof/>
                <w:webHidden/>
              </w:rPr>
              <w:t>100</w:t>
            </w:r>
            <w:r>
              <w:rPr>
                <w:noProof/>
                <w:webHidden/>
              </w:rPr>
              <w:fldChar w:fldCharType="end"/>
            </w:r>
          </w:hyperlink>
        </w:p>
        <w:p w14:paraId="5CE3D5F1" w14:textId="0211432B" w:rsidR="000B2A15" w:rsidRDefault="000B2A15">
          <w:pPr>
            <w:pStyle w:val="TOC3"/>
            <w:tabs>
              <w:tab w:val="right" w:leader="dot" w:pos="9062"/>
            </w:tabs>
            <w:rPr>
              <w:rFonts w:eastAsiaTheme="minorEastAsia"/>
              <w:i w:val="0"/>
              <w:iCs w:val="0"/>
              <w:noProof/>
              <w:sz w:val="22"/>
              <w:szCs w:val="22"/>
              <w:lang w:eastAsia="nl-NL"/>
            </w:rPr>
          </w:pPr>
          <w:hyperlink w:anchor="_Toc516062144" w:history="1">
            <w:r w:rsidRPr="002750A7">
              <w:rPr>
                <w:rStyle w:val="Hyperlink"/>
                <w:noProof/>
              </w:rPr>
              <w:t>6.2.3 Verschillen tussen Nieuwe Energie Overijssel en Gelders energieakkoord op het gebied van participatie</w:t>
            </w:r>
            <w:r>
              <w:rPr>
                <w:noProof/>
                <w:webHidden/>
              </w:rPr>
              <w:tab/>
            </w:r>
            <w:r>
              <w:rPr>
                <w:noProof/>
                <w:webHidden/>
              </w:rPr>
              <w:fldChar w:fldCharType="begin"/>
            </w:r>
            <w:r>
              <w:rPr>
                <w:noProof/>
                <w:webHidden/>
              </w:rPr>
              <w:instrText xml:space="preserve"> PAGEREF _Toc516062144 \h </w:instrText>
            </w:r>
            <w:r>
              <w:rPr>
                <w:noProof/>
                <w:webHidden/>
              </w:rPr>
            </w:r>
            <w:r>
              <w:rPr>
                <w:noProof/>
                <w:webHidden/>
              </w:rPr>
              <w:fldChar w:fldCharType="separate"/>
            </w:r>
            <w:r>
              <w:rPr>
                <w:noProof/>
                <w:webHidden/>
              </w:rPr>
              <w:t>101</w:t>
            </w:r>
            <w:r>
              <w:rPr>
                <w:noProof/>
                <w:webHidden/>
              </w:rPr>
              <w:fldChar w:fldCharType="end"/>
            </w:r>
          </w:hyperlink>
        </w:p>
        <w:p w14:paraId="2B9378FC" w14:textId="333B4817" w:rsidR="000B2A15" w:rsidRDefault="000B2A15">
          <w:pPr>
            <w:pStyle w:val="TOC2"/>
            <w:tabs>
              <w:tab w:val="right" w:leader="dot" w:pos="9062"/>
            </w:tabs>
            <w:rPr>
              <w:rFonts w:eastAsiaTheme="minorEastAsia"/>
              <w:smallCaps w:val="0"/>
              <w:noProof/>
              <w:sz w:val="22"/>
              <w:szCs w:val="22"/>
              <w:lang w:eastAsia="nl-NL"/>
            </w:rPr>
          </w:pPr>
          <w:hyperlink w:anchor="_Toc516062145" w:history="1">
            <w:r w:rsidRPr="002750A7">
              <w:rPr>
                <w:rStyle w:val="Hyperlink"/>
                <w:noProof/>
              </w:rPr>
              <w:t>6.3 Deliberatie</w:t>
            </w:r>
            <w:r>
              <w:rPr>
                <w:noProof/>
                <w:webHidden/>
              </w:rPr>
              <w:tab/>
            </w:r>
            <w:r>
              <w:rPr>
                <w:noProof/>
                <w:webHidden/>
              </w:rPr>
              <w:fldChar w:fldCharType="begin"/>
            </w:r>
            <w:r>
              <w:rPr>
                <w:noProof/>
                <w:webHidden/>
              </w:rPr>
              <w:instrText xml:space="preserve"> PAGEREF _Toc516062145 \h </w:instrText>
            </w:r>
            <w:r>
              <w:rPr>
                <w:noProof/>
                <w:webHidden/>
              </w:rPr>
            </w:r>
            <w:r>
              <w:rPr>
                <w:noProof/>
                <w:webHidden/>
              </w:rPr>
              <w:fldChar w:fldCharType="separate"/>
            </w:r>
            <w:r>
              <w:rPr>
                <w:noProof/>
                <w:webHidden/>
              </w:rPr>
              <w:t>102</w:t>
            </w:r>
            <w:r>
              <w:rPr>
                <w:noProof/>
                <w:webHidden/>
              </w:rPr>
              <w:fldChar w:fldCharType="end"/>
            </w:r>
          </w:hyperlink>
        </w:p>
        <w:p w14:paraId="53952DBE" w14:textId="154ED79B" w:rsidR="000B2A15" w:rsidRDefault="000B2A15">
          <w:pPr>
            <w:pStyle w:val="TOC3"/>
            <w:tabs>
              <w:tab w:val="right" w:leader="dot" w:pos="9062"/>
            </w:tabs>
            <w:rPr>
              <w:rFonts w:eastAsiaTheme="minorEastAsia"/>
              <w:i w:val="0"/>
              <w:iCs w:val="0"/>
              <w:noProof/>
              <w:sz w:val="22"/>
              <w:szCs w:val="22"/>
              <w:lang w:eastAsia="nl-NL"/>
            </w:rPr>
          </w:pPr>
          <w:hyperlink w:anchor="_Toc516062146" w:history="1">
            <w:r w:rsidRPr="002750A7">
              <w:rPr>
                <w:rStyle w:val="Hyperlink"/>
                <w:noProof/>
              </w:rPr>
              <w:t>6.3.1 Overijssel (Top-down)</w:t>
            </w:r>
            <w:r>
              <w:rPr>
                <w:noProof/>
                <w:webHidden/>
              </w:rPr>
              <w:tab/>
            </w:r>
            <w:r>
              <w:rPr>
                <w:noProof/>
                <w:webHidden/>
              </w:rPr>
              <w:fldChar w:fldCharType="begin"/>
            </w:r>
            <w:r>
              <w:rPr>
                <w:noProof/>
                <w:webHidden/>
              </w:rPr>
              <w:instrText xml:space="preserve"> PAGEREF _Toc516062146 \h </w:instrText>
            </w:r>
            <w:r>
              <w:rPr>
                <w:noProof/>
                <w:webHidden/>
              </w:rPr>
            </w:r>
            <w:r>
              <w:rPr>
                <w:noProof/>
                <w:webHidden/>
              </w:rPr>
              <w:fldChar w:fldCharType="separate"/>
            </w:r>
            <w:r>
              <w:rPr>
                <w:noProof/>
                <w:webHidden/>
              </w:rPr>
              <w:t>102</w:t>
            </w:r>
            <w:r>
              <w:rPr>
                <w:noProof/>
                <w:webHidden/>
              </w:rPr>
              <w:fldChar w:fldCharType="end"/>
            </w:r>
          </w:hyperlink>
        </w:p>
        <w:p w14:paraId="1D08B5D5" w14:textId="4192CC73" w:rsidR="000B2A15" w:rsidRDefault="000B2A15">
          <w:pPr>
            <w:pStyle w:val="TOC3"/>
            <w:tabs>
              <w:tab w:val="right" w:leader="dot" w:pos="9062"/>
            </w:tabs>
            <w:rPr>
              <w:rFonts w:eastAsiaTheme="minorEastAsia"/>
              <w:i w:val="0"/>
              <w:iCs w:val="0"/>
              <w:noProof/>
              <w:sz w:val="22"/>
              <w:szCs w:val="22"/>
              <w:lang w:eastAsia="nl-NL"/>
            </w:rPr>
          </w:pPr>
          <w:hyperlink w:anchor="_Toc516062147" w:history="1">
            <w:r w:rsidRPr="002750A7">
              <w:rPr>
                <w:rStyle w:val="Hyperlink"/>
                <w:noProof/>
              </w:rPr>
              <w:t>6.3.2 Gelderland (Bottom-up)</w:t>
            </w:r>
            <w:r>
              <w:rPr>
                <w:noProof/>
                <w:webHidden/>
              </w:rPr>
              <w:tab/>
            </w:r>
            <w:r>
              <w:rPr>
                <w:noProof/>
                <w:webHidden/>
              </w:rPr>
              <w:fldChar w:fldCharType="begin"/>
            </w:r>
            <w:r>
              <w:rPr>
                <w:noProof/>
                <w:webHidden/>
              </w:rPr>
              <w:instrText xml:space="preserve"> PAGEREF _Toc516062147 \h </w:instrText>
            </w:r>
            <w:r>
              <w:rPr>
                <w:noProof/>
                <w:webHidden/>
              </w:rPr>
            </w:r>
            <w:r>
              <w:rPr>
                <w:noProof/>
                <w:webHidden/>
              </w:rPr>
              <w:fldChar w:fldCharType="separate"/>
            </w:r>
            <w:r>
              <w:rPr>
                <w:noProof/>
                <w:webHidden/>
              </w:rPr>
              <w:t>103</w:t>
            </w:r>
            <w:r>
              <w:rPr>
                <w:noProof/>
                <w:webHidden/>
              </w:rPr>
              <w:fldChar w:fldCharType="end"/>
            </w:r>
          </w:hyperlink>
        </w:p>
        <w:p w14:paraId="72345DC1" w14:textId="2EF9E150" w:rsidR="000B2A15" w:rsidRDefault="000B2A15">
          <w:pPr>
            <w:pStyle w:val="TOC3"/>
            <w:tabs>
              <w:tab w:val="right" w:leader="dot" w:pos="9062"/>
            </w:tabs>
            <w:rPr>
              <w:rFonts w:eastAsiaTheme="minorEastAsia"/>
              <w:i w:val="0"/>
              <w:iCs w:val="0"/>
              <w:noProof/>
              <w:sz w:val="22"/>
              <w:szCs w:val="22"/>
              <w:lang w:eastAsia="nl-NL"/>
            </w:rPr>
          </w:pPr>
          <w:hyperlink w:anchor="_Toc516062148" w:history="1">
            <w:r w:rsidRPr="002750A7">
              <w:rPr>
                <w:rStyle w:val="Hyperlink"/>
                <w:noProof/>
              </w:rPr>
              <w:t>6.3.3 Verschillen tussen Nieuwe Energie Overijssel en Gelders Energieakkoord op het gebied van deliberatie.</w:t>
            </w:r>
            <w:r>
              <w:rPr>
                <w:noProof/>
                <w:webHidden/>
              </w:rPr>
              <w:tab/>
            </w:r>
            <w:r>
              <w:rPr>
                <w:noProof/>
                <w:webHidden/>
              </w:rPr>
              <w:fldChar w:fldCharType="begin"/>
            </w:r>
            <w:r>
              <w:rPr>
                <w:noProof/>
                <w:webHidden/>
              </w:rPr>
              <w:instrText xml:space="preserve"> PAGEREF _Toc516062148 \h </w:instrText>
            </w:r>
            <w:r>
              <w:rPr>
                <w:noProof/>
                <w:webHidden/>
              </w:rPr>
            </w:r>
            <w:r>
              <w:rPr>
                <w:noProof/>
                <w:webHidden/>
              </w:rPr>
              <w:fldChar w:fldCharType="separate"/>
            </w:r>
            <w:r>
              <w:rPr>
                <w:noProof/>
                <w:webHidden/>
              </w:rPr>
              <w:t>104</w:t>
            </w:r>
            <w:r>
              <w:rPr>
                <w:noProof/>
                <w:webHidden/>
              </w:rPr>
              <w:fldChar w:fldCharType="end"/>
            </w:r>
          </w:hyperlink>
        </w:p>
        <w:p w14:paraId="5DFDA9DA" w14:textId="5C2AC25E" w:rsidR="000B2A15" w:rsidRDefault="000B2A15">
          <w:pPr>
            <w:pStyle w:val="TOC2"/>
            <w:tabs>
              <w:tab w:val="right" w:leader="dot" w:pos="9062"/>
            </w:tabs>
            <w:rPr>
              <w:rFonts w:eastAsiaTheme="minorEastAsia"/>
              <w:smallCaps w:val="0"/>
              <w:noProof/>
              <w:sz w:val="22"/>
              <w:szCs w:val="22"/>
              <w:lang w:eastAsia="nl-NL"/>
            </w:rPr>
          </w:pPr>
          <w:hyperlink w:anchor="_Toc516062149" w:history="1">
            <w:r w:rsidRPr="002750A7">
              <w:rPr>
                <w:rStyle w:val="Hyperlink"/>
                <w:noProof/>
              </w:rPr>
              <w:t>6.4 Het verschil in democratische legitimering</w:t>
            </w:r>
            <w:r>
              <w:rPr>
                <w:noProof/>
                <w:webHidden/>
              </w:rPr>
              <w:tab/>
            </w:r>
            <w:r>
              <w:rPr>
                <w:noProof/>
                <w:webHidden/>
              </w:rPr>
              <w:fldChar w:fldCharType="begin"/>
            </w:r>
            <w:r>
              <w:rPr>
                <w:noProof/>
                <w:webHidden/>
              </w:rPr>
              <w:instrText xml:space="preserve"> PAGEREF _Toc516062149 \h </w:instrText>
            </w:r>
            <w:r>
              <w:rPr>
                <w:noProof/>
                <w:webHidden/>
              </w:rPr>
            </w:r>
            <w:r>
              <w:rPr>
                <w:noProof/>
                <w:webHidden/>
              </w:rPr>
              <w:fldChar w:fldCharType="separate"/>
            </w:r>
            <w:r>
              <w:rPr>
                <w:noProof/>
                <w:webHidden/>
              </w:rPr>
              <w:t>105</w:t>
            </w:r>
            <w:r>
              <w:rPr>
                <w:noProof/>
                <w:webHidden/>
              </w:rPr>
              <w:fldChar w:fldCharType="end"/>
            </w:r>
          </w:hyperlink>
        </w:p>
        <w:p w14:paraId="6769EA08" w14:textId="5966ADE9" w:rsidR="000B2A15" w:rsidRDefault="000B2A15">
          <w:pPr>
            <w:pStyle w:val="TOC1"/>
            <w:tabs>
              <w:tab w:val="right" w:leader="dot" w:pos="9062"/>
            </w:tabs>
            <w:rPr>
              <w:rFonts w:eastAsiaTheme="minorEastAsia"/>
              <w:b w:val="0"/>
              <w:bCs w:val="0"/>
              <w:caps w:val="0"/>
              <w:noProof/>
              <w:sz w:val="22"/>
              <w:szCs w:val="22"/>
              <w:lang w:eastAsia="nl-NL"/>
            </w:rPr>
          </w:pPr>
          <w:hyperlink w:anchor="_Toc516062150" w:history="1">
            <w:r w:rsidRPr="002750A7">
              <w:rPr>
                <w:rStyle w:val="Hyperlink"/>
                <w:noProof/>
              </w:rPr>
              <w:t>7. Discussie</w:t>
            </w:r>
            <w:r>
              <w:rPr>
                <w:noProof/>
                <w:webHidden/>
              </w:rPr>
              <w:tab/>
            </w:r>
            <w:r>
              <w:rPr>
                <w:noProof/>
                <w:webHidden/>
              </w:rPr>
              <w:fldChar w:fldCharType="begin"/>
            </w:r>
            <w:r>
              <w:rPr>
                <w:noProof/>
                <w:webHidden/>
              </w:rPr>
              <w:instrText xml:space="preserve"> PAGEREF _Toc516062150 \h </w:instrText>
            </w:r>
            <w:r>
              <w:rPr>
                <w:noProof/>
                <w:webHidden/>
              </w:rPr>
            </w:r>
            <w:r>
              <w:rPr>
                <w:noProof/>
                <w:webHidden/>
              </w:rPr>
              <w:fldChar w:fldCharType="separate"/>
            </w:r>
            <w:r>
              <w:rPr>
                <w:noProof/>
                <w:webHidden/>
              </w:rPr>
              <w:t>108</w:t>
            </w:r>
            <w:r>
              <w:rPr>
                <w:noProof/>
                <w:webHidden/>
              </w:rPr>
              <w:fldChar w:fldCharType="end"/>
            </w:r>
          </w:hyperlink>
        </w:p>
        <w:p w14:paraId="65442CF0" w14:textId="2DCA1A42" w:rsidR="000B2A15" w:rsidRDefault="000B2A15">
          <w:pPr>
            <w:pStyle w:val="TOC2"/>
            <w:tabs>
              <w:tab w:val="right" w:leader="dot" w:pos="9062"/>
            </w:tabs>
            <w:rPr>
              <w:rFonts w:eastAsiaTheme="minorEastAsia"/>
              <w:smallCaps w:val="0"/>
              <w:noProof/>
              <w:sz w:val="22"/>
              <w:szCs w:val="22"/>
              <w:lang w:eastAsia="nl-NL"/>
            </w:rPr>
          </w:pPr>
          <w:hyperlink w:anchor="_Toc516062151" w:history="1">
            <w:r w:rsidRPr="002750A7">
              <w:rPr>
                <w:rStyle w:val="Hyperlink"/>
                <w:iCs/>
                <w:noProof/>
              </w:rPr>
              <w:t>7.1 Conclusie</w:t>
            </w:r>
            <w:r>
              <w:rPr>
                <w:noProof/>
                <w:webHidden/>
              </w:rPr>
              <w:tab/>
            </w:r>
            <w:r>
              <w:rPr>
                <w:noProof/>
                <w:webHidden/>
              </w:rPr>
              <w:fldChar w:fldCharType="begin"/>
            </w:r>
            <w:r>
              <w:rPr>
                <w:noProof/>
                <w:webHidden/>
              </w:rPr>
              <w:instrText xml:space="preserve"> PAGEREF _Toc516062151 \h </w:instrText>
            </w:r>
            <w:r>
              <w:rPr>
                <w:noProof/>
                <w:webHidden/>
              </w:rPr>
            </w:r>
            <w:r>
              <w:rPr>
                <w:noProof/>
                <w:webHidden/>
              </w:rPr>
              <w:fldChar w:fldCharType="separate"/>
            </w:r>
            <w:r>
              <w:rPr>
                <w:noProof/>
                <w:webHidden/>
              </w:rPr>
              <w:t>108</w:t>
            </w:r>
            <w:r>
              <w:rPr>
                <w:noProof/>
                <w:webHidden/>
              </w:rPr>
              <w:fldChar w:fldCharType="end"/>
            </w:r>
          </w:hyperlink>
        </w:p>
        <w:p w14:paraId="037CF2F2" w14:textId="6C215725" w:rsidR="000B2A15" w:rsidRDefault="000B2A15">
          <w:pPr>
            <w:pStyle w:val="TOC2"/>
            <w:tabs>
              <w:tab w:val="right" w:leader="dot" w:pos="9062"/>
            </w:tabs>
            <w:rPr>
              <w:rFonts w:eastAsiaTheme="minorEastAsia"/>
              <w:smallCaps w:val="0"/>
              <w:noProof/>
              <w:sz w:val="22"/>
              <w:szCs w:val="22"/>
              <w:lang w:eastAsia="nl-NL"/>
            </w:rPr>
          </w:pPr>
          <w:hyperlink w:anchor="_Toc516062152" w:history="1">
            <w:r w:rsidRPr="002750A7">
              <w:rPr>
                <w:rStyle w:val="Hyperlink"/>
                <w:i/>
                <w:iCs/>
                <w:noProof/>
              </w:rPr>
              <w:t>7.2 Theoretische en praktische betekenis</w:t>
            </w:r>
            <w:r>
              <w:rPr>
                <w:noProof/>
                <w:webHidden/>
              </w:rPr>
              <w:tab/>
            </w:r>
            <w:r>
              <w:rPr>
                <w:noProof/>
                <w:webHidden/>
              </w:rPr>
              <w:fldChar w:fldCharType="begin"/>
            </w:r>
            <w:r>
              <w:rPr>
                <w:noProof/>
                <w:webHidden/>
              </w:rPr>
              <w:instrText xml:space="preserve"> PAGEREF _Toc516062152 \h </w:instrText>
            </w:r>
            <w:r>
              <w:rPr>
                <w:noProof/>
                <w:webHidden/>
              </w:rPr>
            </w:r>
            <w:r>
              <w:rPr>
                <w:noProof/>
                <w:webHidden/>
              </w:rPr>
              <w:fldChar w:fldCharType="separate"/>
            </w:r>
            <w:r>
              <w:rPr>
                <w:noProof/>
                <w:webHidden/>
              </w:rPr>
              <w:t>110</w:t>
            </w:r>
            <w:r>
              <w:rPr>
                <w:noProof/>
                <w:webHidden/>
              </w:rPr>
              <w:fldChar w:fldCharType="end"/>
            </w:r>
          </w:hyperlink>
        </w:p>
        <w:p w14:paraId="6B80D5C6" w14:textId="3A9280EA" w:rsidR="000B2A15" w:rsidRDefault="000B2A15">
          <w:pPr>
            <w:pStyle w:val="TOC2"/>
            <w:tabs>
              <w:tab w:val="right" w:leader="dot" w:pos="9062"/>
            </w:tabs>
            <w:rPr>
              <w:rFonts w:eastAsiaTheme="minorEastAsia"/>
              <w:smallCaps w:val="0"/>
              <w:noProof/>
              <w:sz w:val="22"/>
              <w:szCs w:val="22"/>
              <w:lang w:eastAsia="nl-NL"/>
            </w:rPr>
          </w:pPr>
          <w:hyperlink w:anchor="_Toc516062153" w:history="1">
            <w:r w:rsidRPr="002750A7">
              <w:rPr>
                <w:rStyle w:val="Hyperlink"/>
                <w:noProof/>
              </w:rPr>
              <w:t>7.3 Aanbevelingen, beperkingen en reflectie</w:t>
            </w:r>
            <w:r>
              <w:rPr>
                <w:noProof/>
                <w:webHidden/>
              </w:rPr>
              <w:tab/>
            </w:r>
            <w:r>
              <w:rPr>
                <w:noProof/>
                <w:webHidden/>
              </w:rPr>
              <w:fldChar w:fldCharType="begin"/>
            </w:r>
            <w:r>
              <w:rPr>
                <w:noProof/>
                <w:webHidden/>
              </w:rPr>
              <w:instrText xml:space="preserve"> PAGEREF _Toc516062153 \h </w:instrText>
            </w:r>
            <w:r>
              <w:rPr>
                <w:noProof/>
                <w:webHidden/>
              </w:rPr>
            </w:r>
            <w:r>
              <w:rPr>
                <w:noProof/>
                <w:webHidden/>
              </w:rPr>
              <w:fldChar w:fldCharType="separate"/>
            </w:r>
            <w:r>
              <w:rPr>
                <w:noProof/>
                <w:webHidden/>
              </w:rPr>
              <w:t>111</w:t>
            </w:r>
            <w:r>
              <w:rPr>
                <w:noProof/>
                <w:webHidden/>
              </w:rPr>
              <w:fldChar w:fldCharType="end"/>
            </w:r>
          </w:hyperlink>
        </w:p>
        <w:p w14:paraId="4895FF0C" w14:textId="57D95A7B" w:rsidR="000B2A15" w:rsidRDefault="000B2A15">
          <w:pPr>
            <w:pStyle w:val="TOC3"/>
            <w:tabs>
              <w:tab w:val="right" w:leader="dot" w:pos="9062"/>
            </w:tabs>
            <w:rPr>
              <w:rFonts w:eastAsiaTheme="minorEastAsia"/>
              <w:i w:val="0"/>
              <w:iCs w:val="0"/>
              <w:noProof/>
              <w:sz w:val="22"/>
              <w:szCs w:val="22"/>
              <w:lang w:eastAsia="nl-NL"/>
            </w:rPr>
          </w:pPr>
          <w:hyperlink w:anchor="_Toc516062154" w:history="1">
            <w:r w:rsidRPr="002750A7">
              <w:rPr>
                <w:rStyle w:val="Hyperlink"/>
                <w:noProof/>
              </w:rPr>
              <w:t>7.3.1 Aanbevelingen</w:t>
            </w:r>
            <w:r>
              <w:rPr>
                <w:noProof/>
                <w:webHidden/>
              </w:rPr>
              <w:tab/>
            </w:r>
            <w:r>
              <w:rPr>
                <w:noProof/>
                <w:webHidden/>
              </w:rPr>
              <w:fldChar w:fldCharType="begin"/>
            </w:r>
            <w:r>
              <w:rPr>
                <w:noProof/>
                <w:webHidden/>
              </w:rPr>
              <w:instrText xml:space="preserve"> PAGEREF _Toc516062154 \h </w:instrText>
            </w:r>
            <w:r>
              <w:rPr>
                <w:noProof/>
                <w:webHidden/>
              </w:rPr>
            </w:r>
            <w:r>
              <w:rPr>
                <w:noProof/>
                <w:webHidden/>
              </w:rPr>
              <w:fldChar w:fldCharType="separate"/>
            </w:r>
            <w:r>
              <w:rPr>
                <w:noProof/>
                <w:webHidden/>
              </w:rPr>
              <w:t>111</w:t>
            </w:r>
            <w:r>
              <w:rPr>
                <w:noProof/>
                <w:webHidden/>
              </w:rPr>
              <w:fldChar w:fldCharType="end"/>
            </w:r>
          </w:hyperlink>
        </w:p>
        <w:p w14:paraId="3D663B69" w14:textId="7DF41E8E" w:rsidR="000B2A15" w:rsidRDefault="000B2A15">
          <w:pPr>
            <w:pStyle w:val="TOC3"/>
            <w:tabs>
              <w:tab w:val="right" w:leader="dot" w:pos="9062"/>
            </w:tabs>
            <w:rPr>
              <w:rFonts w:eastAsiaTheme="minorEastAsia"/>
              <w:i w:val="0"/>
              <w:iCs w:val="0"/>
              <w:noProof/>
              <w:sz w:val="22"/>
              <w:szCs w:val="22"/>
              <w:lang w:eastAsia="nl-NL"/>
            </w:rPr>
          </w:pPr>
          <w:hyperlink w:anchor="_Toc516062155" w:history="1">
            <w:r w:rsidRPr="002750A7">
              <w:rPr>
                <w:rStyle w:val="Hyperlink"/>
                <w:noProof/>
              </w:rPr>
              <w:t>7.3.2 Beperkingen</w:t>
            </w:r>
            <w:r>
              <w:rPr>
                <w:noProof/>
                <w:webHidden/>
              </w:rPr>
              <w:tab/>
            </w:r>
            <w:r>
              <w:rPr>
                <w:noProof/>
                <w:webHidden/>
              </w:rPr>
              <w:fldChar w:fldCharType="begin"/>
            </w:r>
            <w:r>
              <w:rPr>
                <w:noProof/>
                <w:webHidden/>
              </w:rPr>
              <w:instrText xml:space="preserve"> PAGEREF _Toc516062155 \h </w:instrText>
            </w:r>
            <w:r>
              <w:rPr>
                <w:noProof/>
                <w:webHidden/>
              </w:rPr>
            </w:r>
            <w:r>
              <w:rPr>
                <w:noProof/>
                <w:webHidden/>
              </w:rPr>
              <w:fldChar w:fldCharType="separate"/>
            </w:r>
            <w:r>
              <w:rPr>
                <w:noProof/>
                <w:webHidden/>
              </w:rPr>
              <w:t>112</w:t>
            </w:r>
            <w:r>
              <w:rPr>
                <w:noProof/>
                <w:webHidden/>
              </w:rPr>
              <w:fldChar w:fldCharType="end"/>
            </w:r>
          </w:hyperlink>
        </w:p>
        <w:p w14:paraId="160212FF" w14:textId="02AF524C" w:rsidR="000B2A15" w:rsidRDefault="000B2A15">
          <w:pPr>
            <w:pStyle w:val="TOC3"/>
            <w:tabs>
              <w:tab w:val="right" w:leader="dot" w:pos="9062"/>
            </w:tabs>
            <w:rPr>
              <w:rFonts w:eastAsiaTheme="minorEastAsia"/>
              <w:i w:val="0"/>
              <w:iCs w:val="0"/>
              <w:noProof/>
              <w:sz w:val="22"/>
              <w:szCs w:val="22"/>
              <w:lang w:eastAsia="nl-NL"/>
            </w:rPr>
          </w:pPr>
          <w:hyperlink w:anchor="_Toc516062156" w:history="1">
            <w:r w:rsidRPr="002750A7">
              <w:rPr>
                <w:rStyle w:val="Hyperlink"/>
                <w:noProof/>
              </w:rPr>
              <w:t>7.3.3 Reflectie</w:t>
            </w:r>
            <w:r>
              <w:rPr>
                <w:noProof/>
                <w:webHidden/>
              </w:rPr>
              <w:tab/>
            </w:r>
            <w:r>
              <w:rPr>
                <w:noProof/>
                <w:webHidden/>
              </w:rPr>
              <w:fldChar w:fldCharType="begin"/>
            </w:r>
            <w:r>
              <w:rPr>
                <w:noProof/>
                <w:webHidden/>
              </w:rPr>
              <w:instrText xml:space="preserve"> PAGEREF _Toc516062156 \h </w:instrText>
            </w:r>
            <w:r>
              <w:rPr>
                <w:noProof/>
                <w:webHidden/>
              </w:rPr>
            </w:r>
            <w:r>
              <w:rPr>
                <w:noProof/>
                <w:webHidden/>
              </w:rPr>
              <w:fldChar w:fldCharType="separate"/>
            </w:r>
            <w:r>
              <w:rPr>
                <w:noProof/>
                <w:webHidden/>
              </w:rPr>
              <w:t>112</w:t>
            </w:r>
            <w:r>
              <w:rPr>
                <w:noProof/>
                <w:webHidden/>
              </w:rPr>
              <w:fldChar w:fldCharType="end"/>
            </w:r>
          </w:hyperlink>
        </w:p>
        <w:p w14:paraId="689F9108" w14:textId="0ACA6101" w:rsidR="000B2A15" w:rsidRDefault="000B2A15">
          <w:pPr>
            <w:pStyle w:val="TOC1"/>
            <w:tabs>
              <w:tab w:val="right" w:leader="dot" w:pos="9062"/>
            </w:tabs>
            <w:rPr>
              <w:rFonts w:eastAsiaTheme="minorEastAsia"/>
              <w:b w:val="0"/>
              <w:bCs w:val="0"/>
              <w:caps w:val="0"/>
              <w:noProof/>
              <w:sz w:val="22"/>
              <w:szCs w:val="22"/>
              <w:lang w:eastAsia="nl-NL"/>
            </w:rPr>
          </w:pPr>
          <w:hyperlink w:anchor="_Toc516062157" w:history="1">
            <w:r w:rsidRPr="002750A7">
              <w:rPr>
                <w:rStyle w:val="Hyperlink"/>
                <w:noProof/>
              </w:rPr>
              <w:t>Literatuurlijst</w:t>
            </w:r>
            <w:r>
              <w:rPr>
                <w:noProof/>
                <w:webHidden/>
              </w:rPr>
              <w:tab/>
            </w:r>
            <w:r>
              <w:rPr>
                <w:noProof/>
                <w:webHidden/>
              </w:rPr>
              <w:fldChar w:fldCharType="begin"/>
            </w:r>
            <w:r>
              <w:rPr>
                <w:noProof/>
                <w:webHidden/>
              </w:rPr>
              <w:instrText xml:space="preserve"> PAGEREF _Toc516062157 \h </w:instrText>
            </w:r>
            <w:r>
              <w:rPr>
                <w:noProof/>
                <w:webHidden/>
              </w:rPr>
            </w:r>
            <w:r>
              <w:rPr>
                <w:noProof/>
                <w:webHidden/>
              </w:rPr>
              <w:fldChar w:fldCharType="separate"/>
            </w:r>
            <w:r>
              <w:rPr>
                <w:noProof/>
                <w:webHidden/>
              </w:rPr>
              <w:t>114</w:t>
            </w:r>
            <w:r>
              <w:rPr>
                <w:noProof/>
                <w:webHidden/>
              </w:rPr>
              <w:fldChar w:fldCharType="end"/>
            </w:r>
          </w:hyperlink>
        </w:p>
        <w:p w14:paraId="4C8BDC49" w14:textId="7243D5F3" w:rsidR="000B2A15" w:rsidRDefault="000B2A15">
          <w:pPr>
            <w:pStyle w:val="TOC1"/>
            <w:tabs>
              <w:tab w:val="right" w:leader="dot" w:pos="9062"/>
            </w:tabs>
            <w:rPr>
              <w:rFonts w:eastAsiaTheme="minorEastAsia"/>
              <w:b w:val="0"/>
              <w:bCs w:val="0"/>
              <w:caps w:val="0"/>
              <w:noProof/>
              <w:sz w:val="22"/>
              <w:szCs w:val="22"/>
              <w:lang w:eastAsia="nl-NL"/>
            </w:rPr>
          </w:pPr>
          <w:hyperlink w:anchor="_Toc516062158" w:history="1">
            <w:r w:rsidRPr="002750A7">
              <w:rPr>
                <w:rStyle w:val="Hyperlink"/>
                <w:noProof/>
              </w:rPr>
              <w:t>Overige referenties</w:t>
            </w:r>
            <w:r>
              <w:rPr>
                <w:noProof/>
                <w:webHidden/>
              </w:rPr>
              <w:tab/>
            </w:r>
            <w:r>
              <w:rPr>
                <w:noProof/>
                <w:webHidden/>
              </w:rPr>
              <w:fldChar w:fldCharType="begin"/>
            </w:r>
            <w:r>
              <w:rPr>
                <w:noProof/>
                <w:webHidden/>
              </w:rPr>
              <w:instrText xml:space="preserve"> PAGEREF _Toc516062158 \h </w:instrText>
            </w:r>
            <w:r>
              <w:rPr>
                <w:noProof/>
                <w:webHidden/>
              </w:rPr>
            </w:r>
            <w:r>
              <w:rPr>
                <w:noProof/>
                <w:webHidden/>
              </w:rPr>
              <w:fldChar w:fldCharType="separate"/>
            </w:r>
            <w:r>
              <w:rPr>
                <w:noProof/>
                <w:webHidden/>
              </w:rPr>
              <w:t>120</w:t>
            </w:r>
            <w:r>
              <w:rPr>
                <w:noProof/>
                <w:webHidden/>
              </w:rPr>
              <w:fldChar w:fldCharType="end"/>
            </w:r>
          </w:hyperlink>
        </w:p>
        <w:p w14:paraId="2C8ECA71" w14:textId="33BFD314" w:rsidR="000B2A15" w:rsidRDefault="000B2A15">
          <w:pPr>
            <w:pStyle w:val="TOC1"/>
            <w:tabs>
              <w:tab w:val="right" w:leader="dot" w:pos="9062"/>
            </w:tabs>
            <w:rPr>
              <w:rFonts w:eastAsiaTheme="minorEastAsia"/>
              <w:b w:val="0"/>
              <w:bCs w:val="0"/>
              <w:caps w:val="0"/>
              <w:noProof/>
              <w:sz w:val="22"/>
              <w:szCs w:val="22"/>
              <w:lang w:eastAsia="nl-NL"/>
            </w:rPr>
          </w:pPr>
          <w:hyperlink w:anchor="_Toc516062159" w:history="1">
            <w:r w:rsidRPr="002750A7">
              <w:rPr>
                <w:rStyle w:val="Hyperlink"/>
                <w:noProof/>
              </w:rPr>
              <w:t>Bijlage</w:t>
            </w:r>
            <w:r>
              <w:rPr>
                <w:noProof/>
                <w:webHidden/>
              </w:rPr>
              <w:tab/>
            </w:r>
            <w:r>
              <w:rPr>
                <w:noProof/>
                <w:webHidden/>
              </w:rPr>
              <w:fldChar w:fldCharType="begin"/>
            </w:r>
            <w:r>
              <w:rPr>
                <w:noProof/>
                <w:webHidden/>
              </w:rPr>
              <w:instrText xml:space="preserve"> PAGEREF _Toc516062159 \h </w:instrText>
            </w:r>
            <w:r>
              <w:rPr>
                <w:noProof/>
                <w:webHidden/>
              </w:rPr>
            </w:r>
            <w:r>
              <w:rPr>
                <w:noProof/>
                <w:webHidden/>
              </w:rPr>
              <w:fldChar w:fldCharType="separate"/>
            </w:r>
            <w:r>
              <w:rPr>
                <w:noProof/>
                <w:webHidden/>
              </w:rPr>
              <w:t>122</w:t>
            </w:r>
            <w:r>
              <w:rPr>
                <w:noProof/>
                <w:webHidden/>
              </w:rPr>
              <w:fldChar w:fldCharType="end"/>
            </w:r>
          </w:hyperlink>
        </w:p>
        <w:p w14:paraId="7CF9166E" w14:textId="4E04E6A9" w:rsidR="000B2A15" w:rsidRDefault="000B2A15">
          <w:pPr>
            <w:pStyle w:val="TOC2"/>
            <w:tabs>
              <w:tab w:val="right" w:leader="dot" w:pos="9062"/>
            </w:tabs>
            <w:rPr>
              <w:rFonts w:eastAsiaTheme="minorEastAsia"/>
              <w:smallCaps w:val="0"/>
              <w:noProof/>
              <w:sz w:val="22"/>
              <w:szCs w:val="22"/>
              <w:lang w:eastAsia="nl-NL"/>
            </w:rPr>
          </w:pPr>
          <w:hyperlink w:anchor="_Toc516062160" w:history="1">
            <w:r w:rsidRPr="002750A7">
              <w:rPr>
                <w:rStyle w:val="Hyperlink"/>
                <w:noProof/>
              </w:rPr>
              <w:t>Bijlage 1: Operationaliseringschema</w:t>
            </w:r>
            <w:r>
              <w:rPr>
                <w:noProof/>
                <w:webHidden/>
              </w:rPr>
              <w:tab/>
            </w:r>
            <w:r>
              <w:rPr>
                <w:noProof/>
                <w:webHidden/>
              </w:rPr>
              <w:fldChar w:fldCharType="begin"/>
            </w:r>
            <w:r>
              <w:rPr>
                <w:noProof/>
                <w:webHidden/>
              </w:rPr>
              <w:instrText xml:space="preserve"> PAGEREF _Toc516062160 \h </w:instrText>
            </w:r>
            <w:r>
              <w:rPr>
                <w:noProof/>
                <w:webHidden/>
              </w:rPr>
            </w:r>
            <w:r>
              <w:rPr>
                <w:noProof/>
                <w:webHidden/>
              </w:rPr>
              <w:fldChar w:fldCharType="separate"/>
            </w:r>
            <w:r>
              <w:rPr>
                <w:noProof/>
                <w:webHidden/>
              </w:rPr>
              <w:t>122</w:t>
            </w:r>
            <w:r>
              <w:rPr>
                <w:noProof/>
                <w:webHidden/>
              </w:rPr>
              <w:fldChar w:fldCharType="end"/>
            </w:r>
          </w:hyperlink>
        </w:p>
        <w:p w14:paraId="7ADE81CD" w14:textId="6C594635" w:rsidR="000B2A15" w:rsidRDefault="000B2A15">
          <w:pPr>
            <w:pStyle w:val="TOC2"/>
            <w:tabs>
              <w:tab w:val="right" w:leader="dot" w:pos="9062"/>
            </w:tabs>
            <w:rPr>
              <w:rFonts w:eastAsiaTheme="minorEastAsia"/>
              <w:smallCaps w:val="0"/>
              <w:noProof/>
              <w:sz w:val="22"/>
              <w:szCs w:val="22"/>
              <w:lang w:eastAsia="nl-NL"/>
            </w:rPr>
          </w:pPr>
          <w:hyperlink w:anchor="_Toc516062161" w:history="1">
            <w:r w:rsidRPr="002750A7">
              <w:rPr>
                <w:rStyle w:val="Hyperlink"/>
                <w:noProof/>
              </w:rPr>
              <w:t>Bijlage 2: Interviewguide / Topiclist</w:t>
            </w:r>
            <w:r>
              <w:rPr>
                <w:noProof/>
                <w:webHidden/>
              </w:rPr>
              <w:tab/>
            </w:r>
            <w:r>
              <w:rPr>
                <w:noProof/>
                <w:webHidden/>
              </w:rPr>
              <w:fldChar w:fldCharType="begin"/>
            </w:r>
            <w:r>
              <w:rPr>
                <w:noProof/>
                <w:webHidden/>
              </w:rPr>
              <w:instrText xml:space="preserve"> PAGEREF _Toc516062161 \h </w:instrText>
            </w:r>
            <w:r>
              <w:rPr>
                <w:noProof/>
                <w:webHidden/>
              </w:rPr>
            </w:r>
            <w:r>
              <w:rPr>
                <w:noProof/>
                <w:webHidden/>
              </w:rPr>
              <w:fldChar w:fldCharType="separate"/>
            </w:r>
            <w:r>
              <w:rPr>
                <w:noProof/>
                <w:webHidden/>
              </w:rPr>
              <w:t>124</w:t>
            </w:r>
            <w:r>
              <w:rPr>
                <w:noProof/>
                <w:webHidden/>
              </w:rPr>
              <w:fldChar w:fldCharType="end"/>
            </w:r>
          </w:hyperlink>
        </w:p>
        <w:p w14:paraId="4526A1D0" w14:textId="3E90B79E" w:rsidR="000B2A15" w:rsidRDefault="000B2A15">
          <w:pPr>
            <w:pStyle w:val="TOC2"/>
            <w:tabs>
              <w:tab w:val="right" w:leader="dot" w:pos="9062"/>
            </w:tabs>
            <w:rPr>
              <w:rFonts w:eastAsiaTheme="minorEastAsia"/>
              <w:smallCaps w:val="0"/>
              <w:noProof/>
              <w:sz w:val="22"/>
              <w:szCs w:val="22"/>
              <w:lang w:eastAsia="nl-NL"/>
            </w:rPr>
          </w:pPr>
          <w:hyperlink w:anchor="_Toc516062162" w:history="1">
            <w:r w:rsidRPr="002750A7">
              <w:rPr>
                <w:rStyle w:val="Hyperlink"/>
                <w:noProof/>
                <w:lang w:val="en-GB"/>
              </w:rPr>
              <w:t>Bijlage 3: Participatieladder (Bron: Partners + Pröpper)</w:t>
            </w:r>
            <w:r>
              <w:rPr>
                <w:noProof/>
                <w:webHidden/>
              </w:rPr>
              <w:tab/>
            </w:r>
            <w:r>
              <w:rPr>
                <w:noProof/>
                <w:webHidden/>
              </w:rPr>
              <w:fldChar w:fldCharType="begin"/>
            </w:r>
            <w:r>
              <w:rPr>
                <w:noProof/>
                <w:webHidden/>
              </w:rPr>
              <w:instrText xml:space="preserve"> PAGEREF _Toc516062162 \h </w:instrText>
            </w:r>
            <w:r>
              <w:rPr>
                <w:noProof/>
                <w:webHidden/>
              </w:rPr>
            </w:r>
            <w:r>
              <w:rPr>
                <w:noProof/>
                <w:webHidden/>
              </w:rPr>
              <w:fldChar w:fldCharType="separate"/>
            </w:r>
            <w:r>
              <w:rPr>
                <w:noProof/>
                <w:webHidden/>
              </w:rPr>
              <w:t>126</w:t>
            </w:r>
            <w:r>
              <w:rPr>
                <w:noProof/>
                <w:webHidden/>
              </w:rPr>
              <w:fldChar w:fldCharType="end"/>
            </w:r>
          </w:hyperlink>
        </w:p>
        <w:p w14:paraId="4B82C98D" w14:textId="15EE9D11" w:rsidR="003F5D33" w:rsidRDefault="004C6EDC" w:rsidP="003F5D33">
          <w:pPr>
            <w:rPr>
              <w:b/>
              <w:bCs/>
              <w:noProof/>
            </w:rPr>
          </w:pPr>
          <w:r>
            <w:rPr>
              <w:sz w:val="20"/>
              <w:szCs w:val="20"/>
              <w:u w:val="single"/>
            </w:rPr>
            <w:fldChar w:fldCharType="end"/>
          </w:r>
        </w:p>
      </w:sdtContent>
    </w:sdt>
    <w:p w14:paraId="3921FE7F" w14:textId="0A40C621" w:rsidR="004C6EDC" w:rsidRDefault="004C6EDC" w:rsidP="003F5D33">
      <w:pPr>
        <w:rPr>
          <w:b/>
          <w:bCs/>
          <w:noProof/>
        </w:rPr>
      </w:pPr>
    </w:p>
    <w:p w14:paraId="71FD9675" w14:textId="0B2E0753" w:rsidR="004C6EDC" w:rsidRDefault="004C6EDC" w:rsidP="003F5D33">
      <w:pPr>
        <w:rPr>
          <w:b/>
          <w:bCs/>
          <w:noProof/>
        </w:rPr>
      </w:pPr>
    </w:p>
    <w:p w14:paraId="7FDBAE7A" w14:textId="05E345E9" w:rsidR="004C6EDC" w:rsidRDefault="004C6EDC" w:rsidP="003F5D33">
      <w:pPr>
        <w:rPr>
          <w:b/>
          <w:bCs/>
          <w:noProof/>
        </w:rPr>
      </w:pPr>
    </w:p>
    <w:p w14:paraId="5CBA65A5" w14:textId="2A497F9C" w:rsidR="00CE1895" w:rsidRDefault="00CE1895" w:rsidP="003F5D33">
      <w:pPr>
        <w:rPr>
          <w:b/>
          <w:bCs/>
          <w:noProof/>
        </w:rPr>
      </w:pPr>
      <w:r>
        <w:rPr>
          <w:b/>
          <w:bCs/>
          <w:noProof/>
        </w:rPr>
        <w:br w:type="page"/>
      </w:r>
    </w:p>
    <w:p w14:paraId="58CB4663" w14:textId="07FAA505" w:rsidR="0093564F" w:rsidRDefault="0093564F" w:rsidP="00CE1895">
      <w:pPr>
        <w:pStyle w:val="Heading1"/>
        <w:numPr>
          <w:ilvl w:val="0"/>
          <w:numId w:val="27"/>
        </w:numPr>
      </w:pPr>
      <w:bookmarkStart w:id="4" w:name="_Toc516062085"/>
      <w:bookmarkEnd w:id="0"/>
      <w:bookmarkEnd w:id="1"/>
      <w:r w:rsidRPr="00CE1895">
        <w:lastRenderedPageBreak/>
        <w:t>Inleiding</w:t>
      </w:r>
      <w:bookmarkEnd w:id="4"/>
    </w:p>
    <w:p w14:paraId="2CFBBB64" w14:textId="2438F0B4" w:rsidR="00DD217D" w:rsidRPr="00DD217D" w:rsidRDefault="00DD217D" w:rsidP="00BD3EEC">
      <w:pPr>
        <w:spacing w:line="276" w:lineRule="auto"/>
      </w:pPr>
      <w:r w:rsidRPr="00DD217D">
        <w:t xml:space="preserve">De laatste jaren is het begrip </w:t>
      </w:r>
      <w:r w:rsidRPr="00DD217D">
        <w:rPr>
          <w:i/>
          <w:iCs/>
        </w:rPr>
        <w:t>governance</w:t>
      </w:r>
      <w:r w:rsidRPr="00DD217D">
        <w:t xml:space="preserve"> hét woord, dat vaak centraal staat in de wetenschappelijke literatuur en het openbaar debat over besturen. Het begrip governance komt vervolgens in allerlei vormen, combinaties en situaties terug: good governance, multi-level governance en netwerk governance </w:t>
      </w:r>
      <w:r w:rsidR="00B02B61">
        <w:t>zijn slechts enkele voorbeelden</w:t>
      </w:r>
      <w:r w:rsidRPr="00DD217D">
        <w:t>. Dit wijst op een verandering of een nieuw paradigma over hoe politieke en bestuurlijke processen vorm dienen te worden gegeven in de huidige maatschappij (Kooiman, 2000). Deze opvatting over bestuur bekijkt het niet enkel meer vanuit een formeel institutionele blik, maar verbreedt de variëteit van waaruit politiek-bestuurlijke processen worden be</w:t>
      </w:r>
      <w:r w:rsidR="005621AA">
        <w:t xml:space="preserve">keken en geanalyseerd (Pierre </w:t>
      </w:r>
      <w:r w:rsidR="007449B1">
        <w:t>en</w:t>
      </w:r>
      <w:r w:rsidR="005621AA">
        <w:t xml:space="preserve"> Guy Peters, 2000; Hajer </w:t>
      </w:r>
      <w:r w:rsidR="007449B1">
        <w:t>en</w:t>
      </w:r>
      <w:r w:rsidRPr="00DD217D">
        <w:t xml:space="preserve"> Wagenaar, 2003). Deze verandering in bestuurlijke opvatting is onder andere het gevolg van de invloed van maatschappelijke processen zoals globalisering, regionalisering en de toegenomen invloed van informatietech</w:t>
      </w:r>
      <w:r w:rsidR="005621AA">
        <w:t xml:space="preserve">nologie (Hajer, van Tatenhove </w:t>
      </w:r>
      <w:r w:rsidR="007449B1">
        <w:t>en</w:t>
      </w:r>
      <w:r w:rsidRPr="00DD217D">
        <w:t xml:space="preserve"> Laurent, 2004). Dit leidt ertoe dat kennis en middelen verspreid zijn over verschillende soorten partijen (Castells, 2000, 2005). Bovens (2002) noemt dit de </w:t>
      </w:r>
      <w:r w:rsidRPr="00DD217D">
        <w:rPr>
          <w:i/>
          <w:iCs/>
        </w:rPr>
        <w:t>verschuiving van politiek;</w:t>
      </w:r>
      <w:r w:rsidRPr="00DD217D">
        <w:t xml:space="preserve"> de oplossing voor complexe uitdagingen kan niet meer bij één enkele partij of één enke</w:t>
      </w:r>
      <w:r w:rsidR="005621AA">
        <w:t>le overheid liggen (</w:t>
      </w:r>
      <w:r w:rsidR="00BD3EEC" w:rsidRPr="00DD217D">
        <w:t>Castells, 2000</w:t>
      </w:r>
      <w:r w:rsidR="00BD3EEC">
        <w:t xml:space="preserve">; </w:t>
      </w:r>
      <w:r w:rsidR="005621AA">
        <w:t xml:space="preserve">Koppenjan </w:t>
      </w:r>
      <w:r w:rsidR="007449B1">
        <w:t>en</w:t>
      </w:r>
      <w:r w:rsidR="00BD3EEC">
        <w:t xml:space="preserve"> Klijn, 2004</w:t>
      </w:r>
      <w:r w:rsidRPr="00DD217D">
        <w:t xml:space="preserve">). In de literatuur wordt deze bestuurlijke verandering ook wel de ‘’verandering van </w:t>
      </w:r>
      <w:r w:rsidRPr="00DD217D">
        <w:rPr>
          <w:i/>
          <w:iCs/>
        </w:rPr>
        <w:t>government</w:t>
      </w:r>
      <w:r w:rsidRPr="00DD217D">
        <w:t xml:space="preserve"> naar </w:t>
      </w:r>
      <w:r w:rsidRPr="00DD217D">
        <w:rPr>
          <w:i/>
          <w:iCs/>
        </w:rPr>
        <w:t>governance</w:t>
      </w:r>
      <w:r w:rsidR="005621AA">
        <w:t xml:space="preserve"> ‘' genoemd (Hajer </w:t>
      </w:r>
      <w:r w:rsidR="007449B1">
        <w:t>en</w:t>
      </w:r>
      <w:r w:rsidRPr="00DD217D">
        <w:t xml:space="preserve"> Wagenaar, 2003; Rhodes, 1997, 2007; Sørensen, 2006). </w:t>
      </w:r>
      <w:r w:rsidRPr="00DD217D">
        <w:rPr>
          <w:i/>
          <w:iCs/>
        </w:rPr>
        <w:t>Governance</w:t>
      </w:r>
      <w:r w:rsidRPr="00DD217D">
        <w:t xml:space="preserve"> richt zicht op complexe processen waar gemeenschappelijke resultaten en uitkomsten bereikt dienen te worden, door middel van interactie tussen verschillenden actoren (Rhodes, 1997; Sørensen, 2006; Torfing, 2010). Volgens Rhodes (2000) worden netwerken voornamelijk gezien als de actuele vorm van governance. Dit netwerkperspectief benadrukt met name de informele, gedecentraliseerde en horizontale verhoudingen binnen beleidsarrangementen en de wederzijdse afhankelijkheid van publieke en private actoren in de formatie en implementatie van beleid (</w:t>
      </w:r>
      <w:r w:rsidR="005621AA">
        <w:rPr>
          <w:noProof/>
        </w:rPr>
        <w:t xml:space="preserve">Kickert, Klijn </w:t>
      </w:r>
      <w:r w:rsidR="007449B1">
        <w:rPr>
          <w:noProof/>
        </w:rPr>
        <w:t>en</w:t>
      </w:r>
      <w:r w:rsidRPr="00DD217D">
        <w:rPr>
          <w:noProof/>
        </w:rPr>
        <w:t xml:space="preserve"> Koppenjan, 1997</w:t>
      </w:r>
      <w:r w:rsidRPr="00DD217D">
        <w:t xml:space="preserve">; Rhodes, 2000). In de bestuurlijke literatuur wordt deze nieuwe bestuursvorm vaak aangeduid met het begrip </w:t>
      </w:r>
      <w:r w:rsidRPr="00DD217D">
        <w:rPr>
          <w:i/>
          <w:iCs/>
        </w:rPr>
        <w:t>netwerk governance.</w:t>
      </w:r>
    </w:p>
    <w:p w14:paraId="5050B98D" w14:textId="3B9844E1" w:rsidR="00DD217D" w:rsidRPr="00DD217D" w:rsidRDefault="00DD217D" w:rsidP="00DD217D">
      <w:r w:rsidRPr="00DD217D">
        <w:t>Deze nieuwe manier van besturen draagt volgens de literatuur vooral bij aan het effectiever maken van het openbaar bestuur (</w:t>
      </w:r>
      <w:r w:rsidR="005621AA">
        <w:rPr>
          <w:rFonts w:eastAsia="Times New Roman"/>
          <w:lang w:eastAsia="nl-NL"/>
        </w:rPr>
        <w:t xml:space="preserve">Provan </w:t>
      </w:r>
      <w:r w:rsidR="007449B1">
        <w:rPr>
          <w:rFonts w:eastAsia="Times New Roman"/>
          <w:lang w:eastAsia="nl-NL"/>
        </w:rPr>
        <w:t>en</w:t>
      </w:r>
      <w:r w:rsidRPr="00DD217D">
        <w:rPr>
          <w:rFonts w:eastAsia="Times New Roman"/>
          <w:lang w:eastAsia="nl-NL"/>
        </w:rPr>
        <w:t xml:space="preserve"> Milward, 1995; Kickert et al.</w:t>
      </w:r>
      <w:r w:rsidR="00BD3EEC">
        <w:rPr>
          <w:rFonts w:eastAsia="Times New Roman"/>
          <w:lang w:eastAsia="nl-NL"/>
        </w:rPr>
        <w:t>,</w:t>
      </w:r>
      <w:r w:rsidRPr="00DD217D">
        <w:rPr>
          <w:rFonts w:eastAsia="Times New Roman"/>
          <w:lang w:eastAsia="nl-NL"/>
        </w:rPr>
        <w:t xml:space="preserve"> 1997). Governance netwerken zorgen voor tal van samenwerkingsvoordelen.  Zo bestaan governance netwerken vaak uit vele actoren met verschillende rollen en interesses, die op een horizontale manier met elkaar in contact staan, waardoor het weer mogelijk is elkaar te mobiliseren en middelen uit te wisselen met partijen die in een andere omgeving acteren </w:t>
      </w:r>
      <w:r w:rsidR="005621AA">
        <w:t xml:space="preserve">(Koppenjan </w:t>
      </w:r>
      <w:r w:rsidR="007449B1">
        <w:t>en</w:t>
      </w:r>
      <w:r w:rsidRPr="00DD217D">
        <w:t xml:space="preserve"> Klijn, 2004)</w:t>
      </w:r>
      <w:r w:rsidRPr="00DD217D">
        <w:rPr>
          <w:rFonts w:eastAsia="Times New Roman"/>
          <w:lang w:eastAsia="nl-NL"/>
        </w:rPr>
        <w:t>. Dat zorgt voor de kracht.</w:t>
      </w:r>
      <w:r w:rsidRPr="00DD217D">
        <w:t xml:space="preserve"> Op deze manier is het mogelijk om te gaan met de fragmentatie, complexiteit en het dynamische karakter van de samenleving (Kooiman, 1993: Jessop, 2003: Klijn </w:t>
      </w:r>
      <w:r w:rsidR="007449B1">
        <w:t>en</w:t>
      </w:r>
      <w:r w:rsidRPr="00DD217D">
        <w:t xml:space="preserve"> Koppenjan, 2004). </w:t>
      </w:r>
      <w:r w:rsidRPr="00DD217D">
        <w:br/>
        <w:t>Hoewel veel van de literatuur over dit onderwerp gericht is op de effectiviteitsvoordelen, zorgen governance netwerken ook voor een aantal voordelen op het gebied van de democratische legitimering van beleid. Governance netwerken creëren namelijk ook een nieuwe arena, waar mondige participanten iets voor elkaar kunnen krijgen en waar ze gemobiliseerd worden te participeren. Dit helpt bij het verkleinen van de kloof tussen wat overheden doen en wat burgers willen (Hirst</w:t>
      </w:r>
      <w:r w:rsidR="00BD3EEC">
        <w:t>,</w:t>
      </w:r>
      <w:r w:rsidRPr="00DD217D">
        <w:t xml:space="preserve"> 2000; </w:t>
      </w:r>
      <w:r w:rsidR="005621AA">
        <w:t xml:space="preserve">Fung </w:t>
      </w:r>
      <w:r w:rsidR="007449B1">
        <w:t>en</w:t>
      </w:r>
      <w:r w:rsidRPr="00DD217D">
        <w:t xml:space="preserve"> Wright</w:t>
      </w:r>
      <w:r w:rsidR="00BD3EEC">
        <w:t>,</w:t>
      </w:r>
      <w:r w:rsidRPr="00DD217D">
        <w:t xml:space="preserve"> 2003; Warren</w:t>
      </w:r>
      <w:r w:rsidR="00BD3EEC">
        <w:t>,</w:t>
      </w:r>
      <w:r w:rsidRPr="00DD217D">
        <w:t xml:space="preserve"> 2009). Het governance netwerk fungeert hier dus als een bouwsteen voor de ontwikkeling van nieuwe vo</w:t>
      </w:r>
      <w:r w:rsidR="005621AA">
        <w:t xml:space="preserve">rmen van democratie (Sørensen </w:t>
      </w:r>
      <w:r w:rsidR="007449B1">
        <w:t>en</w:t>
      </w:r>
      <w:r w:rsidRPr="00DD217D">
        <w:t xml:space="preserve"> Torfing, 2007). Het zwaartepunt van de democratische legitimering ligt niet enkel en alleen meer bij de representatieve democratische instituten en gekozen bestuurders. In governance netwerken krijgt de betrokken gemeenschap ook een belangrijke rol in de democratische legitimering. De verschuiving van government naar governance maakt het dus noodzakelijk dat er nieuwe of aanvullende vormen van democratische legitimiteit worden nagestreefd wanneer de democratie in de huidige vorm </w:t>
      </w:r>
      <w:r w:rsidR="005621AA">
        <w:t xml:space="preserve">ter </w:t>
      </w:r>
      <w:r w:rsidR="005621AA">
        <w:lastRenderedPageBreak/>
        <w:t xml:space="preserve">discussie staat (Sørensen </w:t>
      </w:r>
      <w:r w:rsidR="007449B1">
        <w:t>en</w:t>
      </w:r>
      <w:r w:rsidRPr="00DD217D">
        <w:t xml:space="preserve"> Torfing, 2007; Hirst, 2002; Dryzek, 2007). Deze wetenschappers hebben het in die context over post-liberale democratie.  </w:t>
      </w:r>
    </w:p>
    <w:p w14:paraId="43EB4857" w14:textId="6794F66C" w:rsidR="00DD217D" w:rsidRPr="00DD217D" w:rsidRDefault="00DD217D" w:rsidP="00DD217D">
      <w:r w:rsidRPr="00DD217D">
        <w:t>Toch bezien niet alle wetenschappelijke opvattingen governance netwerken als een verrijking van de democratische legitimering</w:t>
      </w:r>
      <w:r w:rsidR="000630B2">
        <w:t xml:space="preserve"> van beleid. In tegendeel zelfs:</w:t>
      </w:r>
      <w:r w:rsidRPr="00DD217D">
        <w:t xml:space="preserve"> vanuit die andere optiek wordt zelfs beweerd dat governance netwerken de democratische gelijkheid en de democratische transparantie ondermijnen (Papadopoulos, 2007). De redenering hierbij is dat governance netwerken ervoor verantwoordelijk zijn dat de legitieme vorm van liberale democratie op basis van verantwoordelijke en gekozen bestuurders, juist afneemt (Mair, 2013, p.4). Deze wetenschappers waarschuwen dus vanuit de theorieën van liberale democratie, voor het democratisch deficit van netwerk governance. In die gedachtegang zorgen governance netwerken voor spanning op het ideaaltypische beeld van de rep</w:t>
      </w:r>
      <w:r w:rsidR="005621AA">
        <w:t xml:space="preserve">resentatieve democratie (Benz </w:t>
      </w:r>
      <w:r w:rsidR="007449B1">
        <w:t>en</w:t>
      </w:r>
      <w:r w:rsidRPr="00DD217D">
        <w:t xml:space="preserve"> Papadopoulos, 2005). Governance netwerken worden zo dus enkel vanuit een efficiëntie voordeel beschouwd en niet als een opmaat naar een nieuwe democratische vorm. In die opvatting geldt legitimering vanuit een representatieve liberale democratie nog steeds als de maatstaf.</w:t>
      </w:r>
      <w:r w:rsidRPr="00DD217D">
        <w:br/>
        <w:t>Er bestaan dus verschillende en uiteenlopende inzichten over de legitimering van een governance netwerk. Aan de ene kant de overtuiging dat het zwaartepunt van de democratische legitimering meer bij de gemeenschap rust. En aan de andere kant de opvatting dat de democratische legitimeringstaak bij de representatieve gekozen bestuurders en instituten moet blijven.</w:t>
      </w:r>
    </w:p>
    <w:p w14:paraId="09071E04" w14:textId="180DBA0C" w:rsidR="00DD217D" w:rsidRDefault="00DD217D" w:rsidP="004C42D1">
      <w:r w:rsidRPr="00DD217D">
        <w:t xml:space="preserve">Niet enkel de wijze van legitimering binnen governance netwerken kan verschillen, ook de contextuele eigenschappen van deze netwerken zijn niet overal hetzelfde. Zo kan aan de ene kant van het spectrum een netwerk vanuit de overheid, dus top-down, ontworpen zijn, terwijl aan de andere kant een netwerk gegroeid is vanuit een bottom-up proces. Volgens </w:t>
      </w:r>
      <w:r w:rsidR="005621AA">
        <w:t xml:space="preserve">Sørensen </w:t>
      </w:r>
      <w:r w:rsidR="007449B1">
        <w:t>en</w:t>
      </w:r>
      <w:r w:rsidR="005621AA">
        <w:t xml:space="preserve"> Torfing </w:t>
      </w:r>
      <w:r w:rsidRPr="00DD217D">
        <w:t>(2009) kunnen deze contextuele eigenschappen bijvoorbeeld effect hebben op de relaties die er binnen het netwerk bestaan. Denk hierbij aan de machtsverdeling, de rollen, wijze van sturing en de democratische legitimering. Bij de top-down en bottom-up initiatie ligt het zwaartepunt dus respectievelijk bij het representatieve overheidsinstituut en bij de gemeenschap. Dit roept de vraag op of bij de initiatie van een netwerk ook het fundament voor de geldende democratische inzichten en waarden wordt gelegd. Daarom is het interessant om te onderzoeken welk effect de initiatie heeft op de latere democratische legitimiteit van het gehele netwerk. Ofwel, een antwoord te formuleren op de vraag: Is het zo,</w:t>
      </w:r>
      <w:r w:rsidR="004C42D1">
        <w:t xml:space="preserve"> wie initieert ook legitimeert?</w:t>
      </w:r>
      <w:r w:rsidR="002C4DD2">
        <w:br/>
      </w:r>
    </w:p>
    <w:p w14:paraId="71172D9B" w14:textId="7656BD1B" w:rsidR="00DD217D" w:rsidRDefault="00DD217D" w:rsidP="00DD217D">
      <w:pPr>
        <w:pStyle w:val="Heading2"/>
        <w:spacing w:line="276" w:lineRule="auto"/>
      </w:pPr>
      <w:bookmarkStart w:id="5" w:name="_Toc497920660"/>
      <w:bookmarkStart w:id="6" w:name="_Toc494809617"/>
      <w:bookmarkStart w:id="7" w:name="_Toc510622397"/>
      <w:bookmarkStart w:id="8" w:name="_Toc516062086"/>
      <w:r>
        <w:t>Onderzoeksvraag</w:t>
      </w:r>
      <w:bookmarkEnd w:id="5"/>
      <w:bookmarkEnd w:id="6"/>
      <w:bookmarkEnd w:id="7"/>
      <w:bookmarkEnd w:id="8"/>
    </w:p>
    <w:p w14:paraId="213D8F51" w14:textId="77777777" w:rsidR="00DD217D" w:rsidRDefault="00DD217D" w:rsidP="00DD217D">
      <w:pPr>
        <w:spacing w:line="276" w:lineRule="auto"/>
      </w:pPr>
      <w:r w:rsidRPr="7AA1285D">
        <w:t>In het onderzoek wordt dus gekeken naar twee wijzen van democratische legitimering. De liberale democratische legitimering, die berust op de verantwoordelijkheid van de gekozen bestuurder aan de ene kant, en de nieuwe post-liberale democratische legitimering vanuit de gemeenschap aan de andere.</w:t>
      </w:r>
      <w:r w:rsidRPr="0042767F">
        <w:t xml:space="preserve"> Deze vormen van democratische legitimering komen voort uit verschillenden perspectieven op bestaande verhoudingen binnen het netwerk. Om</w:t>
      </w:r>
      <w:r w:rsidRPr="7AA1285D">
        <w:t xml:space="preserve"> te bepalen of er verschillen ontstaan wordt er in dit onderzoek specifiek gekeken naar de initiatie van een netwerk. Is het netwerk van onderop uit gegroeid of is het netwerk vanuit top-down geïnitieerd en opgelegd? Leidt het van onderop gegroeide netwerk tot vooral post-liberale vormen van democratie en zorgt het formele top-down geïnitieerde netwerk voor de legitimering van liberale vormen van democratie? Of resulteren de verschillende initiatievormen nog tot andere verwachtingen? Deze vragen hebben geleid tot de volgende hoofdvraag van dit onderzoek:</w:t>
      </w:r>
    </w:p>
    <w:p w14:paraId="51AFE194" w14:textId="77777777" w:rsidR="00DD217D" w:rsidRPr="00D501E6" w:rsidRDefault="00DD217D" w:rsidP="00DD217D">
      <w:pPr>
        <w:pStyle w:val="IntenseQuote"/>
        <w:spacing w:line="276" w:lineRule="auto"/>
        <w:rPr>
          <w:i w:val="0"/>
          <w:iCs w:val="0"/>
        </w:rPr>
      </w:pPr>
      <w:r>
        <w:rPr>
          <w:rFonts w:cstheme="minorHAnsi"/>
        </w:rPr>
        <w:lastRenderedPageBreak/>
        <w:br/>
      </w:r>
      <w:r>
        <w:rPr>
          <w:rStyle w:val="IntenseQuoteChar"/>
          <w:rFonts w:cstheme="minorHAnsi"/>
        </w:rPr>
        <w:t>Welke effecten hebben de verschillende niveaus van netwerkinitiatie op de democratische vorm van legitimering?</w:t>
      </w:r>
    </w:p>
    <w:p w14:paraId="636DCBB9" w14:textId="77777777" w:rsidR="00DD217D" w:rsidRDefault="00DD217D" w:rsidP="00DD217D">
      <w:pPr>
        <w:spacing w:line="276" w:lineRule="auto"/>
      </w:pPr>
      <w:bookmarkStart w:id="9" w:name="_Toc497920661"/>
      <w:bookmarkStart w:id="10" w:name="_Toc494809618"/>
      <w:r w:rsidRPr="00CD1318">
        <w:t>Om deze vraag te beantwoorden is het allereerst van belang inzicht te verkrijgen in top-down en bottom-up geïnitieerde governance netwerken. Dit geschiedt aan de hand van de casus van het top-down geïnitieerde netwerk Nieuwe Energie Overijssel (NEO) en de bottom-up geïnitieerde casus Gelders Energieakkoord (GEO). Vervolgens is het zaak in beeld te krijgen op welke verschillende wijzen een netwerk democratische legitimiteit kan verkrijgen. Tot slot moet onderzocht worden of de keuze van initiatievorm invloed heeft op de verschillen in de vorm van democratische legitimiteit.</w:t>
      </w:r>
      <w:r>
        <w:t xml:space="preserve"> Om dit te onderzoeken wordt de hoofdvraag opgesplitst in vijf deelvragen, die vervolgens tezamen zorgen voor een passend antwoord.  De vijf deelvragen zijn:</w:t>
      </w:r>
      <w:bookmarkEnd w:id="9"/>
      <w:bookmarkEnd w:id="10"/>
    </w:p>
    <w:p w14:paraId="062D53B3" w14:textId="4BA37E9E" w:rsidR="00DD217D" w:rsidRPr="00BB4CBB" w:rsidRDefault="002E41CF" w:rsidP="00DD217D">
      <w:pPr>
        <w:numPr>
          <w:ilvl w:val="0"/>
          <w:numId w:val="5"/>
        </w:numPr>
        <w:shd w:val="clear" w:color="auto" w:fill="FFFFFF" w:themeFill="background1"/>
        <w:spacing w:before="100" w:beforeAutospacing="1" w:after="100" w:afterAutospacing="1" w:line="276" w:lineRule="auto"/>
        <w:rPr>
          <w:i/>
          <w:iCs/>
          <w:lang w:eastAsia="nl-NL"/>
        </w:rPr>
      </w:pPr>
      <w:r>
        <w:rPr>
          <w:i/>
          <w:iCs/>
          <w:lang w:eastAsia="nl-NL"/>
        </w:rPr>
        <w:t>Op welke wijze</w:t>
      </w:r>
      <w:r w:rsidR="00DD217D" w:rsidRPr="00BB4CBB">
        <w:rPr>
          <w:i/>
          <w:iCs/>
          <w:lang w:eastAsia="nl-NL"/>
        </w:rPr>
        <w:t xml:space="preserve"> kan een netwerk worden geïnitieerd? </w:t>
      </w:r>
    </w:p>
    <w:p w14:paraId="13F0A530" w14:textId="07D6A86B" w:rsidR="00DD217D" w:rsidRDefault="00DD217D" w:rsidP="00DD217D">
      <w:pPr>
        <w:numPr>
          <w:ilvl w:val="0"/>
          <w:numId w:val="5"/>
        </w:numPr>
        <w:shd w:val="clear" w:color="auto" w:fill="FFFFFF" w:themeFill="background1"/>
        <w:spacing w:before="100" w:beforeAutospacing="1" w:after="100" w:afterAutospacing="1" w:line="276" w:lineRule="auto"/>
        <w:rPr>
          <w:i/>
          <w:iCs/>
          <w:color w:val="000000" w:themeColor="text1"/>
          <w:lang w:eastAsia="nl-NL"/>
        </w:rPr>
      </w:pPr>
      <w:r w:rsidRPr="7AA1285D">
        <w:rPr>
          <w:i/>
          <w:iCs/>
          <w:color w:val="000000" w:themeColor="text1"/>
          <w:lang w:eastAsia="nl-NL"/>
        </w:rPr>
        <w:t>Welke verschillende vormen van democratische legi</w:t>
      </w:r>
      <w:r w:rsidR="00001282">
        <w:rPr>
          <w:i/>
          <w:iCs/>
          <w:color w:val="000000" w:themeColor="text1"/>
          <w:lang w:eastAsia="nl-NL"/>
        </w:rPr>
        <w:t>timering van een netwerk zijn</w:t>
      </w:r>
      <w:r w:rsidRPr="7AA1285D">
        <w:rPr>
          <w:i/>
          <w:iCs/>
          <w:color w:val="000000" w:themeColor="text1"/>
          <w:lang w:eastAsia="nl-NL"/>
        </w:rPr>
        <w:t xml:space="preserve"> mogelijk? </w:t>
      </w:r>
    </w:p>
    <w:p w14:paraId="11FDEDE5" w14:textId="17E2F298" w:rsidR="00DD217D" w:rsidRDefault="00DD217D" w:rsidP="00DD217D">
      <w:pPr>
        <w:numPr>
          <w:ilvl w:val="0"/>
          <w:numId w:val="5"/>
        </w:numPr>
        <w:shd w:val="clear" w:color="auto" w:fill="FFFFFF" w:themeFill="background1"/>
        <w:spacing w:before="100" w:beforeAutospacing="1" w:after="100" w:afterAutospacing="1" w:line="276" w:lineRule="auto"/>
        <w:rPr>
          <w:i/>
          <w:iCs/>
          <w:color w:val="000000" w:themeColor="text1"/>
          <w:lang w:eastAsia="nl-NL"/>
        </w:rPr>
      </w:pPr>
      <w:r w:rsidRPr="7AA1285D">
        <w:rPr>
          <w:i/>
          <w:iCs/>
          <w:color w:val="000000" w:themeColor="text1"/>
          <w:lang w:eastAsia="nl-NL"/>
        </w:rPr>
        <w:t>Welk</w:t>
      </w:r>
      <w:r w:rsidR="00001282">
        <w:rPr>
          <w:i/>
          <w:iCs/>
          <w:color w:val="000000" w:themeColor="text1"/>
          <w:lang w:eastAsia="nl-NL"/>
        </w:rPr>
        <w:t>e</w:t>
      </w:r>
      <w:r w:rsidRPr="7AA1285D">
        <w:rPr>
          <w:i/>
          <w:iCs/>
          <w:color w:val="000000" w:themeColor="text1"/>
          <w:lang w:eastAsia="nl-NL"/>
        </w:rPr>
        <w:t xml:space="preserve"> initiatie</w:t>
      </w:r>
      <w:r w:rsidR="002E41CF">
        <w:rPr>
          <w:i/>
          <w:iCs/>
          <w:color w:val="000000" w:themeColor="text1"/>
          <w:lang w:eastAsia="nl-NL"/>
        </w:rPr>
        <w:t xml:space="preserve"> wijze</w:t>
      </w:r>
      <w:r w:rsidRPr="7AA1285D">
        <w:rPr>
          <w:i/>
          <w:iCs/>
          <w:color w:val="000000" w:themeColor="text1"/>
          <w:lang w:eastAsia="nl-NL"/>
        </w:rPr>
        <w:t xml:space="preserve"> leidt, </w:t>
      </w:r>
      <w:r w:rsidR="00001282">
        <w:rPr>
          <w:i/>
          <w:iCs/>
          <w:color w:val="000000" w:themeColor="text1"/>
          <w:lang w:eastAsia="nl-NL"/>
        </w:rPr>
        <w:t>hypothetisch gezien</w:t>
      </w:r>
      <w:r w:rsidRPr="7AA1285D">
        <w:rPr>
          <w:i/>
          <w:iCs/>
          <w:color w:val="000000" w:themeColor="text1"/>
          <w:lang w:eastAsia="nl-NL"/>
        </w:rPr>
        <w:t xml:space="preserve">, tot welke </w:t>
      </w:r>
      <w:r w:rsidR="00001282">
        <w:rPr>
          <w:i/>
          <w:iCs/>
          <w:color w:val="000000" w:themeColor="text1"/>
          <w:lang w:eastAsia="nl-NL"/>
        </w:rPr>
        <w:t>vorm van democratische legitimering</w:t>
      </w:r>
      <w:r w:rsidRPr="7AA1285D">
        <w:rPr>
          <w:i/>
          <w:iCs/>
          <w:color w:val="000000" w:themeColor="text1"/>
          <w:lang w:eastAsia="nl-NL"/>
        </w:rPr>
        <w:t xml:space="preserve">? </w:t>
      </w:r>
    </w:p>
    <w:p w14:paraId="559C1A4B" w14:textId="77777777" w:rsidR="00DD217D" w:rsidRDefault="00DD217D" w:rsidP="00DD217D">
      <w:pPr>
        <w:numPr>
          <w:ilvl w:val="0"/>
          <w:numId w:val="5"/>
        </w:numPr>
        <w:shd w:val="clear" w:color="auto" w:fill="FFFFFF"/>
        <w:spacing w:before="100" w:beforeAutospacing="1" w:after="100" w:afterAutospacing="1" w:line="276" w:lineRule="auto"/>
        <w:rPr>
          <w:rFonts w:cstheme="minorHAnsi"/>
          <w:i/>
          <w:color w:val="000000"/>
          <w:lang w:eastAsia="nl-NL"/>
        </w:rPr>
      </w:pPr>
      <w:r>
        <w:rPr>
          <w:rFonts w:cstheme="minorHAnsi"/>
          <w:i/>
          <w:color w:val="000000"/>
          <w:lang w:eastAsia="nl-NL"/>
        </w:rPr>
        <w:t xml:space="preserve">Op welke manieren zijn de twee casussen geïnstitutionaliseerd? </w:t>
      </w:r>
    </w:p>
    <w:p w14:paraId="60A9A09C" w14:textId="6C6030B1" w:rsidR="00DD217D" w:rsidRPr="00D92FC7" w:rsidRDefault="00DD217D" w:rsidP="00DD217D">
      <w:pPr>
        <w:numPr>
          <w:ilvl w:val="0"/>
          <w:numId w:val="5"/>
        </w:numPr>
        <w:shd w:val="clear" w:color="auto" w:fill="FFFFFF" w:themeFill="background1"/>
        <w:spacing w:before="100" w:beforeAutospacing="1" w:after="100" w:afterAutospacing="1" w:line="276" w:lineRule="auto"/>
        <w:rPr>
          <w:i/>
          <w:iCs/>
          <w:color w:val="000000" w:themeColor="text1"/>
          <w:lang w:eastAsia="nl-NL"/>
        </w:rPr>
      </w:pPr>
      <w:r w:rsidRPr="7AA1285D">
        <w:rPr>
          <w:i/>
          <w:iCs/>
          <w:color w:val="000000" w:themeColor="text1"/>
          <w:lang w:eastAsia="nl-NL"/>
        </w:rPr>
        <w:t xml:space="preserve">Bestaat er verschil in democratische legitimering tussen het top-down en het bottom-up geïnitieerde netwerk? </w:t>
      </w:r>
    </w:p>
    <w:p w14:paraId="66837A0E" w14:textId="12387742" w:rsidR="00DD217D" w:rsidRDefault="00DD217D" w:rsidP="00DD217D">
      <w:pPr>
        <w:spacing w:line="276" w:lineRule="auto"/>
      </w:pPr>
      <w:r w:rsidRPr="7AA1285D">
        <w:t xml:space="preserve">De eerste twee deelvragen zullen worden beantwoord aan de hand van de uitwerkingen van het theoretisch kader. Deze twee deelvragen behandelen achtereenvolgens de onafhankelijke en de afhankelijke variabele </w:t>
      </w:r>
      <w:r>
        <w:t>uit de onderzoeks</w:t>
      </w:r>
      <w:r w:rsidRPr="00522867">
        <w:t>vraag</w:t>
      </w:r>
      <w:r>
        <w:t>. Figuur 1 laat het conceptueel model zien waarin deze twee variabelen worden getoond.</w:t>
      </w:r>
      <w:r w:rsidRPr="7AA1285D">
        <w:t xml:space="preserve"> Deelvraag 3 schetst aan de hand van theorie twee hypotheses over de mogelijke effecten die het initiatieniveau heeft op de wijze van democratische legitimering. De theorieën, die hier centraal staan, behandelen de </w:t>
      </w:r>
      <w:r>
        <w:t>state-centric</w:t>
      </w:r>
      <w:r w:rsidRPr="7AA1285D">
        <w:t xml:space="preserve"> (</w:t>
      </w:r>
      <w:r w:rsidR="00B60033" w:rsidRPr="009E2C28">
        <w:t xml:space="preserve">Peters </w:t>
      </w:r>
      <w:r w:rsidR="007449B1">
        <w:t>en</w:t>
      </w:r>
      <w:r w:rsidR="00B60033" w:rsidRPr="009E2C28">
        <w:t xml:space="preserve"> Pierre, 2000</w:t>
      </w:r>
      <w:r w:rsidR="00B60033">
        <w:t xml:space="preserve">; Bell </w:t>
      </w:r>
      <w:r w:rsidR="007449B1">
        <w:t>en</w:t>
      </w:r>
      <w:r w:rsidR="00B60033">
        <w:t xml:space="preserve"> Hindmoor, 2009</w:t>
      </w:r>
      <w:r w:rsidRPr="7AA1285D">
        <w:t xml:space="preserve">) en de </w:t>
      </w:r>
      <w:r>
        <w:t>society-centric</w:t>
      </w:r>
      <w:r w:rsidRPr="7AA1285D">
        <w:t xml:space="preserve"> benadering </w:t>
      </w:r>
      <w:r w:rsidR="005621AA">
        <w:t xml:space="preserve">(Sørensen </w:t>
      </w:r>
      <w:r w:rsidR="007449B1">
        <w:t>en</w:t>
      </w:r>
      <w:r w:rsidR="005621AA">
        <w:t xml:space="preserve"> Torfing, 2007) </w:t>
      </w:r>
      <w:r w:rsidRPr="7AA1285D">
        <w:t>en de relaties tussen governance netwerken en de repr</w:t>
      </w:r>
      <w:r w:rsidR="005621AA">
        <w:t xml:space="preserve">esentatieve democratie (Klijn </w:t>
      </w:r>
      <w:r w:rsidR="007449B1">
        <w:t>en</w:t>
      </w:r>
      <w:r w:rsidRPr="7AA1285D">
        <w:t xml:space="preserve"> Skelcher, 2007). Om de laatste twee deelvragen te beantwoorden is empirische kennis nodig. Deze kennis zal worden verkregen door middel van interviews binnen de casus Nieuwe Energie Overijssel en Gelders Energieakkoord. De verdere uitwerking van de theorieën en interviewwijze zullen in het theoretisch en methodologisch kader aan bod komen.</w:t>
      </w:r>
    </w:p>
    <w:p w14:paraId="55BD70CB" w14:textId="04B84A01" w:rsidR="00CA446A" w:rsidRDefault="0093564F" w:rsidP="00DD217D">
      <w:pPr>
        <w:spacing w:line="276" w:lineRule="auto"/>
      </w:pPr>
      <w:r>
        <w:rPr>
          <w:noProof/>
          <w:lang w:eastAsia="nl-NL"/>
        </w:rPr>
        <w:lastRenderedPageBreak/>
        <w:drawing>
          <wp:inline distT="0" distB="0" distL="0" distR="0" wp14:anchorId="5349DFD2" wp14:editId="541C59EC">
            <wp:extent cx="5760720" cy="3625850"/>
            <wp:effectExtent l="190500" t="190500" r="182880" b="18415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760720" cy="3625850"/>
                    </a:xfrm>
                    <a:prstGeom prst="rect">
                      <a:avLst/>
                    </a:prstGeom>
                    <a:ln>
                      <a:noFill/>
                    </a:ln>
                    <a:effectLst>
                      <a:outerShdw blurRad="190500" algn="tl" rotWithShape="0">
                        <a:srgbClr val="000000">
                          <a:alpha val="70000"/>
                        </a:srgbClr>
                      </a:outerShdw>
                    </a:effectLst>
                  </pic:spPr>
                </pic:pic>
              </a:graphicData>
            </a:graphic>
          </wp:inline>
        </w:drawing>
      </w:r>
    </w:p>
    <w:p w14:paraId="1BB49F69" w14:textId="76E4CF45" w:rsidR="0093564F" w:rsidRPr="00266FB0" w:rsidRDefault="00CA446A" w:rsidP="00266FB0">
      <w:pPr>
        <w:pStyle w:val="Caption"/>
      </w:pPr>
      <w:r>
        <w:t xml:space="preserve">Figuur </w:t>
      </w:r>
      <w:fldSimple w:instr=" SEQ Figuur \* ARABIC ">
        <w:r w:rsidR="00D17D33">
          <w:rPr>
            <w:noProof/>
          </w:rPr>
          <w:t>1</w:t>
        </w:r>
      </w:fldSimple>
      <w:r>
        <w:t>:</w:t>
      </w:r>
      <w:r w:rsidR="00D92FC7">
        <w:t xml:space="preserve"> </w:t>
      </w:r>
      <w:r w:rsidR="00266FB0">
        <w:t>Conceptueel model</w:t>
      </w:r>
    </w:p>
    <w:p w14:paraId="7B543D42" w14:textId="77777777" w:rsidR="0093564F" w:rsidRDefault="0093564F" w:rsidP="0093564F">
      <w:pPr>
        <w:pStyle w:val="Heading2"/>
        <w:spacing w:line="276" w:lineRule="auto"/>
      </w:pPr>
      <w:bookmarkStart w:id="11" w:name="_Toc497920662"/>
      <w:bookmarkStart w:id="12" w:name="_Toc494809619"/>
      <w:bookmarkStart w:id="13" w:name="_Toc516062087"/>
      <w:r>
        <w:t>Relevantie</w:t>
      </w:r>
      <w:bookmarkEnd w:id="11"/>
      <w:bookmarkEnd w:id="12"/>
      <w:bookmarkEnd w:id="13"/>
      <w:r>
        <w:t xml:space="preserve"> </w:t>
      </w:r>
    </w:p>
    <w:p w14:paraId="69BEFD11" w14:textId="77777777" w:rsidR="0093564F" w:rsidRDefault="0093564F" w:rsidP="0093564F">
      <w:pPr>
        <w:spacing w:line="276" w:lineRule="auto"/>
      </w:pPr>
      <w:r>
        <w:t xml:space="preserve">Onderzoek naar het effect van initiatieniveau op de democratische legitimering van een governance netwerk heeft zowel wetenschappelijke als maatschappelijke relevantie. Deze twee relevanties worden hier nader uitgewerkt.  </w:t>
      </w:r>
    </w:p>
    <w:p w14:paraId="5EFF6B30" w14:textId="17B3AC59" w:rsidR="0093564F" w:rsidRDefault="0093564F" w:rsidP="0093564F">
      <w:pPr>
        <w:spacing w:line="276" w:lineRule="auto"/>
      </w:pPr>
      <w:r w:rsidRPr="7AA1285D">
        <w:rPr>
          <w:i/>
          <w:iCs/>
        </w:rPr>
        <w:t>Wetenschappelijk</w:t>
      </w:r>
      <w:r>
        <w:br/>
        <w:t>Wetenschappelijk gezien anticipeert dit onderzoek op de behoefte en de vraag naar meer onderzoek rond het thema van democratie binnen netwerk governance. In de laatste tien jaar is vooral veelvuldig onderzoek gedaan naar netwerk constructies. In de eerste twee stromingen van de literatuurontwikkeling rond dit thema, lag de focus van onderzoek veelal op de nieuwe manier van openbaar bestuur en het gebruik van netwerken als instrument voor effecti</w:t>
      </w:r>
      <w:r w:rsidR="00B60033">
        <w:t xml:space="preserve">ef en efficiënt bestuur </w:t>
      </w:r>
      <w:r w:rsidR="005621AA">
        <w:t xml:space="preserve">(Sørensen </w:t>
      </w:r>
      <w:r w:rsidR="007449B1">
        <w:t>en</w:t>
      </w:r>
      <w:r w:rsidR="005621AA">
        <w:t xml:space="preserve"> Torfing, 2007</w:t>
      </w:r>
      <w:r w:rsidR="008B2AFB">
        <w:t>).</w:t>
      </w:r>
      <w:r>
        <w:t xml:space="preserve"> Het democratisch aspect bleef in deze onderzoeken onderbelicht. De laatste jaren is vanuit de Europese literatuur, met name de Scandinavische, meer aandacht voor dit aspect. Ondanks deze constatering en ontwikkeling geven auteurs als Eva Sørensen, Jacob Torfing en Erik-Hans Klijn aan, dat er nog veel stappen gemaakt kunnen worden in de verbreding van het scala aan theoretische inzichten. </w:t>
      </w:r>
      <w:r>
        <w:br/>
        <w:t>Dit maakt, dat het onderzoek vooral een aanvulling is op de Deense en Nederlandse scholen, die zich richten op de verenigbaarheid van netwerk governance en democratische waarden (Klijn</w:t>
      </w:r>
      <w:r w:rsidR="00604CF8">
        <w:t>,</w:t>
      </w:r>
      <w:r>
        <w:t xml:space="preserve"> 2005; </w:t>
      </w:r>
      <w:r w:rsidR="005621AA">
        <w:t xml:space="preserve">Sørensen </w:t>
      </w:r>
      <w:r w:rsidR="007449B1">
        <w:t>en</w:t>
      </w:r>
      <w:r w:rsidR="005621AA">
        <w:t xml:space="preserve"> Torfing, 2007</w:t>
      </w:r>
      <w:r w:rsidR="00F355E9">
        <w:t xml:space="preserve">; </w:t>
      </w:r>
      <w:r w:rsidR="005621AA">
        <w:t xml:space="preserve">Klijn </w:t>
      </w:r>
      <w:r w:rsidR="007449B1">
        <w:t>en</w:t>
      </w:r>
      <w:r w:rsidR="005621AA">
        <w:t xml:space="preserve"> Skelcher, 2007</w:t>
      </w:r>
      <w:r>
        <w:t xml:space="preserve">). </w:t>
      </w:r>
      <w:r>
        <w:br/>
        <w:t>Het tweede aspect dat voor wetenschappelijke relevantie zorgt is de verdieping in de initiatie van het netwerk. Dit aspect wordt in de meeste literatuur als gegeven beschouwd.</w:t>
      </w:r>
      <w:r w:rsidRPr="7AA1285D">
        <w:rPr>
          <w:color w:val="FF0000"/>
        </w:rPr>
        <w:t xml:space="preserve"> </w:t>
      </w:r>
      <w:r>
        <w:t xml:space="preserve">Wat betekent, dat hier niet vaak verder op in wordt gegaan. Dit onderzoek kan een bijdrage leveren aan deze twee aspecten en de </w:t>
      </w:r>
      <w:r w:rsidR="004D04B1" w:rsidRPr="00FF4DB3">
        <w:t xml:space="preserve">mogelijke </w:t>
      </w:r>
      <w:r>
        <w:t xml:space="preserve">relatie </w:t>
      </w:r>
      <w:r w:rsidR="00EB3A22">
        <w:t>daartussen</w:t>
      </w:r>
      <w:r>
        <w:t>.</w:t>
      </w:r>
    </w:p>
    <w:p w14:paraId="690711E7" w14:textId="022BFBBC" w:rsidR="0093564F" w:rsidRPr="00D350F7" w:rsidRDefault="0093564F" w:rsidP="0093564F">
      <w:pPr>
        <w:spacing w:line="276" w:lineRule="auto"/>
        <w:rPr>
          <w:color w:val="FF0000"/>
        </w:rPr>
      </w:pPr>
      <w:r w:rsidRPr="7AA1285D">
        <w:rPr>
          <w:i/>
          <w:iCs/>
        </w:rPr>
        <w:lastRenderedPageBreak/>
        <w:t>Maatschappelijk</w:t>
      </w:r>
      <w:r>
        <w:br/>
        <w:t>De maatschappelijke relevantie betreft de aanname, dat het aangaan van netwerkrelaties tussen publieke en private partijen, in het begin vaak wordt gezien als een manier om effectief en op breed gedragen manier beleid te construeren. Aandacht voor democratische aspecten komt in veel voorbeelden van netwerken niet voor of zien we pas terug in de evaluatie. De sturing vanuit de Nederlandse overheid ligt eveneens meer op efficiëntie, dan op het realiseren van democratische doelen (Hendriks, 2008). Aangezien opereren vanuit netwerken in veel gevallen nieuw is, maar in de toekomst veelvuldiger gebruikt kan en zal gaan worden, is het voor de publieke instituties toch van belang dat een van hun kerntaken niet op de achtergrond dreigt te raken. Voor veel provincies en private partijen kan dit nieuwe werken nu nog worden gezien als een pilot. Daarom is het in de praktijk van belang dat het nadenken over nieuwe en traditionele vormen van democratie een aandachtspunt is.</w:t>
      </w:r>
      <w:r w:rsidR="00EE2358">
        <w:t xml:space="preserve"> </w:t>
      </w:r>
      <w:r w:rsidR="0097247F" w:rsidRPr="0061209E">
        <w:t>Daarnaast kent niet elk netwerk dezelfde initiatie en daaropvolgende ontwikkeling, daarom geeft</w:t>
      </w:r>
      <w:r w:rsidR="00EE2358" w:rsidRPr="0061209E">
        <w:t xml:space="preserve"> het onderzoek </w:t>
      </w:r>
      <w:r w:rsidR="0097247F" w:rsidRPr="0061209E">
        <w:t>inzicht in</w:t>
      </w:r>
      <w:r w:rsidR="00EE2358" w:rsidRPr="0061209E">
        <w:t xml:space="preserve"> netwerken die </w:t>
      </w:r>
      <w:r w:rsidR="0097247F" w:rsidRPr="0061209E">
        <w:t xml:space="preserve">zowel </w:t>
      </w:r>
      <w:r w:rsidR="00EE2358" w:rsidRPr="0061209E">
        <w:t>vanuit on</w:t>
      </w:r>
      <w:r w:rsidR="0097247F" w:rsidRPr="0061209E">
        <w:t xml:space="preserve">derop als top-down zijn geïnitieerd. Hierdoor </w:t>
      </w:r>
      <w:r w:rsidR="00D350F7" w:rsidRPr="0061209E">
        <w:t>biedt het onderzoek een meer praktijk gericht beeld van de ontwikkelingen rondom de democratische legitimering van governance netwerken.</w:t>
      </w:r>
      <w:r w:rsidRPr="0097247F">
        <w:rPr>
          <w:color w:val="FF0000"/>
        </w:rPr>
        <w:br/>
      </w:r>
      <w:r w:rsidR="0061209E" w:rsidRPr="0061209E">
        <w:t>D</w:t>
      </w:r>
      <w:r>
        <w:t xml:space="preserve">e twee casussen die in dit onderzoek centraal staan, richten zich op het duurzaamheidsvraagstuk. Dit zijn vraagstukken die zich goed lenen voor een horizontale samenwerkingsstructuur en op deze manier gebruik maken van de kennis en energie van de samenleving. Voordat een overheid of private partij in zo’n samenwerkingsvorm stapt, is het van belang dat er empirische informatie bestaat over de verschillende processen en verschillen. Deze </w:t>
      </w:r>
      <w:r w:rsidR="009C040C">
        <w:t>thesis</w:t>
      </w:r>
      <w:r>
        <w:t xml:space="preserve"> draagt bij aan de informatieontwikkeling, die zich voltrekt op het </w:t>
      </w:r>
      <w:r w:rsidR="00933EC5">
        <w:t xml:space="preserve">gebied van netwerkinitiatie en de mogelijk </w:t>
      </w:r>
      <w:r>
        <w:t>verschillende of tegenstrijdige democratische waarden. Dit maakt het voor toekomstige partijen mogelijk om, voor het aangaan van een netwerkrelatie, een beter onderbouwde en g</w:t>
      </w:r>
      <w:r w:rsidR="00CE1895">
        <w:t>eïnformeerde afweging te maken.</w:t>
      </w:r>
      <w:r w:rsidR="002C4DD2">
        <w:br/>
      </w:r>
    </w:p>
    <w:p w14:paraId="4F46B2EB" w14:textId="77777777" w:rsidR="0093564F" w:rsidRDefault="0093564F" w:rsidP="0093564F">
      <w:pPr>
        <w:pStyle w:val="Heading2"/>
        <w:spacing w:line="276" w:lineRule="auto"/>
      </w:pPr>
      <w:bookmarkStart w:id="14" w:name="_Toc497920663"/>
      <w:bookmarkStart w:id="15" w:name="_Toc494809620"/>
      <w:bookmarkStart w:id="16" w:name="_Toc516062088"/>
      <w:r>
        <w:t>Korte beschrijving van de methode</w:t>
      </w:r>
      <w:bookmarkEnd w:id="14"/>
      <w:bookmarkEnd w:id="15"/>
      <w:bookmarkEnd w:id="16"/>
      <w:r>
        <w:t xml:space="preserve"> </w:t>
      </w:r>
    </w:p>
    <w:p w14:paraId="664ABFB4" w14:textId="4D79A4E2" w:rsidR="0093564F" w:rsidRDefault="0093564F" w:rsidP="0093564F">
      <w:pPr>
        <w:spacing w:line="276" w:lineRule="auto"/>
      </w:pPr>
      <w:bookmarkStart w:id="17" w:name="_Toc497920664"/>
      <w:bookmarkStart w:id="18" w:name="_Toc494809621"/>
      <w:r>
        <w:t xml:space="preserve">De onderzoekstrategie die in het onderzoek wordt gebruikt om de centrale vraag te beantwoorden is kwalitatief van aard. Het onderzoeken van de democratische legitimiteit vraagt namelijk om een onderzoekstrategie, die de democratische gedragingen en structuren in haar natuurlijke omgeving bestudeert. Dit vraagt om een meervoudige casestudy waarin zowel een top-down als een bottom-up geïnitieerd netwerk onderzocht wordt. De gekozen casussen zijn de governance netwerken Nieuwe Energie Overijssel en Gelders energieakkoord (NEO </w:t>
      </w:r>
      <w:r w:rsidR="007449B1">
        <w:t>en</w:t>
      </w:r>
      <w:r>
        <w:t xml:space="preserve"> GEA). Deze twee casussen zullen worden onderzocht door middel van een triangulair gebruik van interviews, documenten en observaties.</w:t>
      </w:r>
      <w:r w:rsidR="002C4DD2">
        <w:br/>
      </w:r>
    </w:p>
    <w:p w14:paraId="5CA95087" w14:textId="77777777" w:rsidR="0093564F" w:rsidRDefault="0093564F" w:rsidP="0093564F">
      <w:pPr>
        <w:pStyle w:val="Heading2"/>
        <w:spacing w:line="276" w:lineRule="auto"/>
      </w:pPr>
      <w:bookmarkStart w:id="19" w:name="_Toc516062089"/>
      <w:r>
        <w:t>Leeswijzer</w:t>
      </w:r>
      <w:bookmarkEnd w:id="17"/>
      <w:bookmarkEnd w:id="18"/>
      <w:bookmarkEnd w:id="19"/>
    </w:p>
    <w:p w14:paraId="668339B6" w14:textId="0EF8763C" w:rsidR="0093564F" w:rsidRDefault="0093564F" w:rsidP="0093564F">
      <w:pPr>
        <w:spacing w:line="276" w:lineRule="auto"/>
      </w:pPr>
      <w:r>
        <w:t xml:space="preserve">De opbouw van de </w:t>
      </w:r>
      <w:r w:rsidR="009C040C">
        <w:t>thesis</w:t>
      </w:r>
      <w:r>
        <w:t xml:space="preserve"> bestaat uit de volgende onderdelen. Na de inleiding en de presentatie van het onderzoeksprobleem komt in hoofdstuk 2 de theorie aan bod. In de eerste paragraaf van dit hoofdstuk krijgt de literatuur rond het basisbegrip </w:t>
      </w:r>
      <w:r w:rsidRPr="7AA1285D">
        <w:rPr>
          <w:i/>
          <w:iCs/>
        </w:rPr>
        <w:t>netwerk governance</w:t>
      </w:r>
      <w:r>
        <w:t xml:space="preserve"> netwerken vorm. Deze relatief nieuwe vorm van samenwerking behoeft namelijk de nodige uitleg. De tweede paragraaf behandelt de onafhankelijke variabele van het initiatieniveau. In deze paragraaf wordt het verschil aangeduid tussen de top-down en bottom-up initiatie, oftewel opgelegd van bovenaf of gegroeid van onderop. Paragraaf 3 behandelt de afhankelijke variabele democratische legitimiteit. Hier wordt de liberale democratische legitimering behandeld, maar ook een nieuwe vorm van democratische legitimering. Paragraaf 4 en tevens het laatste theoretische hoofdstuk bestaat uit de </w:t>
      </w:r>
      <w:r w:rsidR="00EB3A22">
        <w:t>formulering van</w:t>
      </w:r>
      <w:r>
        <w:t xml:space="preserve"> </w:t>
      </w:r>
      <w:r>
        <w:lastRenderedPageBreak/>
        <w:t>een tweetal hypotheses, gericht op het effect dat de initiatie kan hebben op de democratisch legitimering. Deze hypotheses krijg</w:t>
      </w:r>
      <w:r w:rsidR="00BE6ED6">
        <w:t>en vorm vanuit het state-centric en society-centric</w:t>
      </w:r>
      <w:r>
        <w:t xml:space="preserve"> perspectief. De paragraaf sluit af met een relatiemodel, gericht op de democratische discussie binnen governance ne</w:t>
      </w:r>
      <w:r w:rsidR="00F355E9">
        <w:t>twerken (</w:t>
      </w:r>
      <w:r w:rsidR="005621AA">
        <w:t xml:space="preserve">Klijn </w:t>
      </w:r>
      <w:r w:rsidR="007449B1">
        <w:t>en</w:t>
      </w:r>
      <w:r w:rsidR="005621AA">
        <w:t xml:space="preserve"> Skelcher, 2007</w:t>
      </w:r>
      <w:r>
        <w:t>).</w:t>
      </w:r>
      <w:r>
        <w:br/>
        <w:t>Na</w:t>
      </w:r>
      <w:r w:rsidR="009E2C28">
        <w:t xml:space="preserve"> het theoretische hoofdstuk wordt in</w:t>
      </w:r>
      <w:r>
        <w:t xml:space="preserve"> hoofdstuk 3</w:t>
      </w:r>
      <w:r w:rsidR="009E2C28">
        <w:t xml:space="preserve"> kennis gemaakt met de twee onderzoeksobjecten. Vervolgens doet hoofdstuk 4</w:t>
      </w:r>
      <w:r>
        <w:t xml:space="preserve"> verslag van de manier waarop de twee netwerken geselecteerd en onderzocht zijn. Hier wordt dus het onderzoeksdesign gepresenteerd, maar dit hoofdstuk bevat ook een uitgebreide operationalisatie. </w:t>
      </w:r>
      <w:r w:rsidR="009E2C28">
        <w:t>Hoofdstuk 5</w:t>
      </w:r>
      <w:r>
        <w:t xml:space="preserve"> behandelt de resultaten van de twee casussen. Deze resultaten worden aan de hand van vier aspecten beschreven: initiatie, </w:t>
      </w:r>
      <w:r w:rsidR="001E4A99">
        <w:t>verantwoordelijkheid</w:t>
      </w:r>
      <w:r w:rsidRPr="7AA1285D">
        <w:t>, participatie en deliberatie.</w:t>
      </w:r>
      <w:r>
        <w:t xml:space="preserve"> De anal</w:t>
      </w:r>
      <w:r w:rsidR="009E2C28">
        <w:t>yse vindt plaatst in hoofdstuk 6</w:t>
      </w:r>
      <w:r>
        <w:t xml:space="preserve">. Dit hoofdstuk verklaart aan de hand van de resultaten of de hypotheses </w:t>
      </w:r>
      <w:r w:rsidRPr="7AA1285D">
        <w:t>(</w:t>
      </w:r>
      <w:r w:rsidR="0004796A" w:rsidRPr="00EF2A88">
        <w:rPr>
          <w:rFonts w:cstheme="minorHAnsi"/>
          <w:color w:val="222222"/>
          <w:shd w:val="clear" w:color="auto" w:fill="FFFFFF"/>
        </w:rPr>
        <w:t xml:space="preserve">§ </w:t>
      </w:r>
      <w:r w:rsidRPr="7AA1285D">
        <w:rPr>
          <w:color w:val="222222"/>
          <w:shd w:val="clear" w:color="auto" w:fill="FFFFFF"/>
        </w:rPr>
        <w:t>2.4)</w:t>
      </w:r>
      <w:r w:rsidRPr="7AA1285D">
        <w:t xml:space="preserve"> aangenomen dan wel verworpen moeten worden</w:t>
      </w:r>
      <w:r>
        <w:t>. Na de beoordeling van de hypotheses volgt een genuanceerde analyse aan de hand van het relatiemodel uit het theoretisch kader.</w:t>
      </w:r>
      <w:r>
        <w:br/>
        <w:t>Het onderzoeksrapport wordt afgesloten met een concluderend antwoord op de vraag welk effect de initiatie heeft op de democrat</w:t>
      </w:r>
      <w:r w:rsidR="009E2C28">
        <w:t>ische legitimiteit. In dit zevende</w:t>
      </w:r>
      <w:r>
        <w:t xml:space="preserve"> en laatste hoofdstuk wordt ook beschreven wat geleerd kan worden van deze uitkomsten. Eveneens bevat dit hoofdstuk de verklaringen, beperkingen en aanbevelingen.</w:t>
      </w:r>
    </w:p>
    <w:p w14:paraId="17E3C1AD" w14:textId="6AC8A2FF" w:rsidR="00CE1895" w:rsidRDefault="00CE1895" w:rsidP="005E53FE">
      <w:pPr>
        <w:spacing w:line="276" w:lineRule="auto"/>
      </w:pPr>
      <w:r>
        <w:br w:type="page"/>
      </w:r>
    </w:p>
    <w:p w14:paraId="7F2E9405" w14:textId="24DFCB15" w:rsidR="00B4178B" w:rsidRDefault="006E00A0" w:rsidP="005E53FE">
      <w:pPr>
        <w:pStyle w:val="Heading1"/>
        <w:spacing w:line="276" w:lineRule="auto"/>
      </w:pPr>
      <w:bookmarkStart w:id="20" w:name="_Toc516062090"/>
      <w:r>
        <w:lastRenderedPageBreak/>
        <w:t>2</w:t>
      </w:r>
      <w:r w:rsidR="008B495D">
        <w:t>.</w:t>
      </w:r>
      <w:r>
        <w:t xml:space="preserve"> </w:t>
      </w:r>
      <w:bookmarkStart w:id="21" w:name="_Toc494809622"/>
      <w:bookmarkStart w:id="22" w:name="_Toc497920665"/>
      <w:r>
        <w:t>Theoretisch kader</w:t>
      </w:r>
      <w:bookmarkEnd w:id="21"/>
      <w:bookmarkEnd w:id="22"/>
      <w:bookmarkEnd w:id="20"/>
    </w:p>
    <w:p w14:paraId="47A6AABD" w14:textId="75A76121" w:rsidR="00AA01E7" w:rsidRPr="00AA01E7" w:rsidRDefault="009F1807" w:rsidP="005E53FE">
      <w:pPr>
        <w:spacing w:line="276" w:lineRule="auto"/>
      </w:pPr>
      <w:r>
        <w:t xml:space="preserve">Dit hoofdstuk gaat in op de theoretische achtergrond van de kernbegrippen binnen dit onderzoek. </w:t>
      </w:r>
      <w:r w:rsidR="00AA01E7">
        <w:t>In de eerste paragraaf wordt het begrip gover</w:t>
      </w:r>
      <w:r w:rsidR="00D44824">
        <w:t>nance netwerk gepresenteerd</w:t>
      </w:r>
      <w:r w:rsidR="00074607">
        <w:t>. D</w:t>
      </w:r>
      <w:r w:rsidR="00D44824">
        <w:t>it begrip zal in</w:t>
      </w:r>
      <w:r w:rsidR="00AA01E7">
        <w:t xml:space="preserve"> de rest </w:t>
      </w:r>
      <w:r w:rsidR="00D44824">
        <w:t>van het onderzoek veelvuldig</w:t>
      </w:r>
      <w:r w:rsidR="00AA01E7">
        <w:t xml:space="preserve"> terugkomen. De tweede paragraaf richt zich </w:t>
      </w:r>
      <w:r w:rsidR="00074607">
        <w:t>op</w:t>
      </w:r>
      <w:r w:rsidR="00AA01E7">
        <w:t xml:space="preserve"> </w:t>
      </w:r>
      <w:r w:rsidR="00FA1753">
        <w:t>de onafhankelijke variabele van de</w:t>
      </w:r>
      <w:r w:rsidR="00AA01E7">
        <w:t xml:space="preserve"> hoofdvraag, namelijk de initiatie. In de</w:t>
      </w:r>
      <w:r w:rsidR="00074607">
        <w:t>ze</w:t>
      </w:r>
      <w:r w:rsidR="00AA01E7">
        <w:t xml:space="preserve"> paragraaf wordt </w:t>
      </w:r>
      <w:r w:rsidR="00625EF2">
        <w:t xml:space="preserve">een scheiding aangebracht tussen het top-down en het bottom-up geïnitieerde netwerk. De derde </w:t>
      </w:r>
      <w:r w:rsidR="009E76DD">
        <w:t>theoretische paragraaf behandelt</w:t>
      </w:r>
      <w:r w:rsidR="00625EF2">
        <w:t xml:space="preserve"> </w:t>
      </w:r>
      <w:r w:rsidR="00C511E0">
        <w:t>twee vormen van democratie en de bijbehorende wijze van legitimiteit.</w:t>
      </w:r>
      <w:r w:rsidR="00A87AF6">
        <w:t xml:space="preserve"> Hiermee wordt het </w:t>
      </w:r>
      <w:r w:rsidR="00C511E0">
        <w:t>tweede deel van de hoofdvraag</w:t>
      </w:r>
      <w:r w:rsidR="00A87AF6">
        <w:t xml:space="preserve"> van theoretische onderbouwing voorzien</w:t>
      </w:r>
      <w:r w:rsidR="00C511E0">
        <w:t xml:space="preserve">. Het theoretische kader wordt afgesloten met </w:t>
      </w:r>
      <w:r w:rsidR="00A87AF6">
        <w:t>de hypothese paragraaf. Hier worden twee hypothese</w:t>
      </w:r>
      <w:r w:rsidR="00074607">
        <w:t>s</w:t>
      </w:r>
      <w:r w:rsidR="00A87AF6">
        <w:t xml:space="preserve"> </w:t>
      </w:r>
      <w:r w:rsidR="00B832FF">
        <w:t xml:space="preserve">geformuleerd op de hoofdvraag. Deze </w:t>
      </w:r>
      <w:r w:rsidR="00B952FC">
        <w:t>hypotheses</w:t>
      </w:r>
      <w:r w:rsidR="00DC59E9">
        <w:t xml:space="preserve"> onderzoeken het mogelijk effect van </w:t>
      </w:r>
      <w:r w:rsidR="00546DF9">
        <w:t>de verschillende niveaus</w:t>
      </w:r>
      <w:r w:rsidR="00DC59E9">
        <w:t xml:space="preserve"> van initiatie</w:t>
      </w:r>
      <w:r w:rsidR="00B832FF">
        <w:t xml:space="preserve"> (</w:t>
      </w:r>
      <w:r w:rsidR="006C079F" w:rsidRPr="006C079F">
        <w:rPr>
          <w:rFonts w:cstheme="minorHAnsi"/>
          <w:color w:val="222222"/>
          <w:shd w:val="clear" w:color="auto" w:fill="FFFFFF"/>
        </w:rPr>
        <w:t>§</w:t>
      </w:r>
      <w:r w:rsidR="006C079F">
        <w:rPr>
          <w:rFonts w:cstheme="minorHAnsi"/>
          <w:color w:val="222222"/>
          <w:shd w:val="clear" w:color="auto" w:fill="FFFFFF"/>
        </w:rPr>
        <w:t xml:space="preserve"> </w:t>
      </w:r>
      <w:r w:rsidR="00B832FF">
        <w:t>2</w:t>
      </w:r>
      <w:r w:rsidR="006C079F">
        <w:t>.2</w:t>
      </w:r>
      <w:r w:rsidR="00DC59E9">
        <w:t>) op</w:t>
      </w:r>
      <w:r w:rsidR="00B832FF">
        <w:t xml:space="preserve"> democratische legitimiteit (</w:t>
      </w:r>
      <w:r w:rsidR="006C079F" w:rsidRPr="006C079F">
        <w:rPr>
          <w:rFonts w:cstheme="minorHAnsi"/>
          <w:color w:val="222222"/>
          <w:shd w:val="clear" w:color="auto" w:fill="FFFFFF"/>
        </w:rPr>
        <w:t>§</w:t>
      </w:r>
      <w:r w:rsidR="006C079F">
        <w:rPr>
          <w:rFonts w:cstheme="minorHAnsi"/>
          <w:color w:val="222222"/>
          <w:shd w:val="clear" w:color="auto" w:fill="FFFFFF"/>
        </w:rPr>
        <w:t xml:space="preserve"> </w:t>
      </w:r>
      <w:r w:rsidR="006C079F">
        <w:t>2.3</w:t>
      </w:r>
      <w:r w:rsidR="00B832FF">
        <w:t xml:space="preserve">). De paragraaf wordt afgesloten met een </w:t>
      </w:r>
      <w:r w:rsidR="00DC59E9">
        <w:t>positioneringsmodel, dat de genoemde effecten in een schaalverdeling inzichtelijk maakt en nuanceert.</w:t>
      </w:r>
      <w:r w:rsidR="002C4DD2">
        <w:br/>
      </w:r>
    </w:p>
    <w:p w14:paraId="24096980" w14:textId="4EE2F467" w:rsidR="005D3FDC" w:rsidRDefault="008B495D" w:rsidP="005E53FE">
      <w:pPr>
        <w:pStyle w:val="Heading2"/>
        <w:spacing w:line="276" w:lineRule="auto"/>
      </w:pPr>
      <w:bookmarkStart w:id="23" w:name="_Toc494809623"/>
      <w:bookmarkStart w:id="24" w:name="_Toc497920666"/>
      <w:bookmarkStart w:id="25" w:name="_Toc516062091"/>
      <w:r>
        <w:t>2.1</w:t>
      </w:r>
      <w:r w:rsidR="005D3FDC">
        <w:t xml:space="preserve"> Governance netwerk</w:t>
      </w:r>
      <w:bookmarkEnd w:id="23"/>
      <w:bookmarkEnd w:id="24"/>
      <w:bookmarkEnd w:id="25"/>
    </w:p>
    <w:p w14:paraId="18211331" w14:textId="272283F3" w:rsidR="005D3FDC" w:rsidRDefault="005D3FDC" w:rsidP="005E53FE">
      <w:pPr>
        <w:spacing w:line="276" w:lineRule="auto"/>
      </w:pPr>
      <w:r w:rsidRPr="00771438">
        <w:rPr>
          <w:rFonts w:cstheme="minorHAnsi"/>
        </w:rPr>
        <w:t xml:space="preserve">Het werken in een </w:t>
      </w:r>
      <w:r w:rsidRPr="00771438">
        <w:rPr>
          <w:rFonts w:cstheme="minorHAnsi"/>
          <w:i/>
        </w:rPr>
        <w:t>netwerk</w:t>
      </w:r>
      <w:r w:rsidR="00EB0D65">
        <w:rPr>
          <w:rFonts w:cstheme="minorHAnsi"/>
          <w:i/>
        </w:rPr>
        <w:t>,</w:t>
      </w:r>
      <w:r w:rsidRPr="00771438">
        <w:rPr>
          <w:rFonts w:cstheme="minorHAnsi"/>
        </w:rPr>
        <w:t xml:space="preserve"> is een manier waarop beleid vorm krijgt en kan worden gecoördineerd. </w:t>
      </w:r>
      <w:r>
        <w:rPr>
          <w:rFonts w:cstheme="minorHAnsi"/>
        </w:rPr>
        <w:t xml:space="preserve">Volgens </w:t>
      </w:r>
      <w:r w:rsidRPr="00771438">
        <w:rPr>
          <w:rFonts w:cstheme="minorHAnsi"/>
        </w:rPr>
        <w:t>Thompson et al. (1991)</w:t>
      </w:r>
      <w:r>
        <w:rPr>
          <w:rFonts w:cstheme="minorHAnsi"/>
        </w:rPr>
        <w:t xml:space="preserve"> </w:t>
      </w:r>
      <w:r w:rsidR="00B70C32">
        <w:rPr>
          <w:rFonts w:cstheme="minorHAnsi"/>
        </w:rPr>
        <w:t>is dit</w:t>
      </w:r>
      <w:r>
        <w:rPr>
          <w:rFonts w:cstheme="minorHAnsi"/>
        </w:rPr>
        <w:t xml:space="preserve"> een van de drie bekende modellen waarop dit gebeurt</w:t>
      </w:r>
      <w:r w:rsidR="00EB0D65">
        <w:rPr>
          <w:rFonts w:cstheme="minorHAnsi"/>
        </w:rPr>
        <w:t>;</w:t>
      </w:r>
      <w:r>
        <w:rPr>
          <w:rFonts w:cstheme="minorHAnsi"/>
        </w:rPr>
        <w:t xml:space="preserve"> de overige twee zijn</w:t>
      </w:r>
      <w:r w:rsidRPr="00771438">
        <w:rPr>
          <w:rFonts w:cstheme="minorHAnsi"/>
        </w:rPr>
        <w:t xml:space="preserve"> </w:t>
      </w:r>
      <w:r w:rsidRPr="00771438">
        <w:rPr>
          <w:rFonts w:cstheme="minorHAnsi"/>
          <w:i/>
        </w:rPr>
        <w:t>markt</w:t>
      </w:r>
      <w:r w:rsidRPr="00771438">
        <w:rPr>
          <w:rFonts w:cstheme="minorHAnsi"/>
        </w:rPr>
        <w:t xml:space="preserve"> en </w:t>
      </w:r>
      <w:r w:rsidRPr="00771438">
        <w:rPr>
          <w:rFonts w:cstheme="minorHAnsi"/>
          <w:i/>
        </w:rPr>
        <w:t>hiërarchie</w:t>
      </w:r>
      <w:r w:rsidRPr="00771438">
        <w:rPr>
          <w:rFonts w:cstheme="minorHAnsi"/>
        </w:rPr>
        <w:t xml:space="preserve">. </w:t>
      </w:r>
      <w:r w:rsidR="00EB0D65">
        <w:rPr>
          <w:rFonts w:cstheme="minorHAnsi"/>
        </w:rPr>
        <w:t>Laatstgenoemde</w:t>
      </w:r>
      <w:r w:rsidRPr="00771438">
        <w:rPr>
          <w:rFonts w:cstheme="minorHAnsi"/>
        </w:rPr>
        <w:t xml:space="preserve"> hiërarchische overheidssysteem kan hier beschreven worden als een </w:t>
      </w:r>
      <w:r w:rsidR="00BE6ED6" w:rsidRPr="00771438">
        <w:rPr>
          <w:rFonts w:cstheme="minorHAnsi"/>
        </w:rPr>
        <w:t>uni centrisch</w:t>
      </w:r>
      <w:r w:rsidRPr="00771438">
        <w:rPr>
          <w:rFonts w:cstheme="minorHAnsi"/>
        </w:rPr>
        <w:t xml:space="preserve"> systeem</w:t>
      </w:r>
      <w:r w:rsidR="009568C0">
        <w:rPr>
          <w:rFonts w:cstheme="minorHAnsi"/>
        </w:rPr>
        <w:t xml:space="preserve"> en </w:t>
      </w:r>
      <w:r w:rsidRPr="00771438">
        <w:rPr>
          <w:rFonts w:cstheme="minorHAnsi"/>
        </w:rPr>
        <w:t>de markt als multicentrisch</w:t>
      </w:r>
      <w:r w:rsidR="009568C0">
        <w:rPr>
          <w:rFonts w:cstheme="minorHAnsi"/>
        </w:rPr>
        <w:t xml:space="preserve">. </w:t>
      </w:r>
      <w:r w:rsidRPr="00771438">
        <w:rPr>
          <w:rFonts w:cstheme="minorHAnsi"/>
        </w:rPr>
        <w:t xml:space="preserve"> </w:t>
      </w:r>
      <w:r w:rsidR="009568C0">
        <w:rPr>
          <w:rFonts w:cstheme="minorHAnsi"/>
        </w:rPr>
        <w:t>N</w:t>
      </w:r>
      <w:r w:rsidRPr="00771438">
        <w:rPr>
          <w:rFonts w:cstheme="minorHAnsi"/>
        </w:rPr>
        <w:t xml:space="preserve">etwerken </w:t>
      </w:r>
      <w:r w:rsidR="009568C0">
        <w:rPr>
          <w:rFonts w:cstheme="minorHAnsi"/>
        </w:rPr>
        <w:t>zijn</w:t>
      </w:r>
      <w:r w:rsidRPr="00771438">
        <w:rPr>
          <w:rFonts w:cstheme="minorHAnsi"/>
        </w:rPr>
        <w:t xml:space="preserve"> </w:t>
      </w:r>
      <w:r w:rsidR="00BE6ED6" w:rsidRPr="00771438">
        <w:rPr>
          <w:rFonts w:cstheme="minorHAnsi"/>
        </w:rPr>
        <w:t>poly centrisc</w:t>
      </w:r>
      <w:r w:rsidR="00BE6ED6">
        <w:rPr>
          <w:rFonts w:cstheme="minorHAnsi"/>
        </w:rPr>
        <w:t>he</w:t>
      </w:r>
      <w:r w:rsidRPr="00771438">
        <w:rPr>
          <w:rFonts w:cstheme="minorHAnsi"/>
        </w:rPr>
        <w:t xml:space="preserve"> system</w:t>
      </w:r>
      <w:r w:rsidR="009568C0">
        <w:rPr>
          <w:rFonts w:cstheme="minorHAnsi"/>
        </w:rPr>
        <w:t>en</w:t>
      </w:r>
      <w:r w:rsidRPr="00771438">
        <w:rPr>
          <w:rFonts w:cstheme="minorHAnsi"/>
        </w:rPr>
        <w:t xml:space="preserve">, waarin onafhankelijke actoren </w:t>
      </w:r>
      <w:r w:rsidR="009568C0">
        <w:rPr>
          <w:rFonts w:cstheme="minorHAnsi"/>
        </w:rPr>
        <w:t>onderling</w:t>
      </w:r>
      <w:r w:rsidRPr="00771438">
        <w:rPr>
          <w:rFonts w:cstheme="minorHAnsi"/>
        </w:rPr>
        <w:t xml:space="preserve"> van elkaar afhankelijk zijn voor de realisatie van hun doelstelling (</w:t>
      </w:r>
      <w:r w:rsidR="00B70C32">
        <w:rPr>
          <w:rFonts w:cstheme="minorHAnsi"/>
        </w:rPr>
        <w:t xml:space="preserve">Sørensen </w:t>
      </w:r>
      <w:r w:rsidR="007449B1">
        <w:rPr>
          <w:rFonts w:cstheme="minorHAnsi"/>
        </w:rPr>
        <w:t>en</w:t>
      </w:r>
      <w:r w:rsidR="00CE3F71">
        <w:rPr>
          <w:rFonts w:cstheme="minorHAnsi"/>
        </w:rPr>
        <w:t xml:space="preserve"> </w:t>
      </w:r>
      <w:r w:rsidRPr="00771438">
        <w:rPr>
          <w:rFonts w:cstheme="minorHAnsi"/>
        </w:rPr>
        <w:t>Torfing, 2005).</w:t>
      </w:r>
      <w:r w:rsidR="006C079F">
        <w:t xml:space="preserve"> In deze paragraaf</w:t>
      </w:r>
      <w:r>
        <w:t xml:space="preserve"> word</w:t>
      </w:r>
      <w:r w:rsidR="009568C0">
        <w:t>en</w:t>
      </w:r>
      <w:r>
        <w:t xml:space="preserve"> de</w:t>
      </w:r>
      <w:r w:rsidR="003F1F37">
        <w:t xml:space="preserve"> </w:t>
      </w:r>
      <w:r>
        <w:t>definitie en</w:t>
      </w:r>
      <w:r w:rsidR="0064450E">
        <w:t xml:space="preserve"> de</w:t>
      </w:r>
      <w:r>
        <w:t xml:space="preserve"> voordelen van governance netwerken nader </w:t>
      </w:r>
      <w:r w:rsidR="0064450E">
        <w:t>toegelicht</w:t>
      </w:r>
      <w:r>
        <w:t>.</w:t>
      </w:r>
      <w:r w:rsidR="002C4DD2">
        <w:br/>
      </w:r>
    </w:p>
    <w:p w14:paraId="21C2B806" w14:textId="698AE08D" w:rsidR="005D3FDC" w:rsidRDefault="003F1F37" w:rsidP="005E53FE">
      <w:pPr>
        <w:pStyle w:val="Heading3"/>
        <w:spacing w:line="276" w:lineRule="auto"/>
      </w:pPr>
      <w:bookmarkStart w:id="26" w:name="_Toc494809625"/>
      <w:bookmarkStart w:id="27" w:name="_Toc497920668"/>
      <w:bookmarkStart w:id="28" w:name="_Toc516062092"/>
      <w:r>
        <w:t>2.1.1</w:t>
      </w:r>
      <w:r w:rsidR="005D3FDC">
        <w:t xml:space="preserve"> Definitie governance netwerken en haar eigenschappen</w:t>
      </w:r>
      <w:bookmarkEnd w:id="26"/>
      <w:bookmarkEnd w:id="27"/>
      <w:bookmarkEnd w:id="28"/>
    </w:p>
    <w:p w14:paraId="743E2AF1" w14:textId="77777777" w:rsidR="00266FB0" w:rsidRPr="00266FB0" w:rsidRDefault="0064450E" w:rsidP="005E53FE">
      <w:pPr>
        <w:spacing w:line="276" w:lineRule="auto"/>
      </w:pPr>
      <w:r>
        <w:t xml:space="preserve">Door de jaren heen is de samenwerking tussen de overheid en actoren uit de samenleving op allerlei verschillende wijzen aangeduid. </w:t>
      </w:r>
      <w:r w:rsidR="005D3FDC" w:rsidRPr="006C079F">
        <w:t xml:space="preserve">Termen als </w:t>
      </w:r>
      <w:r w:rsidR="009568C0">
        <w:t>p</w:t>
      </w:r>
      <w:r w:rsidR="005D3FDC" w:rsidRPr="006C079F">
        <w:t xml:space="preserve">olicy </w:t>
      </w:r>
      <w:r w:rsidR="00B70C32" w:rsidRPr="006C079F">
        <w:t>communities,</w:t>
      </w:r>
      <w:r w:rsidR="005D3FDC" w:rsidRPr="006C079F">
        <w:t xml:space="preserve"> issue-networks, partnerships en beleidsnetwerken kom je in veel verschillende literatuur tegen. </w:t>
      </w:r>
      <w:r w:rsidR="005D3FDC" w:rsidRPr="008B2AFB">
        <w:t xml:space="preserve">Governance netwerk is de laatste jaren een veelgebruikte term. </w:t>
      </w:r>
      <w:r w:rsidR="005D3FDC" w:rsidRPr="00266FB0">
        <w:t>De definitie van governance netwerken</w:t>
      </w:r>
      <w:r w:rsidR="009568C0" w:rsidRPr="00266FB0">
        <w:t>,</w:t>
      </w:r>
      <w:r w:rsidR="005D3FDC" w:rsidRPr="00266FB0">
        <w:t xml:space="preserve"> die in dit onderzoek centraal staa</w:t>
      </w:r>
      <w:r w:rsidR="009568C0" w:rsidRPr="00266FB0">
        <w:t>n,</w:t>
      </w:r>
      <w:r w:rsidR="005D3FDC" w:rsidRPr="00266FB0">
        <w:t xml:space="preserve"> </w:t>
      </w:r>
      <w:r w:rsidR="009568C0" w:rsidRPr="00266FB0">
        <w:t>luidt</w:t>
      </w:r>
      <w:r w:rsidR="005D3FDC" w:rsidRPr="00266FB0">
        <w:t>:</w:t>
      </w:r>
    </w:p>
    <w:p w14:paraId="461A7C12" w14:textId="705B28EE" w:rsidR="005D3FDC" w:rsidRPr="00BE3311" w:rsidRDefault="005D3FDC" w:rsidP="005E53FE">
      <w:pPr>
        <w:spacing w:line="276" w:lineRule="auto"/>
      </w:pPr>
      <w:r w:rsidRPr="00343B7B">
        <w:rPr>
          <w:lang w:val="en-US"/>
        </w:rPr>
        <w:t>‘</w:t>
      </w:r>
      <w:r w:rsidRPr="007178F0">
        <w:rPr>
          <w:i/>
          <w:lang w:val="en-US"/>
        </w:rPr>
        <w:t>A relatively stable, horizontal articulation of interdependent, but operationally autonomous actors who interact through negotiations that take place within a relatively institutionalized community which is self-regulating within limits set by external agencies and contributes to the production of public purpose.</w:t>
      </w:r>
      <w:r w:rsidRPr="00343B7B">
        <w:rPr>
          <w:lang w:val="en-US"/>
        </w:rPr>
        <w:t>’</w:t>
      </w:r>
      <w:r>
        <w:rPr>
          <w:lang w:val="en-US"/>
        </w:rPr>
        <w:t xml:space="preserve"> </w:t>
      </w:r>
      <w:r w:rsidRPr="007471B8">
        <w:t>(</w:t>
      </w:r>
      <w:r w:rsidR="00B70C32">
        <w:t xml:space="preserve">Sørensen </w:t>
      </w:r>
      <w:r w:rsidR="007449B1">
        <w:t>en</w:t>
      </w:r>
      <w:r w:rsidRPr="007471B8">
        <w:t xml:space="preserve"> Torfing, 2007</w:t>
      </w:r>
      <w:r w:rsidR="00AA2B52">
        <w:t>, p. 9</w:t>
      </w:r>
      <w:r w:rsidRPr="007471B8">
        <w:t>)</w:t>
      </w:r>
    </w:p>
    <w:p w14:paraId="011699BB" w14:textId="4B63C0A4" w:rsidR="005D3FDC" w:rsidRDefault="005D3FDC" w:rsidP="005E53FE">
      <w:pPr>
        <w:spacing w:line="276" w:lineRule="auto"/>
      </w:pPr>
      <w:r w:rsidRPr="00BE3311">
        <w:t>Deze definitie omvat de meeste aspecten die</w:t>
      </w:r>
      <w:r w:rsidR="00DC1A57">
        <w:t xml:space="preserve"> binnen</w:t>
      </w:r>
      <w:r w:rsidRPr="00BE3311">
        <w:t xml:space="preserve"> </w:t>
      </w:r>
      <w:r>
        <w:t xml:space="preserve">governance netwerken </w:t>
      </w:r>
      <w:r w:rsidR="00DC1A57">
        <w:t>centraal staan</w:t>
      </w:r>
      <w:r>
        <w:t xml:space="preserve">. Wanneer deze definitie </w:t>
      </w:r>
      <w:r w:rsidR="00DC1A57">
        <w:t>wordt ontleed,</w:t>
      </w:r>
      <w:r>
        <w:t xml:space="preserve"> </w:t>
      </w:r>
      <w:r w:rsidR="009568C0">
        <w:t>onderscheiden we</w:t>
      </w:r>
      <w:r>
        <w:t xml:space="preserve"> de </w:t>
      </w:r>
      <w:r w:rsidR="00DC1A57">
        <w:t>volgende kenmerkende</w:t>
      </w:r>
      <w:r>
        <w:t xml:space="preserve"> aspecten van governance</w:t>
      </w:r>
      <w:r w:rsidR="00DC1A57">
        <w:t xml:space="preserve"> netwerken:</w:t>
      </w:r>
    </w:p>
    <w:p w14:paraId="5B145095" w14:textId="73CDBCE7" w:rsidR="005D3FDC" w:rsidRDefault="005D3FDC" w:rsidP="005E53FE">
      <w:pPr>
        <w:pStyle w:val="ListParagraph"/>
        <w:numPr>
          <w:ilvl w:val="0"/>
          <w:numId w:val="12"/>
        </w:numPr>
        <w:spacing w:line="276" w:lineRule="auto"/>
      </w:pPr>
      <w:r w:rsidRPr="00746E71">
        <w:rPr>
          <w:i/>
        </w:rPr>
        <w:t>De wederzijdse afhankelijkheid van actoren</w:t>
      </w:r>
      <w:r>
        <w:t xml:space="preserve">. </w:t>
      </w:r>
      <w:r w:rsidRPr="00B25A9D">
        <w:t xml:space="preserve">Governance netwerken brengen publieke </w:t>
      </w:r>
      <w:r w:rsidR="00B70C32" w:rsidRPr="00B25A9D">
        <w:t>en particuliere/</w:t>
      </w:r>
      <w:r w:rsidRPr="00B25A9D">
        <w:t xml:space="preserve"> private actoren samen</w:t>
      </w:r>
      <w:r w:rsidR="009568C0" w:rsidRPr="00B25A9D">
        <w:t xml:space="preserve">, </w:t>
      </w:r>
      <w:r w:rsidRPr="00B25A9D">
        <w:t xml:space="preserve">die onderling </w:t>
      </w:r>
      <w:r w:rsidR="00B70C32" w:rsidRPr="00B25A9D">
        <w:t>afhankelijk van</w:t>
      </w:r>
      <w:r w:rsidRPr="00B25A9D">
        <w:t xml:space="preserve"> elkaar</w:t>
      </w:r>
      <w:r w:rsidR="007B2CBE" w:rsidRPr="00B25A9D">
        <w:t>s</w:t>
      </w:r>
      <w:r w:rsidRPr="00B25A9D">
        <w:t xml:space="preserve"> resources en capaciteiten zijn, maar die onafhankelijk </w:t>
      </w:r>
      <w:r w:rsidR="009568C0" w:rsidRPr="00B25A9D">
        <w:t xml:space="preserve">van elkaar </w:t>
      </w:r>
      <w:r w:rsidRPr="00B25A9D">
        <w:t xml:space="preserve">functioneren. </w:t>
      </w:r>
      <w:r>
        <w:t xml:space="preserve">Dit </w:t>
      </w:r>
      <w:r w:rsidR="00B70C32">
        <w:t>betekent</w:t>
      </w:r>
      <w:r>
        <w:t xml:space="preserve"> dat actoren elkaar niet kunnen opgedragen om op een bepaalde manier te denken of te handelen. De actoren </w:t>
      </w:r>
      <w:r w:rsidR="009568C0">
        <w:t>staan</w:t>
      </w:r>
      <w:r>
        <w:t xml:space="preserve"> horizontaal met elkaar in relatie. Deze horizontale afhankelijkheid beteken</w:t>
      </w:r>
      <w:r w:rsidR="009568C0">
        <w:t>t</w:t>
      </w:r>
      <w:r>
        <w:t xml:space="preserve"> </w:t>
      </w:r>
      <w:r>
        <w:lastRenderedPageBreak/>
        <w:t xml:space="preserve">niet dat de macht en middelen, met betrekking tot de beïnvloeding, gelijk verdeeld </w:t>
      </w:r>
      <w:r w:rsidR="00F463CF">
        <w:t>zijn</w:t>
      </w:r>
      <w:r>
        <w:t xml:space="preserve"> onder de actoren.  </w:t>
      </w:r>
    </w:p>
    <w:p w14:paraId="35644011" w14:textId="26558EFA" w:rsidR="005D3FDC" w:rsidRDefault="005D3FDC" w:rsidP="005E53FE">
      <w:pPr>
        <w:pStyle w:val="ListParagraph"/>
        <w:numPr>
          <w:ilvl w:val="0"/>
          <w:numId w:val="12"/>
        </w:numPr>
        <w:spacing w:line="276" w:lineRule="auto"/>
      </w:pPr>
      <w:r>
        <w:rPr>
          <w:i/>
        </w:rPr>
        <w:t>Interactie</w:t>
      </w:r>
      <w:r w:rsidR="007B2CBE">
        <w:rPr>
          <w:i/>
        </w:rPr>
        <w:t xml:space="preserve"> op basis </w:t>
      </w:r>
      <w:r>
        <w:rPr>
          <w:i/>
        </w:rPr>
        <w:t>van onderhandeling</w:t>
      </w:r>
      <w:r w:rsidRPr="003A53FD">
        <w:t>.</w:t>
      </w:r>
      <w:r>
        <w:t xml:space="preserve"> Netwerk actoren onderhandelen met elkaar. </w:t>
      </w:r>
      <w:r w:rsidR="007B2CBE">
        <w:t>Ondanks het gegeven van de vaak ongelijk verdeelde</w:t>
      </w:r>
      <w:r>
        <w:t xml:space="preserve"> macht en middelen, proberen actoren invloed uit te oefenen op de onderwerpen die behandeld worden in het netwerk. In de vorm van harde onderhandelingen proberen de individuele actoren eigen uitkomsten te maximaliseren. Om echter te komen tot collectieve oplossingen</w:t>
      </w:r>
      <w:r w:rsidR="00F463CF">
        <w:t>,</w:t>
      </w:r>
      <w:r>
        <w:t xml:space="preserve"> die verder gaan dan de laagste gemene deler, is het nodig dat het onderhandelin</w:t>
      </w:r>
      <w:r w:rsidR="00F463CF">
        <w:t>gs</w:t>
      </w:r>
      <w:r>
        <w:t>proces plaatsvindt in een kader van deliberatie dat leren, wederzijds begrip en de ontwikkeling van gegeneraliseerd vertrouwen faciliteert (Scharpf</w:t>
      </w:r>
      <w:r w:rsidR="00BD3EEC">
        <w:t>,</w:t>
      </w:r>
      <w:r>
        <w:t xml:space="preserve"> 1994). De machtsstrijd die zich in het netwerk afspeelt zorgt ervoor dat, ondanks de </w:t>
      </w:r>
      <w:r w:rsidR="00C22D77">
        <w:t>positieve en constructieve uitgangsposities</w:t>
      </w:r>
      <w:r>
        <w:t>, de uitkomst van de onderhandelingen vaak berust op consensus.</w:t>
      </w:r>
    </w:p>
    <w:p w14:paraId="61FAAC9B" w14:textId="63B30A8C" w:rsidR="005D3FDC" w:rsidRDefault="005D3FDC" w:rsidP="005E53FE">
      <w:pPr>
        <w:pStyle w:val="ListParagraph"/>
        <w:numPr>
          <w:ilvl w:val="0"/>
          <w:numId w:val="12"/>
        </w:numPr>
        <w:spacing w:line="276" w:lineRule="auto"/>
      </w:pPr>
      <w:r w:rsidRPr="00916414">
        <w:rPr>
          <w:i/>
        </w:rPr>
        <w:t>Interactie binnen een relatief institutionele kader</w:t>
      </w:r>
      <w:r>
        <w:t xml:space="preserve">. Het institutionele kader waarbinnen de interactie plaatsvindt is gevormd aan de hand van geleidelijk vastgestelde patronen van interactie en conditie van de verschillende actoren. Dit kader </w:t>
      </w:r>
      <w:r w:rsidR="00B70C32">
        <w:t>biedt houvast</w:t>
      </w:r>
      <w:r>
        <w:t xml:space="preserve"> voor de toekomstige interacties.</w:t>
      </w:r>
    </w:p>
    <w:p w14:paraId="68BCADBE" w14:textId="489E0CD6" w:rsidR="005D3FDC" w:rsidRDefault="005D3FDC" w:rsidP="005E53FE">
      <w:pPr>
        <w:pStyle w:val="ListParagraph"/>
        <w:numPr>
          <w:ilvl w:val="0"/>
          <w:numId w:val="12"/>
        </w:numPr>
        <w:spacing w:line="276" w:lineRule="auto"/>
      </w:pPr>
      <w:r>
        <w:rPr>
          <w:i/>
        </w:rPr>
        <w:t xml:space="preserve">Governance netwerken zijn zelfregulerend. </w:t>
      </w:r>
      <w:r>
        <w:t xml:space="preserve">Netwerken hebben de vrijheid om eigen regels </w:t>
      </w:r>
      <w:r w:rsidR="00B70C32">
        <w:t>en beslissingen</w:t>
      </w:r>
      <w:r>
        <w:t xml:space="preserve"> te maken binnen de</w:t>
      </w:r>
      <w:r w:rsidR="00944672">
        <w:t xml:space="preserve"> – door externe en vaak publieke actoren -</w:t>
      </w:r>
      <w:r>
        <w:t xml:space="preserve"> gestelde grenzen van het netwerk. </w:t>
      </w:r>
      <w:r w:rsidR="00944672">
        <w:t>Een</w:t>
      </w:r>
      <w:r>
        <w:t xml:space="preserve"> externe publiek</w:t>
      </w:r>
      <w:r w:rsidR="00944672">
        <w:t>e</w:t>
      </w:r>
      <w:r>
        <w:t xml:space="preserve"> actor kan dus de financiële, politieke en juridische grenzen stellen, maar de actoren </w:t>
      </w:r>
      <w:r w:rsidR="00944672">
        <w:t xml:space="preserve">zelf </w:t>
      </w:r>
      <w:r>
        <w:t xml:space="preserve">maken de beslissingen binnen dit kader. De reden </w:t>
      </w:r>
      <w:r w:rsidR="00B70C32">
        <w:t>hiervoor</w:t>
      </w:r>
      <w:r>
        <w:t xml:space="preserve"> is dat een governance netwerk niet onder de bureaucratische controle valt.</w:t>
      </w:r>
    </w:p>
    <w:p w14:paraId="29624065" w14:textId="72E298FB" w:rsidR="005D3FDC" w:rsidRDefault="005D3FDC" w:rsidP="005E53FE">
      <w:pPr>
        <w:pStyle w:val="ListParagraph"/>
        <w:numPr>
          <w:ilvl w:val="0"/>
          <w:numId w:val="12"/>
        </w:numPr>
        <w:spacing w:line="276" w:lineRule="auto"/>
      </w:pPr>
      <w:r w:rsidRPr="00CA7FC7">
        <w:rPr>
          <w:i/>
        </w:rPr>
        <w:t>Dra</w:t>
      </w:r>
      <w:r>
        <w:rPr>
          <w:i/>
        </w:rPr>
        <w:t>agt</w:t>
      </w:r>
      <w:r w:rsidRPr="00CA7FC7">
        <w:rPr>
          <w:i/>
        </w:rPr>
        <w:t xml:space="preserve"> bij aan de productie van publieke doeleinden</w:t>
      </w:r>
      <w:r>
        <w:t xml:space="preserve">. Netwerkactoren zijn betrokken bij de politieke onderhandelingen over het identificeren en oplossen van opkomende beleidsproblemen of het vinden van nieuwe kansen. </w:t>
      </w:r>
      <w:r w:rsidR="00944672">
        <w:t>Actoren,</w:t>
      </w:r>
      <w:r>
        <w:t xml:space="preserve"> die niet bijdragen aan publieke </w:t>
      </w:r>
      <w:r w:rsidR="00B70C32">
        <w:t>doeleinden en</w:t>
      </w:r>
      <w:r>
        <w:t xml:space="preserve"> alleen gericht zijn op eigen doelstellingen zijn geen geschikte netwerkpartners.</w:t>
      </w:r>
    </w:p>
    <w:p w14:paraId="394D2B86" w14:textId="54798A0A" w:rsidR="005D3FDC" w:rsidRDefault="005D3FDC" w:rsidP="005E53FE">
      <w:pPr>
        <w:spacing w:line="276" w:lineRule="auto"/>
      </w:pPr>
      <w:r>
        <w:t>Omdat governance netwerken zich in veel verschillenden politieke en institutionele omgevingen bewegen, kunnen de empirische vormen sterk van e</w:t>
      </w:r>
      <w:r w:rsidR="004F7901">
        <w:t>lkaar verschillen. Dit zorgt er</w:t>
      </w:r>
      <w:r>
        <w:t>voor dat lang niet altijd alle aspecten in elk governance netwerk naar voren komen</w:t>
      </w:r>
      <w:r w:rsidR="00944672">
        <w:t>.</w:t>
      </w:r>
      <w:r>
        <w:t xml:space="preserve"> </w:t>
      </w:r>
      <w:r w:rsidR="00944672">
        <w:t>D</w:t>
      </w:r>
      <w:r>
        <w:t>esalniettemin geeft deze definitie een goed perspectief van de netwerk manier van governance.</w:t>
      </w:r>
      <w:r w:rsidR="00A505CF">
        <w:br/>
      </w:r>
    </w:p>
    <w:p w14:paraId="55B19672" w14:textId="2E042FBF" w:rsidR="00A505CF" w:rsidRDefault="00A505CF" w:rsidP="005E53FE">
      <w:pPr>
        <w:spacing w:line="276" w:lineRule="auto"/>
      </w:pPr>
    </w:p>
    <w:p w14:paraId="71A86DCD" w14:textId="149E42B0" w:rsidR="00A505CF" w:rsidRDefault="00A505CF" w:rsidP="005E53FE">
      <w:pPr>
        <w:spacing w:line="276" w:lineRule="auto"/>
      </w:pPr>
    </w:p>
    <w:p w14:paraId="16711B34" w14:textId="67B70A40" w:rsidR="00A505CF" w:rsidRDefault="00A505CF" w:rsidP="005E53FE">
      <w:pPr>
        <w:spacing w:line="276" w:lineRule="auto"/>
      </w:pPr>
    </w:p>
    <w:p w14:paraId="74111D20" w14:textId="115E4A95" w:rsidR="00A505CF" w:rsidRDefault="00A505CF" w:rsidP="005E53FE">
      <w:pPr>
        <w:spacing w:line="276" w:lineRule="auto"/>
      </w:pPr>
    </w:p>
    <w:p w14:paraId="695FDDD7" w14:textId="38A23227" w:rsidR="00A505CF" w:rsidRDefault="00A505CF" w:rsidP="005E53FE">
      <w:pPr>
        <w:spacing w:line="276" w:lineRule="auto"/>
      </w:pPr>
    </w:p>
    <w:p w14:paraId="416AC527" w14:textId="55782DBB" w:rsidR="00A505CF" w:rsidRDefault="00A505CF" w:rsidP="005E53FE">
      <w:pPr>
        <w:spacing w:line="276" w:lineRule="auto"/>
      </w:pPr>
    </w:p>
    <w:p w14:paraId="7E7F4774" w14:textId="77777777" w:rsidR="00A505CF" w:rsidRDefault="00A505CF" w:rsidP="005E53FE">
      <w:pPr>
        <w:spacing w:line="276" w:lineRule="auto"/>
      </w:pPr>
    </w:p>
    <w:p w14:paraId="608B7C6F" w14:textId="701CC92D" w:rsidR="005D3FDC" w:rsidRDefault="00606292" w:rsidP="005E53FE">
      <w:pPr>
        <w:pStyle w:val="Heading3"/>
        <w:spacing w:line="276" w:lineRule="auto"/>
      </w:pPr>
      <w:bookmarkStart w:id="29" w:name="_Toc494809626"/>
      <w:bookmarkStart w:id="30" w:name="_Toc497920669"/>
      <w:bookmarkStart w:id="31" w:name="_Toc516062093"/>
      <w:r>
        <w:lastRenderedPageBreak/>
        <w:t>2.1.2</w:t>
      </w:r>
      <w:r w:rsidR="005D3FDC">
        <w:t xml:space="preserve"> </w:t>
      </w:r>
      <w:r w:rsidR="005D3FDC" w:rsidRPr="00CC3BC1">
        <w:t>Voordelen van Governance netwerken</w:t>
      </w:r>
      <w:bookmarkEnd w:id="29"/>
      <w:bookmarkEnd w:id="30"/>
      <w:bookmarkEnd w:id="31"/>
      <w:r w:rsidR="005D3FDC" w:rsidRPr="00CC3BC1">
        <w:t xml:space="preserve"> </w:t>
      </w:r>
    </w:p>
    <w:p w14:paraId="62319679" w14:textId="43F35BCF" w:rsidR="005D3FDC" w:rsidRDefault="005D3FDC" w:rsidP="005E53FE">
      <w:pPr>
        <w:spacing w:line="276" w:lineRule="auto"/>
      </w:pPr>
      <w:r>
        <w:t xml:space="preserve">Waarom zijn interactieve governance vormen </w:t>
      </w:r>
      <w:r w:rsidR="00944672">
        <w:t>zo</w:t>
      </w:r>
      <w:r>
        <w:t xml:space="preserve">als governance netwerken </w:t>
      </w:r>
      <w:r w:rsidR="00944672">
        <w:t xml:space="preserve">zo populair en vaak </w:t>
      </w:r>
      <w:r>
        <w:t xml:space="preserve">effectiever dan de klassieke vormen van sturing? </w:t>
      </w:r>
      <w:r w:rsidR="00616463">
        <w:t xml:space="preserve">Vaak worden drie steekhoudende argumenten opgevoerd </w:t>
      </w:r>
      <w:r w:rsidR="00B70C32">
        <w:t>(Kooiman</w:t>
      </w:r>
      <w:r>
        <w:t xml:space="preserve">, 1993; Klijn, 2011; </w:t>
      </w:r>
      <w:r w:rsidR="005621AA">
        <w:t xml:space="preserve">Sørensen </w:t>
      </w:r>
      <w:r w:rsidR="007449B1">
        <w:t>en</w:t>
      </w:r>
      <w:r w:rsidR="009B411D">
        <w:t xml:space="preserve"> Torfing, 2007</w:t>
      </w:r>
      <w:r>
        <w:t>):</w:t>
      </w:r>
    </w:p>
    <w:p w14:paraId="23668C3B" w14:textId="77777777" w:rsidR="005D3FDC" w:rsidRDefault="005D3FDC" w:rsidP="005E53FE">
      <w:pPr>
        <w:pStyle w:val="ListParagraph"/>
        <w:numPr>
          <w:ilvl w:val="0"/>
          <w:numId w:val="12"/>
        </w:numPr>
        <w:spacing w:line="276" w:lineRule="auto"/>
      </w:pPr>
      <w:r>
        <w:t>De samenwerking met stakeholders is noodzakelijk omdat de overheid afhankelijk is van haar middelen (veto power argument).</w:t>
      </w:r>
    </w:p>
    <w:p w14:paraId="301E78F8" w14:textId="0C4C4304" w:rsidR="005D3FDC" w:rsidRDefault="005D3FDC" w:rsidP="005E53FE">
      <w:pPr>
        <w:pStyle w:val="ListParagraph"/>
        <w:numPr>
          <w:ilvl w:val="0"/>
          <w:numId w:val="12"/>
        </w:numPr>
        <w:spacing w:line="276" w:lineRule="auto"/>
      </w:pPr>
      <w:r>
        <w:t>Stakeholders worden betrokken omdat zij specifiek</w:t>
      </w:r>
      <w:r w:rsidR="00616463">
        <w:t>e</w:t>
      </w:r>
      <w:r>
        <w:t xml:space="preserve"> kennis bezitten</w:t>
      </w:r>
      <w:r w:rsidR="00616463">
        <w:t>.</w:t>
      </w:r>
      <w:r>
        <w:t xml:space="preserve"> </w:t>
      </w:r>
      <w:r w:rsidR="00616463">
        <w:t>D</w:t>
      </w:r>
      <w:r>
        <w:t>it verhoog</w:t>
      </w:r>
      <w:r w:rsidR="00616463">
        <w:t>t</w:t>
      </w:r>
      <w:r>
        <w:t xml:space="preserve"> de kwaliteit van de </w:t>
      </w:r>
      <w:r w:rsidR="00B70C32">
        <w:t>probleemdefinitie</w:t>
      </w:r>
      <w:r>
        <w:t xml:space="preserve"> en ook het kwalitatieve en innovatieve karakter van de oplossing (Kwaliteitsargument).</w:t>
      </w:r>
    </w:p>
    <w:p w14:paraId="1C138B27" w14:textId="6BC9546F" w:rsidR="005D3FDC" w:rsidRDefault="005D3FDC" w:rsidP="005E53FE">
      <w:pPr>
        <w:pStyle w:val="ListParagraph"/>
        <w:numPr>
          <w:ilvl w:val="0"/>
          <w:numId w:val="12"/>
        </w:numPr>
        <w:spacing w:line="276" w:lineRule="auto"/>
      </w:pPr>
      <w:r>
        <w:t xml:space="preserve">Stakeholders zijn nodig in het netwerk </w:t>
      </w:r>
      <w:r w:rsidR="00A7172F">
        <w:t>omdat zij in de moderne netwerk</w:t>
      </w:r>
      <w:r>
        <w:t>samenleving zorgen voor een verhoging van de democratische kwaliteit van besluitvorming (Democratisch legitimiteitsargument).</w:t>
      </w:r>
    </w:p>
    <w:p w14:paraId="600DC704" w14:textId="7E4A9529" w:rsidR="006E00A0" w:rsidRPr="00CE3F71" w:rsidRDefault="005D385D" w:rsidP="005E53FE">
      <w:pPr>
        <w:spacing w:line="276" w:lineRule="auto"/>
        <w:rPr>
          <w:rStyle w:val="Heading1Char"/>
          <w:rFonts w:asciiTheme="minorHAnsi" w:eastAsiaTheme="minorHAnsi" w:hAnsiTheme="minorHAnsi" w:cstheme="minorBidi"/>
          <w:color w:val="auto"/>
          <w:sz w:val="22"/>
          <w:szCs w:val="22"/>
        </w:rPr>
      </w:pPr>
      <w:r>
        <w:t xml:space="preserve">De eerste twee </w:t>
      </w:r>
      <w:r w:rsidR="00616463">
        <w:t>argumenten</w:t>
      </w:r>
      <w:r>
        <w:t xml:space="preserve"> zijn vooral gericht op de effectiviteit. </w:t>
      </w:r>
      <w:r w:rsidR="005D3FDC">
        <w:t xml:space="preserve">Het democratisch legitimiteitsargument zal in dit onderzoek </w:t>
      </w:r>
      <w:r>
        <w:t>centraal</w:t>
      </w:r>
      <w:r w:rsidR="005D3FDC">
        <w:t xml:space="preserve"> </w:t>
      </w:r>
      <w:r>
        <w:t>staan</w:t>
      </w:r>
      <w:r w:rsidR="005D3FDC">
        <w:t xml:space="preserve">. </w:t>
      </w:r>
      <w:r w:rsidR="00CE3F71">
        <w:rPr>
          <w:rStyle w:val="Heading1Char"/>
          <w:rFonts w:asciiTheme="minorHAnsi" w:eastAsiaTheme="minorHAnsi" w:hAnsiTheme="minorHAnsi" w:cstheme="minorBidi"/>
          <w:color w:val="auto"/>
          <w:sz w:val="22"/>
          <w:szCs w:val="22"/>
        </w:rPr>
        <w:br/>
      </w:r>
    </w:p>
    <w:p w14:paraId="0B98D1DA" w14:textId="00953A7F" w:rsidR="005D3FDC" w:rsidRPr="005D3FDC" w:rsidRDefault="00336F90" w:rsidP="005E53FE">
      <w:pPr>
        <w:pStyle w:val="Heading2"/>
        <w:spacing w:line="276" w:lineRule="auto"/>
        <w:rPr>
          <w:rStyle w:val="IntenseQuoteChar"/>
          <w:i w:val="0"/>
        </w:rPr>
      </w:pPr>
      <w:bookmarkStart w:id="32" w:name="_Toc494809627"/>
      <w:bookmarkStart w:id="33" w:name="_Toc497920670"/>
      <w:bookmarkStart w:id="34" w:name="_Toc516062094"/>
      <w:r>
        <w:rPr>
          <w:rStyle w:val="IntenseQuoteChar"/>
          <w:i w:val="0"/>
        </w:rPr>
        <w:t>2.2</w:t>
      </w:r>
      <w:r w:rsidR="006E00A0" w:rsidRPr="005D3FDC">
        <w:rPr>
          <w:rStyle w:val="IntenseQuoteChar"/>
          <w:i w:val="0"/>
        </w:rPr>
        <w:t xml:space="preserve"> </w:t>
      </w:r>
      <w:r w:rsidR="005D3FDC" w:rsidRPr="005D3FDC">
        <w:rPr>
          <w:rStyle w:val="IntenseQuoteChar"/>
          <w:i w:val="0"/>
        </w:rPr>
        <w:t>Initiatie van het netwerk</w:t>
      </w:r>
      <w:bookmarkEnd w:id="32"/>
      <w:bookmarkEnd w:id="33"/>
      <w:bookmarkEnd w:id="34"/>
    </w:p>
    <w:p w14:paraId="4EB47E7A" w14:textId="159FC847" w:rsidR="006E00A0" w:rsidRPr="00DA4DCC" w:rsidRDefault="001F74F1" w:rsidP="00DA4DCC">
      <w:pPr>
        <w:pStyle w:val="CommentText"/>
        <w:spacing w:line="276" w:lineRule="auto"/>
        <w:rPr>
          <w:sz w:val="22"/>
          <w:szCs w:val="22"/>
        </w:rPr>
      </w:pPr>
      <w:r w:rsidRPr="00EC563A">
        <w:rPr>
          <w:sz w:val="22"/>
          <w:szCs w:val="22"/>
        </w:rPr>
        <w:t>In de paragraaf hierboven is globaal beschreven wat netwerk governance inhoud</w:t>
      </w:r>
      <w:r w:rsidR="00616463">
        <w:rPr>
          <w:sz w:val="22"/>
          <w:szCs w:val="22"/>
        </w:rPr>
        <w:t>t</w:t>
      </w:r>
      <w:r w:rsidRPr="00EC563A">
        <w:rPr>
          <w:sz w:val="22"/>
          <w:szCs w:val="22"/>
        </w:rPr>
        <w:t xml:space="preserve"> en wat de</w:t>
      </w:r>
      <w:r w:rsidR="00A0622A" w:rsidRPr="00EC563A">
        <w:rPr>
          <w:sz w:val="22"/>
          <w:szCs w:val="22"/>
        </w:rPr>
        <w:t xml:space="preserve"> algemene definitie</w:t>
      </w:r>
      <w:r w:rsidRPr="00EC563A">
        <w:rPr>
          <w:sz w:val="22"/>
          <w:szCs w:val="22"/>
        </w:rPr>
        <w:t xml:space="preserve"> van dit begrip</w:t>
      </w:r>
      <w:r w:rsidR="00A0622A" w:rsidRPr="00EC563A">
        <w:rPr>
          <w:sz w:val="22"/>
          <w:szCs w:val="22"/>
        </w:rPr>
        <w:t xml:space="preserve"> is</w:t>
      </w:r>
      <w:r w:rsidR="00F7344B">
        <w:rPr>
          <w:sz w:val="22"/>
          <w:szCs w:val="22"/>
        </w:rPr>
        <w:t>. De kenmerken die door</w:t>
      </w:r>
      <w:r w:rsidRPr="00EC563A">
        <w:rPr>
          <w:sz w:val="22"/>
          <w:szCs w:val="22"/>
        </w:rPr>
        <w:t xml:space="preserve"> </w:t>
      </w:r>
      <w:r w:rsidR="005621AA">
        <w:rPr>
          <w:sz w:val="22"/>
          <w:szCs w:val="22"/>
        </w:rPr>
        <w:t xml:space="preserve">Sørensen </w:t>
      </w:r>
      <w:r w:rsidR="007449B1">
        <w:rPr>
          <w:sz w:val="22"/>
          <w:szCs w:val="22"/>
        </w:rPr>
        <w:t>en</w:t>
      </w:r>
      <w:r w:rsidR="005621AA">
        <w:rPr>
          <w:sz w:val="22"/>
          <w:szCs w:val="22"/>
        </w:rPr>
        <w:t xml:space="preserve"> Torfing </w:t>
      </w:r>
      <w:r w:rsidR="00B70C32" w:rsidRPr="00EC563A">
        <w:rPr>
          <w:sz w:val="22"/>
          <w:szCs w:val="22"/>
        </w:rPr>
        <w:t>(</w:t>
      </w:r>
      <w:r w:rsidRPr="00EC563A">
        <w:rPr>
          <w:sz w:val="22"/>
          <w:szCs w:val="22"/>
        </w:rPr>
        <w:t>2007) zijn beschreven worden door veel wetenschappers beaamd</w:t>
      </w:r>
      <w:r w:rsidR="00616463">
        <w:rPr>
          <w:sz w:val="22"/>
          <w:szCs w:val="22"/>
        </w:rPr>
        <w:t>,</w:t>
      </w:r>
      <w:r w:rsidRPr="00EC563A">
        <w:rPr>
          <w:sz w:val="22"/>
          <w:szCs w:val="22"/>
        </w:rPr>
        <w:t xml:space="preserve"> zonder </w:t>
      </w:r>
      <w:r w:rsidR="00974C40">
        <w:rPr>
          <w:sz w:val="22"/>
          <w:szCs w:val="22"/>
        </w:rPr>
        <w:t xml:space="preserve">al te </w:t>
      </w:r>
      <w:r w:rsidRPr="00EC563A">
        <w:rPr>
          <w:sz w:val="22"/>
          <w:szCs w:val="22"/>
        </w:rPr>
        <w:t>veel discussie (L</w:t>
      </w:r>
      <w:r w:rsidR="00974C40">
        <w:rPr>
          <w:sz w:val="22"/>
          <w:szCs w:val="22"/>
        </w:rPr>
        <w:t>evi-Faur, 2012). Toch bestaan</w:t>
      </w:r>
      <w:r w:rsidRPr="00EC563A">
        <w:rPr>
          <w:sz w:val="22"/>
          <w:szCs w:val="22"/>
        </w:rPr>
        <w:t xml:space="preserve"> governance netwerken in </w:t>
      </w:r>
      <w:r w:rsidR="00F53C3A">
        <w:rPr>
          <w:sz w:val="22"/>
          <w:szCs w:val="22"/>
        </w:rPr>
        <w:t>vele verschijningsvormen</w:t>
      </w:r>
      <w:r w:rsidRPr="00EC563A">
        <w:rPr>
          <w:sz w:val="22"/>
          <w:szCs w:val="22"/>
        </w:rPr>
        <w:t xml:space="preserve">. </w:t>
      </w:r>
      <w:r w:rsidR="00DA4DCC">
        <w:rPr>
          <w:sz w:val="22"/>
          <w:szCs w:val="22"/>
        </w:rPr>
        <w:t xml:space="preserve">Zo </w:t>
      </w:r>
      <w:r w:rsidR="00F53C3A">
        <w:rPr>
          <w:sz w:val="22"/>
          <w:szCs w:val="22"/>
        </w:rPr>
        <w:t>onderscheiden</w:t>
      </w:r>
      <w:r w:rsidR="00EB3A22" w:rsidRPr="00A95054">
        <w:rPr>
          <w:sz w:val="22"/>
          <w:szCs w:val="22"/>
        </w:rPr>
        <w:t xml:space="preserve"> Provan</w:t>
      </w:r>
      <w:r w:rsidR="00A95054" w:rsidRPr="00A95054">
        <w:rPr>
          <w:sz w:val="22"/>
          <w:szCs w:val="22"/>
        </w:rPr>
        <w:t xml:space="preserve"> </w:t>
      </w:r>
      <w:r w:rsidR="007449B1">
        <w:rPr>
          <w:sz w:val="22"/>
          <w:szCs w:val="22"/>
        </w:rPr>
        <w:t>en</w:t>
      </w:r>
      <w:r w:rsidR="00A95054" w:rsidRPr="00A95054">
        <w:rPr>
          <w:sz w:val="22"/>
          <w:szCs w:val="22"/>
        </w:rPr>
        <w:t xml:space="preserve"> Kenis (2007) drie theoretische v</w:t>
      </w:r>
      <w:r w:rsidR="00F53C3A">
        <w:rPr>
          <w:sz w:val="22"/>
          <w:szCs w:val="22"/>
        </w:rPr>
        <w:t>arianten</w:t>
      </w:r>
      <w:r w:rsidR="00A95054" w:rsidRPr="00A95054">
        <w:rPr>
          <w:sz w:val="22"/>
          <w:szCs w:val="22"/>
        </w:rPr>
        <w:t xml:space="preserve"> van governance netwerken: </w:t>
      </w:r>
      <w:r w:rsidR="00F53C3A">
        <w:rPr>
          <w:sz w:val="22"/>
          <w:szCs w:val="22"/>
        </w:rPr>
        <w:t>een z</w:t>
      </w:r>
      <w:r w:rsidR="00A95054" w:rsidRPr="00A95054">
        <w:rPr>
          <w:sz w:val="22"/>
          <w:szCs w:val="22"/>
        </w:rPr>
        <w:t xml:space="preserve">elfregulerend netwerk, </w:t>
      </w:r>
      <w:r w:rsidR="00F53C3A">
        <w:rPr>
          <w:sz w:val="22"/>
          <w:szCs w:val="22"/>
        </w:rPr>
        <w:t xml:space="preserve">een </w:t>
      </w:r>
      <w:r w:rsidR="00A95054" w:rsidRPr="00A95054">
        <w:rPr>
          <w:sz w:val="22"/>
          <w:szCs w:val="22"/>
        </w:rPr>
        <w:t xml:space="preserve">leiderorganisatie netwerk en </w:t>
      </w:r>
      <w:r w:rsidR="00F53C3A">
        <w:rPr>
          <w:sz w:val="22"/>
          <w:szCs w:val="22"/>
        </w:rPr>
        <w:t xml:space="preserve">een </w:t>
      </w:r>
      <w:r w:rsidR="00A95054" w:rsidRPr="00A95054">
        <w:rPr>
          <w:sz w:val="22"/>
          <w:szCs w:val="22"/>
        </w:rPr>
        <w:t xml:space="preserve">netwerk administratieve organisatie (NAO) (p. 234-236). </w:t>
      </w:r>
      <w:r w:rsidRPr="00A95054">
        <w:rPr>
          <w:sz w:val="22"/>
          <w:szCs w:val="22"/>
        </w:rPr>
        <w:t>D</w:t>
      </w:r>
      <w:r w:rsidR="00DA4DCC">
        <w:rPr>
          <w:sz w:val="22"/>
          <w:szCs w:val="22"/>
        </w:rPr>
        <w:t xml:space="preserve">eze </w:t>
      </w:r>
      <w:r w:rsidR="00F53C3A">
        <w:rPr>
          <w:sz w:val="22"/>
          <w:szCs w:val="22"/>
        </w:rPr>
        <w:t>varianten</w:t>
      </w:r>
      <w:r w:rsidR="00DA4DCC">
        <w:rPr>
          <w:sz w:val="22"/>
          <w:szCs w:val="22"/>
        </w:rPr>
        <w:t xml:space="preserve"> </w:t>
      </w:r>
      <w:r w:rsidR="00F53C3A">
        <w:rPr>
          <w:sz w:val="22"/>
          <w:szCs w:val="22"/>
        </w:rPr>
        <w:t>komen voort uit de</w:t>
      </w:r>
      <w:r w:rsidRPr="00EC563A">
        <w:rPr>
          <w:sz w:val="22"/>
          <w:szCs w:val="22"/>
        </w:rPr>
        <w:t xml:space="preserve"> verschillen in eigenschappen die zij bezitten. We spreken hier dan van contextuele elementen</w:t>
      </w:r>
      <w:r w:rsidR="00616463">
        <w:rPr>
          <w:sz w:val="22"/>
          <w:szCs w:val="22"/>
        </w:rPr>
        <w:t xml:space="preserve"> of </w:t>
      </w:r>
      <w:r w:rsidRPr="00EC563A">
        <w:rPr>
          <w:sz w:val="22"/>
          <w:szCs w:val="22"/>
        </w:rPr>
        <w:t>eigenschappen</w:t>
      </w:r>
      <w:r w:rsidR="00A043D4">
        <w:rPr>
          <w:sz w:val="22"/>
          <w:szCs w:val="22"/>
        </w:rPr>
        <w:t>,</w:t>
      </w:r>
      <w:r w:rsidRPr="00EC563A">
        <w:rPr>
          <w:sz w:val="22"/>
          <w:szCs w:val="22"/>
        </w:rPr>
        <w:t xml:space="preserve"> die mogelijk zorgen voor</w:t>
      </w:r>
      <w:r w:rsidR="00974C40">
        <w:rPr>
          <w:sz w:val="22"/>
          <w:szCs w:val="22"/>
        </w:rPr>
        <w:t xml:space="preserve"> de</w:t>
      </w:r>
      <w:r w:rsidRPr="00EC563A">
        <w:rPr>
          <w:sz w:val="22"/>
          <w:szCs w:val="22"/>
        </w:rPr>
        <w:t xml:space="preserve"> verschillen. Zo kunnen deze contextuele eigenschappen bijvoorbeeld effect hebben op de relaties die er binnen het netwerk bestaan, </w:t>
      </w:r>
      <w:r w:rsidR="00BD54FF">
        <w:rPr>
          <w:sz w:val="22"/>
          <w:szCs w:val="22"/>
        </w:rPr>
        <w:t xml:space="preserve">op </w:t>
      </w:r>
      <w:r w:rsidR="00A043D4">
        <w:rPr>
          <w:sz w:val="22"/>
          <w:szCs w:val="22"/>
        </w:rPr>
        <w:t xml:space="preserve">de </w:t>
      </w:r>
      <w:r w:rsidRPr="00EC563A">
        <w:rPr>
          <w:sz w:val="22"/>
          <w:szCs w:val="22"/>
        </w:rPr>
        <w:t>macht</w:t>
      </w:r>
      <w:r w:rsidR="00BD54FF">
        <w:rPr>
          <w:sz w:val="22"/>
          <w:szCs w:val="22"/>
        </w:rPr>
        <w:t>s</w:t>
      </w:r>
      <w:r w:rsidRPr="00EC563A">
        <w:rPr>
          <w:sz w:val="22"/>
          <w:szCs w:val="22"/>
        </w:rPr>
        <w:t>verdeling, rollen, wijze van sturing en de democratische legitimering</w:t>
      </w:r>
      <w:r w:rsidR="00F7344B">
        <w:rPr>
          <w:sz w:val="22"/>
          <w:szCs w:val="22"/>
        </w:rPr>
        <w:t xml:space="preserve"> (</w:t>
      </w:r>
      <w:r w:rsidR="00F7344B" w:rsidRPr="00EC563A">
        <w:rPr>
          <w:sz w:val="22"/>
          <w:szCs w:val="22"/>
        </w:rPr>
        <w:t xml:space="preserve">Sørensen </w:t>
      </w:r>
      <w:r w:rsidR="007449B1">
        <w:rPr>
          <w:sz w:val="22"/>
          <w:szCs w:val="22"/>
        </w:rPr>
        <w:t>en</w:t>
      </w:r>
      <w:r w:rsidR="00F7344B">
        <w:rPr>
          <w:sz w:val="22"/>
          <w:szCs w:val="22"/>
        </w:rPr>
        <w:t xml:space="preserve"> Torfing, 2009</w:t>
      </w:r>
      <w:r w:rsidR="00F7344B" w:rsidRPr="00EC563A">
        <w:rPr>
          <w:sz w:val="22"/>
          <w:szCs w:val="22"/>
        </w:rPr>
        <w:t>)</w:t>
      </w:r>
      <w:r w:rsidRPr="00EC563A">
        <w:rPr>
          <w:sz w:val="22"/>
          <w:szCs w:val="22"/>
        </w:rPr>
        <w:t>.</w:t>
      </w:r>
      <w:r w:rsidR="00A95054">
        <w:rPr>
          <w:sz w:val="22"/>
          <w:szCs w:val="22"/>
        </w:rPr>
        <w:t xml:space="preserve"> </w:t>
      </w:r>
      <w:r w:rsidR="00A95054">
        <w:rPr>
          <w:sz w:val="22"/>
          <w:szCs w:val="22"/>
        </w:rPr>
        <w:br/>
        <w:t>In dit onderzoek staat een van die eigenschappen centraal</w:t>
      </w:r>
      <w:r w:rsidR="00A043D4">
        <w:rPr>
          <w:sz w:val="22"/>
          <w:szCs w:val="22"/>
        </w:rPr>
        <w:t>:</w:t>
      </w:r>
      <w:r w:rsidR="00A95054">
        <w:rPr>
          <w:sz w:val="22"/>
          <w:szCs w:val="22"/>
        </w:rPr>
        <w:t xml:space="preserve"> de initiatie van het netwerk. </w:t>
      </w:r>
      <w:r w:rsidR="00A043D4">
        <w:rPr>
          <w:sz w:val="22"/>
          <w:szCs w:val="22"/>
        </w:rPr>
        <w:t>Waarbij d</w:t>
      </w:r>
      <w:r w:rsidRPr="00EC563A">
        <w:rPr>
          <w:sz w:val="22"/>
          <w:szCs w:val="22"/>
        </w:rPr>
        <w:t xml:space="preserve">e initiator </w:t>
      </w:r>
      <w:r w:rsidR="00A043D4">
        <w:rPr>
          <w:sz w:val="22"/>
          <w:szCs w:val="22"/>
        </w:rPr>
        <w:t xml:space="preserve">het karakter </w:t>
      </w:r>
      <w:r w:rsidRPr="00EC563A">
        <w:rPr>
          <w:sz w:val="22"/>
          <w:szCs w:val="22"/>
        </w:rPr>
        <w:t>bepaal</w:t>
      </w:r>
      <w:r w:rsidR="00A043D4">
        <w:rPr>
          <w:sz w:val="22"/>
          <w:szCs w:val="22"/>
        </w:rPr>
        <w:t>t:</w:t>
      </w:r>
      <w:r w:rsidRPr="00EC563A">
        <w:rPr>
          <w:sz w:val="22"/>
          <w:szCs w:val="22"/>
        </w:rPr>
        <w:t xml:space="preserve"> top-down </w:t>
      </w:r>
      <w:r w:rsidR="00A043D4">
        <w:rPr>
          <w:sz w:val="22"/>
          <w:szCs w:val="22"/>
        </w:rPr>
        <w:t xml:space="preserve">(door de overheid) ontworpen </w:t>
      </w:r>
      <w:r w:rsidRPr="00EC563A">
        <w:rPr>
          <w:sz w:val="22"/>
          <w:szCs w:val="22"/>
        </w:rPr>
        <w:t>of bottom-up</w:t>
      </w:r>
      <w:r w:rsidR="00A043D4">
        <w:rPr>
          <w:sz w:val="22"/>
          <w:szCs w:val="22"/>
        </w:rPr>
        <w:t xml:space="preserve"> gegroeid</w:t>
      </w:r>
      <w:r w:rsidRPr="00EC563A">
        <w:rPr>
          <w:sz w:val="22"/>
          <w:szCs w:val="22"/>
        </w:rPr>
        <w:t xml:space="preserve"> </w:t>
      </w:r>
      <w:r w:rsidR="00D4381E">
        <w:rPr>
          <w:sz w:val="22"/>
          <w:szCs w:val="22"/>
        </w:rPr>
        <w:t xml:space="preserve">(Van der Steen, Van Twist, Chin-A Fat </w:t>
      </w:r>
      <w:r w:rsidR="007449B1">
        <w:rPr>
          <w:sz w:val="22"/>
          <w:szCs w:val="22"/>
        </w:rPr>
        <w:t>en</w:t>
      </w:r>
      <w:r w:rsidR="00D4381E">
        <w:rPr>
          <w:sz w:val="22"/>
          <w:szCs w:val="22"/>
        </w:rPr>
        <w:t xml:space="preserve"> Kwakkelstein</w:t>
      </w:r>
      <w:r w:rsidR="00D4381E" w:rsidRPr="009E2C28">
        <w:rPr>
          <w:sz w:val="22"/>
          <w:szCs w:val="22"/>
        </w:rPr>
        <w:t>,</w:t>
      </w:r>
      <w:r w:rsidR="00D4381E">
        <w:rPr>
          <w:sz w:val="22"/>
          <w:szCs w:val="22"/>
        </w:rPr>
        <w:t xml:space="preserve"> 2013, p. 28-29</w:t>
      </w:r>
      <w:r w:rsidRPr="009E2C28">
        <w:rPr>
          <w:sz w:val="22"/>
          <w:szCs w:val="22"/>
        </w:rPr>
        <w:t>).</w:t>
      </w:r>
      <w:r w:rsidRPr="00EC563A">
        <w:rPr>
          <w:sz w:val="22"/>
          <w:szCs w:val="22"/>
        </w:rPr>
        <w:t xml:space="preserve"> </w:t>
      </w:r>
      <w:r w:rsidR="00A95054" w:rsidRPr="00DA4DCC">
        <w:rPr>
          <w:sz w:val="22"/>
          <w:szCs w:val="22"/>
        </w:rPr>
        <w:t xml:space="preserve">De paragraaf zal eerst de top-down initiatie beschrijven en vervolgens de </w:t>
      </w:r>
      <w:r w:rsidR="00DA4DCC" w:rsidRPr="00DA4DCC">
        <w:rPr>
          <w:sz w:val="22"/>
          <w:szCs w:val="22"/>
        </w:rPr>
        <w:t>bottom-up initiatie.</w:t>
      </w:r>
      <w:r w:rsidR="00DA4DCC">
        <w:rPr>
          <w:sz w:val="22"/>
          <w:szCs w:val="22"/>
        </w:rPr>
        <w:t xml:space="preserve"> </w:t>
      </w:r>
      <w:r w:rsidRPr="00DA4DCC">
        <w:rPr>
          <w:sz w:val="22"/>
          <w:szCs w:val="22"/>
        </w:rPr>
        <w:t>Tot slot worden deze twee initiaties schematisch tegenover elkaar gezet.</w:t>
      </w:r>
      <w:r w:rsidR="006E00A0" w:rsidRPr="009E76DD">
        <w:rPr>
          <w:color w:val="FF0000"/>
        </w:rPr>
        <w:t xml:space="preserve"> </w:t>
      </w:r>
      <w:r w:rsidR="006B19F0">
        <w:tab/>
      </w:r>
      <w:r w:rsidR="002C4DD2">
        <w:br/>
      </w:r>
      <w:r w:rsidR="006E00A0">
        <w:t xml:space="preserve"> </w:t>
      </w:r>
    </w:p>
    <w:p w14:paraId="18F03E13" w14:textId="0145F4D3" w:rsidR="00C93EEE" w:rsidRPr="00DA4DCC" w:rsidRDefault="00336F90" w:rsidP="00DA4DCC">
      <w:pPr>
        <w:pStyle w:val="Heading3"/>
      </w:pPr>
      <w:bookmarkStart w:id="35" w:name="_Toc516062095"/>
      <w:r w:rsidRPr="00DA4DCC">
        <w:rPr>
          <w:rStyle w:val="Heading4Char"/>
          <w:i w:val="0"/>
          <w:iCs w:val="0"/>
          <w:color w:val="1F4D78" w:themeColor="accent1" w:themeShade="7F"/>
        </w:rPr>
        <w:t>2.2</w:t>
      </w:r>
      <w:r w:rsidR="003B5B27" w:rsidRPr="00DA4DCC">
        <w:rPr>
          <w:rStyle w:val="Heading4Char"/>
          <w:i w:val="0"/>
          <w:iCs w:val="0"/>
          <w:color w:val="1F4D78" w:themeColor="accent1" w:themeShade="7F"/>
        </w:rPr>
        <w:t>.1 Top-down initiatie</w:t>
      </w:r>
      <w:bookmarkEnd w:id="35"/>
      <w:r w:rsidR="003B5B27" w:rsidRPr="00DA4DCC">
        <w:rPr>
          <w:rStyle w:val="Heading4Char"/>
          <w:i w:val="0"/>
          <w:iCs w:val="0"/>
          <w:color w:val="1F4D78" w:themeColor="accent1" w:themeShade="7F"/>
        </w:rPr>
        <w:t xml:space="preserve"> </w:t>
      </w:r>
    </w:p>
    <w:p w14:paraId="24AC66C0" w14:textId="77777777" w:rsidR="002C4DD2" w:rsidRDefault="003B5B27" w:rsidP="00DA4DCC">
      <w:pPr>
        <w:spacing w:line="276" w:lineRule="auto"/>
      </w:pPr>
      <w:r>
        <w:t>Bij top-down initiatie ligt het initiatief voor het organiseren van het governance netwerk bij de overheid</w:t>
      </w:r>
      <w:r w:rsidR="0003653A">
        <w:t xml:space="preserve"> </w:t>
      </w:r>
      <w:r w:rsidR="00EB3A22">
        <w:t>(Sørensen</w:t>
      </w:r>
      <w:r w:rsidR="00296590">
        <w:t xml:space="preserve"> </w:t>
      </w:r>
      <w:r w:rsidR="007449B1">
        <w:t>en</w:t>
      </w:r>
      <w:r w:rsidR="00296590">
        <w:t xml:space="preserve"> Torfing</w:t>
      </w:r>
      <w:r w:rsidR="001653BD">
        <w:t>,</w:t>
      </w:r>
      <w:r>
        <w:t xml:space="preserve"> 2007). Ondanks dat vele geluiden uit de praktijk en pluralistische theorieën aangeven dat er meer ruimte moet komen voor particuliere initiatieven, komt het nog vaak voor dat de overheid de initiatiefnemer is van dit soort netwerken</w:t>
      </w:r>
      <w:r w:rsidR="00704737">
        <w:t>,</w:t>
      </w:r>
      <w:r>
        <w:t xml:space="preserve"> </w:t>
      </w:r>
      <w:r w:rsidR="00704737">
        <w:t>waarbij</w:t>
      </w:r>
      <w:r>
        <w:t xml:space="preserve"> partijen uit de samenleving vooral uitgenodigd </w:t>
      </w:r>
      <w:r w:rsidR="00704737">
        <w:t xml:space="preserve">worden </w:t>
      </w:r>
      <w:r>
        <w:t xml:space="preserve">als participant (Bovaird, 2007; </w:t>
      </w:r>
      <w:r w:rsidR="00D4381E">
        <w:t xml:space="preserve">van der Steen, Hajer, Scherpenisse, van Gerwen </w:t>
      </w:r>
      <w:r w:rsidR="007449B1">
        <w:t>en</w:t>
      </w:r>
      <w:r w:rsidR="00D4381E">
        <w:t xml:space="preserve"> Kruitwagen, 2014</w:t>
      </w:r>
      <w:r w:rsidR="00D4381E">
        <w:rPr>
          <w:rStyle w:val="CommentReference"/>
        </w:rPr>
        <w:t/>
      </w:r>
      <w:r w:rsidR="00D4381E">
        <w:t>)</w:t>
      </w:r>
      <w:r>
        <w:t xml:space="preserve">. </w:t>
      </w:r>
    </w:p>
    <w:p w14:paraId="7E4BF728" w14:textId="1CFDA210" w:rsidR="003B5B27" w:rsidRDefault="003B5B27" w:rsidP="00DA4DCC">
      <w:pPr>
        <w:spacing w:line="276" w:lineRule="auto"/>
      </w:pPr>
      <w:r>
        <w:t xml:space="preserve">De reden dat een overheidsorgaan een governance netwerk initieert kan verschillende </w:t>
      </w:r>
      <w:r w:rsidR="00754ADC">
        <w:t>oorzaken</w:t>
      </w:r>
      <w:r>
        <w:t xml:space="preserve"> hebben. </w:t>
      </w:r>
      <w:r w:rsidR="00704737">
        <w:t>Zo kan een</w:t>
      </w:r>
      <w:r>
        <w:t xml:space="preserve"> desbetreffende overheid een governance netwerk voor ogen hebben</w:t>
      </w:r>
      <w:r w:rsidR="00704737">
        <w:t>,</w:t>
      </w:r>
      <w:r>
        <w:t xml:space="preserve"> dat </w:t>
      </w:r>
      <w:r w:rsidR="00704737">
        <w:lastRenderedPageBreak/>
        <w:t xml:space="preserve">noodzakelijk is om </w:t>
      </w:r>
      <w:r>
        <w:t>een complex probleem aan</w:t>
      </w:r>
      <w:r w:rsidR="00704737">
        <w:t xml:space="preserve"> te </w:t>
      </w:r>
      <w:r>
        <w:t>pak</w:t>
      </w:r>
      <w:r w:rsidR="00704737">
        <w:t>ken</w:t>
      </w:r>
      <w:r>
        <w:t>. Z</w:t>
      </w:r>
      <w:r w:rsidR="0003653A">
        <w:t xml:space="preserve">oals auteurs als Castells (2000 </w:t>
      </w:r>
      <w:r w:rsidR="007449B1">
        <w:t>en</w:t>
      </w:r>
      <w:r w:rsidR="0003653A">
        <w:t xml:space="preserve"> 2005) en Koppenjan en Klijn (2004</w:t>
      </w:r>
      <w:r>
        <w:t xml:space="preserve">) aangeven staat de overheid voor complexe vraagstukken en processen en </w:t>
      </w:r>
      <w:r w:rsidR="00704737">
        <w:t>komen</w:t>
      </w:r>
      <w:r w:rsidR="00AC7DE2">
        <w:t xml:space="preserve"> politiek, middelen </w:t>
      </w:r>
      <w:r>
        <w:t xml:space="preserve">en de relatie </w:t>
      </w:r>
      <w:r w:rsidR="00704737">
        <w:t>met</w:t>
      </w:r>
      <w:r>
        <w:t xml:space="preserve"> de burger</w:t>
      </w:r>
      <w:r w:rsidR="00704737">
        <w:t>s in een ander perspectief te staan</w:t>
      </w:r>
      <w:r w:rsidR="00DE5C98">
        <w:t xml:space="preserve"> (Bovens, 2005</w:t>
      </w:r>
      <w:r w:rsidR="006B19F0">
        <w:t>)</w:t>
      </w:r>
      <w:r>
        <w:t>. Om hier effectief</w:t>
      </w:r>
      <w:r w:rsidR="00503253">
        <w:t xml:space="preserve"> en op een flexibele manier</w:t>
      </w:r>
      <w:r>
        <w:t xml:space="preserve"> mee om te gaan initieert de overheid netwerken. De overheid heeft de samenwerkin</w:t>
      </w:r>
      <w:r w:rsidR="00754ADC">
        <w:t>g met andere partijen nodig om</w:t>
      </w:r>
      <w:r>
        <w:t xml:space="preserve"> </w:t>
      </w:r>
      <w:r w:rsidR="00754ADC">
        <w:t>bijvoorbeeld efficiëntie</w:t>
      </w:r>
      <w:r w:rsidR="00704737">
        <w:t>-</w:t>
      </w:r>
      <w:r w:rsidR="00754ADC">
        <w:t xml:space="preserve"> of legitimiteitsvoordelen.</w:t>
      </w:r>
      <w:r w:rsidR="00CD276D">
        <w:br/>
      </w:r>
      <w:r w:rsidR="00E51664">
        <w:t>E</w:t>
      </w:r>
      <w:r w:rsidR="00890C8C">
        <w:t>en top-down initiatie kan ook zijn oorsprong vinden</w:t>
      </w:r>
      <w:r w:rsidR="00E51664">
        <w:t xml:space="preserve"> in </w:t>
      </w:r>
      <w:r w:rsidR="004436D0">
        <w:t>de overheidsopvatting,</w:t>
      </w:r>
      <w:r w:rsidR="00E51664">
        <w:t xml:space="preserve"> </w:t>
      </w:r>
      <w:r w:rsidR="00754ADC">
        <w:t xml:space="preserve">dat burgers en het middenveld </w:t>
      </w:r>
      <w:r w:rsidR="00E51664">
        <w:t xml:space="preserve">vaak zelf te weinig slagkracht hebben en </w:t>
      </w:r>
      <w:r w:rsidR="00754ADC">
        <w:t>juist de overheid en haar initieerde rol</w:t>
      </w:r>
      <w:r w:rsidR="00E51664">
        <w:t xml:space="preserve"> nodig  hebben</w:t>
      </w:r>
      <w:r w:rsidR="00754ADC">
        <w:t xml:space="preserve">. </w:t>
      </w:r>
      <w:r w:rsidR="004B2334">
        <w:t>We zien dit vaak voorkomen in relat</w:t>
      </w:r>
      <w:r w:rsidR="00CD276D">
        <w:t xml:space="preserve">ie tot de opvattingen rondom de </w:t>
      </w:r>
      <w:r w:rsidR="004B2334">
        <w:t>participatiesamenleving; o</w:t>
      </w:r>
      <w:r>
        <w:t>mdat de overheid niet alles kan regelen voor de burger is het zaak dat zelf-governance wordt gestimuleerd en gefaciliteerd. Vanuit de liberale overheidsdenkwijze van Adam Smith</w:t>
      </w:r>
      <w:r w:rsidR="00DE5C98">
        <w:t xml:space="preserve"> </w:t>
      </w:r>
      <w:r>
        <w:t>en Adam Ferguson</w:t>
      </w:r>
      <w:r w:rsidR="00DE5C98">
        <w:t xml:space="preserve"> w</w:t>
      </w:r>
      <w:r>
        <w:t xml:space="preserve">ordt het middenveld gezien als een afzonderlijk </w:t>
      </w:r>
      <w:r w:rsidR="004B2334">
        <w:t>krachtenveld</w:t>
      </w:r>
      <w:r>
        <w:t xml:space="preserve"> met een capaciteit tot zelfbestuur en is het zaak voor de overheid dit niet te verstoren. De geavanceerde liberale overheid deelt eveneens de gedachte dat er vormen van zelfbestuur mogelijk zijn</w:t>
      </w:r>
      <w:r w:rsidR="004436D0">
        <w:t>,</w:t>
      </w:r>
      <w:r>
        <w:t xml:space="preserve"> maar ziet hier toch een duidelijke rol voor de overheid. Anders dan in de denkwijze van de liberale overheid, wordt de samenleving niet de natuurlijke </w:t>
      </w:r>
      <w:r w:rsidR="004B2334">
        <w:t>capaciteit tot</w:t>
      </w:r>
      <w:r>
        <w:t xml:space="preserve"> zelfbestuur toegedicht (Friantafillou, 2007). Hier is dus ondersteuning gewenst, bijvoorbeeld in de vorm van </w:t>
      </w:r>
      <w:r w:rsidR="001653BD">
        <w:t xml:space="preserve">het initiëren van het netwerk. </w:t>
      </w:r>
      <w:r>
        <w:t xml:space="preserve">Je kan dit zien als een gebrek aan vertrouwen </w:t>
      </w:r>
      <w:r w:rsidR="004436D0">
        <w:t xml:space="preserve">in </w:t>
      </w:r>
      <w:r>
        <w:t>de maatschappij om een effectief netwerk van de grond te krijgen en een oorzaak waarom de overheid meestal nog de initiatie</w:t>
      </w:r>
      <w:r w:rsidR="004436D0">
        <w:t>f</w:t>
      </w:r>
      <w:r>
        <w:t>nemende partij is (</w:t>
      </w:r>
      <w:r w:rsidR="00D4381E">
        <w:rPr>
          <w:noProof/>
        </w:rPr>
        <w:t>Ne</w:t>
      </w:r>
      <w:r w:rsidR="005621AA">
        <w:rPr>
          <w:noProof/>
        </w:rPr>
        <w:t xml:space="preserve">wman, Raine </w:t>
      </w:r>
      <w:r w:rsidR="007449B1">
        <w:rPr>
          <w:noProof/>
        </w:rPr>
        <w:t>en</w:t>
      </w:r>
      <w:r w:rsidR="00D4381E">
        <w:rPr>
          <w:noProof/>
        </w:rPr>
        <w:t xml:space="preserve"> Skelcher,</w:t>
      </w:r>
      <w:r w:rsidR="00D4381E">
        <w:t xml:space="preserve"> </w:t>
      </w:r>
      <w:r>
        <w:t>2001).</w:t>
      </w:r>
      <w:r w:rsidR="00754ADC">
        <w:t xml:space="preserve"> </w:t>
      </w:r>
      <w:r w:rsidRPr="00754ADC">
        <w:t>De aanwezigheid en de initiatierol van de overheid is dus essentieel voor het van de grond komen van een governance netwerk</w:t>
      </w:r>
      <w:r>
        <w:t xml:space="preserve">. Een </w:t>
      </w:r>
      <w:r w:rsidR="00F56A2E">
        <w:t>derde</w:t>
      </w:r>
      <w:r w:rsidR="00540B1D">
        <w:t xml:space="preserve"> </w:t>
      </w:r>
      <w:r>
        <w:t xml:space="preserve">reden voor het belang van </w:t>
      </w:r>
      <w:r w:rsidR="00540B1D">
        <w:t>een</w:t>
      </w:r>
      <w:r>
        <w:t xml:space="preserve"> </w:t>
      </w:r>
      <w:r w:rsidR="00B70C32">
        <w:t>initiatief</w:t>
      </w:r>
      <w:r w:rsidR="00FD4597">
        <w:t>nemende</w:t>
      </w:r>
      <w:r>
        <w:t xml:space="preserve"> </w:t>
      </w:r>
      <w:r w:rsidR="00540B1D">
        <w:t>overheid</w:t>
      </w:r>
      <w:r>
        <w:t xml:space="preserve"> kan worden gezocht in </w:t>
      </w:r>
      <w:r w:rsidR="00540B1D">
        <w:t xml:space="preserve">het fenomeen van de </w:t>
      </w:r>
      <w:r>
        <w:t>pad-afhankelijkheid (Newman</w:t>
      </w:r>
      <w:r w:rsidR="00D4381E">
        <w:t xml:space="preserve"> et al.</w:t>
      </w:r>
      <w:r>
        <w:t xml:space="preserve">, 2001). </w:t>
      </w:r>
      <w:r w:rsidR="00540B1D">
        <w:t>Deze pad-afhankelijkheid heeft alles te maken met</w:t>
      </w:r>
      <w:r>
        <w:t xml:space="preserve"> de hiërarchische en dominante rol die de overheid </w:t>
      </w:r>
      <w:r w:rsidR="00540B1D">
        <w:t>van oudsher</w:t>
      </w:r>
      <w:r>
        <w:t xml:space="preserve"> heeft gehad </w:t>
      </w:r>
      <w:r w:rsidR="00540B1D">
        <w:t xml:space="preserve">en op veel beleidsterreinen nog steeds heeft </w:t>
      </w:r>
      <w:r w:rsidR="00B70C32">
        <w:t>(Van</w:t>
      </w:r>
      <w:r>
        <w:t xml:space="preserve"> der Steen</w:t>
      </w:r>
      <w:r w:rsidR="0004328F">
        <w:t xml:space="preserve"> et</w:t>
      </w:r>
      <w:r>
        <w:t xml:space="preserve"> al., 2013). </w:t>
      </w:r>
      <w:r w:rsidR="00970716">
        <w:br/>
      </w:r>
      <w:r w:rsidR="00FD4597">
        <w:t>Tot slot</w:t>
      </w:r>
      <w:r>
        <w:t xml:space="preserve"> bezit de overheid </w:t>
      </w:r>
      <w:r w:rsidR="00F56A2E">
        <w:t xml:space="preserve">de </w:t>
      </w:r>
      <w:r>
        <w:t>financiële en wettelijke m</w:t>
      </w:r>
      <w:r w:rsidR="00F56A2E">
        <w:t>iddelen</w:t>
      </w:r>
      <w:r>
        <w:t xml:space="preserve"> </w:t>
      </w:r>
      <w:r w:rsidR="00F56A2E">
        <w:t xml:space="preserve">en de kennis </w:t>
      </w:r>
      <w:r>
        <w:t xml:space="preserve">om een netwerk te formeren (Triantafillou, 2007).  Triantafillou (2007) </w:t>
      </w:r>
      <w:r w:rsidR="00F56A2E">
        <w:t xml:space="preserve">spreekt </w:t>
      </w:r>
      <w:r w:rsidR="00443BE3">
        <w:t xml:space="preserve">hierbij </w:t>
      </w:r>
      <w:r w:rsidR="00F56A2E">
        <w:t>van</w:t>
      </w:r>
      <w:r>
        <w:t xml:space="preserve"> interafhankelijkheid door de toewijzing van financiële middelen </w:t>
      </w:r>
      <w:r w:rsidR="00B70C32">
        <w:t>(p.</w:t>
      </w:r>
      <w:r>
        <w:t xml:space="preserve"> 192). De overheid stelt de financiële middelen beschikbaar ter bevordering van de vorming van governance netwerken. </w:t>
      </w:r>
      <w:r w:rsidR="00443BE3">
        <w:t xml:space="preserve">De, bij een overheid aanwezige </w:t>
      </w:r>
      <w:r>
        <w:t>kennis</w:t>
      </w:r>
      <w:r w:rsidR="00443BE3">
        <w:t xml:space="preserve"> en ervaring versterkt als laatste nog</w:t>
      </w:r>
      <w:r>
        <w:t xml:space="preserve"> </w:t>
      </w:r>
      <w:r w:rsidR="00443BE3">
        <w:t xml:space="preserve">een keer </w:t>
      </w:r>
      <w:r>
        <w:t>de</w:t>
      </w:r>
      <w:r w:rsidR="00BE6ED6">
        <w:t xml:space="preserve"> argumentatie van de</w:t>
      </w:r>
      <w:r>
        <w:t xml:space="preserve"> pad</w:t>
      </w:r>
      <w:r w:rsidR="00443BE3">
        <w:t>-</w:t>
      </w:r>
      <w:r>
        <w:t>afhankelijkheid.</w:t>
      </w:r>
    </w:p>
    <w:p w14:paraId="58022494" w14:textId="45CC687B" w:rsidR="001A4270" w:rsidRDefault="003B5B27" w:rsidP="00343A7A">
      <w:pPr>
        <w:pStyle w:val="CommentText"/>
        <w:spacing w:line="276" w:lineRule="auto"/>
        <w:rPr>
          <w:sz w:val="22"/>
          <w:szCs w:val="22"/>
        </w:rPr>
      </w:pPr>
      <w:r w:rsidRPr="008B2E9E">
        <w:rPr>
          <w:sz w:val="22"/>
          <w:szCs w:val="22"/>
        </w:rPr>
        <w:t>Wanneer de overheid</w:t>
      </w:r>
      <w:r w:rsidR="00F15266">
        <w:rPr>
          <w:sz w:val="22"/>
          <w:szCs w:val="22"/>
        </w:rPr>
        <w:t xml:space="preserve"> een netwerk initieert</w:t>
      </w:r>
      <w:r w:rsidR="00D17CA2">
        <w:rPr>
          <w:sz w:val="22"/>
          <w:szCs w:val="22"/>
        </w:rPr>
        <w:t>, dan</w:t>
      </w:r>
      <w:r w:rsidR="00F15266">
        <w:rPr>
          <w:sz w:val="22"/>
          <w:szCs w:val="22"/>
        </w:rPr>
        <w:t xml:space="preserve"> verandert</w:t>
      </w:r>
      <w:r w:rsidRPr="008B2E9E">
        <w:rPr>
          <w:sz w:val="22"/>
          <w:szCs w:val="22"/>
        </w:rPr>
        <w:t xml:space="preserve"> </w:t>
      </w:r>
      <w:r w:rsidR="006F0A92" w:rsidRPr="008B2E9E">
        <w:rPr>
          <w:sz w:val="22"/>
          <w:szCs w:val="22"/>
        </w:rPr>
        <w:t>haar rol</w:t>
      </w:r>
      <w:r w:rsidRPr="008B2E9E">
        <w:rPr>
          <w:sz w:val="22"/>
          <w:szCs w:val="22"/>
        </w:rPr>
        <w:t>. De overheid neemt de rol aan van netwerkende overheid</w:t>
      </w:r>
      <w:r w:rsidR="00735704" w:rsidRPr="008B2E9E">
        <w:rPr>
          <w:sz w:val="22"/>
          <w:szCs w:val="22"/>
        </w:rPr>
        <w:t xml:space="preserve"> </w:t>
      </w:r>
      <w:r w:rsidR="001F4DC3">
        <w:rPr>
          <w:sz w:val="22"/>
          <w:szCs w:val="22"/>
        </w:rPr>
        <w:t>(van der S</w:t>
      </w:r>
      <w:r w:rsidRPr="008B2E9E">
        <w:rPr>
          <w:sz w:val="22"/>
          <w:szCs w:val="22"/>
        </w:rPr>
        <w:t>teen et.al, 2014</w:t>
      </w:r>
      <w:r w:rsidR="00B70C32" w:rsidRPr="008B2E9E">
        <w:rPr>
          <w:sz w:val="22"/>
          <w:szCs w:val="22"/>
        </w:rPr>
        <w:t>)</w:t>
      </w:r>
      <w:r w:rsidRPr="008B2E9E">
        <w:rPr>
          <w:sz w:val="22"/>
          <w:szCs w:val="22"/>
        </w:rPr>
        <w:t>.</w:t>
      </w:r>
      <w:r w:rsidR="00735704" w:rsidRPr="008B2E9E">
        <w:rPr>
          <w:sz w:val="22"/>
          <w:szCs w:val="22"/>
        </w:rPr>
        <w:t xml:space="preserve"> </w:t>
      </w:r>
      <w:r w:rsidR="00326AF0">
        <w:rPr>
          <w:sz w:val="22"/>
          <w:szCs w:val="22"/>
        </w:rPr>
        <w:t>Deze</w:t>
      </w:r>
      <w:r w:rsidR="001A4270">
        <w:rPr>
          <w:sz w:val="22"/>
          <w:szCs w:val="22"/>
        </w:rPr>
        <w:t xml:space="preserve"> netwerkende rol is te zien in </w:t>
      </w:r>
      <w:r w:rsidR="00443BE3">
        <w:rPr>
          <w:sz w:val="22"/>
          <w:szCs w:val="22"/>
        </w:rPr>
        <w:t>f</w:t>
      </w:r>
      <w:r w:rsidR="001F4DC3">
        <w:rPr>
          <w:sz w:val="22"/>
          <w:szCs w:val="22"/>
        </w:rPr>
        <w:t>iguur 2</w:t>
      </w:r>
      <w:r w:rsidR="001A4270">
        <w:rPr>
          <w:sz w:val="22"/>
          <w:szCs w:val="22"/>
        </w:rPr>
        <w:t xml:space="preserve"> hieronder</w:t>
      </w:r>
      <w:r w:rsidR="00051998" w:rsidRPr="008B2E9E">
        <w:rPr>
          <w:sz w:val="22"/>
          <w:szCs w:val="22"/>
        </w:rPr>
        <w:t>.</w:t>
      </w:r>
      <w:r w:rsidR="001F4DC3">
        <w:rPr>
          <w:sz w:val="22"/>
          <w:szCs w:val="22"/>
        </w:rPr>
        <w:t xml:space="preserve"> In </w:t>
      </w:r>
      <w:r w:rsidR="00443BE3">
        <w:rPr>
          <w:sz w:val="22"/>
          <w:szCs w:val="22"/>
        </w:rPr>
        <w:t>deze figuur</w:t>
      </w:r>
      <w:r w:rsidR="001A4270">
        <w:rPr>
          <w:sz w:val="22"/>
          <w:szCs w:val="22"/>
        </w:rPr>
        <w:t xml:space="preserve"> zijn vier rollen van de overheid afgebeeld. De eerste </w:t>
      </w:r>
      <w:r w:rsidR="00D17CA2">
        <w:rPr>
          <w:sz w:val="22"/>
          <w:szCs w:val="22"/>
        </w:rPr>
        <w:t>betreft de</w:t>
      </w:r>
      <w:r w:rsidR="001A4270">
        <w:rPr>
          <w:sz w:val="22"/>
          <w:szCs w:val="22"/>
        </w:rPr>
        <w:t xml:space="preserve"> </w:t>
      </w:r>
      <w:r w:rsidR="00D17CA2">
        <w:rPr>
          <w:sz w:val="22"/>
          <w:szCs w:val="22"/>
        </w:rPr>
        <w:t xml:space="preserve">zogenaamde </w:t>
      </w:r>
      <w:r w:rsidR="001A4270">
        <w:rPr>
          <w:sz w:val="22"/>
          <w:szCs w:val="22"/>
        </w:rPr>
        <w:t>rechtmatige overheid</w:t>
      </w:r>
      <w:r w:rsidR="00D17CA2">
        <w:rPr>
          <w:sz w:val="22"/>
          <w:szCs w:val="22"/>
        </w:rPr>
        <w:t>, in</w:t>
      </w:r>
      <w:r w:rsidR="001A4270">
        <w:rPr>
          <w:sz w:val="22"/>
          <w:szCs w:val="22"/>
        </w:rPr>
        <w:t xml:space="preserve"> </w:t>
      </w:r>
      <w:r w:rsidR="00D17CA2">
        <w:rPr>
          <w:sz w:val="22"/>
          <w:szCs w:val="22"/>
        </w:rPr>
        <w:t>zijn</w:t>
      </w:r>
      <w:r w:rsidR="001A4270">
        <w:rPr>
          <w:sz w:val="22"/>
          <w:szCs w:val="22"/>
        </w:rPr>
        <w:t xml:space="preserve"> meest hiërarchische rol</w:t>
      </w:r>
      <w:r w:rsidR="00D17CA2">
        <w:rPr>
          <w:sz w:val="22"/>
          <w:szCs w:val="22"/>
        </w:rPr>
        <w:t>. D</w:t>
      </w:r>
      <w:r w:rsidR="001A4270">
        <w:rPr>
          <w:sz w:val="22"/>
          <w:szCs w:val="22"/>
        </w:rPr>
        <w:t>e tweede is de presterende overheid</w:t>
      </w:r>
      <w:r w:rsidR="00D17CA2">
        <w:rPr>
          <w:sz w:val="22"/>
          <w:szCs w:val="22"/>
        </w:rPr>
        <w:t>,</w:t>
      </w:r>
      <w:r w:rsidR="001A4270">
        <w:rPr>
          <w:sz w:val="22"/>
          <w:szCs w:val="22"/>
        </w:rPr>
        <w:t xml:space="preserve"> die meer marktgericht is en de derde is de netwerkende overheid. </w:t>
      </w:r>
      <w:r w:rsidR="00D17CA2">
        <w:rPr>
          <w:sz w:val="22"/>
          <w:szCs w:val="22"/>
        </w:rPr>
        <w:t>Een</w:t>
      </w:r>
      <w:r w:rsidR="006F0A92" w:rsidRPr="008B2E9E">
        <w:rPr>
          <w:sz w:val="22"/>
          <w:szCs w:val="22"/>
        </w:rPr>
        <w:t xml:space="preserve"> netwerkende</w:t>
      </w:r>
      <w:r w:rsidRPr="008B2E9E">
        <w:rPr>
          <w:sz w:val="22"/>
          <w:szCs w:val="22"/>
        </w:rPr>
        <w:t xml:space="preserve"> overheid plaats</w:t>
      </w:r>
      <w:r w:rsidR="00D17CA2">
        <w:rPr>
          <w:sz w:val="22"/>
          <w:szCs w:val="22"/>
        </w:rPr>
        <w:t>t</w:t>
      </w:r>
      <w:r w:rsidRPr="008B2E9E">
        <w:rPr>
          <w:sz w:val="22"/>
          <w:szCs w:val="22"/>
        </w:rPr>
        <w:t xml:space="preserve"> samenwerkingsgerichte ambtenaren in het netwerk</w:t>
      </w:r>
      <w:r w:rsidR="00D17CA2">
        <w:rPr>
          <w:sz w:val="22"/>
          <w:szCs w:val="22"/>
        </w:rPr>
        <w:t>,</w:t>
      </w:r>
      <w:r w:rsidRPr="008B2E9E">
        <w:rPr>
          <w:sz w:val="22"/>
          <w:szCs w:val="22"/>
        </w:rPr>
        <w:t xml:space="preserve"> wat </w:t>
      </w:r>
      <w:r w:rsidR="00B70C32" w:rsidRPr="008B2E9E">
        <w:rPr>
          <w:sz w:val="22"/>
          <w:szCs w:val="22"/>
        </w:rPr>
        <w:t>ervoor</w:t>
      </w:r>
      <w:r w:rsidRPr="008B2E9E">
        <w:rPr>
          <w:sz w:val="22"/>
          <w:szCs w:val="22"/>
        </w:rPr>
        <w:t xml:space="preserve"> zorgt dat de overheid</w:t>
      </w:r>
      <w:r w:rsidR="006F0A92" w:rsidRPr="008B2E9E">
        <w:rPr>
          <w:sz w:val="22"/>
          <w:szCs w:val="22"/>
        </w:rPr>
        <w:t xml:space="preserve"> een actieve</w:t>
      </w:r>
      <w:r w:rsidRPr="008B2E9E">
        <w:rPr>
          <w:sz w:val="22"/>
          <w:szCs w:val="22"/>
        </w:rPr>
        <w:t xml:space="preserve"> (mede) participant is</w:t>
      </w:r>
      <w:r w:rsidR="006F0A92" w:rsidRPr="008B2E9E">
        <w:rPr>
          <w:sz w:val="22"/>
          <w:szCs w:val="22"/>
        </w:rPr>
        <w:t xml:space="preserve"> (idem)</w:t>
      </w:r>
      <w:r w:rsidRPr="008B2E9E">
        <w:rPr>
          <w:sz w:val="22"/>
          <w:szCs w:val="22"/>
        </w:rPr>
        <w:t xml:space="preserve">. De overheid stelt, zoals </w:t>
      </w:r>
      <w:r w:rsidR="00B70C32" w:rsidRPr="008B2E9E">
        <w:rPr>
          <w:sz w:val="22"/>
          <w:szCs w:val="22"/>
        </w:rPr>
        <w:t>hierboven</w:t>
      </w:r>
      <w:r w:rsidRPr="008B2E9E">
        <w:rPr>
          <w:sz w:val="22"/>
          <w:szCs w:val="22"/>
        </w:rPr>
        <w:t xml:space="preserve"> beschreven is, </w:t>
      </w:r>
      <w:r w:rsidR="00776C12" w:rsidRPr="008B2E9E">
        <w:rPr>
          <w:sz w:val="22"/>
          <w:szCs w:val="22"/>
        </w:rPr>
        <w:t>financiële</w:t>
      </w:r>
      <w:r w:rsidRPr="008B2E9E">
        <w:rPr>
          <w:sz w:val="22"/>
          <w:szCs w:val="22"/>
        </w:rPr>
        <w:t xml:space="preserve"> en andere middelen ter beschikking. </w:t>
      </w:r>
      <w:r w:rsidR="00472F32" w:rsidRPr="008B2E9E">
        <w:rPr>
          <w:sz w:val="22"/>
          <w:szCs w:val="22"/>
        </w:rPr>
        <w:t>Daarnaast beslist de overheid vaak vooraf welke partijen betrokken worden en op welke manier (Edel</w:t>
      </w:r>
      <w:r w:rsidR="005621AA">
        <w:rPr>
          <w:sz w:val="22"/>
          <w:szCs w:val="22"/>
        </w:rPr>
        <w:t xml:space="preserve">enbos </w:t>
      </w:r>
      <w:r w:rsidR="007449B1">
        <w:rPr>
          <w:sz w:val="22"/>
          <w:szCs w:val="22"/>
        </w:rPr>
        <w:t>en</w:t>
      </w:r>
      <w:r w:rsidR="0004328F">
        <w:rPr>
          <w:sz w:val="22"/>
          <w:szCs w:val="22"/>
        </w:rPr>
        <w:t xml:space="preserve"> Meerkerk, 2016</w:t>
      </w:r>
      <w:r w:rsidR="00326AF0">
        <w:rPr>
          <w:sz w:val="22"/>
          <w:szCs w:val="22"/>
        </w:rPr>
        <w:t xml:space="preserve">). </w:t>
      </w:r>
      <w:r w:rsidR="00472F32" w:rsidRPr="008B2E9E">
        <w:rPr>
          <w:sz w:val="22"/>
          <w:szCs w:val="22"/>
        </w:rPr>
        <w:t>De netwerkende overheid is hierin vaak op</w:t>
      </w:r>
      <w:r w:rsidR="00D17CA2">
        <w:rPr>
          <w:sz w:val="22"/>
          <w:szCs w:val="22"/>
        </w:rPr>
        <w:t xml:space="preserve"> </w:t>
      </w:r>
      <w:r w:rsidR="00472F32" w:rsidRPr="008B2E9E">
        <w:rPr>
          <w:sz w:val="22"/>
          <w:szCs w:val="22"/>
        </w:rPr>
        <w:t>zoek naar de koepelorgan</w:t>
      </w:r>
      <w:r w:rsidR="00352F48">
        <w:rPr>
          <w:sz w:val="22"/>
          <w:szCs w:val="22"/>
        </w:rPr>
        <w:t>isaties</w:t>
      </w:r>
      <w:r w:rsidR="005E095B">
        <w:rPr>
          <w:sz w:val="22"/>
          <w:szCs w:val="22"/>
        </w:rPr>
        <w:t>,</w:t>
      </w:r>
      <w:r w:rsidR="00352F48">
        <w:rPr>
          <w:sz w:val="22"/>
          <w:szCs w:val="22"/>
        </w:rPr>
        <w:t xml:space="preserve"> waar </w:t>
      </w:r>
      <w:r w:rsidR="00434080">
        <w:rPr>
          <w:sz w:val="22"/>
          <w:szCs w:val="22"/>
        </w:rPr>
        <w:t>al</w:t>
      </w:r>
      <w:r w:rsidR="00352F48">
        <w:rPr>
          <w:sz w:val="22"/>
          <w:szCs w:val="22"/>
        </w:rPr>
        <w:t xml:space="preserve"> bekend</w:t>
      </w:r>
      <w:r w:rsidR="00434080">
        <w:rPr>
          <w:sz w:val="22"/>
          <w:szCs w:val="22"/>
        </w:rPr>
        <w:t>heid</w:t>
      </w:r>
      <w:r w:rsidR="00352F48">
        <w:rPr>
          <w:sz w:val="22"/>
          <w:szCs w:val="22"/>
        </w:rPr>
        <w:t xml:space="preserve"> mee is</w:t>
      </w:r>
      <w:r w:rsidR="00472F32" w:rsidRPr="008B2E9E">
        <w:rPr>
          <w:sz w:val="22"/>
          <w:szCs w:val="22"/>
        </w:rPr>
        <w:t xml:space="preserve">.  </w:t>
      </w:r>
      <w:r w:rsidR="00434080">
        <w:rPr>
          <w:sz w:val="22"/>
          <w:szCs w:val="22"/>
        </w:rPr>
        <w:t xml:space="preserve">In de rol van </w:t>
      </w:r>
      <w:r w:rsidR="00D652FA" w:rsidRPr="008B2E9E">
        <w:rPr>
          <w:sz w:val="22"/>
          <w:szCs w:val="22"/>
        </w:rPr>
        <w:t xml:space="preserve">netwerkende overheid </w:t>
      </w:r>
      <w:r w:rsidR="00434080">
        <w:rPr>
          <w:sz w:val="22"/>
          <w:szCs w:val="22"/>
        </w:rPr>
        <w:t>wordt</w:t>
      </w:r>
      <w:r w:rsidR="00D652FA" w:rsidRPr="008B2E9E">
        <w:rPr>
          <w:sz w:val="22"/>
          <w:szCs w:val="22"/>
        </w:rPr>
        <w:t xml:space="preserve"> samen met de andere partijen, op een horizontale wijze</w:t>
      </w:r>
      <w:r w:rsidR="00434080">
        <w:rPr>
          <w:sz w:val="22"/>
          <w:szCs w:val="22"/>
        </w:rPr>
        <w:t xml:space="preserve">, </w:t>
      </w:r>
      <w:r w:rsidR="00434080" w:rsidRPr="008B2E9E">
        <w:rPr>
          <w:sz w:val="22"/>
          <w:szCs w:val="22"/>
        </w:rPr>
        <w:t>het doel</w:t>
      </w:r>
      <w:r w:rsidR="00434080">
        <w:rPr>
          <w:sz w:val="22"/>
          <w:szCs w:val="22"/>
        </w:rPr>
        <w:t xml:space="preserve"> bepaald</w:t>
      </w:r>
      <w:r w:rsidR="001F4DC3">
        <w:rPr>
          <w:sz w:val="22"/>
          <w:szCs w:val="22"/>
        </w:rPr>
        <w:t xml:space="preserve"> (van der S</w:t>
      </w:r>
      <w:r w:rsidR="00D9271A" w:rsidRPr="008B2E9E">
        <w:rPr>
          <w:sz w:val="22"/>
          <w:szCs w:val="22"/>
        </w:rPr>
        <w:t xml:space="preserve">teen et.al, 2014; </w:t>
      </w:r>
      <w:r w:rsidR="005621AA">
        <w:rPr>
          <w:sz w:val="22"/>
          <w:szCs w:val="22"/>
        </w:rPr>
        <w:t xml:space="preserve">Edelenbos </w:t>
      </w:r>
      <w:r w:rsidR="007449B1">
        <w:rPr>
          <w:sz w:val="22"/>
          <w:szCs w:val="22"/>
        </w:rPr>
        <w:t>en</w:t>
      </w:r>
      <w:r w:rsidR="001A4270">
        <w:rPr>
          <w:sz w:val="22"/>
          <w:szCs w:val="22"/>
        </w:rPr>
        <w:t xml:space="preserve"> Meerkerk, 2016</w:t>
      </w:r>
      <w:r w:rsidR="00D9271A" w:rsidRPr="008B2E9E">
        <w:rPr>
          <w:sz w:val="22"/>
          <w:szCs w:val="22"/>
        </w:rPr>
        <w:t>).</w:t>
      </w:r>
    </w:p>
    <w:p w14:paraId="0C5925BA" w14:textId="77777777" w:rsidR="001A4270" w:rsidRDefault="001A4270" w:rsidP="001A4270">
      <w:pPr>
        <w:pStyle w:val="CommentText"/>
        <w:keepNext/>
        <w:spacing w:line="276" w:lineRule="auto"/>
      </w:pPr>
      <w:r w:rsidRPr="001A2039">
        <w:rPr>
          <w:noProof/>
          <w:bdr w:val="single" w:sz="4" w:space="0" w:color="auto"/>
          <w:lang w:eastAsia="nl-NL"/>
        </w:rPr>
        <w:lastRenderedPageBreak/>
        <w:drawing>
          <wp:inline distT="0" distB="0" distL="0" distR="0" wp14:anchorId="19E4C971" wp14:editId="766F8BB4">
            <wp:extent cx="5591175" cy="3499414"/>
            <wp:effectExtent l="0" t="0" r="0" b="635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606629" cy="3509087"/>
                    </a:xfrm>
                    <a:prstGeom prst="rect">
                      <a:avLst/>
                    </a:prstGeom>
                    <a:ln>
                      <a:noFill/>
                    </a:ln>
                    <a:effectLst>
                      <a:softEdge rad="112500"/>
                    </a:effectLst>
                  </pic:spPr>
                </pic:pic>
              </a:graphicData>
            </a:graphic>
          </wp:inline>
        </w:drawing>
      </w:r>
    </w:p>
    <w:p w14:paraId="5308F67C" w14:textId="40AEDC17" w:rsidR="001A4270" w:rsidRPr="0004328F" w:rsidRDefault="001A4270" w:rsidP="001A4270">
      <w:pPr>
        <w:pStyle w:val="Caption"/>
        <w:rPr>
          <w:color w:val="auto"/>
        </w:rPr>
      </w:pPr>
      <w:r w:rsidRPr="0004328F">
        <w:rPr>
          <w:color w:val="auto"/>
        </w:rPr>
        <w:t xml:space="preserve">Figuur </w:t>
      </w:r>
      <w:r w:rsidRPr="0004328F">
        <w:rPr>
          <w:color w:val="auto"/>
        </w:rPr>
        <w:fldChar w:fldCharType="begin"/>
      </w:r>
      <w:r w:rsidRPr="0004328F">
        <w:rPr>
          <w:color w:val="auto"/>
        </w:rPr>
        <w:instrText xml:space="preserve"> SEQ Figuur \* ARABIC </w:instrText>
      </w:r>
      <w:r w:rsidRPr="0004328F">
        <w:rPr>
          <w:color w:val="auto"/>
        </w:rPr>
        <w:fldChar w:fldCharType="separate"/>
      </w:r>
      <w:r w:rsidR="00D17D33">
        <w:rPr>
          <w:noProof/>
          <w:color w:val="auto"/>
        </w:rPr>
        <w:t>2</w:t>
      </w:r>
      <w:r w:rsidRPr="0004328F">
        <w:rPr>
          <w:color w:val="auto"/>
        </w:rPr>
        <w:fldChar w:fldCharType="end"/>
      </w:r>
      <w:r w:rsidRPr="0004328F">
        <w:rPr>
          <w:color w:val="auto"/>
        </w:rPr>
        <w:t xml:space="preserve">: Rollen van de overheid in de samenwerking met de energiek </w:t>
      </w:r>
      <w:r w:rsidRPr="00A505CF">
        <w:rPr>
          <w:color w:val="auto"/>
        </w:rPr>
        <w:t>same</w:t>
      </w:r>
      <w:r w:rsidR="0004328F" w:rsidRPr="00A505CF">
        <w:rPr>
          <w:color w:val="auto"/>
        </w:rPr>
        <w:t>nleving. (Bron:</w:t>
      </w:r>
      <w:r w:rsidR="00970716" w:rsidRPr="00A505CF">
        <w:rPr>
          <w:color w:val="auto"/>
        </w:rPr>
        <w:t xml:space="preserve"> Van der Steen, et al., </w:t>
      </w:r>
      <w:r w:rsidR="00BE6ED6" w:rsidRPr="00A505CF">
        <w:rPr>
          <w:color w:val="auto"/>
        </w:rPr>
        <w:t>2014)</w:t>
      </w:r>
    </w:p>
    <w:p w14:paraId="3547F2D7" w14:textId="13C46D1E" w:rsidR="003B5B27" w:rsidRDefault="00D9271A" w:rsidP="002C4DD2">
      <w:pPr>
        <w:pStyle w:val="CommentText"/>
        <w:spacing w:line="276" w:lineRule="auto"/>
      </w:pPr>
      <w:r w:rsidRPr="008B2E9E">
        <w:rPr>
          <w:sz w:val="22"/>
          <w:szCs w:val="22"/>
        </w:rPr>
        <w:br/>
      </w:r>
      <w:r w:rsidR="00434080">
        <w:rPr>
          <w:sz w:val="22"/>
          <w:szCs w:val="22"/>
        </w:rPr>
        <w:t>Binnen</w:t>
      </w:r>
      <w:r w:rsidR="003B5B27" w:rsidRPr="008B2E9E">
        <w:rPr>
          <w:sz w:val="22"/>
          <w:szCs w:val="22"/>
        </w:rPr>
        <w:t xml:space="preserve"> d</w:t>
      </w:r>
      <w:r w:rsidR="00434080">
        <w:rPr>
          <w:sz w:val="22"/>
          <w:szCs w:val="22"/>
        </w:rPr>
        <w:t>i</w:t>
      </w:r>
      <w:r w:rsidR="003B5B27" w:rsidRPr="008B2E9E">
        <w:rPr>
          <w:sz w:val="22"/>
          <w:szCs w:val="22"/>
        </w:rPr>
        <w:t>e netwerkende rol</w:t>
      </w:r>
      <w:r w:rsidR="00434080">
        <w:rPr>
          <w:sz w:val="22"/>
          <w:szCs w:val="22"/>
        </w:rPr>
        <w:t>,</w:t>
      </w:r>
      <w:r w:rsidR="003B5B27" w:rsidRPr="008B2E9E">
        <w:rPr>
          <w:sz w:val="22"/>
          <w:szCs w:val="22"/>
        </w:rPr>
        <w:t xml:space="preserve"> gericht op horizontale samenwerking</w:t>
      </w:r>
      <w:r w:rsidR="00434080">
        <w:rPr>
          <w:sz w:val="22"/>
          <w:szCs w:val="22"/>
        </w:rPr>
        <w:t>,</w:t>
      </w:r>
      <w:r w:rsidR="003B5B27" w:rsidRPr="008B2E9E">
        <w:rPr>
          <w:sz w:val="22"/>
          <w:szCs w:val="22"/>
        </w:rPr>
        <w:t xml:space="preserve"> </w:t>
      </w:r>
      <w:r w:rsidR="00D564B1">
        <w:rPr>
          <w:sz w:val="22"/>
          <w:szCs w:val="22"/>
        </w:rPr>
        <w:t>stell</w:t>
      </w:r>
      <w:r w:rsidR="00434080">
        <w:rPr>
          <w:sz w:val="22"/>
          <w:szCs w:val="22"/>
        </w:rPr>
        <w:t>en</w:t>
      </w:r>
      <w:r w:rsidR="003B5B27" w:rsidRPr="008B2E9E">
        <w:rPr>
          <w:sz w:val="22"/>
          <w:szCs w:val="22"/>
        </w:rPr>
        <w:t xml:space="preserve"> Martens, ten Holt en Blanken (2013) d</w:t>
      </w:r>
      <w:r w:rsidR="00D564B1">
        <w:rPr>
          <w:sz w:val="22"/>
          <w:szCs w:val="22"/>
        </w:rPr>
        <w:t>at de</w:t>
      </w:r>
      <w:r w:rsidR="00260408">
        <w:rPr>
          <w:sz w:val="22"/>
          <w:szCs w:val="22"/>
        </w:rPr>
        <w:t xml:space="preserve"> positie van</w:t>
      </w:r>
      <w:r w:rsidR="003B5B27" w:rsidRPr="008B2E9E">
        <w:rPr>
          <w:sz w:val="22"/>
          <w:szCs w:val="22"/>
        </w:rPr>
        <w:t xml:space="preserve"> </w:t>
      </w:r>
      <w:r w:rsidR="00260408">
        <w:rPr>
          <w:sz w:val="22"/>
          <w:szCs w:val="22"/>
        </w:rPr>
        <w:t xml:space="preserve">de </w:t>
      </w:r>
      <w:r w:rsidR="00434080">
        <w:rPr>
          <w:sz w:val="22"/>
          <w:szCs w:val="22"/>
        </w:rPr>
        <w:t>overheid</w:t>
      </w:r>
      <w:r w:rsidR="003B5B27" w:rsidRPr="008B2E9E">
        <w:rPr>
          <w:sz w:val="22"/>
          <w:szCs w:val="22"/>
        </w:rPr>
        <w:t xml:space="preserve"> als trekker en initiator</w:t>
      </w:r>
      <w:r w:rsidR="00D564B1">
        <w:rPr>
          <w:sz w:val="22"/>
          <w:szCs w:val="22"/>
        </w:rPr>
        <w:t xml:space="preserve"> vrij klassiek en dominant is. Dat geldt voor het hele traject </w:t>
      </w:r>
      <w:r w:rsidR="003B5B27" w:rsidRPr="008B2E9E">
        <w:rPr>
          <w:sz w:val="22"/>
          <w:szCs w:val="22"/>
        </w:rPr>
        <w:t xml:space="preserve">van initiatief tot uitvoering. </w:t>
      </w:r>
      <w:r w:rsidR="00260408">
        <w:rPr>
          <w:sz w:val="22"/>
          <w:szCs w:val="22"/>
        </w:rPr>
        <w:t>Afwijkend echter van het klassieke model</w:t>
      </w:r>
      <w:r w:rsidR="003B5B27" w:rsidRPr="008B2E9E">
        <w:rPr>
          <w:sz w:val="22"/>
          <w:szCs w:val="22"/>
        </w:rPr>
        <w:t xml:space="preserve"> is </w:t>
      </w:r>
      <w:r w:rsidR="00D564B1">
        <w:rPr>
          <w:sz w:val="22"/>
          <w:szCs w:val="22"/>
        </w:rPr>
        <w:t xml:space="preserve">het gegeven </w:t>
      </w:r>
      <w:r w:rsidR="003B5B27" w:rsidRPr="008B2E9E">
        <w:rPr>
          <w:sz w:val="22"/>
          <w:szCs w:val="22"/>
        </w:rPr>
        <w:t xml:space="preserve">dat de </w:t>
      </w:r>
      <w:r w:rsidR="00260408">
        <w:rPr>
          <w:sz w:val="22"/>
          <w:szCs w:val="22"/>
        </w:rPr>
        <w:t xml:space="preserve">netwerkende </w:t>
      </w:r>
      <w:r w:rsidR="003B5B27" w:rsidRPr="008B2E9E">
        <w:rPr>
          <w:sz w:val="22"/>
          <w:szCs w:val="22"/>
        </w:rPr>
        <w:t>overheid gebruik maakt van de kracht van netwerken</w:t>
      </w:r>
      <w:r w:rsidR="00D564B1">
        <w:rPr>
          <w:sz w:val="22"/>
          <w:szCs w:val="22"/>
        </w:rPr>
        <w:t>,</w:t>
      </w:r>
      <w:r w:rsidR="003B5B27" w:rsidRPr="008B2E9E">
        <w:rPr>
          <w:sz w:val="22"/>
          <w:szCs w:val="22"/>
        </w:rPr>
        <w:t xml:space="preserve"> door partners aan het initiatief te verbinden en daarmee intensief samen </w:t>
      </w:r>
      <w:r w:rsidR="002F140A">
        <w:rPr>
          <w:sz w:val="22"/>
          <w:szCs w:val="22"/>
        </w:rPr>
        <w:t xml:space="preserve">te werken (p.3). Van der Steen et al. </w:t>
      </w:r>
      <w:r w:rsidR="003B5B27" w:rsidRPr="008B2E9E">
        <w:rPr>
          <w:sz w:val="22"/>
          <w:szCs w:val="22"/>
        </w:rPr>
        <w:t xml:space="preserve">(2013) </w:t>
      </w:r>
      <w:r w:rsidR="00D564B1">
        <w:rPr>
          <w:sz w:val="22"/>
          <w:szCs w:val="22"/>
        </w:rPr>
        <w:t>onderschrijven</w:t>
      </w:r>
      <w:r w:rsidR="003B5B27" w:rsidRPr="008B2E9E">
        <w:rPr>
          <w:sz w:val="22"/>
          <w:szCs w:val="22"/>
        </w:rPr>
        <w:t xml:space="preserve"> dat </w:t>
      </w:r>
      <w:r w:rsidRPr="008B2E9E">
        <w:rPr>
          <w:sz w:val="22"/>
          <w:szCs w:val="22"/>
        </w:rPr>
        <w:t>de burger en private actoren</w:t>
      </w:r>
      <w:r w:rsidR="003B5B27" w:rsidRPr="008B2E9E">
        <w:rPr>
          <w:sz w:val="22"/>
          <w:szCs w:val="22"/>
        </w:rPr>
        <w:t xml:space="preserve"> wel</w:t>
      </w:r>
      <w:r w:rsidRPr="008B2E9E">
        <w:rPr>
          <w:sz w:val="22"/>
          <w:szCs w:val="22"/>
        </w:rPr>
        <w:t xml:space="preserve"> actief en</w:t>
      </w:r>
      <w:r w:rsidR="009F35C3">
        <w:rPr>
          <w:sz w:val="22"/>
          <w:szCs w:val="22"/>
        </w:rPr>
        <w:t xml:space="preserve"> zelf</w:t>
      </w:r>
      <w:r w:rsidR="003B5B27" w:rsidRPr="008B2E9E">
        <w:rPr>
          <w:sz w:val="22"/>
          <w:szCs w:val="22"/>
        </w:rPr>
        <w:t xml:space="preserve">organiserend zijn, maar dat ze bovenal meedoen met de activiteiten van de overheid. De overheid bepaalt </w:t>
      </w:r>
      <w:r w:rsidR="00D564B1">
        <w:rPr>
          <w:sz w:val="22"/>
          <w:szCs w:val="22"/>
        </w:rPr>
        <w:t xml:space="preserve">dus </w:t>
      </w:r>
      <w:r w:rsidR="003B5B27" w:rsidRPr="008B2E9E">
        <w:rPr>
          <w:sz w:val="22"/>
          <w:szCs w:val="22"/>
        </w:rPr>
        <w:t>wat er gebeurt, hoe, binnen welke arrangementen en volgens welk procesontwerp (</w:t>
      </w:r>
      <w:r w:rsidR="00CE4EEA">
        <w:rPr>
          <w:sz w:val="22"/>
          <w:szCs w:val="22"/>
        </w:rPr>
        <w:t xml:space="preserve">Edelenbos en </w:t>
      </w:r>
      <w:r w:rsidR="003B5B27" w:rsidRPr="00CE4EEA">
        <w:rPr>
          <w:sz w:val="22"/>
          <w:szCs w:val="22"/>
        </w:rPr>
        <w:t>Meerkerk, 2016</w:t>
      </w:r>
      <w:r w:rsidR="003B5B27" w:rsidRPr="008B2E9E">
        <w:rPr>
          <w:sz w:val="22"/>
          <w:szCs w:val="22"/>
        </w:rPr>
        <w:t>).</w:t>
      </w:r>
      <w:r w:rsidR="001D7581" w:rsidRPr="001D7581">
        <w:rPr>
          <w:sz w:val="22"/>
          <w:szCs w:val="22"/>
        </w:rPr>
        <w:t xml:space="preserve"> </w:t>
      </w:r>
      <w:r w:rsidR="001D7581" w:rsidRPr="008B2E9E">
        <w:rPr>
          <w:sz w:val="22"/>
          <w:szCs w:val="22"/>
        </w:rPr>
        <w:t xml:space="preserve">Je zou kunnen </w:t>
      </w:r>
      <w:r w:rsidR="001D7581">
        <w:rPr>
          <w:sz w:val="22"/>
          <w:szCs w:val="22"/>
        </w:rPr>
        <w:t>stellen</w:t>
      </w:r>
      <w:r w:rsidR="001D7581" w:rsidRPr="008B2E9E">
        <w:rPr>
          <w:sz w:val="22"/>
          <w:szCs w:val="22"/>
        </w:rPr>
        <w:t xml:space="preserve"> dat wanneer een overhe</w:t>
      </w:r>
      <w:r w:rsidR="001D7581">
        <w:rPr>
          <w:sz w:val="22"/>
          <w:szCs w:val="22"/>
        </w:rPr>
        <w:t>id het netwerk initieert en dus een</w:t>
      </w:r>
      <w:r w:rsidR="001D7581" w:rsidRPr="008B2E9E">
        <w:rPr>
          <w:sz w:val="22"/>
          <w:szCs w:val="22"/>
        </w:rPr>
        <w:t xml:space="preserve"> belangrijke invloed heeft op het design van het netwerk</w:t>
      </w:r>
      <w:r w:rsidR="001D7581">
        <w:rPr>
          <w:sz w:val="22"/>
          <w:szCs w:val="22"/>
        </w:rPr>
        <w:t>, zij als actor met een formele structuur</w:t>
      </w:r>
      <w:r w:rsidR="001D7581" w:rsidRPr="008B2E9E">
        <w:rPr>
          <w:sz w:val="22"/>
          <w:szCs w:val="22"/>
        </w:rPr>
        <w:t xml:space="preserve"> </w:t>
      </w:r>
      <w:r w:rsidR="001D7581">
        <w:rPr>
          <w:sz w:val="22"/>
          <w:szCs w:val="22"/>
        </w:rPr>
        <w:t xml:space="preserve">eigen </w:t>
      </w:r>
      <w:r w:rsidR="001D7581" w:rsidRPr="008B2E9E">
        <w:rPr>
          <w:sz w:val="22"/>
          <w:szCs w:val="22"/>
        </w:rPr>
        <w:t>institutionele arrangementen opnieuw verwerkt</w:t>
      </w:r>
      <w:r w:rsidR="001D7581">
        <w:rPr>
          <w:sz w:val="22"/>
          <w:szCs w:val="22"/>
        </w:rPr>
        <w:t xml:space="preserve"> in</w:t>
      </w:r>
      <w:r w:rsidR="005621AA">
        <w:rPr>
          <w:sz w:val="22"/>
          <w:szCs w:val="22"/>
        </w:rPr>
        <w:t xml:space="preserve"> het ontwerp (Smith, Mathur </w:t>
      </w:r>
      <w:r w:rsidR="007449B1">
        <w:rPr>
          <w:sz w:val="22"/>
          <w:szCs w:val="22"/>
        </w:rPr>
        <w:t>en</w:t>
      </w:r>
      <w:r w:rsidR="001D7581" w:rsidRPr="008B2E9E">
        <w:rPr>
          <w:sz w:val="22"/>
          <w:szCs w:val="22"/>
        </w:rPr>
        <w:t xml:space="preserve"> Skelcher, 2005</w:t>
      </w:r>
      <w:r w:rsidR="00EB3A22">
        <w:rPr>
          <w:sz w:val="22"/>
          <w:szCs w:val="22"/>
        </w:rPr>
        <w:t>). Daarnaast</w:t>
      </w:r>
      <w:r w:rsidR="00F15266">
        <w:rPr>
          <w:sz w:val="22"/>
          <w:szCs w:val="22"/>
        </w:rPr>
        <w:t xml:space="preserve"> beoogt</w:t>
      </w:r>
      <w:r w:rsidR="00343A7A" w:rsidRPr="00343A7A">
        <w:rPr>
          <w:sz w:val="22"/>
          <w:szCs w:val="22"/>
        </w:rPr>
        <w:t xml:space="preserve"> de netwerkende overheid alle afspraken vast te leggen in akkoorden of </w:t>
      </w:r>
      <w:r w:rsidR="008904F7" w:rsidRPr="00343A7A">
        <w:rPr>
          <w:sz w:val="22"/>
          <w:szCs w:val="22"/>
        </w:rPr>
        <w:t>convenanten</w:t>
      </w:r>
      <w:r w:rsidR="00343A7A" w:rsidRPr="00FA0D5C">
        <w:rPr>
          <w:sz w:val="22"/>
          <w:szCs w:val="22"/>
        </w:rPr>
        <w:t xml:space="preserve">. </w:t>
      </w:r>
      <w:r w:rsidR="008B2E9E" w:rsidRPr="008B2E9E">
        <w:rPr>
          <w:sz w:val="22"/>
          <w:szCs w:val="22"/>
        </w:rPr>
        <w:t>De overheid heeft namelijk haar eigen doelen</w:t>
      </w:r>
      <w:r w:rsidR="001D7581">
        <w:rPr>
          <w:sz w:val="22"/>
          <w:szCs w:val="22"/>
        </w:rPr>
        <w:t>,</w:t>
      </w:r>
      <w:r w:rsidR="008B2E9E" w:rsidRPr="008B2E9E">
        <w:rPr>
          <w:sz w:val="22"/>
          <w:szCs w:val="22"/>
        </w:rPr>
        <w:t xml:space="preserve"> gericht op het algemeen belang die zij poogt te behalen met het netwerken</w:t>
      </w:r>
      <w:r w:rsidR="00343A7A">
        <w:rPr>
          <w:sz w:val="22"/>
          <w:szCs w:val="22"/>
        </w:rPr>
        <w:t>.</w:t>
      </w:r>
      <w:r w:rsidR="00326AF0">
        <w:rPr>
          <w:sz w:val="22"/>
          <w:szCs w:val="22"/>
        </w:rPr>
        <w:t xml:space="preserve"> Concluderend zorgt de netwerkende overheid voor veel sturing en een formeel karakter </w:t>
      </w:r>
      <w:r w:rsidR="00326AF0" w:rsidRPr="00326AF0">
        <w:rPr>
          <w:sz w:val="22"/>
          <w:szCs w:val="22"/>
        </w:rPr>
        <w:t>(Huppé,</w:t>
      </w:r>
      <w:r w:rsidR="009D6B94">
        <w:rPr>
          <w:sz w:val="22"/>
          <w:szCs w:val="22"/>
        </w:rPr>
        <w:t xml:space="preserve"> Creech </w:t>
      </w:r>
      <w:r w:rsidR="007449B1">
        <w:rPr>
          <w:sz w:val="22"/>
          <w:szCs w:val="22"/>
        </w:rPr>
        <w:t>en</w:t>
      </w:r>
      <w:r w:rsidR="009D6B94">
        <w:rPr>
          <w:sz w:val="22"/>
          <w:szCs w:val="22"/>
        </w:rPr>
        <w:t xml:space="preserve"> Knoblauch,</w:t>
      </w:r>
      <w:r w:rsidR="00326AF0" w:rsidRPr="00326AF0">
        <w:rPr>
          <w:sz w:val="22"/>
          <w:szCs w:val="22"/>
        </w:rPr>
        <w:t xml:space="preserve"> 2012; Sørensen </w:t>
      </w:r>
      <w:r w:rsidR="007449B1">
        <w:rPr>
          <w:sz w:val="22"/>
          <w:szCs w:val="22"/>
        </w:rPr>
        <w:t>en</w:t>
      </w:r>
      <w:r w:rsidR="00326AF0" w:rsidRPr="00326AF0">
        <w:rPr>
          <w:sz w:val="22"/>
          <w:szCs w:val="22"/>
        </w:rPr>
        <w:t xml:space="preserve"> Torfing, 2005)</w:t>
      </w:r>
      <w:r w:rsidR="00326AF0">
        <w:rPr>
          <w:sz w:val="22"/>
          <w:szCs w:val="22"/>
        </w:rPr>
        <w:t>.</w:t>
      </w:r>
      <w:r w:rsidR="00343A7A">
        <w:rPr>
          <w:sz w:val="22"/>
          <w:szCs w:val="22"/>
        </w:rPr>
        <w:br/>
      </w:r>
      <w:r w:rsidR="003B5B27" w:rsidRPr="00343A7A">
        <w:rPr>
          <w:sz w:val="22"/>
          <w:szCs w:val="22"/>
        </w:rPr>
        <w:t xml:space="preserve">Dit </w:t>
      </w:r>
      <w:r w:rsidR="007425DA">
        <w:rPr>
          <w:sz w:val="22"/>
          <w:szCs w:val="22"/>
        </w:rPr>
        <w:t>leidt ertoe</w:t>
      </w:r>
      <w:r w:rsidR="003B5B27" w:rsidRPr="00343A7A">
        <w:rPr>
          <w:sz w:val="22"/>
          <w:szCs w:val="22"/>
        </w:rPr>
        <w:t xml:space="preserve"> dat wanneer de overheid, de bovenstaande rollen bezit en het </w:t>
      </w:r>
      <w:r w:rsidR="007425DA">
        <w:rPr>
          <w:sz w:val="22"/>
          <w:szCs w:val="22"/>
        </w:rPr>
        <w:t>netwerk</w:t>
      </w:r>
      <w:r w:rsidR="003B5B27" w:rsidRPr="00343A7A">
        <w:rPr>
          <w:sz w:val="22"/>
          <w:szCs w:val="22"/>
        </w:rPr>
        <w:t xml:space="preserve"> initieert, zij een erg sterke rol </w:t>
      </w:r>
      <w:r w:rsidR="007425DA">
        <w:rPr>
          <w:sz w:val="22"/>
          <w:szCs w:val="22"/>
        </w:rPr>
        <w:t>speelt</w:t>
      </w:r>
      <w:r w:rsidR="00343A7A">
        <w:rPr>
          <w:sz w:val="22"/>
          <w:szCs w:val="22"/>
        </w:rPr>
        <w:t xml:space="preserve"> </w:t>
      </w:r>
      <w:r w:rsidR="003B5B27" w:rsidRPr="00343A7A">
        <w:rPr>
          <w:sz w:val="22"/>
          <w:szCs w:val="22"/>
        </w:rPr>
        <w:t>en dat maatschappelijk</w:t>
      </w:r>
      <w:r w:rsidR="00735704" w:rsidRPr="00343A7A">
        <w:rPr>
          <w:sz w:val="22"/>
          <w:szCs w:val="22"/>
        </w:rPr>
        <w:t>e</w:t>
      </w:r>
      <w:r w:rsidR="003B5B27" w:rsidRPr="00343A7A">
        <w:rPr>
          <w:sz w:val="22"/>
          <w:szCs w:val="22"/>
        </w:rPr>
        <w:t xml:space="preserve"> en private partners </w:t>
      </w:r>
      <w:r w:rsidR="007425DA">
        <w:rPr>
          <w:sz w:val="22"/>
          <w:szCs w:val="22"/>
        </w:rPr>
        <w:t>vooral mee</w:t>
      </w:r>
      <w:r w:rsidR="00343A7A">
        <w:rPr>
          <w:sz w:val="22"/>
          <w:szCs w:val="22"/>
        </w:rPr>
        <w:t xml:space="preserve">doen als participanten. Je spreek hier dan van </w:t>
      </w:r>
      <w:r w:rsidR="003B5B27" w:rsidRPr="00343A7A">
        <w:rPr>
          <w:sz w:val="22"/>
          <w:szCs w:val="22"/>
        </w:rPr>
        <w:t>‘’burgerparticipatie’</w:t>
      </w:r>
      <w:r w:rsidR="00B70C32" w:rsidRPr="00343A7A">
        <w:rPr>
          <w:sz w:val="22"/>
          <w:szCs w:val="22"/>
        </w:rPr>
        <w:t xml:space="preserve">’ </w:t>
      </w:r>
      <w:r w:rsidR="00B70C32" w:rsidRPr="0004328F">
        <w:rPr>
          <w:sz w:val="22"/>
          <w:szCs w:val="22"/>
        </w:rPr>
        <w:t>(Van</w:t>
      </w:r>
      <w:r w:rsidR="005D5F94" w:rsidRPr="0004328F">
        <w:rPr>
          <w:sz w:val="22"/>
          <w:szCs w:val="22"/>
        </w:rPr>
        <w:t xml:space="preserve"> der Steen, et al., 2013)</w:t>
      </w:r>
      <w:r w:rsidR="003B5B27" w:rsidRPr="0004328F">
        <w:rPr>
          <w:sz w:val="22"/>
          <w:szCs w:val="22"/>
        </w:rPr>
        <w:t>.</w:t>
      </w:r>
      <w:r w:rsidR="002C4DD2">
        <w:t xml:space="preserve"> </w:t>
      </w:r>
      <w:r w:rsidR="002C4DD2">
        <w:br/>
      </w:r>
    </w:p>
    <w:p w14:paraId="3703151E" w14:textId="4D59B3C5" w:rsidR="00A505CF" w:rsidRDefault="00A505CF" w:rsidP="002C4DD2">
      <w:pPr>
        <w:pStyle w:val="CommentText"/>
        <w:spacing w:line="276" w:lineRule="auto"/>
      </w:pPr>
    </w:p>
    <w:p w14:paraId="05526D3A" w14:textId="77777777" w:rsidR="00A505CF" w:rsidRPr="00EB2B0D" w:rsidRDefault="00A505CF" w:rsidP="002C4DD2">
      <w:pPr>
        <w:pStyle w:val="CommentText"/>
        <w:spacing w:line="276" w:lineRule="auto"/>
      </w:pPr>
    </w:p>
    <w:p w14:paraId="1876D7F1" w14:textId="5AA56666" w:rsidR="003B5B27" w:rsidRPr="00890653" w:rsidRDefault="00DA4DCC" w:rsidP="00DA4DCC">
      <w:pPr>
        <w:pStyle w:val="Heading3"/>
      </w:pPr>
      <w:bookmarkStart w:id="36" w:name="_Toc516062096"/>
      <w:r>
        <w:lastRenderedPageBreak/>
        <w:t>2.</w:t>
      </w:r>
      <w:r w:rsidR="003B5B27">
        <w:t xml:space="preserve">2.2 </w:t>
      </w:r>
      <w:r w:rsidR="003B5B27" w:rsidRPr="00890653">
        <w:t>Bottom-up</w:t>
      </w:r>
      <w:r w:rsidR="003B5B27">
        <w:t xml:space="preserve"> initiatie</w:t>
      </w:r>
      <w:bookmarkEnd w:id="36"/>
    </w:p>
    <w:p w14:paraId="61EB3A21" w14:textId="3450DF6B" w:rsidR="001A4270" w:rsidRDefault="003B5B27" w:rsidP="00041C0D">
      <w:pPr>
        <w:rPr>
          <w:rFonts w:cstheme="minorHAnsi"/>
          <w:shd w:val="clear" w:color="auto" w:fill="FFFFFF"/>
        </w:rPr>
      </w:pPr>
      <w:r w:rsidRPr="00DC1A2C">
        <w:rPr>
          <w:rFonts w:cstheme="minorHAnsi"/>
        </w:rPr>
        <w:t>De bottom-up initiatie is het tegenovergestelde van top-down. Naast de</w:t>
      </w:r>
      <w:r w:rsidR="00B52F3E">
        <w:rPr>
          <w:rFonts w:cstheme="minorHAnsi"/>
        </w:rPr>
        <w:t xml:space="preserve">, door overheid </w:t>
      </w:r>
      <w:r w:rsidRPr="00DC1A2C">
        <w:rPr>
          <w:rFonts w:cstheme="minorHAnsi"/>
        </w:rPr>
        <w:t xml:space="preserve">georganiseerde netwerkverbanden, zoals </w:t>
      </w:r>
      <w:r w:rsidR="00B52F3E">
        <w:rPr>
          <w:rFonts w:cstheme="minorHAnsi"/>
        </w:rPr>
        <w:t xml:space="preserve">hierboven </w:t>
      </w:r>
      <w:r w:rsidRPr="00DC1A2C">
        <w:rPr>
          <w:rFonts w:cstheme="minorHAnsi"/>
        </w:rPr>
        <w:t>beschreven</w:t>
      </w:r>
      <w:r w:rsidR="00B70C32" w:rsidRPr="00DC1A2C">
        <w:rPr>
          <w:rFonts w:cstheme="minorHAnsi"/>
        </w:rPr>
        <w:t>, zien</w:t>
      </w:r>
      <w:r w:rsidRPr="00DC1A2C">
        <w:rPr>
          <w:rFonts w:cstheme="minorHAnsi"/>
        </w:rPr>
        <w:t xml:space="preserve"> we </w:t>
      </w:r>
      <w:r w:rsidR="00B269FB">
        <w:rPr>
          <w:rFonts w:cstheme="minorHAnsi"/>
        </w:rPr>
        <w:t xml:space="preserve">dus </w:t>
      </w:r>
      <w:r w:rsidRPr="00DC1A2C">
        <w:rPr>
          <w:rFonts w:cstheme="minorHAnsi"/>
        </w:rPr>
        <w:t>eveneen</w:t>
      </w:r>
      <w:r w:rsidR="00503253" w:rsidRPr="00DC1A2C">
        <w:rPr>
          <w:rFonts w:cstheme="minorHAnsi"/>
        </w:rPr>
        <w:t xml:space="preserve">s </w:t>
      </w:r>
      <w:r w:rsidR="00B269FB">
        <w:rPr>
          <w:rFonts w:cstheme="minorHAnsi"/>
        </w:rPr>
        <w:t xml:space="preserve">door burgers </w:t>
      </w:r>
      <w:r w:rsidR="00503253" w:rsidRPr="00DC1A2C">
        <w:rPr>
          <w:rFonts w:cstheme="minorHAnsi"/>
        </w:rPr>
        <w:t>zelf</w:t>
      </w:r>
      <w:r w:rsidR="00B52F3E">
        <w:rPr>
          <w:rFonts w:cstheme="minorHAnsi"/>
        </w:rPr>
        <w:t xml:space="preserve"> georganiseerde </w:t>
      </w:r>
      <w:r w:rsidRPr="00DC1A2C">
        <w:rPr>
          <w:rFonts w:cstheme="minorHAnsi"/>
        </w:rPr>
        <w:t>initiatie</w:t>
      </w:r>
      <w:r w:rsidR="00B52F3E">
        <w:rPr>
          <w:rFonts w:cstheme="minorHAnsi"/>
        </w:rPr>
        <w:t xml:space="preserve">ven </w:t>
      </w:r>
      <w:r w:rsidRPr="00DC1A2C">
        <w:rPr>
          <w:rFonts w:cstheme="minorHAnsi"/>
        </w:rPr>
        <w:t>o</w:t>
      </w:r>
      <w:r w:rsidR="005621AA">
        <w:rPr>
          <w:rFonts w:cstheme="minorHAnsi"/>
        </w:rPr>
        <w:t xml:space="preserve">pkomen (Huijs, 2013; Overbeek </w:t>
      </w:r>
      <w:r w:rsidR="007449B1">
        <w:rPr>
          <w:rFonts w:cstheme="minorHAnsi"/>
        </w:rPr>
        <w:t>en</w:t>
      </w:r>
      <w:r w:rsidRPr="00DC1A2C">
        <w:rPr>
          <w:rFonts w:cstheme="minorHAnsi"/>
        </w:rPr>
        <w:t xml:space="preserve"> Salverda, 2013).  Het </w:t>
      </w:r>
      <w:r w:rsidR="00B269FB">
        <w:rPr>
          <w:rFonts w:cstheme="minorHAnsi"/>
        </w:rPr>
        <w:t xml:space="preserve">betreft </w:t>
      </w:r>
      <w:r w:rsidRPr="00DC1A2C">
        <w:rPr>
          <w:rFonts w:cstheme="minorHAnsi"/>
        </w:rPr>
        <w:t>niet van bovenaf geïnitieerd</w:t>
      </w:r>
      <w:r w:rsidR="00B269FB">
        <w:rPr>
          <w:rFonts w:cstheme="minorHAnsi"/>
        </w:rPr>
        <w:t xml:space="preserve">e, </w:t>
      </w:r>
      <w:r w:rsidRPr="00DC1A2C">
        <w:rPr>
          <w:rFonts w:cstheme="minorHAnsi"/>
        </w:rPr>
        <w:t>maar spontaan gegroeid</w:t>
      </w:r>
      <w:r w:rsidR="00B269FB">
        <w:rPr>
          <w:rFonts w:cstheme="minorHAnsi"/>
        </w:rPr>
        <w:t xml:space="preserve">e </w:t>
      </w:r>
      <w:r w:rsidR="00BE6ED6">
        <w:rPr>
          <w:rFonts w:cstheme="minorHAnsi"/>
        </w:rPr>
        <w:t xml:space="preserve">ontwikkelingen </w:t>
      </w:r>
      <w:r w:rsidR="00BE6ED6" w:rsidRPr="00DC1A2C">
        <w:rPr>
          <w:rFonts w:cstheme="minorHAnsi"/>
        </w:rPr>
        <w:t>(</w:t>
      </w:r>
      <w:r w:rsidR="00B70C32" w:rsidRPr="00DC1A2C">
        <w:rPr>
          <w:rFonts w:cstheme="minorHAnsi"/>
        </w:rPr>
        <w:t xml:space="preserve">Sørensen </w:t>
      </w:r>
      <w:r w:rsidR="007449B1">
        <w:rPr>
          <w:rFonts w:cstheme="minorHAnsi"/>
        </w:rPr>
        <w:t>en</w:t>
      </w:r>
      <w:r w:rsidRPr="00DC1A2C">
        <w:rPr>
          <w:rFonts w:cstheme="minorHAnsi"/>
        </w:rPr>
        <w:t xml:space="preserve"> Torfing, 2005). Het gaat hier over netwerken</w:t>
      </w:r>
      <w:r w:rsidR="00B269FB">
        <w:rPr>
          <w:rFonts w:cstheme="minorHAnsi"/>
        </w:rPr>
        <w:t>,</w:t>
      </w:r>
      <w:r w:rsidRPr="00DC1A2C">
        <w:rPr>
          <w:rFonts w:cstheme="minorHAnsi"/>
        </w:rPr>
        <w:t xml:space="preserve"> waarin de publieke actor niet de initiator is, maar de start van het netwerk </w:t>
      </w:r>
      <w:r w:rsidR="00B269FB">
        <w:rPr>
          <w:rFonts w:cstheme="minorHAnsi"/>
        </w:rPr>
        <w:t>voort</w:t>
      </w:r>
      <w:r w:rsidRPr="00DC1A2C">
        <w:rPr>
          <w:rFonts w:cstheme="minorHAnsi"/>
        </w:rPr>
        <w:t>komt vanuit private partijen</w:t>
      </w:r>
      <w:r w:rsidR="00B269FB">
        <w:rPr>
          <w:rFonts w:cstheme="minorHAnsi"/>
        </w:rPr>
        <w:t>,</w:t>
      </w:r>
      <w:r w:rsidRPr="00DC1A2C">
        <w:rPr>
          <w:rFonts w:cstheme="minorHAnsi"/>
        </w:rPr>
        <w:t xml:space="preserve"> maatschappelijke actoren en burgers. Zij </w:t>
      </w:r>
      <w:r w:rsidRPr="00DC1A2C">
        <w:rPr>
          <w:rFonts w:cstheme="minorHAnsi"/>
          <w:color w:val="000000"/>
          <w:shd w:val="clear" w:color="auto" w:fill="FFFFFF"/>
        </w:rPr>
        <w:t xml:space="preserve">streven </w:t>
      </w:r>
      <w:r w:rsidR="00B269FB">
        <w:rPr>
          <w:rFonts w:cstheme="minorHAnsi"/>
          <w:color w:val="000000"/>
          <w:shd w:val="clear" w:color="auto" w:fill="FFFFFF"/>
        </w:rPr>
        <w:t>er</w:t>
      </w:r>
      <w:r w:rsidRPr="00DC1A2C">
        <w:rPr>
          <w:rFonts w:cstheme="minorHAnsi"/>
          <w:color w:val="000000"/>
          <w:shd w:val="clear" w:color="auto" w:fill="FFFFFF"/>
        </w:rPr>
        <w:t xml:space="preserve">naar </w:t>
      </w:r>
      <w:r w:rsidR="00B269FB">
        <w:rPr>
          <w:rFonts w:cstheme="minorHAnsi"/>
          <w:color w:val="000000"/>
          <w:shd w:val="clear" w:color="auto" w:fill="FFFFFF"/>
        </w:rPr>
        <w:t>zelf</w:t>
      </w:r>
      <w:r w:rsidRPr="00DC1A2C">
        <w:rPr>
          <w:rFonts w:cstheme="minorHAnsi"/>
          <w:color w:val="000000"/>
          <w:shd w:val="clear" w:color="auto" w:fill="FFFFFF"/>
        </w:rPr>
        <w:t xml:space="preserve"> ideeën en projecten </w:t>
      </w:r>
      <w:r w:rsidR="00B269FB">
        <w:rPr>
          <w:rFonts w:cstheme="minorHAnsi"/>
          <w:color w:val="000000"/>
          <w:shd w:val="clear" w:color="auto" w:fill="FFFFFF"/>
        </w:rPr>
        <w:t>te ontwikkelen</w:t>
      </w:r>
      <w:r w:rsidRPr="00DC1A2C">
        <w:rPr>
          <w:rFonts w:cstheme="minorHAnsi"/>
          <w:color w:val="000000"/>
          <w:shd w:val="clear" w:color="auto" w:fill="FFFFFF"/>
        </w:rPr>
        <w:t xml:space="preserve">, zonder (veel) inmenging van overheid en politieke instellingen. Dit </w:t>
      </w:r>
      <w:r w:rsidR="00B70C32" w:rsidRPr="00DC1A2C">
        <w:rPr>
          <w:rFonts w:cstheme="minorHAnsi"/>
          <w:color w:val="000000"/>
          <w:shd w:val="clear" w:color="auto" w:fill="FFFFFF"/>
        </w:rPr>
        <w:t>betekent</w:t>
      </w:r>
      <w:r w:rsidRPr="00DC1A2C">
        <w:rPr>
          <w:rFonts w:cstheme="minorHAnsi"/>
          <w:color w:val="000000"/>
          <w:shd w:val="clear" w:color="auto" w:fill="FFFFFF"/>
        </w:rPr>
        <w:t xml:space="preserve"> </w:t>
      </w:r>
      <w:r w:rsidR="00B269FB">
        <w:rPr>
          <w:rFonts w:cstheme="minorHAnsi"/>
          <w:color w:val="000000"/>
          <w:shd w:val="clear" w:color="auto" w:fill="FFFFFF"/>
        </w:rPr>
        <w:t xml:space="preserve">ook </w:t>
      </w:r>
      <w:r w:rsidRPr="00DC1A2C">
        <w:rPr>
          <w:rFonts w:cstheme="minorHAnsi"/>
          <w:color w:val="000000"/>
          <w:shd w:val="clear" w:color="auto" w:fill="FFFFFF"/>
        </w:rPr>
        <w:t xml:space="preserve">dat het netwerk niet meer volledig geïnitieerd, geconditioneerd en gecontroleerd is </w:t>
      </w:r>
      <w:r w:rsidR="00C12704">
        <w:rPr>
          <w:rFonts w:cstheme="minorHAnsi"/>
          <w:color w:val="000000"/>
          <w:shd w:val="clear" w:color="auto" w:fill="FFFFFF"/>
        </w:rPr>
        <w:t>door de overheid (Marien</w:t>
      </w:r>
      <w:r w:rsidR="00C12704" w:rsidRPr="0034416B">
        <w:rPr>
          <w:noProof/>
        </w:rPr>
        <w:t xml:space="preserve">, Hooghe </w:t>
      </w:r>
      <w:r w:rsidR="007449B1" w:rsidRPr="0034416B">
        <w:rPr>
          <w:noProof/>
        </w:rPr>
        <w:t>en</w:t>
      </w:r>
      <w:r w:rsidR="00C12704" w:rsidRPr="0034416B">
        <w:rPr>
          <w:noProof/>
        </w:rPr>
        <w:t xml:space="preserve"> Quintelier,</w:t>
      </w:r>
      <w:r w:rsidR="00C12704">
        <w:rPr>
          <w:rFonts w:cstheme="minorHAnsi"/>
          <w:color w:val="000000"/>
          <w:shd w:val="clear" w:color="auto" w:fill="FFFFFF"/>
        </w:rPr>
        <w:t xml:space="preserve"> 2010; van Meerkerk, </w:t>
      </w:r>
      <w:r w:rsidR="00C12704" w:rsidRPr="0034416B">
        <w:rPr>
          <w:noProof/>
        </w:rPr>
        <w:t xml:space="preserve">Boonstra </w:t>
      </w:r>
      <w:r w:rsidR="007449B1" w:rsidRPr="0034416B">
        <w:rPr>
          <w:noProof/>
        </w:rPr>
        <w:t>en</w:t>
      </w:r>
      <w:r w:rsidR="00C12704" w:rsidRPr="0034416B">
        <w:rPr>
          <w:noProof/>
        </w:rPr>
        <w:t xml:space="preserve"> Edelenbos</w:t>
      </w:r>
      <w:r w:rsidRPr="00DC1A2C">
        <w:rPr>
          <w:rFonts w:cstheme="minorHAnsi"/>
          <w:color w:val="000000"/>
          <w:shd w:val="clear" w:color="auto" w:fill="FFFFFF"/>
        </w:rPr>
        <w:t>, 2013). De constructie van het netwerk vindt dus bottom-up plaatst. Dit begrip komt voort uit de i</w:t>
      </w:r>
      <w:r w:rsidR="00C22D77">
        <w:rPr>
          <w:rFonts w:cstheme="minorHAnsi"/>
          <w:color w:val="000000"/>
          <w:shd w:val="clear" w:color="auto" w:fill="FFFFFF"/>
        </w:rPr>
        <w:t>mplementatie</w:t>
      </w:r>
      <w:r w:rsidRPr="00DC1A2C">
        <w:rPr>
          <w:rFonts w:cstheme="minorHAnsi"/>
          <w:shd w:val="clear" w:color="auto" w:fill="FFFFFF"/>
        </w:rPr>
        <w:t>literatuur</w:t>
      </w:r>
      <w:r w:rsidR="005621AA">
        <w:t xml:space="preserve"> (Pressman </w:t>
      </w:r>
      <w:r w:rsidR="007449B1">
        <w:t>en</w:t>
      </w:r>
      <w:r w:rsidRPr="00FB70C4">
        <w:t xml:space="preserve"> Wildavsky, 1973) en wordt in dit onderzoek gebruikt om</w:t>
      </w:r>
      <w:r w:rsidR="00B269FB">
        <w:t>, vanuit zichzelf</w:t>
      </w:r>
      <w:r w:rsidR="00B70C32" w:rsidRPr="00FB70C4">
        <w:t xml:space="preserve"> gegroeide</w:t>
      </w:r>
      <w:r w:rsidRPr="00FB70C4">
        <w:t xml:space="preserve"> initiatie</w:t>
      </w:r>
      <w:r w:rsidR="00B269FB">
        <w:t>s</w:t>
      </w:r>
      <w:r w:rsidRPr="00FB70C4">
        <w:t xml:space="preserve"> te benoemen</w:t>
      </w:r>
      <w:r w:rsidRPr="00DC1A2C">
        <w:rPr>
          <w:rFonts w:cstheme="minorHAnsi"/>
          <w:shd w:val="clear" w:color="auto" w:fill="FFFFFF"/>
        </w:rPr>
        <w:t xml:space="preserve">. </w:t>
      </w:r>
    </w:p>
    <w:p w14:paraId="58FFE55D" w14:textId="51EF6772" w:rsidR="002C4DD2" w:rsidRDefault="003B5B27" w:rsidP="00041C0D">
      <w:pPr>
        <w:rPr>
          <w:color w:val="000000"/>
        </w:rPr>
      </w:pPr>
      <w:r w:rsidRPr="00FB70C4">
        <w:t xml:space="preserve">De bottom-up benadering gaat in tegen de </w:t>
      </w:r>
      <w:r w:rsidR="00D8711D">
        <w:t xml:space="preserve">klassieke </w:t>
      </w:r>
      <w:r w:rsidR="003F3B54">
        <w:t>beweging</w:t>
      </w:r>
      <w:r w:rsidRPr="00FB70C4">
        <w:t xml:space="preserve"> van de rationele, voorschrijvende top-down modellen</w:t>
      </w:r>
      <w:r w:rsidR="003F3B54">
        <w:t>,</w:t>
      </w:r>
      <w:r w:rsidRPr="00FB70C4">
        <w:t xml:space="preserve"> gevormd vanuit de politieke elite en uitgevoerd in volledige passiviteit</w:t>
      </w:r>
      <w:r w:rsidR="003F3B54">
        <w:t xml:space="preserve"> van burgers en maatschappelijke actoren</w:t>
      </w:r>
      <w:r w:rsidRPr="00FB70C4">
        <w:t xml:space="preserve">. De </w:t>
      </w:r>
      <w:r w:rsidR="003F3B54">
        <w:t xml:space="preserve">bottom-up </w:t>
      </w:r>
      <w:r w:rsidRPr="00FB70C4">
        <w:t>benadering pleit voor een opheffing van de scheiding tussen politiek en beleidsuitvoering. Lipsky (1971, 1980) geeft aan dat de uitvoerder (street-level bureaucrat) eigen routines, beslissingen en mechanisme</w:t>
      </w:r>
      <w:r w:rsidR="003F3B54">
        <w:t>n</w:t>
      </w:r>
      <w:r w:rsidRPr="00FB70C4">
        <w:t xml:space="preserve"> heeft waar rekening mee moet worden gehouden. </w:t>
      </w:r>
      <w:r w:rsidR="003F3B54">
        <w:t>In deze opvatting kan b</w:t>
      </w:r>
      <w:r w:rsidRPr="00FB70C4">
        <w:t>eleid pas tot stand komen door mensen die snappen wat er nodig is. Lipsky pleit op deze manier voor meer macht naar niet</w:t>
      </w:r>
      <w:r w:rsidR="003F3B54">
        <w:t>-</w:t>
      </w:r>
      <w:r w:rsidRPr="00FB70C4">
        <w:t>gekozen actoren. De formatie en implementatie van beleid wordt efficiënter als belangrijke uitvoerders betrokken zijn in het beleidsproces (Sabatier</w:t>
      </w:r>
      <w:r w:rsidR="00BD3EEC">
        <w:t>,</w:t>
      </w:r>
      <w:r w:rsidRPr="00FB70C4">
        <w:t xml:space="preserve"> 1986; Mayntz, 1993). Actoren hebben hierdoor de mogelijkheid beleid steeds aan te passen en dus op een flexibele manier om te gaan met de context</w:t>
      </w:r>
      <w:r w:rsidR="003F3B54">
        <w:t xml:space="preserve"> van</w:t>
      </w:r>
      <w:r w:rsidRPr="00FB70C4">
        <w:t xml:space="preserve"> beleid. </w:t>
      </w:r>
      <w:r w:rsidRPr="00DC1A2C">
        <w:rPr>
          <w:color w:val="000000"/>
        </w:rPr>
        <w:t xml:space="preserve">Dit wordt ook wel backward –mapping </w:t>
      </w:r>
      <w:r w:rsidR="00B70C32" w:rsidRPr="00DC1A2C">
        <w:rPr>
          <w:color w:val="000000"/>
        </w:rPr>
        <w:t>(Elmore</w:t>
      </w:r>
      <w:r w:rsidRPr="00DC1A2C">
        <w:rPr>
          <w:color w:val="000000"/>
        </w:rPr>
        <w:t>, 1979) genoemd</w:t>
      </w:r>
      <w:r w:rsidR="003F3B54">
        <w:rPr>
          <w:color w:val="000000"/>
        </w:rPr>
        <w:t>,</w:t>
      </w:r>
      <w:r w:rsidRPr="00DC1A2C">
        <w:rPr>
          <w:color w:val="000000"/>
        </w:rPr>
        <w:t xml:space="preserve"> omdat problemen die zich aan het einde van de beleidscyclus voordoen, worden aangepakt door middel van samenwerking </w:t>
      </w:r>
      <w:r w:rsidR="00EB3A22" w:rsidRPr="00DC1A2C">
        <w:rPr>
          <w:color w:val="000000"/>
        </w:rPr>
        <w:t>(Hjern</w:t>
      </w:r>
      <w:r w:rsidRPr="00DC1A2C">
        <w:rPr>
          <w:color w:val="000000"/>
        </w:rPr>
        <w:t xml:space="preserve"> </w:t>
      </w:r>
      <w:r w:rsidR="007449B1">
        <w:rPr>
          <w:color w:val="000000"/>
        </w:rPr>
        <w:t>en</w:t>
      </w:r>
      <w:r w:rsidRPr="00DC1A2C">
        <w:rPr>
          <w:color w:val="000000"/>
        </w:rPr>
        <w:t xml:space="preserve"> Hull, 1984). Deze samenwerking wordt </w:t>
      </w:r>
      <w:r w:rsidR="00BE6ED6" w:rsidRPr="00DC1A2C">
        <w:rPr>
          <w:color w:val="000000"/>
        </w:rPr>
        <w:t>vormgegeven</w:t>
      </w:r>
      <w:r w:rsidRPr="00DC1A2C">
        <w:rPr>
          <w:color w:val="000000"/>
        </w:rPr>
        <w:t xml:space="preserve"> </w:t>
      </w:r>
      <w:r w:rsidR="003F3B54">
        <w:rPr>
          <w:color w:val="000000"/>
        </w:rPr>
        <w:t>op basis</w:t>
      </w:r>
      <w:r w:rsidRPr="00DC1A2C">
        <w:rPr>
          <w:color w:val="000000"/>
        </w:rPr>
        <w:t xml:space="preserve"> van dialo</w:t>
      </w:r>
      <w:r w:rsidR="003F3B54">
        <w:rPr>
          <w:color w:val="000000"/>
        </w:rPr>
        <w:t>og</w:t>
      </w:r>
      <w:r w:rsidR="002C4DD2">
        <w:rPr>
          <w:color w:val="000000"/>
        </w:rPr>
        <w:t xml:space="preserve"> en het delen van middelen.</w:t>
      </w:r>
    </w:p>
    <w:p w14:paraId="205A5660" w14:textId="2F9B89E9" w:rsidR="002C4DD2" w:rsidRDefault="003B5B27" w:rsidP="00041C0D">
      <w:r w:rsidRPr="00DC1A2C">
        <w:rPr>
          <w:color w:val="000000"/>
        </w:rPr>
        <w:t>Bottom-up geïnitieerde netwerken zetten zich eveneens af tegen de passiviteit en</w:t>
      </w:r>
      <w:r w:rsidR="003F3B54">
        <w:rPr>
          <w:color w:val="000000"/>
        </w:rPr>
        <w:t xml:space="preserve"> tegen</w:t>
      </w:r>
      <w:r w:rsidRPr="00DC1A2C">
        <w:rPr>
          <w:color w:val="000000"/>
        </w:rPr>
        <w:t xml:space="preserve"> de controle</w:t>
      </w:r>
      <w:r w:rsidR="003F3B54">
        <w:rPr>
          <w:color w:val="000000"/>
        </w:rPr>
        <w:t>,</w:t>
      </w:r>
      <w:r w:rsidRPr="00DC1A2C">
        <w:rPr>
          <w:color w:val="000000"/>
        </w:rPr>
        <w:t xml:space="preserve"> d</w:t>
      </w:r>
      <w:r w:rsidR="003F3B54">
        <w:rPr>
          <w:color w:val="000000"/>
        </w:rPr>
        <w:t>ie</w:t>
      </w:r>
      <w:r w:rsidRPr="00DC1A2C">
        <w:rPr>
          <w:color w:val="000000"/>
        </w:rPr>
        <w:t xml:space="preserve"> binnen de hiërarchie van bureaucratische top-down beleidsimplementatie plaatsvindt. </w:t>
      </w:r>
      <w:r w:rsidR="00E75430" w:rsidRPr="00DC1A2C">
        <w:rPr>
          <w:color w:val="000000"/>
        </w:rPr>
        <w:t>Bottom-up geïnitieerde netwerken</w:t>
      </w:r>
      <w:r w:rsidRPr="00DC1A2C">
        <w:rPr>
          <w:color w:val="000000"/>
        </w:rPr>
        <w:t xml:space="preserve"> richt</w:t>
      </w:r>
      <w:r w:rsidR="00E75430">
        <w:rPr>
          <w:color w:val="000000"/>
        </w:rPr>
        <w:t>en</w:t>
      </w:r>
      <w:r w:rsidRPr="00DC1A2C">
        <w:rPr>
          <w:color w:val="000000"/>
        </w:rPr>
        <w:t xml:space="preserve"> zich op maatschappelijke betrokkenheid in de vorm van zelforganisatie</w:t>
      </w:r>
      <w:r w:rsidR="0053191C">
        <w:rPr>
          <w:color w:val="000000"/>
        </w:rPr>
        <w:t xml:space="preserve"> (Meerkerk et al</w:t>
      </w:r>
      <w:r w:rsidR="00DC1A2C" w:rsidRPr="00DC1A2C">
        <w:rPr>
          <w:color w:val="000000"/>
        </w:rPr>
        <w:t>., 2013)</w:t>
      </w:r>
      <w:r w:rsidRPr="00DC1A2C">
        <w:rPr>
          <w:color w:val="000000"/>
        </w:rPr>
        <w:t xml:space="preserve">. Onder noemers als participatiemaatschappij, energieke samenleving of </w:t>
      </w:r>
      <w:r w:rsidR="009F35C3">
        <w:rPr>
          <w:color w:val="000000"/>
        </w:rPr>
        <w:t>doe-democratie krijgt deze zelf</w:t>
      </w:r>
      <w:r w:rsidRPr="00DC1A2C">
        <w:rPr>
          <w:color w:val="000000"/>
        </w:rPr>
        <w:t xml:space="preserve">organiserende beweging van burgers, maatschappelijke en private partijen steeds meer erkenning en </w:t>
      </w:r>
      <w:r w:rsidR="00B70C32" w:rsidRPr="00DC1A2C">
        <w:rPr>
          <w:color w:val="000000"/>
        </w:rPr>
        <w:t>waardering (</w:t>
      </w:r>
      <w:r w:rsidR="00B70C32" w:rsidRPr="00785A11">
        <w:rPr>
          <w:color w:val="000000"/>
        </w:rPr>
        <w:t>Hajer</w:t>
      </w:r>
      <w:r w:rsidR="00785A11" w:rsidRPr="00785A11">
        <w:rPr>
          <w:color w:val="000000"/>
        </w:rPr>
        <w:t xml:space="preserve">, </w:t>
      </w:r>
      <w:r w:rsidR="00EB3A22" w:rsidRPr="00785A11">
        <w:rPr>
          <w:color w:val="000000"/>
        </w:rPr>
        <w:t>2011</w:t>
      </w:r>
      <w:r w:rsidR="00EB3A22" w:rsidRPr="00DC1A2C">
        <w:rPr>
          <w:color w:val="000000"/>
        </w:rPr>
        <w:t>)</w:t>
      </w:r>
      <w:r w:rsidRPr="00DC1A2C">
        <w:rPr>
          <w:color w:val="000000"/>
        </w:rPr>
        <w:t xml:space="preserve">. In </w:t>
      </w:r>
      <w:r w:rsidR="00E75430">
        <w:rPr>
          <w:color w:val="000000"/>
        </w:rPr>
        <w:t xml:space="preserve">een </w:t>
      </w:r>
      <w:r w:rsidRPr="00DC1A2C">
        <w:rPr>
          <w:color w:val="000000"/>
        </w:rPr>
        <w:t>energieke samenleving gaan burgers en organisaties actief en uit eigen beweging op</w:t>
      </w:r>
      <w:r w:rsidR="00E75430">
        <w:rPr>
          <w:color w:val="000000"/>
        </w:rPr>
        <w:t xml:space="preserve"> </w:t>
      </w:r>
      <w:r w:rsidRPr="00DC1A2C">
        <w:rPr>
          <w:color w:val="000000"/>
        </w:rPr>
        <w:t xml:space="preserve">zoek naar samenwerking en ontstaat </w:t>
      </w:r>
      <w:r w:rsidR="00E75430">
        <w:rPr>
          <w:color w:val="000000"/>
        </w:rPr>
        <w:t xml:space="preserve">er </w:t>
      </w:r>
      <w:r w:rsidRPr="00DC1A2C">
        <w:rPr>
          <w:color w:val="000000"/>
        </w:rPr>
        <w:t>een</w:t>
      </w:r>
      <w:r w:rsidRPr="00122B81">
        <w:t xml:space="preserve"> netwerksamenleving met mondige, autonome burgers en vernieuwende bedrijven. </w:t>
      </w:r>
      <w:r>
        <w:t>We praten hier over enkele burgers die persoonlijk het voortouw nemen en niet wachten op een verzoek vanuit de overheid</w:t>
      </w:r>
      <w:r w:rsidR="00E75430">
        <w:t>,</w:t>
      </w:r>
      <w:r>
        <w:t xml:space="preserve"> maar init</w:t>
      </w:r>
      <w:r w:rsidR="00FB29F0">
        <w:t>iatief nemen uit eigen beweging</w:t>
      </w:r>
      <w:r w:rsidR="00FB29F0">
        <w:rPr>
          <w:lang w:eastAsia="nl-NL"/>
        </w:rPr>
        <w:t>.</w:t>
      </w:r>
      <w:r w:rsidR="00FB29F0" w:rsidRPr="00122B81">
        <w:t xml:space="preserve"> </w:t>
      </w:r>
      <w:r w:rsidR="00FB29F0">
        <w:t>D</w:t>
      </w:r>
      <w:r w:rsidRPr="00122B81">
        <w:t>eze partijen komen</w:t>
      </w:r>
      <w:r w:rsidR="00B96CD4">
        <w:t xml:space="preserve"> </w:t>
      </w:r>
      <w:r w:rsidRPr="00122B81">
        <w:t xml:space="preserve">niet in beweging </w:t>
      </w:r>
      <w:r w:rsidR="00E75430">
        <w:t>vanuit</w:t>
      </w:r>
      <w:r w:rsidRPr="00122B81">
        <w:t xml:space="preserve"> een moreel a</w:t>
      </w:r>
      <w:r w:rsidR="00B96CD4">
        <w:t xml:space="preserve">ppèl, maar door een wel overwogen </w:t>
      </w:r>
      <w:r w:rsidRPr="00122B81">
        <w:t>eigen belang, een persoonlijke drive, of een aanhoudende irritatie over hoe iets werkt of gaat (van der Steen</w:t>
      </w:r>
      <w:r w:rsidR="00785A11">
        <w:t xml:space="preserve"> et al.</w:t>
      </w:r>
      <w:r w:rsidR="00DC1A2C" w:rsidRPr="007A400F">
        <w:t>,</w:t>
      </w:r>
      <w:r w:rsidR="00785A11">
        <w:t xml:space="preserve"> </w:t>
      </w:r>
      <w:r w:rsidR="00DC1A2C" w:rsidRPr="007A400F">
        <w:t>2014)</w:t>
      </w:r>
      <w:r w:rsidR="00DC1A2C" w:rsidRPr="007A400F">
        <w:rPr>
          <w:lang w:eastAsia="nl-NL"/>
        </w:rPr>
        <w:t xml:space="preserve">. </w:t>
      </w:r>
      <w:r w:rsidR="00FB29F0" w:rsidRPr="007A400F">
        <w:rPr>
          <w:lang w:eastAsia="nl-NL"/>
        </w:rPr>
        <w:t xml:space="preserve">Burgers ontwikkelen </w:t>
      </w:r>
      <w:r w:rsidR="00E75430">
        <w:rPr>
          <w:lang w:eastAsia="nl-NL"/>
        </w:rPr>
        <w:t>zo</w:t>
      </w:r>
      <w:r w:rsidR="00FB29F0" w:rsidRPr="007A400F">
        <w:rPr>
          <w:lang w:eastAsia="nl-NL"/>
        </w:rPr>
        <w:t xml:space="preserve"> alternatieven voor overheidsvoorstellen en worden om deze reden o</w:t>
      </w:r>
      <w:r w:rsidR="005621AA">
        <w:rPr>
          <w:lang w:eastAsia="nl-NL"/>
        </w:rPr>
        <w:t xml:space="preserve">ok serieus genomen (Edelenbos </w:t>
      </w:r>
      <w:r w:rsidR="007449B1">
        <w:rPr>
          <w:lang w:eastAsia="nl-NL"/>
        </w:rPr>
        <w:t>en</w:t>
      </w:r>
      <w:r w:rsidR="00FB29F0" w:rsidRPr="007A400F">
        <w:rPr>
          <w:lang w:eastAsia="nl-NL"/>
        </w:rPr>
        <w:t xml:space="preserve"> Meerkerk, </w:t>
      </w:r>
      <w:r w:rsidR="00FB29F0" w:rsidRPr="00760938">
        <w:rPr>
          <w:lang w:eastAsia="nl-NL"/>
        </w:rPr>
        <w:t>2016).</w:t>
      </w:r>
      <w:r w:rsidR="00FB29F0" w:rsidRPr="00760938">
        <w:t xml:space="preserve"> </w:t>
      </w:r>
      <w:r w:rsidRPr="00122B81">
        <w:t>Netwerken worden dus niet alleen gevormd door acties vanuit de overheid, maar k</w:t>
      </w:r>
      <w:r w:rsidR="00E75430">
        <w:t>unnen</w:t>
      </w:r>
      <w:r w:rsidRPr="00122B81">
        <w:t xml:space="preserve"> ook voortkomen uit gedeelde normen (Triantafillou, 20</w:t>
      </w:r>
      <w:r w:rsidR="0053191C">
        <w:t>07). Volgens Triantafillou (2007</w:t>
      </w:r>
      <w:r w:rsidRPr="00122B81">
        <w:t>) zijn deze normen gedragscodes uit de sociale praktijk</w:t>
      </w:r>
      <w:r w:rsidR="00C22D77">
        <w:t>.</w:t>
      </w:r>
      <w:r w:rsidR="00AF24E3" w:rsidRPr="007A400F">
        <w:t xml:space="preserve"> Het is wel van belang dat deze </w:t>
      </w:r>
      <w:r w:rsidR="00DC1A2C" w:rsidRPr="007A400F">
        <w:t xml:space="preserve">gedeelde normen </w:t>
      </w:r>
      <w:r w:rsidR="00AF24E3" w:rsidRPr="007A400F">
        <w:t xml:space="preserve">een </w:t>
      </w:r>
      <w:r w:rsidR="00B70C32" w:rsidRPr="007A400F">
        <w:t>gemeenschappelijk</w:t>
      </w:r>
      <w:r w:rsidR="003343FF">
        <w:t xml:space="preserve">, </w:t>
      </w:r>
      <w:r w:rsidR="00B70C32" w:rsidRPr="007A400F">
        <w:t>en</w:t>
      </w:r>
      <w:r w:rsidR="00DC1A2C" w:rsidRPr="007A400F">
        <w:t xml:space="preserve"> niet een direct zakelijk</w:t>
      </w:r>
      <w:r w:rsidR="003343FF">
        <w:t>,</w:t>
      </w:r>
      <w:r w:rsidR="00DC1A2C" w:rsidRPr="007A400F">
        <w:t xml:space="preserve"> </w:t>
      </w:r>
      <w:r w:rsidR="00AF24E3" w:rsidRPr="007A400F">
        <w:t>doel nastreven.</w:t>
      </w:r>
      <w:r w:rsidRPr="007A400F">
        <w:t xml:space="preserve"> Volgens de decentered theorie bestaat er niet een enkele, natuurlijk of onomstotelijke lezing van bepaalde </w:t>
      </w:r>
      <w:r w:rsidRPr="00122B81">
        <w:t xml:space="preserve">gebeurtenissen of instituties. Dit komt omdat elk individu verschillende overtuigingen en verlangens bezit. Bij de analyse van gefragmenteerde en complexe producten kan men dus niet </w:t>
      </w:r>
      <w:r w:rsidR="00B70C32" w:rsidRPr="00122B81">
        <w:t>voorbijgaan</w:t>
      </w:r>
      <w:r w:rsidRPr="00122B81">
        <w:t xml:space="preserve"> aan de kennis en praktijk van in</w:t>
      </w:r>
      <w:r w:rsidR="00D4381E">
        <w:t xml:space="preserve">dividuele overtuigingen </w:t>
      </w:r>
      <w:r w:rsidR="00D4381E">
        <w:lastRenderedPageBreak/>
        <w:t>(Bevir en</w:t>
      </w:r>
      <w:r w:rsidRPr="00122B81">
        <w:t xml:space="preserve"> Rhodes, 2003). Er bestaan dus </w:t>
      </w:r>
      <w:r w:rsidR="003343FF">
        <w:t xml:space="preserve">ook </w:t>
      </w:r>
      <w:r w:rsidRPr="00122B81">
        <w:t>geen objectieve sociale feiten</w:t>
      </w:r>
      <w:r w:rsidR="003343FF">
        <w:t>,</w:t>
      </w:r>
      <w:r w:rsidRPr="00122B81">
        <w:t xml:space="preserve"> omdat elke actie een verzameling is van sociale subjectieve overtuigingen. Deze overtuigingen vinden hun achtergrond in traditie</w:t>
      </w:r>
      <w:r w:rsidR="003343FF">
        <w:t>s</w:t>
      </w:r>
      <w:r w:rsidRPr="00122B81">
        <w:t xml:space="preserve"> en narratieve</w:t>
      </w:r>
      <w:r w:rsidR="003343FF">
        <w:t>n</w:t>
      </w:r>
      <w:r w:rsidRPr="00122B81">
        <w:t xml:space="preserve"> van een persoon en worden niet vastgesteld door institutionele normen </w:t>
      </w:r>
      <w:r w:rsidR="005621AA">
        <w:t xml:space="preserve">(Bevir </w:t>
      </w:r>
      <w:r w:rsidR="007449B1">
        <w:t>en</w:t>
      </w:r>
      <w:r w:rsidRPr="00122B81">
        <w:t xml:space="preserve"> Rhodes, 2003; </w:t>
      </w:r>
      <w:r w:rsidR="005621AA">
        <w:t xml:space="preserve">Sørensen </w:t>
      </w:r>
      <w:r w:rsidR="007449B1">
        <w:t>en</w:t>
      </w:r>
      <w:r w:rsidR="00BD3EEC">
        <w:t xml:space="preserve"> Torfing, 2007</w:t>
      </w:r>
      <w:r w:rsidRPr="00122B81">
        <w:t xml:space="preserve">; Rhodes, 2007). De decentered benadering ziet netwerk governance </w:t>
      </w:r>
      <w:r w:rsidR="003343FF">
        <w:t>zo</w:t>
      </w:r>
      <w:r w:rsidRPr="00122B81">
        <w:t xml:space="preserve"> ontstaan vanuit bottom-up gedeelde normen en </w:t>
      </w:r>
      <w:r w:rsidR="003343FF">
        <w:t>beschouwt</w:t>
      </w:r>
      <w:r w:rsidRPr="00122B81">
        <w:t xml:space="preserve"> centrale top-down interventies als een ondermijning van bottom-up constructie</w:t>
      </w:r>
      <w:r w:rsidR="003343FF">
        <w:t>s</w:t>
      </w:r>
      <w:r w:rsidR="005621AA">
        <w:t xml:space="preserve"> van governance (Bang </w:t>
      </w:r>
      <w:r w:rsidR="007449B1">
        <w:t>en</w:t>
      </w:r>
      <w:r w:rsidRPr="00122B81">
        <w:t xml:space="preserve"> </w:t>
      </w:r>
      <w:r w:rsidR="00B70C32">
        <w:t>Sørensen,</w:t>
      </w:r>
      <w:r w:rsidRPr="00122B81">
        <w:t xml:space="preserve"> 1999).</w:t>
      </w:r>
      <w:r w:rsidR="00453B17">
        <w:t xml:space="preserve"> </w:t>
      </w:r>
      <w:r w:rsidR="001673D3">
        <w:br/>
      </w:r>
      <w:r w:rsidR="003343FF">
        <w:t>Bovengenoemde</w:t>
      </w:r>
      <w:r w:rsidR="00453B17" w:rsidRPr="007A400F">
        <w:t xml:space="preserve"> gedeelde normen komen aan de hand van deliberatie </w:t>
      </w:r>
      <w:r w:rsidR="00355EBC" w:rsidRPr="007A400F">
        <w:t xml:space="preserve">en informele </w:t>
      </w:r>
      <w:r w:rsidR="00EB3A22" w:rsidRPr="007A400F">
        <w:t>communicatiestructuren</w:t>
      </w:r>
      <w:r w:rsidR="002C0024" w:rsidRPr="007A400F">
        <w:t xml:space="preserve"> bij elkaar </w:t>
      </w:r>
      <w:r w:rsidR="003A3A81" w:rsidRPr="007A400F">
        <w:rPr>
          <w:rFonts w:cstheme="minorHAnsi"/>
          <w:shd w:val="clear" w:color="auto" w:fill="FFFFFF"/>
        </w:rPr>
        <w:t>(Fischer, 2003; Skelcher et al., 2005)</w:t>
      </w:r>
      <w:r w:rsidR="002C0024" w:rsidRPr="007A400F">
        <w:t>.</w:t>
      </w:r>
      <w:r w:rsidR="008B59AE" w:rsidRPr="007A400F">
        <w:rPr>
          <w:rFonts w:cstheme="minorHAnsi"/>
          <w:shd w:val="clear" w:color="auto" w:fill="FFFFFF"/>
        </w:rPr>
        <w:t xml:space="preserve"> Mensen die elkaar vinden rond een thema gaan hierover met elkaar in </w:t>
      </w:r>
      <w:r w:rsidR="00B70C32" w:rsidRPr="007A400F">
        <w:rPr>
          <w:rFonts w:cstheme="minorHAnsi"/>
          <w:shd w:val="clear" w:color="auto" w:fill="FFFFFF"/>
        </w:rPr>
        <w:t>gesprek.</w:t>
      </w:r>
      <w:r w:rsidR="008B59AE" w:rsidRPr="007A400F">
        <w:rPr>
          <w:rFonts w:cstheme="minorHAnsi"/>
          <w:shd w:val="clear" w:color="auto" w:fill="FFFFFF"/>
        </w:rPr>
        <w:t xml:space="preserve"> In deze informele structuren ligt de nadruk niet </w:t>
      </w:r>
      <w:r w:rsidR="003343FF">
        <w:rPr>
          <w:rFonts w:cstheme="minorHAnsi"/>
          <w:shd w:val="clear" w:color="auto" w:fill="FFFFFF"/>
        </w:rPr>
        <w:t xml:space="preserve">op </w:t>
      </w:r>
      <w:r w:rsidR="008B59AE" w:rsidRPr="007A400F">
        <w:rPr>
          <w:rFonts w:cstheme="minorHAnsi"/>
          <w:shd w:val="clear" w:color="auto" w:fill="FFFFFF"/>
        </w:rPr>
        <w:t>vaste regels en contracten</w:t>
      </w:r>
      <w:r w:rsidR="003343FF">
        <w:rPr>
          <w:rFonts w:cstheme="minorHAnsi"/>
          <w:shd w:val="clear" w:color="auto" w:fill="FFFFFF"/>
        </w:rPr>
        <w:t>,</w:t>
      </w:r>
      <w:r w:rsidR="008B59AE" w:rsidRPr="007A400F">
        <w:rPr>
          <w:rFonts w:cstheme="minorHAnsi"/>
          <w:shd w:val="clear" w:color="auto" w:fill="FFFFFF"/>
        </w:rPr>
        <w:t xml:space="preserve"> zoals dit het geval is bij de formele structuur. </w:t>
      </w:r>
      <w:r w:rsidR="00AC073D" w:rsidRPr="007A400F">
        <w:rPr>
          <w:rFonts w:cstheme="minorHAnsi"/>
          <w:shd w:val="clear" w:color="auto" w:fill="FFFFFF"/>
        </w:rPr>
        <w:t xml:space="preserve"> De</w:t>
      </w:r>
      <w:r w:rsidR="00850A4E" w:rsidRPr="007A400F">
        <w:rPr>
          <w:rFonts w:cstheme="minorHAnsi"/>
          <w:shd w:val="clear" w:color="auto" w:fill="FFFFFF"/>
        </w:rPr>
        <w:t>ze</w:t>
      </w:r>
      <w:r w:rsidR="00AC073D" w:rsidRPr="007A400F">
        <w:rPr>
          <w:rFonts w:cstheme="minorHAnsi"/>
          <w:shd w:val="clear" w:color="auto" w:fill="FFFFFF"/>
        </w:rPr>
        <w:t xml:space="preserve"> </w:t>
      </w:r>
      <w:r w:rsidR="00850A4E" w:rsidRPr="007A400F">
        <w:rPr>
          <w:rFonts w:cstheme="minorHAnsi"/>
          <w:shd w:val="clear" w:color="auto" w:fill="FFFFFF"/>
        </w:rPr>
        <w:t>informele structuur van de</w:t>
      </w:r>
      <w:r w:rsidR="00AC073D" w:rsidRPr="007A400F">
        <w:rPr>
          <w:rFonts w:cstheme="minorHAnsi"/>
          <w:shd w:val="clear" w:color="auto" w:fill="FFFFFF"/>
        </w:rPr>
        <w:t xml:space="preserve"> bottom-up geïnitieerde netwerken</w:t>
      </w:r>
      <w:r w:rsidR="008B59AE" w:rsidRPr="007A400F">
        <w:rPr>
          <w:rFonts w:cstheme="minorHAnsi"/>
          <w:shd w:val="clear" w:color="auto" w:fill="FFFFFF"/>
        </w:rPr>
        <w:t xml:space="preserve"> zorg</w:t>
      </w:r>
      <w:r w:rsidR="00EB2408">
        <w:rPr>
          <w:rFonts w:cstheme="minorHAnsi"/>
          <w:shd w:val="clear" w:color="auto" w:fill="FFFFFF"/>
        </w:rPr>
        <w:t>t</w:t>
      </w:r>
      <w:r w:rsidR="00941B51">
        <w:rPr>
          <w:rFonts w:cstheme="minorHAnsi"/>
          <w:shd w:val="clear" w:color="auto" w:fill="FFFFFF"/>
        </w:rPr>
        <w:t xml:space="preserve"> </w:t>
      </w:r>
      <w:r w:rsidR="00BE6ED6">
        <w:rPr>
          <w:rFonts w:cstheme="minorHAnsi"/>
          <w:shd w:val="clear" w:color="auto" w:fill="FFFFFF"/>
        </w:rPr>
        <w:t xml:space="preserve">daarentegen </w:t>
      </w:r>
      <w:r w:rsidR="00BE6ED6" w:rsidRPr="007A400F">
        <w:rPr>
          <w:rFonts w:cstheme="minorHAnsi"/>
          <w:shd w:val="clear" w:color="auto" w:fill="FFFFFF"/>
        </w:rPr>
        <w:t>voor</w:t>
      </w:r>
      <w:r w:rsidR="008B59AE" w:rsidRPr="007A400F">
        <w:rPr>
          <w:rFonts w:cstheme="minorHAnsi"/>
          <w:shd w:val="clear" w:color="auto" w:fill="FFFFFF"/>
        </w:rPr>
        <w:t xml:space="preserve"> flexibiliteit. </w:t>
      </w:r>
      <w:r w:rsidR="00850A4E" w:rsidRPr="007A400F">
        <w:rPr>
          <w:rFonts w:cstheme="minorHAnsi"/>
          <w:shd w:val="clear" w:color="auto" w:fill="FFFFFF"/>
        </w:rPr>
        <w:t xml:space="preserve">De actoren </w:t>
      </w:r>
      <w:r w:rsidR="003343FF">
        <w:rPr>
          <w:rFonts w:cstheme="minorHAnsi"/>
          <w:shd w:val="clear" w:color="auto" w:fill="FFFFFF"/>
        </w:rPr>
        <w:t>worden</w:t>
      </w:r>
      <w:r w:rsidR="00EB3A22" w:rsidRPr="007A400F">
        <w:rPr>
          <w:rFonts w:cstheme="minorHAnsi"/>
          <w:shd w:val="clear" w:color="auto" w:fill="FFFFFF"/>
        </w:rPr>
        <w:t xml:space="preserve"> niet</w:t>
      </w:r>
      <w:r w:rsidR="00850A4E" w:rsidRPr="007A400F">
        <w:rPr>
          <w:rFonts w:cstheme="minorHAnsi"/>
          <w:shd w:val="clear" w:color="auto" w:fill="FFFFFF"/>
        </w:rPr>
        <w:t xml:space="preserve"> direct vastgelegd of aansprakelijk gesteld voor bepaalde verklaringen,</w:t>
      </w:r>
      <w:r w:rsidR="003343FF">
        <w:rPr>
          <w:rFonts w:cstheme="minorHAnsi"/>
          <w:shd w:val="clear" w:color="auto" w:fill="FFFFFF"/>
        </w:rPr>
        <w:t xml:space="preserve"> maar</w:t>
      </w:r>
      <w:r w:rsidR="00850A4E" w:rsidRPr="007A400F">
        <w:rPr>
          <w:rFonts w:cstheme="minorHAnsi"/>
          <w:shd w:val="clear" w:color="auto" w:fill="FFFFFF"/>
        </w:rPr>
        <w:t xml:space="preserve"> het netwerk moet probleemgericht zijn en actie durven</w:t>
      </w:r>
      <w:r w:rsidR="00785A11">
        <w:rPr>
          <w:rFonts w:cstheme="minorHAnsi"/>
          <w:shd w:val="clear" w:color="auto" w:fill="FFFFFF"/>
        </w:rPr>
        <w:t xml:space="preserve"> te ondernemen (</w:t>
      </w:r>
      <w:r w:rsidR="00473043">
        <w:rPr>
          <w:rFonts w:cstheme="minorHAnsi"/>
          <w:shd w:val="clear" w:color="auto" w:fill="FFFFFF"/>
        </w:rPr>
        <w:t xml:space="preserve">Edelenbos en </w:t>
      </w:r>
      <w:r w:rsidR="00785A11">
        <w:rPr>
          <w:rFonts w:cstheme="minorHAnsi"/>
          <w:shd w:val="clear" w:color="auto" w:fill="FFFFFF"/>
        </w:rPr>
        <w:t>Meerkerk, 2011</w:t>
      </w:r>
      <w:r w:rsidR="00473043">
        <w:rPr>
          <w:rFonts w:cstheme="minorHAnsi"/>
          <w:shd w:val="clear" w:color="auto" w:fill="FFFFFF"/>
        </w:rPr>
        <w:t>, p.175</w:t>
      </w:r>
      <w:r w:rsidR="00850A4E" w:rsidRPr="007A400F">
        <w:rPr>
          <w:rFonts w:cstheme="minorHAnsi"/>
          <w:shd w:val="clear" w:color="auto" w:fill="FFFFFF"/>
        </w:rPr>
        <w:t>). Regels en contracten worden in deze structuur daarom juist onwenselijke geacht.</w:t>
      </w:r>
      <w:r w:rsidR="00850A4E" w:rsidRPr="007A400F">
        <w:rPr>
          <w:lang w:eastAsia="nl-NL"/>
        </w:rPr>
        <w:t xml:space="preserve"> </w:t>
      </w:r>
      <w:r w:rsidR="00850A4E" w:rsidRPr="007A400F">
        <w:t xml:space="preserve">We praten hier dus niet meer over de traditionele vormen van burgerbetrokkenheid, maar over burgers die deel uit willen maken van </w:t>
      </w:r>
      <w:r w:rsidR="00850A4E" w:rsidRPr="007A400F">
        <w:rPr>
          <w:lang w:eastAsia="nl-NL"/>
        </w:rPr>
        <w:t xml:space="preserve">informele en los gestructureerde bottom-up geïnitieerde organisaties en </w:t>
      </w:r>
      <w:r w:rsidR="00B70C32" w:rsidRPr="007A400F">
        <w:rPr>
          <w:lang w:eastAsia="nl-NL"/>
        </w:rPr>
        <w:t>netwerken (</w:t>
      </w:r>
      <w:r w:rsidR="00F11B35">
        <w:rPr>
          <w:lang w:eastAsia="nl-NL"/>
        </w:rPr>
        <w:t>Bang, 2009</w:t>
      </w:r>
      <w:r w:rsidR="00BD3EEC">
        <w:rPr>
          <w:rFonts w:cstheme="minorHAnsi"/>
          <w:shd w:val="clear" w:color="auto" w:fill="FFFFFF"/>
        </w:rPr>
        <w:t>;</w:t>
      </w:r>
      <w:r w:rsidR="005621AA">
        <w:rPr>
          <w:lang w:eastAsia="nl-NL"/>
        </w:rPr>
        <w:t xml:space="preserve"> Stolle </w:t>
      </w:r>
      <w:r w:rsidR="007449B1">
        <w:rPr>
          <w:lang w:eastAsia="nl-NL"/>
        </w:rPr>
        <w:t>en</w:t>
      </w:r>
      <w:r w:rsidR="00850A4E" w:rsidRPr="007A400F">
        <w:rPr>
          <w:lang w:eastAsia="nl-NL"/>
        </w:rPr>
        <w:t xml:space="preserve"> Hooghe, 2005). Deze netwerken houden zich niet aan bestaande politieke en overheidsstructuren en -procedures, omdat deze niet langer als legitiem of effectief beschouw</w:t>
      </w:r>
      <w:r w:rsidR="003343FF">
        <w:rPr>
          <w:lang w:eastAsia="nl-NL"/>
        </w:rPr>
        <w:t>d</w:t>
      </w:r>
      <w:r w:rsidR="00850A4E" w:rsidRPr="007A400F">
        <w:rPr>
          <w:lang w:eastAsia="nl-NL"/>
        </w:rPr>
        <w:t xml:space="preserve"> worden.</w:t>
      </w:r>
      <w:r w:rsidR="000E618C" w:rsidRPr="007A400F">
        <w:rPr>
          <w:lang w:eastAsia="nl-NL"/>
        </w:rPr>
        <w:br/>
      </w:r>
      <w:r w:rsidR="006F6FC9" w:rsidRPr="005621AA">
        <w:rPr>
          <w:rFonts w:cstheme="minorHAnsi"/>
          <w:shd w:val="clear" w:color="auto" w:fill="FFFFFF"/>
        </w:rPr>
        <w:t xml:space="preserve">In tegenstelling tot vooraf vastgestelde hiërarchische regels zorgen </w:t>
      </w:r>
      <w:r w:rsidR="006F6FC9" w:rsidRPr="005621AA">
        <w:rPr>
          <w:rFonts w:cstheme="minorHAnsi"/>
        </w:rPr>
        <w:t>gedragsregels en onderling vertrouwen, die vorm krijgen door middel van interactie, voor de basis van het probleemoplossende vermogen van governance netwerken (Kickert et al., 1997;</w:t>
      </w:r>
      <w:r w:rsidR="005621AA" w:rsidRPr="005621AA">
        <w:rPr>
          <w:rFonts w:cstheme="minorHAnsi"/>
        </w:rPr>
        <w:t xml:space="preserve"> Rhodes, 2000; Van Kersbergen </w:t>
      </w:r>
      <w:r w:rsidR="007449B1">
        <w:rPr>
          <w:rFonts w:cstheme="minorHAnsi"/>
        </w:rPr>
        <w:t>en</w:t>
      </w:r>
      <w:r w:rsidR="006F6FC9" w:rsidRPr="005621AA">
        <w:rPr>
          <w:rFonts w:cstheme="minorHAnsi"/>
        </w:rPr>
        <w:t xml:space="preserve"> Van Waarden, 2001).</w:t>
      </w:r>
      <w:r w:rsidR="00EB3A61" w:rsidRPr="005621AA">
        <w:rPr>
          <w:rFonts w:cstheme="minorHAnsi"/>
        </w:rPr>
        <w:t xml:space="preserve"> </w:t>
      </w:r>
      <w:r w:rsidR="006F6FC9" w:rsidRPr="005621AA">
        <w:rPr>
          <w:rFonts w:cstheme="minorHAnsi"/>
        </w:rPr>
        <w:t xml:space="preserve">Vertrouwen is </w:t>
      </w:r>
      <w:r w:rsidR="00EB3A61" w:rsidRPr="005621AA">
        <w:rPr>
          <w:rFonts w:cstheme="minorHAnsi"/>
        </w:rPr>
        <w:t xml:space="preserve">dus </w:t>
      </w:r>
      <w:r w:rsidR="006F6FC9" w:rsidRPr="005621AA">
        <w:rPr>
          <w:rFonts w:cstheme="minorHAnsi"/>
        </w:rPr>
        <w:t xml:space="preserve">erg belangrijk binnen de samenwerking tussen verschillende partijen, omdat dit helpt bij de omgang </w:t>
      </w:r>
      <w:r w:rsidR="00C0040B" w:rsidRPr="005621AA">
        <w:rPr>
          <w:rFonts w:cstheme="minorHAnsi"/>
        </w:rPr>
        <w:t>met</w:t>
      </w:r>
      <w:r w:rsidR="006F6FC9" w:rsidRPr="005621AA">
        <w:rPr>
          <w:rFonts w:cstheme="minorHAnsi"/>
        </w:rPr>
        <w:t xml:space="preserve"> onzekerheid binnen het netwerk (</w:t>
      </w:r>
      <w:r w:rsidR="006F6FC9" w:rsidRPr="005621AA">
        <w:rPr>
          <w:rFonts w:cstheme="minorHAnsi"/>
          <w:shd w:val="clear" w:color="auto" w:fill="FFFFFF"/>
        </w:rPr>
        <w:t xml:space="preserve">Edelenbos </w:t>
      </w:r>
      <w:r w:rsidR="007449B1">
        <w:rPr>
          <w:rFonts w:cstheme="minorHAnsi"/>
          <w:shd w:val="clear" w:color="auto" w:fill="FFFFFF"/>
        </w:rPr>
        <w:t>en</w:t>
      </w:r>
      <w:r w:rsidR="006F6FC9" w:rsidRPr="005621AA">
        <w:rPr>
          <w:rFonts w:cstheme="minorHAnsi"/>
          <w:shd w:val="clear" w:color="auto" w:fill="FFFFFF"/>
        </w:rPr>
        <w:t xml:space="preserve"> Klijn, 2007). </w:t>
      </w:r>
      <w:r w:rsidR="00181202" w:rsidRPr="005621AA">
        <w:rPr>
          <w:rFonts w:cstheme="minorHAnsi"/>
          <w:shd w:val="clear" w:color="auto" w:fill="FFFFFF"/>
        </w:rPr>
        <w:t>V</w:t>
      </w:r>
      <w:r w:rsidR="006F6FC9" w:rsidRPr="005621AA">
        <w:rPr>
          <w:rFonts w:cstheme="minorHAnsi"/>
          <w:shd w:val="clear" w:color="auto" w:fill="FFFFFF"/>
        </w:rPr>
        <w:t>ertrouwen hebben in de intenties en competenties van een ander,</w:t>
      </w:r>
      <w:r w:rsidR="00181202" w:rsidRPr="005621AA">
        <w:rPr>
          <w:rFonts w:cstheme="minorHAnsi"/>
          <w:shd w:val="clear" w:color="auto" w:fill="FFFFFF"/>
        </w:rPr>
        <w:t xml:space="preserve"> </w:t>
      </w:r>
      <w:r w:rsidR="006F6FC9" w:rsidRPr="005621AA">
        <w:rPr>
          <w:rFonts w:cstheme="minorHAnsi"/>
        </w:rPr>
        <w:t>zorgt ervoor dat netwerken zelforganiserend zijn. De gedragsregels (rules of the game) krijgen vorm in het netwerk zelf</w:t>
      </w:r>
      <w:r w:rsidR="00181202" w:rsidRPr="005621AA">
        <w:rPr>
          <w:rFonts w:cstheme="minorHAnsi"/>
        </w:rPr>
        <w:t>,</w:t>
      </w:r>
      <w:r w:rsidR="006F6FC9" w:rsidRPr="005621AA">
        <w:rPr>
          <w:rFonts w:cstheme="minorHAnsi"/>
        </w:rPr>
        <w:t xml:space="preserve"> omdat er in de informele structuren een </w:t>
      </w:r>
      <w:r w:rsidR="006F6FC9" w:rsidRPr="005621AA">
        <w:rPr>
          <w:rFonts w:cstheme="minorHAnsi"/>
          <w:i/>
        </w:rPr>
        <w:t>institutione</w:t>
      </w:r>
      <w:r w:rsidR="00181202" w:rsidRPr="005621AA">
        <w:rPr>
          <w:rFonts w:cstheme="minorHAnsi"/>
          <w:i/>
        </w:rPr>
        <w:t>le leegte (institutional</w:t>
      </w:r>
      <w:r w:rsidR="006F6FC9" w:rsidRPr="005621AA">
        <w:rPr>
          <w:rFonts w:cstheme="minorHAnsi"/>
          <w:i/>
        </w:rPr>
        <w:t xml:space="preserve"> viod</w:t>
      </w:r>
      <w:r w:rsidR="00941B51" w:rsidRPr="005621AA">
        <w:rPr>
          <w:rFonts w:cstheme="minorHAnsi"/>
        </w:rPr>
        <w:t>) heers</w:t>
      </w:r>
      <w:r w:rsidR="00E825DF" w:rsidRPr="005621AA">
        <w:rPr>
          <w:rFonts w:cstheme="minorHAnsi"/>
        </w:rPr>
        <w:t>t (Van Tatenhove,</w:t>
      </w:r>
      <w:r w:rsidR="00E825DF" w:rsidRPr="005621AA">
        <w:rPr>
          <w:rFonts w:cstheme="minorHAnsi"/>
          <w:noProof/>
        </w:rPr>
        <w:t xml:space="preserve"> Arts </w:t>
      </w:r>
      <w:r w:rsidR="007449B1">
        <w:rPr>
          <w:rFonts w:cstheme="minorHAnsi"/>
          <w:noProof/>
        </w:rPr>
        <w:t>en</w:t>
      </w:r>
      <w:r w:rsidR="00E825DF" w:rsidRPr="005621AA">
        <w:rPr>
          <w:rFonts w:cstheme="minorHAnsi"/>
          <w:noProof/>
        </w:rPr>
        <w:t xml:space="preserve"> Leroy</w:t>
      </w:r>
      <w:r w:rsidR="006F6FC9" w:rsidRPr="005621AA">
        <w:rPr>
          <w:rFonts w:cstheme="minorHAnsi"/>
        </w:rPr>
        <w:t>, 2000). Omdat er andere regels en normen ontstaan in deze structuur is het daarom eveneens van belang om te kijken naar andere indicatoren om de democratische waarden van de processen te bepalen (Hajer en Wagenaar, 2003).</w:t>
      </w:r>
    </w:p>
    <w:p w14:paraId="037ED349" w14:textId="7E97DC9A" w:rsidR="003B5B27" w:rsidRPr="00041C0D" w:rsidRDefault="00941B51" w:rsidP="00041C0D">
      <w:pPr>
        <w:rPr>
          <w:rFonts w:cstheme="minorHAnsi"/>
          <w:color w:val="FF0000"/>
          <w:u w:val="single"/>
        </w:rPr>
      </w:pPr>
      <w:r>
        <w:t>B</w:t>
      </w:r>
      <w:r w:rsidR="003B5B27">
        <w:t xml:space="preserve">ottom-up gegroeide netwerken kunnen zich richten op terreinen waar de overheid zich nog niet begeeft of zich heeft teruggetrokken, zoals hierboven beschreven. </w:t>
      </w:r>
      <w:r>
        <w:t>Een situatie van aandachtsgebieden waar de</w:t>
      </w:r>
      <w:r w:rsidR="003B5B27">
        <w:t xml:space="preserve"> overheid dus niet aanwezig</w:t>
      </w:r>
      <w:r>
        <w:t xml:space="preserve"> is</w:t>
      </w:r>
      <w:r w:rsidR="003B5B27">
        <w:t>, di</w:t>
      </w:r>
      <w:r>
        <w:t>e</w:t>
      </w:r>
      <w:r w:rsidR="003B5B27">
        <w:t xml:space="preserve"> ook wel ‘</w:t>
      </w:r>
      <w:r w:rsidR="003B5B27" w:rsidRPr="006B234A">
        <w:rPr>
          <w:i/>
        </w:rPr>
        <w:t>’governance without government’</w:t>
      </w:r>
      <w:r w:rsidR="003B5B27">
        <w:t xml:space="preserve">’ </w:t>
      </w:r>
      <w:r>
        <w:t xml:space="preserve">wordt </w:t>
      </w:r>
      <w:r w:rsidR="003B5B27">
        <w:t>genoemd (</w:t>
      </w:r>
      <w:r w:rsidR="00BD3EEC">
        <w:t>Rhodes,</w:t>
      </w:r>
      <w:r w:rsidR="00F313C7">
        <w:t xml:space="preserve"> 1997; </w:t>
      </w:r>
      <w:r w:rsidR="005621AA">
        <w:t xml:space="preserve">Van Kersbergen </w:t>
      </w:r>
      <w:r w:rsidR="007449B1">
        <w:t>en</w:t>
      </w:r>
      <w:r w:rsidR="003B5B27">
        <w:t xml:space="preserve"> Van Wa</w:t>
      </w:r>
      <w:r w:rsidR="00453B17">
        <w:t xml:space="preserve">arden, 2001). </w:t>
      </w:r>
      <w:r w:rsidR="003B5B27">
        <w:t xml:space="preserve">Daarentegen komt het </w:t>
      </w:r>
      <w:r>
        <w:t>ook</w:t>
      </w:r>
      <w:r w:rsidR="003B5B27">
        <w:t xml:space="preserve"> veel voor dat bottom-up vormen van zelforganisatie</w:t>
      </w:r>
      <w:r>
        <w:t xml:space="preserve"> -</w:t>
      </w:r>
      <w:r w:rsidR="003B5B27">
        <w:t xml:space="preserve"> bedoeld of onbedoeld</w:t>
      </w:r>
      <w:r>
        <w:t xml:space="preserve"> -</w:t>
      </w:r>
      <w:r w:rsidR="003B5B27">
        <w:t xml:space="preserve"> het terrein van de overheid betreden (van der Steen et al., 2014). </w:t>
      </w:r>
      <w:r w:rsidR="007A3482">
        <w:t xml:space="preserve">In zo’n geval creëert de samenleving publieke waarde en wordt de overheid in een situatie gebracht waarin deze zich in zijn rol moet schikken. </w:t>
      </w:r>
      <w:r w:rsidR="003B5B27">
        <w:t>Wanneer het netwerk geïnitieerd is door burger</w:t>
      </w:r>
      <w:r w:rsidR="007A3482">
        <w:t>s</w:t>
      </w:r>
      <w:r w:rsidR="003B5B27">
        <w:t xml:space="preserve">, private </w:t>
      </w:r>
      <w:r w:rsidR="007A3482">
        <w:t>of</w:t>
      </w:r>
      <w:r w:rsidR="003B5B27">
        <w:t xml:space="preserve"> maatschappelijke partijen</w:t>
      </w:r>
      <w:r w:rsidR="007A3482">
        <w:t>,</w:t>
      </w:r>
      <w:r w:rsidR="003B5B27">
        <w:t xml:space="preserve"> dan bezit de overheid hier niet het mandaat</w:t>
      </w:r>
      <w:r w:rsidR="007A3482">
        <w:t>. D</w:t>
      </w:r>
      <w:r w:rsidR="003B5B27">
        <w:t>at ligt vooralsnog bij een van deze non-governmentele partijen. Wanneer de overheid een participant is in het netwerk</w:t>
      </w:r>
      <w:r w:rsidR="007A3482">
        <w:t>,</w:t>
      </w:r>
      <w:r w:rsidR="003B5B27">
        <w:t xml:space="preserve"> wordt zij beschouwd als een van de deelnemende partijen. We spreken </w:t>
      </w:r>
      <w:r w:rsidR="007A3482">
        <w:t>dan</w:t>
      </w:r>
      <w:r w:rsidR="003B5B27">
        <w:t xml:space="preserve"> niet meer van burgerparticipatie maar van overheidsparticipatie (van der Steen et al., 2014).  </w:t>
      </w:r>
      <w:r w:rsidR="003B5B27" w:rsidRPr="006B234A">
        <w:rPr>
          <w:rFonts w:cstheme="minorHAnsi"/>
        </w:rPr>
        <w:t xml:space="preserve">De relatie tussen overheid en samenleving wordt hierbij omgekeerd ten opzichte van de klassieke </w:t>
      </w:r>
      <w:r w:rsidR="007A3482">
        <w:rPr>
          <w:rFonts w:cstheme="minorHAnsi"/>
        </w:rPr>
        <w:t>verhouding; z</w:t>
      </w:r>
      <w:r w:rsidR="003B5B27" w:rsidRPr="006B234A">
        <w:rPr>
          <w:rFonts w:cstheme="minorHAnsi"/>
        </w:rPr>
        <w:t>oveel mogelijk wordt aangesloten bij hetgeen in de samenleving gebeurt (</w:t>
      </w:r>
      <w:r w:rsidR="0053191C" w:rsidRPr="0053191C">
        <w:rPr>
          <w:rFonts w:cstheme="minorHAnsi"/>
        </w:rPr>
        <w:t xml:space="preserve">Alford, 2009; </w:t>
      </w:r>
      <w:r w:rsidR="003B5B27" w:rsidRPr="0053191C">
        <w:rPr>
          <w:rFonts w:cstheme="minorHAnsi"/>
        </w:rPr>
        <w:t xml:space="preserve">van </w:t>
      </w:r>
      <w:r w:rsidR="003B5B27" w:rsidRPr="006B234A">
        <w:rPr>
          <w:rFonts w:cstheme="minorHAnsi"/>
        </w:rPr>
        <w:t>der Steen et a</w:t>
      </w:r>
      <w:r w:rsidR="005621AA">
        <w:rPr>
          <w:rFonts w:cstheme="minorHAnsi"/>
        </w:rPr>
        <w:t>l.</w:t>
      </w:r>
      <w:r w:rsidR="00BD3EEC">
        <w:rPr>
          <w:rFonts w:cstheme="minorHAnsi"/>
        </w:rPr>
        <w:t>,</w:t>
      </w:r>
      <w:r w:rsidR="005621AA">
        <w:rPr>
          <w:rFonts w:cstheme="minorHAnsi"/>
        </w:rPr>
        <w:t xml:space="preserve"> 2014</w:t>
      </w:r>
      <w:r w:rsidR="003B5B27" w:rsidRPr="006B234A">
        <w:rPr>
          <w:rFonts w:cstheme="minorHAnsi"/>
        </w:rPr>
        <w:t>). De overheid neemt in veel gevallen dus een afwachtende en bescheid</w:t>
      </w:r>
      <w:r w:rsidR="007A3482">
        <w:rPr>
          <w:rFonts w:cstheme="minorHAnsi"/>
        </w:rPr>
        <w:t>en</w:t>
      </w:r>
      <w:r w:rsidR="003B5B27" w:rsidRPr="006B234A">
        <w:rPr>
          <w:rFonts w:cstheme="minorHAnsi"/>
        </w:rPr>
        <w:t xml:space="preserve"> houding aan en doet beroep op de veerkracht van de samenleving. Wel probeert de overheid ondersteuning en kaders te bieden en waar mogelijk aan </w:t>
      </w:r>
      <w:r w:rsidR="003B5B27" w:rsidRPr="006B234A">
        <w:rPr>
          <w:rFonts w:cstheme="minorHAnsi"/>
        </w:rPr>
        <w:lastRenderedPageBreak/>
        <w:t>te sluiten bij het maatschappelijke initiatief (van der Steen et al., 2014).</w:t>
      </w:r>
      <w:r w:rsidR="00453B17" w:rsidRPr="006B234A">
        <w:rPr>
          <w:rFonts w:cstheme="minorHAnsi"/>
        </w:rPr>
        <w:t xml:space="preserve"> Deze nieuwe rol wordt ook wel de responsieve overheid genoemd</w:t>
      </w:r>
      <w:r w:rsidR="001A2039">
        <w:rPr>
          <w:rFonts w:cstheme="minorHAnsi"/>
        </w:rPr>
        <w:t xml:space="preserve">. </w:t>
      </w:r>
      <w:r w:rsidR="007A3482">
        <w:rPr>
          <w:rFonts w:cstheme="minorHAnsi"/>
        </w:rPr>
        <w:t xml:space="preserve">En dat is de vierde positie in het </w:t>
      </w:r>
      <w:r w:rsidR="001A2039">
        <w:rPr>
          <w:rFonts w:cstheme="minorHAnsi"/>
        </w:rPr>
        <w:t>model van de Nederland</w:t>
      </w:r>
      <w:r w:rsidR="0036370C">
        <w:rPr>
          <w:rFonts w:cstheme="minorHAnsi"/>
        </w:rPr>
        <w:t>se Scho</w:t>
      </w:r>
      <w:r w:rsidR="001F4DC3">
        <w:rPr>
          <w:rFonts w:cstheme="minorHAnsi"/>
        </w:rPr>
        <w:t>ol voor Op</w:t>
      </w:r>
      <w:r w:rsidR="004E5863">
        <w:rPr>
          <w:rFonts w:cstheme="minorHAnsi"/>
        </w:rPr>
        <w:t>en</w:t>
      </w:r>
      <w:r w:rsidR="001F4DC3">
        <w:rPr>
          <w:rFonts w:cstheme="minorHAnsi"/>
        </w:rPr>
        <w:t>baar Bestuur (Figuur 2</w:t>
      </w:r>
      <w:r w:rsidR="0036370C">
        <w:rPr>
          <w:rFonts w:cstheme="minorHAnsi"/>
        </w:rPr>
        <w:t>, p.16</w:t>
      </w:r>
      <w:r w:rsidR="001A2039">
        <w:rPr>
          <w:rFonts w:cstheme="minorHAnsi"/>
        </w:rPr>
        <w:t>)</w:t>
      </w:r>
      <w:r w:rsidR="002C4DD2">
        <w:rPr>
          <w:rFonts w:cstheme="minorHAnsi"/>
        </w:rPr>
        <w:t xml:space="preserve">. </w:t>
      </w:r>
      <w:r w:rsidR="006B234A" w:rsidRPr="006B234A">
        <w:rPr>
          <w:rFonts w:cstheme="minorHAnsi"/>
        </w:rPr>
        <w:t xml:space="preserve"> </w:t>
      </w:r>
      <w:r w:rsidR="002C4DD2">
        <w:rPr>
          <w:rFonts w:cstheme="minorHAnsi"/>
        </w:rPr>
        <w:br/>
      </w:r>
    </w:p>
    <w:p w14:paraId="337C551D" w14:textId="26C3EDB1" w:rsidR="005D3FDC" w:rsidRDefault="00336F90" w:rsidP="005E53FE">
      <w:pPr>
        <w:pStyle w:val="Heading3"/>
        <w:spacing w:line="276" w:lineRule="auto"/>
      </w:pPr>
      <w:bookmarkStart w:id="37" w:name="_Toc494809631"/>
      <w:bookmarkStart w:id="38" w:name="_Toc497920674"/>
      <w:bookmarkStart w:id="39" w:name="_Toc516062097"/>
      <w:r>
        <w:t>2.2</w:t>
      </w:r>
      <w:r w:rsidR="00DA4DCC">
        <w:t>.3</w:t>
      </w:r>
      <w:r w:rsidR="005D3FDC">
        <w:t xml:space="preserve"> Samengevat Top-</w:t>
      </w:r>
      <w:r w:rsidR="001A2039">
        <w:t xml:space="preserve">down </w:t>
      </w:r>
      <w:r w:rsidR="005D3FDC">
        <w:t>en Bottom-</w:t>
      </w:r>
      <w:r w:rsidR="00B70C32">
        <w:t>up</w:t>
      </w:r>
      <w:bookmarkEnd w:id="37"/>
      <w:bookmarkEnd w:id="38"/>
      <w:bookmarkEnd w:id="39"/>
    </w:p>
    <w:p w14:paraId="0FC34ED5" w14:textId="3F41B129" w:rsidR="00D30B1E" w:rsidRDefault="005D3FDC" w:rsidP="005E53FE">
      <w:pPr>
        <w:spacing w:line="276" w:lineRule="auto"/>
      </w:pPr>
      <w:r>
        <w:t>In de bove</w:t>
      </w:r>
      <w:r w:rsidR="009D701B">
        <w:t>nstaande paragrafen zijn twee</w:t>
      </w:r>
      <w:r>
        <w:t xml:space="preserve"> </w:t>
      </w:r>
      <w:r w:rsidR="009D701B">
        <w:t>verschillende</w:t>
      </w:r>
      <w:r>
        <w:t xml:space="preserve"> netwerk</w:t>
      </w:r>
      <w:r w:rsidR="004E5863">
        <w:t xml:space="preserve">initiaties </w:t>
      </w:r>
      <w:r>
        <w:t>behandeld</w:t>
      </w:r>
      <w:r w:rsidR="009D701B">
        <w:t xml:space="preserve">. In deze paragraaf worden alle </w:t>
      </w:r>
      <w:r w:rsidR="00BE2B09">
        <w:t xml:space="preserve">relevante </w:t>
      </w:r>
      <w:r w:rsidR="009D701B">
        <w:t xml:space="preserve">aspecten </w:t>
      </w:r>
      <w:r>
        <w:t>nog een keer</w:t>
      </w:r>
      <w:r w:rsidR="0023431E">
        <w:t xml:space="preserve"> naast elkaar gezet</w:t>
      </w:r>
      <w:r w:rsidR="009F35C3">
        <w:t xml:space="preserve"> (Vergelijking 1, p. 20)</w:t>
      </w:r>
      <w:r w:rsidR="004E5863">
        <w:t>.</w:t>
      </w:r>
      <w:r w:rsidR="003D5C25">
        <w:br/>
      </w:r>
      <w:r w:rsidR="004E5863">
        <w:t>Bij een top-down netwerkinitiatie</w:t>
      </w:r>
      <w:r w:rsidR="003D5C25">
        <w:t xml:space="preserve"> heeft de netwerkende overheid een toonaangevende en </w:t>
      </w:r>
      <w:r w:rsidR="004B3491">
        <w:t>initiërende</w:t>
      </w:r>
      <w:r w:rsidR="004E5863">
        <w:t xml:space="preserve"> </w:t>
      </w:r>
      <w:r w:rsidR="003D5C25">
        <w:t>rol.</w:t>
      </w:r>
      <w:r w:rsidR="00BA467C">
        <w:t xml:space="preserve"> </w:t>
      </w:r>
      <w:r w:rsidR="00AA58DF">
        <w:t>De overheid zoekt actoren bij elkaar om</w:t>
      </w:r>
      <w:r w:rsidR="009D701B">
        <w:t xml:space="preserve"> op een</w:t>
      </w:r>
      <w:r w:rsidR="00AA58DF">
        <w:t xml:space="preserve"> flexibel</w:t>
      </w:r>
      <w:r w:rsidR="009D701B">
        <w:t>e manier</w:t>
      </w:r>
      <w:r w:rsidR="00AA58DF">
        <w:t xml:space="preserve"> om te gaan met de complexiteit in de samenleving. </w:t>
      </w:r>
      <w:r w:rsidR="00D169C0">
        <w:t>Door de actieve aanwezigheid van de overheid is het aannemelijk dat regels of contracten zorgen voor een formele structuur</w:t>
      </w:r>
      <w:r w:rsidR="004B3491">
        <w:t>,</w:t>
      </w:r>
      <w:r w:rsidR="00D169C0">
        <w:t xml:space="preserve"> die </w:t>
      </w:r>
      <w:r w:rsidR="004B3491">
        <w:t>in relatie staat tot</w:t>
      </w:r>
      <w:r w:rsidR="00FD5742">
        <w:t xml:space="preserve"> de traditionele democratie. </w:t>
      </w:r>
      <w:r w:rsidR="00A24489">
        <w:br/>
      </w:r>
      <w:r w:rsidR="003D5C25">
        <w:t xml:space="preserve">In de tweede </w:t>
      </w:r>
      <w:r w:rsidR="004B3491">
        <w:t>initiatie</w:t>
      </w:r>
      <w:r w:rsidR="003D5C25">
        <w:t xml:space="preserve">vorm is het netwerk een gevolg van de zelforganisatie van burgers en andere non-governmentale actoren. </w:t>
      </w:r>
      <w:r w:rsidR="00796134">
        <w:t>Energiek</w:t>
      </w:r>
      <w:r w:rsidR="005F31F8">
        <w:t>e</w:t>
      </w:r>
      <w:r w:rsidR="00796134">
        <w:t xml:space="preserve"> burgers vinden elkaar rondom een bepaalde norm of onderwerp en partijen kunnen zich </w:t>
      </w:r>
      <w:r w:rsidR="00B70C32">
        <w:t>daarbij</w:t>
      </w:r>
      <w:r w:rsidR="00796134">
        <w:t xml:space="preserve"> aansluiten. D</w:t>
      </w:r>
      <w:r w:rsidR="004B3491">
        <w:t>it</w:t>
      </w:r>
      <w:r w:rsidR="00796134">
        <w:t xml:space="preserve"> zelfregulerende netwerk krijgt vorm door interactie en vertrouwen in elkaar. De overheid kan </w:t>
      </w:r>
      <w:r w:rsidR="004B3491">
        <w:t xml:space="preserve">- </w:t>
      </w:r>
      <w:r w:rsidR="00796134">
        <w:t>net als andere partijen</w:t>
      </w:r>
      <w:r w:rsidR="004B3491">
        <w:t xml:space="preserve"> -</w:t>
      </w:r>
      <w:r w:rsidR="00796134">
        <w:t xml:space="preserve"> meedoen als een </w:t>
      </w:r>
      <w:r w:rsidR="00D30B1E">
        <w:t>partner</w:t>
      </w:r>
      <w:r w:rsidR="004B3491">
        <w:t>,</w:t>
      </w:r>
      <w:r w:rsidR="00D30B1E">
        <w:t xml:space="preserve"> maar kan ook de ruimte bieden</w:t>
      </w:r>
      <w:r w:rsidR="004B3491">
        <w:t xml:space="preserve">. We spreken </w:t>
      </w:r>
      <w:r w:rsidR="00D30B1E">
        <w:t xml:space="preserve">dan van een responsieve overheid. Hier is dus </w:t>
      </w:r>
      <w:r w:rsidR="002975EE">
        <w:t xml:space="preserve">sprake van </w:t>
      </w:r>
      <w:r w:rsidR="00D30B1E">
        <w:t>een samenwerking</w:t>
      </w:r>
      <w:r w:rsidR="004B3491">
        <w:t>,</w:t>
      </w:r>
      <w:r w:rsidR="00D30B1E">
        <w:t xml:space="preserve"> </w:t>
      </w:r>
      <w:r w:rsidR="008C2000">
        <w:t>gebaseerd</w:t>
      </w:r>
      <w:r w:rsidR="00D30B1E">
        <w:t xml:space="preserve"> op interactie en vertrouwen tussen georganiseerde en ongeorganiseerde ac</w:t>
      </w:r>
      <w:r w:rsidR="002975EE">
        <w:t>toren</w:t>
      </w:r>
      <w:r w:rsidR="004B3491">
        <w:t xml:space="preserve"> en </w:t>
      </w:r>
      <w:r w:rsidR="002975EE">
        <w:t>vormgegeven aan de hand van een</w:t>
      </w:r>
      <w:r w:rsidR="00D30B1E">
        <w:t xml:space="preserve"> informele structuur</w:t>
      </w:r>
      <w:r w:rsidR="004B3491">
        <w:t>. E</w:t>
      </w:r>
      <w:r w:rsidR="00D30B1E">
        <w:t xml:space="preserve">en </w:t>
      </w:r>
      <w:r w:rsidR="00A24489">
        <w:rPr>
          <w:i/>
        </w:rPr>
        <w:t>institutioneel voi</w:t>
      </w:r>
      <w:r w:rsidR="00D30B1E" w:rsidRPr="00D52132">
        <w:rPr>
          <w:i/>
        </w:rPr>
        <w:t>d</w:t>
      </w:r>
      <w:r w:rsidR="00D30B1E">
        <w:t xml:space="preserve"> </w:t>
      </w:r>
      <w:r w:rsidR="00A24489">
        <w:t>(</w:t>
      </w:r>
      <w:r w:rsidR="004B3491">
        <w:t>i</w:t>
      </w:r>
      <w:r w:rsidR="00A24489">
        <w:t xml:space="preserve">nstitutionele leegte) </w:t>
      </w:r>
      <w:r w:rsidR="004B3491">
        <w:t>biedt ruimte aan</w:t>
      </w:r>
      <w:r w:rsidR="00D30B1E">
        <w:t xml:space="preserve"> nieuwe regels en normen. </w:t>
      </w:r>
      <w:r w:rsidR="002975EE">
        <w:t xml:space="preserve">Dit kan ook leiden tot </w:t>
      </w:r>
      <w:r w:rsidR="00D30B1E">
        <w:t>nieuwe indicatoren voor het bepalen van democratische waarden in het proces.</w:t>
      </w:r>
    </w:p>
    <w:p w14:paraId="76E92C89" w14:textId="77777777" w:rsidR="00A505CF" w:rsidRDefault="00A505CF" w:rsidP="005E53FE">
      <w:pPr>
        <w:spacing w:line="276" w:lineRule="auto"/>
      </w:pPr>
    </w:p>
    <w:p w14:paraId="2070FBF1" w14:textId="77777777" w:rsidR="00A505CF" w:rsidRDefault="00A505CF" w:rsidP="005E53FE">
      <w:pPr>
        <w:spacing w:line="276" w:lineRule="auto"/>
      </w:pPr>
    </w:p>
    <w:p w14:paraId="64329A34" w14:textId="77777777" w:rsidR="00A505CF" w:rsidRDefault="00A505CF" w:rsidP="005E53FE">
      <w:pPr>
        <w:spacing w:line="276" w:lineRule="auto"/>
      </w:pPr>
    </w:p>
    <w:p w14:paraId="12B95E01" w14:textId="77777777" w:rsidR="00A505CF" w:rsidRDefault="00A505CF" w:rsidP="005E53FE">
      <w:pPr>
        <w:spacing w:line="276" w:lineRule="auto"/>
      </w:pPr>
    </w:p>
    <w:p w14:paraId="4CCC9886" w14:textId="77777777" w:rsidR="00A505CF" w:rsidRDefault="00A505CF" w:rsidP="005E53FE">
      <w:pPr>
        <w:spacing w:line="276" w:lineRule="auto"/>
      </w:pPr>
    </w:p>
    <w:p w14:paraId="6C036EB4" w14:textId="77777777" w:rsidR="00A505CF" w:rsidRDefault="00A505CF" w:rsidP="005E53FE">
      <w:pPr>
        <w:spacing w:line="276" w:lineRule="auto"/>
      </w:pPr>
    </w:p>
    <w:p w14:paraId="28474AF3" w14:textId="77777777" w:rsidR="00A505CF" w:rsidRDefault="00A505CF" w:rsidP="005E53FE">
      <w:pPr>
        <w:spacing w:line="276" w:lineRule="auto"/>
      </w:pPr>
    </w:p>
    <w:p w14:paraId="32F6CE65" w14:textId="77777777" w:rsidR="00A505CF" w:rsidRDefault="00A505CF" w:rsidP="005E53FE">
      <w:pPr>
        <w:spacing w:line="276" w:lineRule="auto"/>
      </w:pPr>
    </w:p>
    <w:p w14:paraId="4859ECEB" w14:textId="77777777" w:rsidR="00A505CF" w:rsidRDefault="00A505CF" w:rsidP="005E53FE">
      <w:pPr>
        <w:spacing w:line="276" w:lineRule="auto"/>
      </w:pPr>
    </w:p>
    <w:p w14:paraId="30A02EF5" w14:textId="77777777" w:rsidR="00A505CF" w:rsidRDefault="00A505CF" w:rsidP="005E53FE">
      <w:pPr>
        <w:spacing w:line="276" w:lineRule="auto"/>
      </w:pPr>
    </w:p>
    <w:p w14:paraId="0516F265" w14:textId="77777777" w:rsidR="00A505CF" w:rsidRDefault="00A505CF" w:rsidP="005E53FE">
      <w:pPr>
        <w:spacing w:line="276" w:lineRule="auto"/>
      </w:pPr>
    </w:p>
    <w:p w14:paraId="51C29D22" w14:textId="77777777" w:rsidR="00A505CF" w:rsidRDefault="00A505CF" w:rsidP="005E53FE">
      <w:pPr>
        <w:spacing w:line="276" w:lineRule="auto"/>
      </w:pPr>
    </w:p>
    <w:p w14:paraId="70EBA9EE" w14:textId="77777777" w:rsidR="00A505CF" w:rsidRDefault="00A505CF" w:rsidP="005E53FE">
      <w:pPr>
        <w:spacing w:line="276" w:lineRule="auto"/>
      </w:pPr>
    </w:p>
    <w:p w14:paraId="17F89A65" w14:textId="6D4AFD7E" w:rsidR="00982D32" w:rsidRDefault="00D30B1E" w:rsidP="005E53FE">
      <w:pPr>
        <w:spacing w:line="276" w:lineRule="auto"/>
      </w:pPr>
      <w:r>
        <w:t xml:space="preserve"> </w:t>
      </w:r>
    </w:p>
    <w:p w14:paraId="6B97E3D7" w14:textId="2B569914" w:rsidR="00CA446A" w:rsidRPr="00CA446A" w:rsidRDefault="00CA446A" w:rsidP="00CA446A">
      <w:pPr>
        <w:pStyle w:val="Caption"/>
        <w:keepNext/>
        <w:rPr>
          <w:color w:val="5B9BD5" w:themeColor="accent1"/>
          <w:sz w:val="24"/>
          <w:szCs w:val="24"/>
          <w:lang w:val="en-US"/>
        </w:rPr>
      </w:pPr>
      <w:r w:rsidRPr="00CA446A">
        <w:rPr>
          <w:color w:val="5B9BD5" w:themeColor="accent1"/>
          <w:sz w:val="24"/>
          <w:szCs w:val="24"/>
          <w:lang w:val="en-US"/>
        </w:rPr>
        <w:lastRenderedPageBreak/>
        <w:t xml:space="preserve">Vergelijking </w:t>
      </w:r>
      <w:r w:rsidRPr="00CA446A">
        <w:rPr>
          <w:color w:val="5B9BD5" w:themeColor="accent1"/>
          <w:sz w:val="24"/>
          <w:szCs w:val="24"/>
        </w:rPr>
        <w:fldChar w:fldCharType="begin"/>
      </w:r>
      <w:r w:rsidRPr="00CA446A">
        <w:rPr>
          <w:color w:val="5B9BD5" w:themeColor="accent1"/>
          <w:sz w:val="24"/>
          <w:szCs w:val="24"/>
          <w:lang w:val="en-US"/>
        </w:rPr>
        <w:instrText xml:space="preserve"> SEQ Vergelijking \* ARABIC </w:instrText>
      </w:r>
      <w:r w:rsidRPr="00CA446A">
        <w:rPr>
          <w:color w:val="5B9BD5" w:themeColor="accent1"/>
          <w:sz w:val="24"/>
          <w:szCs w:val="24"/>
        </w:rPr>
        <w:fldChar w:fldCharType="separate"/>
      </w:r>
      <w:r w:rsidR="00D17D33">
        <w:rPr>
          <w:noProof/>
          <w:color w:val="5B9BD5" w:themeColor="accent1"/>
          <w:sz w:val="24"/>
          <w:szCs w:val="24"/>
          <w:lang w:val="en-US"/>
        </w:rPr>
        <w:t>1</w:t>
      </w:r>
      <w:r w:rsidRPr="00CA446A">
        <w:rPr>
          <w:color w:val="5B9BD5" w:themeColor="accent1"/>
          <w:sz w:val="24"/>
          <w:szCs w:val="24"/>
        </w:rPr>
        <w:fldChar w:fldCharType="end"/>
      </w:r>
      <w:r w:rsidRPr="00CA446A">
        <w:rPr>
          <w:color w:val="5B9BD5" w:themeColor="accent1"/>
          <w:sz w:val="24"/>
          <w:szCs w:val="24"/>
          <w:lang w:val="en-US"/>
        </w:rPr>
        <w:t>: Top-down vs. Bottom-up initiatie</w:t>
      </w:r>
    </w:p>
    <w:tbl>
      <w:tblPr>
        <w:tblStyle w:val="ListTable7Colorful"/>
        <w:tblW w:w="0" w:type="auto"/>
        <w:tblLook w:val="04A0" w:firstRow="1" w:lastRow="0" w:firstColumn="1" w:lastColumn="0" w:noHBand="0" w:noVBand="1"/>
      </w:tblPr>
      <w:tblGrid>
        <w:gridCol w:w="3020"/>
        <w:gridCol w:w="3021"/>
        <w:gridCol w:w="3021"/>
      </w:tblGrid>
      <w:tr w:rsidR="009742F7" w14:paraId="6CDD75C3" w14:textId="77777777" w:rsidTr="00A322C9">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3020" w:type="dxa"/>
          </w:tcPr>
          <w:p w14:paraId="71F0B361" w14:textId="77777777" w:rsidR="009742F7" w:rsidRPr="00E67DBB" w:rsidRDefault="009742F7" w:rsidP="00A322C9">
            <w:pPr>
              <w:spacing w:line="276" w:lineRule="auto"/>
              <w:rPr>
                <w:lang w:val="en-US"/>
              </w:rPr>
            </w:pPr>
          </w:p>
        </w:tc>
        <w:tc>
          <w:tcPr>
            <w:tcW w:w="3021" w:type="dxa"/>
          </w:tcPr>
          <w:p w14:paraId="3A1E72C5" w14:textId="77777777" w:rsidR="009742F7" w:rsidRDefault="009742F7" w:rsidP="00A322C9">
            <w:pPr>
              <w:spacing w:line="276" w:lineRule="auto"/>
              <w:cnfStyle w:val="100000000000" w:firstRow="1" w:lastRow="0" w:firstColumn="0" w:lastColumn="0" w:oddVBand="0" w:evenVBand="0" w:oddHBand="0" w:evenHBand="0" w:firstRowFirstColumn="0" w:firstRowLastColumn="0" w:lastRowFirstColumn="0" w:lastRowLastColumn="0"/>
            </w:pPr>
            <w:r>
              <w:t xml:space="preserve">Top-Down </w:t>
            </w:r>
          </w:p>
        </w:tc>
        <w:tc>
          <w:tcPr>
            <w:tcW w:w="3021" w:type="dxa"/>
          </w:tcPr>
          <w:p w14:paraId="3D25C403" w14:textId="77777777" w:rsidR="009742F7" w:rsidRDefault="009742F7" w:rsidP="00A322C9">
            <w:pPr>
              <w:spacing w:line="276" w:lineRule="auto"/>
              <w:cnfStyle w:val="100000000000" w:firstRow="1" w:lastRow="0" w:firstColumn="0" w:lastColumn="0" w:oddVBand="0" w:evenVBand="0" w:oddHBand="0" w:evenHBand="0" w:firstRowFirstColumn="0" w:firstRowLastColumn="0" w:lastRowFirstColumn="0" w:lastRowLastColumn="0"/>
            </w:pPr>
            <w:r>
              <w:t xml:space="preserve">Bottom-Up </w:t>
            </w:r>
          </w:p>
        </w:tc>
      </w:tr>
      <w:tr w:rsidR="009742F7" w14:paraId="177362EB" w14:textId="77777777" w:rsidTr="00A322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Pr>
          <w:p w14:paraId="06FBAF68" w14:textId="77777777" w:rsidR="009742F7" w:rsidRDefault="009742F7" w:rsidP="00A322C9">
            <w:pPr>
              <w:spacing w:line="276" w:lineRule="auto"/>
            </w:pPr>
            <w:r>
              <w:t xml:space="preserve">Initiator </w:t>
            </w:r>
          </w:p>
        </w:tc>
        <w:tc>
          <w:tcPr>
            <w:tcW w:w="3021" w:type="dxa"/>
          </w:tcPr>
          <w:p w14:paraId="0084DC1D" w14:textId="77777777" w:rsidR="009742F7" w:rsidRDefault="009742F7" w:rsidP="00A322C9">
            <w:pPr>
              <w:spacing w:line="276" w:lineRule="auto"/>
              <w:cnfStyle w:val="000000100000" w:firstRow="0" w:lastRow="0" w:firstColumn="0" w:lastColumn="0" w:oddVBand="0" w:evenVBand="0" w:oddHBand="1" w:evenHBand="0" w:firstRowFirstColumn="0" w:firstRowLastColumn="0" w:lastRowFirstColumn="0" w:lastRowLastColumn="0"/>
            </w:pPr>
            <w:r>
              <w:t>Publieke actor (en)</w:t>
            </w:r>
          </w:p>
        </w:tc>
        <w:tc>
          <w:tcPr>
            <w:tcW w:w="3021" w:type="dxa"/>
          </w:tcPr>
          <w:p w14:paraId="03FCE1E9" w14:textId="77777777" w:rsidR="009742F7" w:rsidRDefault="009742F7" w:rsidP="00A322C9">
            <w:pPr>
              <w:spacing w:line="276" w:lineRule="auto"/>
              <w:cnfStyle w:val="000000100000" w:firstRow="0" w:lastRow="0" w:firstColumn="0" w:lastColumn="0" w:oddVBand="0" w:evenVBand="0" w:oddHBand="1" w:evenHBand="0" w:firstRowFirstColumn="0" w:firstRowLastColumn="0" w:lastRowFirstColumn="0" w:lastRowLastColumn="0"/>
            </w:pPr>
            <w:r>
              <w:t>private actor (en) &amp; burgers</w:t>
            </w:r>
          </w:p>
        </w:tc>
      </w:tr>
      <w:tr w:rsidR="009742F7" w14:paraId="4E7CB824" w14:textId="77777777" w:rsidTr="00A322C9">
        <w:tc>
          <w:tcPr>
            <w:cnfStyle w:val="001000000000" w:firstRow="0" w:lastRow="0" w:firstColumn="1" w:lastColumn="0" w:oddVBand="0" w:evenVBand="0" w:oddHBand="0" w:evenHBand="0" w:firstRowFirstColumn="0" w:firstRowLastColumn="0" w:lastRowFirstColumn="0" w:lastRowLastColumn="0"/>
            <w:tcW w:w="3020" w:type="dxa"/>
          </w:tcPr>
          <w:p w14:paraId="40A683FB" w14:textId="77777777" w:rsidR="009742F7" w:rsidRDefault="009742F7" w:rsidP="00A322C9">
            <w:pPr>
              <w:spacing w:line="276" w:lineRule="auto"/>
            </w:pPr>
          </w:p>
        </w:tc>
        <w:tc>
          <w:tcPr>
            <w:tcW w:w="3021" w:type="dxa"/>
          </w:tcPr>
          <w:p w14:paraId="4F220E01" w14:textId="77777777" w:rsidR="009742F7" w:rsidRDefault="009742F7" w:rsidP="00A322C9">
            <w:pPr>
              <w:spacing w:line="276" w:lineRule="auto"/>
              <w:cnfStyle w:val="000000000000" w:firstRow="0" w:lastRow="0" w:firstColumn="0" w:lastColumn="0" w:oddVBand="0" w:evenVBand="0" w:oddHBand="0" w:evenHBand="0" w:firstRowFirstColumn="0" w:firstRowLastColumn="0" w:lastRowFirstColumn="0" w:lastRowLastColumn="0"/>
            </w:pPr>
            <w:r>
              <w:t xml:space="preserve">Overheid heeft ook andere partijen nodig, door complexiteit. </w:t>
            </w:r>
            <w:r>
              <w:br/>
              <w:t>Beweging in de samenleving niet onopgemerkt laten.</w:t>
            </w:r>
          </w:p>
        </w:tc>
        <w:tc>
          <w:tcPr>
            <w:tcW w:w="3021" w:type="dxa"/>
          </w:tcPr>
          <w:p w14:paraId="688015E7" w14:textId="77777777" w:rsidR="009742F7" w:rsidRDefault="009742F7" w:rsidP="00A322C9">
            <w:pPr>
              <w:spacing w:line="276" w:lineRule="auto"/>
              <w:cnfStyle w:val="000000000000" w:firstRow="0" w:lastRow="0" w:firstColumn="0" w:lastColumn="0" w:oddVBand="0" w:evenVBand="0" w:oddHBand="0" w:evenHBand="0" w:firstRowFirstColumn="0" w:firstRowLastColumn="0" w:lastRowFirstColumn="0" w:lastRowLastColumn="0"/>
            </w:pPr>
            <w:r>
              <w:t xml:space="preserve">Gevoel van belang </w:t>
            </w:r>
          </w:p>
          <w:p w14:paraId="14D51B15" w14:textId="77777777" w:rsidR="009742F7" w:rsidRDefault="009742F7" w:rsidP="00A322C9">
            <w:pPr>
              <w:spacing w:line="276" w:lineRule="auto"/>
              <w:cnfStyle w:val="000000000000" w:firstRow="0" w:lastRow="0" w:firstColumn="0" w:lastColumn="0" w:oddVBand="0" w:evenVBand="0" w:oddHBand="0" w:evenHBand="0" w:firstRowFirstColumn="0" w:firstRowLastColumn="0" w:lastRowFirstColumn="0" w:lastRowLastColumn="0"/>
            </w:pPr>
            <w:r>
              <w:t>energieke samenleving</w:t>
            </w:r>
          </w:p>
        </w:tc>
      </w:tr>
      <w:tr w:rsidR="009742F7" w14:paraId="7F1072B4" w14:textId="77777777" w:rsidTr="00A322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Pr>
          <w:p w14:paraId="21B109CF" w14:textId="77777777" w:rsidR="009742F7" w:rsidRDefault="009742F7" w:rsidP="00A322C9">
            <w:pPr>
              <w:spacing w:line="276" w:lineRule="auto"/>
            </w:pPr>
            <w:r>
              <w:t xml:space="preserve">Houding publieke actor </w:t>
            </w:r>
          </w:p>
        </w:tc>
        <w:tc>
          <w:tcPr>
            <w:tcW w:w="3021" w:type="dxa"/>
          </w:tcPr>
          <w:p w14:paraId="1FD1FDAD" w14:textId="77777777" w:rsidR="009742F7" w:rsidRDefault="009742F7" w:rsidP="00A322C9">
            <w:pPr>
              <w:spacing w:line="276" w:lineRule="auto"/>
              <w:cnfStyle w:val="000000100000" w:firstRow="0" w:lastRow="0" w:firstColumn="0" w:lastColumn="0" w:oddVBand="0" w:evenVBand="0" w:oddHBand="1" w:evenHBand="0" w:firstRowFirstColumn="0" w:firstRowLastColumn="0" w:lastRowFirstColumn="0" w:lastRowLastColumn="0"/>
            </w:pPr>
            <w:r>
              <w:t xml:space="preserve">Actief aanwezig </w:t>
            </w:r>
          </w:p>
        </w:tc>
        <w:tc>
          <w:tcPr>
            <w:tcW w:w="3021" w:type="dxa"/>
          </w:tcPr>
          <w:p w14:paraId="55FDA785" w14:textId="77777777" w:rsidR="009742F7" w:rsidRDefault="009742F7" w:rsidP="00A322C9">
            <w:pPr>
              <w:spacing w:line="276" w:lineRule="auto"/>
              <w:cnfStyle w:val="000000100000" w:firstRow="0" w:lastRow="0" w:firstColumn="0" w:lastColumn="0" w:oddVBand="0" w:evenVBand="0" w:oddHBand="1" w:evenHBand="0" w:firstRowFirstColumn="0" w:firstRowLastColumn="0" w:lastRowFirstColumn="0" w:lastRowLastColumn="0"/>
            </w:pPr>
            <w:r>
              <w:t>Bewust afwezig</w:t>
            </w:r>
          </w:p>
        </w:tc>
      </w:tr>
      <w:tr w:rsidR="009742F7" w14:paraId="0C525E25" w14:textId="77777777" w:rsidTr="00A322C9">
        <w:tc>
          <w:tcPr>
            <w:cnfStyle w:val="001000000000" w:firstRow="0" w:lastRow="0" w:firstColumn="1" w:lastColumn="0" w:oddVBand="0" w:evenVBand="0" w:oddHBand="0" w:evenHBand="0" w:firstRowFirstColumn="0" w:firstRowLastColumn="0" w:lastRowFirstColumn="0" w:lastRowLastColumn="0"/>
            <w:tcW w:w="3020" w:type="dxa"/>
          </w:tcPr>
          <w:p w14:paraId="350D57FB" w14:textId="77777777" w:rsidR="009742F7" w:rsidRDefault="009742F7" w:rsidP="00A322C9">
            <w:pPr>
              <w:spacing w:line="276" w:lineRule="auto"/>
            </w:pPr>
          </w:p>
        </w:tc>
        <w:tc>
          <w:tcPr>
            <w:tcW w:w="3021" w:type="dxa"/>
          </w:tcPr>
          <w:p w14:paraId="5BF503EF" w14:textId="77777777" w:rsidR="009742F7" w:rsidRDefault="009742F7" w:rsidP="00A322C9">
            <w:pPr>
              <w:spacing w:line="276" w:lineRule="auto"/>
              <w:cnfStyle w:val="000000000000" w:firstRow="0" w:lastRow="0" w:firstColumn="0" w:lastColumn="0" w:oddVBand="0" w:evenVBand="0" w:oddHBand="0" w:evenHBand="0" w:firstRowFirstColumn="0" w:firstRowLastColumn="0" w:lastRowFirstColumn="0" w:lastRowLastColumn="0"/>
            </w:pPr>
            <w:r>
              <w:t xml:space="preserve">Netwerkende overheid </w:t>
            </w:r>
          </w:p>
        </w:tc>
        <w:tc>
          <w:tcPr>
            <w:tcW w:w="3021" w:type="dxa"/>
          </w:tcPr>
          <w:p w14:paraId="61A4DA2A" w14:textId="77777777" w:rsidR="009742F7" w:rsidRDefault="009742F7" w:rsidP="00A322C9">
            <w:pPr>
              <w:spacing w:line="276" w:lineRule="auto"/>
              <w:cnfStyle w:val="000000000000" w:firstRow="0" w:lastRow="0" w:firstColumn="0" w:lastColumn="0" w:oddVBand="0" w:evenVBand="0" w:oddHBand="0" w:evenHBand="0" w:firstRowFirstColumn="0" w:firstRowLastColumn="0" w:lastRowFirstColumn="0" w:lastRowLastColumn="0"/>
            </w:pPr>
            <w:r>
              <w:t>Responsieve overheid</w:t>
            </w:r>
          </w:p>
        </w:tc>
      </w:tr>
      <w:tr w:rsidR="009742F7" w14:paraId="07478DCC" w14:textId="77777777" w:rsidTr="00A322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Pr>
          <w:p w14:paraId="4EF25F99" w14:textId="77777777" w:rsidR="009742F7" w:rsidRDefault="009742F7" w:rsidP="00A322C9">
            <w:pPr>
              <w:spacing w:line="276" w:lineRule="auto"/>
            </w:pPr>
          </w:p>
        </w:tc>
        <w:tc>
          <w:tcPr>
            <w:tcW w:w="3021" w:type="dxa"/>
          </w:tcPr>
          <w:p w14:paraId="434A463A" w14:textId="77777777" w:rsidR="009742F7" w:rsidRDefault="009742F7" w:rsidP="00A322C9">
            <w:pPr>
              <w:spacing w:line="276" w:lineRule="auto"/>
              <w:cnfStyle w:val="000000100000" w:firstRow="0" w:lastRow="0" w:firstColumn="0" w:lastColumn="0" w:oddVBand="0" w:evenVBand="0" w:oddHBand="1" w:evenHBand="0" w:firstRowFirstColumn="0" w:firstRowLastColumn="0" w:lastRowFirstColumn="0" w:lastRowLastColumn="0"/>
            </w:pPr>
            <w:r w:rsidRPr="00072AA8">
              <w:t>mede)financier en/of (mede)uitvoerder</w:t>
            </w:r>
          </w:p>
        </w:tc>
        <w:tc>
          <w:tcPr>
            <w:tcW w:w="3021" w:type="dxa"/>
          </w:tcPr>
          <w:p w14:paraId="1374EA27" w14:textId="77777777" w:rsidR="009742F7" w:rsidRDefault="009742F7" w:rsidP="00A322C9">
            <w:pPr>
              <w:spacing w:line="276" w:lineRule="auto"/>
              <w:cnfStyle w:val="000000100000" w:firstRow="0" w:lastRow="0" w:firstColumn="0" w:lastColumn="0" w:oddVBand="0" w:evenVBand="0" w:oddHBand="1" w:evenHBand="0" w:firstRowFirstColumn="0" w:firstRowLastColumn="0" w:lastRowFirstColumn="0" w:lastRowLastColumn="0"/>
            </w:pPr>
            <w:r>
              <w:t>Ondersteuning</w:t>
            </w:r>
          </w:p>
        </w:tc>
      </w:tr>
      <w:tr w:rsidR="009742F7" w14:paraId="681E0424" w14:textId="77777777" w:rsidTr="00A322C9">
        <w:tc>
          <w:tcPr>
            <w:cnfStyle w:val="001000000000" w:firstRow="0" w:lastRow="0" w:firstColumn="1" w:lastColumn="0" w:oddVBand="0" w:evenVBand="0" w:oddHBand="0" w:evenHBand="0" w:firstRowFirstColumn="0" w:firstRowLastColumn="0" w:lastRowFirstColumn="0" w:lastRowLastColumn="0"/>
            <w:tcW w:w="3020" w:type="dxa"/>
          </w:tcPr>
          <w:p w14:paraId="5F17845A" w14:textId="77777777" w:rsidR="009742F7" w:rsidRDefault="009742F7" w:rsidP="00A322C9">
            <w:pPr>
              <w:spacing w:line="276" w:lineRule="auto"/>
            </w:pPr>
          </w:p>
        </w:tc>
        <w:tc>
          <w:tcPr>
            <w:tcW w:w="3021" w:type="dxa"/>
          </w:tcPr>
          <w:p w14:paraId="243D6835" w14:textId="77777777" w:rsidR="009742F7" w:rsidRDefault="009742F7" w:rsidP="00A322C9">
            <w:pPr>
              <w:spacing w:line="276" w:lineRule="auto"/>
              <w:cnfStyle w:val="000000000000" w:firstRow="0" w:lastRow="0" w:firstColumn="0" w:lastColumn="0" w:oddVBand="0" w:evenVBand="0" w:oddHBand="0" w:evenHBand="0" w:firstRowFirstColumn="0" w:firstRowLastColumn="0" w:lastRowFirstColumn="0" w:lastRowLastColumn="0"/>
            </w:pPr>
            <w:r>
              <w:t>Verbindende factor</w:t>
            </w:r>
          </w:p>
        </w:tc>
        <w:tc>
          <w:tcPr>
            <w:tcW w:w="3021" w:type="dxa"/>
          </w:tcPr>
          <w:p w14:paraId="62D3883A" w14:textId="77777777" w:rsidR="009742F7" w:rsidRDefault="009742F7" w:rsidP="00A322C9">
            <w:pPr>
              <w:spacing w:line="276" w:lineRule="auto"/>
              <w:cnfStyle w:val="000000000000" w:firstRow="0" w:lastRow="0" w:firstColumn="0" w:lastColumn="0" w:oddVBand="0" w:evenVBand="0" w:oddHBand="0" w:evenHBand="0" w:firstRowFirstColumn="0" w:firstRowLastColumn="0" w:lastRowFirstColumn="0" w:lastRowLastColumn="0"/>
            </w:pPr>
            <w:r>
              <w:t>Overheid kan mogelijk de interactie belemmeren</w:t>
            </w:r>
          </w:p>
        </w:tc>
      </w:tr>
      <w:tr w:rsidR="009742F7" w14:paraId="4BA4DCCA" w14:textId="77777777" w:rsidTr="00A322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Pr>
          <w:p w14:paraId="6291C892" w14:textId="77777777" w:rsidR="009742F7" w:rsidRPr="00D52132" w:rsidRDefault="009742F7" w:rsidP="00A322C9">
            <w:pPr>
              <w:spacing w:line="276" w:lineRule="auto"/>
            </w:pPr>
            <w:r>
              <w:t>Netwerk</w:t>
            </w:r>
            <w:r w:rsidRPr="00D52132">
              <w:t>vorm bij de initiatie</w:t>
            </w:r>
          </w:p>
        </w:tc>
        <w:tc>
          <w:tcPr>
            <w:tcW w:w="3021" w:type="dxa"/>
          </w:tcPr>
          <w:p w14:paraId="0DC86DAC" w14:textId="77777777" w:rsidR="009742F7" w:rsidRPr="00D52132" w:rsidRDefault="009742F7" w:rsidP="00A322C9">
            <w:pPr>
              <w:spacing w:line="276" w:lineRule="auto"/>
              <w:cnfStyle w:val="000000100000" w:firstRow="0" w:lastRow="0" w:firstColumn="0" w:lastColumn="0" w:oddVBand="0" w:evenVBand="0" w:oddHBand="1" w:evenHBand="0" w:firstRowFirstColumn="0" w:firstRowLastColumn="0" w:lastRowFirstColumn="0" w:lastRowLastColumn="0"/>
            </w:pPr>
            <w:r w:rsidRPr="00D52132">
              <w:t>Leidende organisatie</w:t>
            </w:r>
          </w:p>
        </w:tc>
        <w:tc>
          <w:tcPr>
            <w:tcW w:w="3021" w:type="dxa"/>
          </w:tcPr>
          <w:p w14:paraId="5D2410C9" w14:textId="77777777" w:rsidR="009742F7" w:rsidRPr="00D52132" w:rsidRDefault="009742F7" w:rsidP="00A322C9">
            <w:pPr>
              <w:spacing w:line="276" w:lineRule="auto"/>
              <w:cnfStyle w:val="000000100000" w:firstRow="0" w:lastRow="0" w:firstColumn="0" w:lastColumn="0" w:oddVBand="0" w:evenVBand="0" w:oddHBand="1" w:evenHBand="0" w:firstRowFirstColumn="0" w:firstRowLastColumn="0" w:lastRowFirstColumn="0" w:lastRowLastColumn="0"/>
            </w:pPr>
            <w:r w:rsidRPr="00D52132">
              <w:t>Zelfregulerend netwerk</w:t>
            </w:r>
          </w:p>
        </w:tc>
      </w:tr>
      <w:tr w:rsidR="009742F7" w14:paraId="3B4C9676" w14:textId="77777777" w:rsidTr="00A322C9">
        <w:tc>
          <w:tcPr>
            <w:cnfStyle w:val="001000000000" w:firstRow="0" w:lastRow="0" w:firstColumn="1" w:lastColumn="0" w:oddVBand="0" w:evenVBand="0" w:oddHBand="0" w:evenHBand="0" w:firstRowFirstColumn="0" w:firstRowLastColumn="0" w:lastRowFirstColumn="0" w:lastRowLastColumn="0"/>
            <w:tcW w:w="3020" w:type="dxa"/>
          </w:tcPr>
          <w:p w14:paraId="0EB70F32" w14:textId="77777777" w:rsidR="009742F7" w:rsidRDefault="009742F7" w:rsidP="00A322C9">
            <w:pPr>
              <w:spacing w:line="276" w:lineRule="auto"/>
            </w:pPr>
          </w:p>
        </w:tc>
        <w:tc>
          <w:tcPr>
            <w:tcW w:w="3021" w:type="dxa"/>
          </w:tcPr>
          <w:p w14:paraId="1FCEB487" w14:textId="77777777" w:rsidR="009742F7" w:rsidRPr="002A6D01" w:rsidRDefault="009742F7" w:rsidP="00A322C9">
            <w:pPr>
              <w:spacing w:line="276" w:lineRule="auto"/>
              <w:cnfStyle w:val="000000000000" w:firstRow="0" w:lastRow="0" w:firstColumn="0" w:lastColumn="0" w:oddVBand="0" w:evenVBand="0" w:oddHBand="0" w:evenHBand="0" w:firstRowFirstColumn="0" w:firstRowLastColumn="0" w:lastRowFirstColumn="0" w:lastRowLastColumn="0"/>
            </w:pPr>
            <w:r>
              <w:t>Partijen worden uitgenodigd</w:t>
            </w:r>
            <w:r w:rsidRPr="002A6D01">
              <w:t xml:space="preserve"> </w:t>
            </w:r>
          </w:p>
        </w:tc>
        <w:tc>
          <w:tcPr>
            <w:tcW w:w="3021" w:type="dxa"/>
          </w:tcPr>
          <w:p w14:paraId="57F05DD5" w14:textId="77777777" w:rsidR="009742F7" w:rsidRDefault="009742F7" w:rsidP="00A322C9">
            <w:pPr>
              <w:spacing w:line="276" w:lineRule="auto"/>
              <w:cnfStyle w:val="000000000000" w:firstRow="0" w:lastRow="0" w:firstColumn="0" w:lastColumn="0" w:oddVBand="0" w:evenVBand="0" w:oddHBand="0" w:evenHBand="0" w:firstRowFirstColumn="0" w:firstRowLastColumn="0" w:lastRowFirstColumn="0" w:lastRowLastColumn="0"/>
            </w:pPr>
            <w:r>
              <w:t xml:space="preserve">Gegroeid </w:t>
            </w:r>
          </w:p>
        </w:tc>
      </w:tr>
      <w:tr w:rsidR="009742F7" w14:paraId="53297D28" w14:textId="77777777" w:rsidTr="00A322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Pr>
          <w:p w14:paraId="0434FDCB" w14:textId="77777777" w:rsidR="009742F7" w:rsidRDefault="009742F7" w:rsidP="00A322C9">
            <w:pPr>
              <w:spacing w:line="276" w:lineRule="auto"/>
            </w:pPr>
          </w:p>
        </w:tc>
        <w:tc>
          <w:tcPr>
            <w:tcW w:w="3021" w:type="dxa"/>
          </w:tcPr>
          <w:p w14:paraId="7FF90ED0" w14:textId="77777777" w:rsidR="009742F7" w:rsidRDefault="009742F7" w:rsidP="00A322C9">
            <w:pPr>
              <w:spacing w:line="276" w:lineRule="auto"/>
              <w:cnfStyle w:val="000000100000" w:firstRow="0" w:lastRow="0" w:firstColumn="0" w:lastColumn="0" w:oddVBand="0" w:evenVBand="0" w:oddHBand="1" w:evenHBand="0" w:firstRowFirstColumn="0" w:firstRowLastColumn="0" w:lastRowFirstColumn="0" w:lastRowLastColumn="0"/>
            </w:pPr>
            <w:r>
              <w:t>Grote koepel partijen</w:t>
            </w:r>
          </w:p>
        </w:tc>
        <w:tc>
          <w:tcPr>
            <w:tcW w:w="3021" w:type="dxa"/>
          </w:tcPr>
          <w:p w14:paraId="10BA3900" w14:textId="77777777" w:rsidR="009742F7" w:rsidRDefault="009742F7" w:rsidP="00A322C9">
            <w:pPr>
              <w:spacing w:line="276" w:lineRule="auto"/>
              <w:cnfStyle w:val="000000100000" w:firstRow="0" w:lastRow="0" w:firstColumn="0" w:lastColumn="0" w:oddVBand="0" w:evenVBand="0" w:oddHBand="1" w:evenHBand="0" w:firstRowFirstColumn="0" w:firstRowLastColumn="0" w:lastRowFirstColumn="0" w:lastRowLastColumn="0"/>
            </w:pPr>
            <w:r>
              <w:t>Iedereen kan mee doen</w:t>
            </w:r>
          </w:p>
        </w:tc>
      </w:tr>
      <w:tr w:rsidR="009742F7" w14:paraId="0FD6C217" w14:textId="77777777" w:rsidTr="00A322C9">
        <w:tc>
          <w:tcPr>
            <w:cnfStyle w:val="001000000000" w:firstRow="0" w:lastRow="0" w:firstColumn="1" w:lastColumn="0" w:oddVBand="0" w:evenVBand="0" w:oddHBand="0" w:evenHBand="0" w:firstRowFirstColumn="0" w:firstRowLastColumn="0" w:lastRowFirstColumn="0" w:lastRowLastColumn="0"/>
            <w:tcW w:w="3020" w:type="dxa"/>
          </w:tcPr>
          <w:p w14:paraId="79B33E4C" w14:textId="77777777" w:rsidR="009742F7" w:rsidRDefault="009742F7" w:rsidP="00A322C9">
            <w:pPr>
              <w:spacing w:line="276" w:lineRule="auto"/>
            </w:pPr>
          </w:p>
        </w:tc>
        <w:tc>
          <w:tcPr>
            <w:tcW w:w="3021" w:type="dxa"/>
          </w:tcPr>
          <w:p w14:paraId="6C69D07C" w14:textId="77777777" w:rsidR="009742F7" w:rsidRDefault="009742F7" w:rsidP="00A322C9">
            <w:pPr>
              <w:spacing w:line="276" w:lineRule="auto"/>
              <w:cnfStyle w:val="000000000000" w:firstRow="0" w:lastRow="0" w:firstColumn="0" w:lastColumn="0" w:oddVBand="0" w:evenVBand="0" w:oddHBand="0" w:evenHBand="0" w:firstRowFirstColumn="0" w:firstRowLastColumn="0" w:lastRowFirstColumn="0" w:lastRowLastColumn="0"/>
            </w:pPr>
          </w:p>
        </w:tc>
        <w:tc>
          <w:tcPr>
            <w:tcW w:w="3021" w:type="dxa"/>
          </w:tcPr>
          <w:p w14:paraId="32700E06" w14:textId="77777777" w:rsidR="009742F7" w:rsidRDefault="009742F7" w:rsidP="00A322C9">
            <w:pPr>
              <w:spacing w:line="276" w:lineRule="auto"/>
              <w:cnfStyle w:val="000000000000" w:firstRow="0" w:lastRow="0" w:firstColumn="0" w:lastColumn="0" w:oddVBand="0" w:evenVBand="0" w:oddHBand="0" w:evenHBand="0" w:firstRowFirstColumn="0" w:firstRowLastColumn="0" w:lastRowFirstColumn="0" w:lastRowLastColumn="0"/>
            </w:pPr>
          </w:p>
        </w:tc>
      </w:tr>
      <w:tr w:rsidR="009742F7" w14:paraId="56D543A0" w14:textId="77777777" w:rsidTr="00A322C9">
        <w:trPr>
          <w:cnfStyle w:val="000000100000" w:firstRow="0" w:lastRow="0" w:firstColumn="0" w:lastColumn="0" w:oddVBand="0" w:evenVBand="0" w:oddHBand="1" w:evenHBand="0" w:firstRowFirstColumn="0" w:firstRowLastColumn="0" w:lastRowFirstColumn="0" w:lastRowLastColumn="0"/>
          <w:trHeight w:val="157"/>
        </w:trPr>
        <w:tc>
          <w:tcPr>
            <w:cnfStyle w:val="001000000000" w:firstRow="0" w:lastRow="0" w:firstColumn="1" w:lastColumn="0" w:oddVBand="0" w:evenVBand="0" w:oddHBand="0" w:evenHBand="0" w:firstRowFirstColumn="0" w:firstRowLastColumn="0" w:lastRowFirstColumn="0" w:lastRowLastColumn="0"/>
            <w:tcW w:w="3020" w:type="dxa"/>
          </w:tcPr>
          <w:p w14:paraId="3CE0B1E4" w14:textId="77777777" w:rsidR="009742F7" w:rsidRDefault="009742F7" w:rsidP="00A322C9">
            <w:pPr>
              <w:spacing w:line="276" w:lineRule="auto"/>
            </w:pPr>
            <w:r>
              <w:t xml:space="preserve">Participatie </w:t>
            </w:r>
          </w:p>
        </w:tc>
        <w:tc>
          <w:tcPr>
            <w:tcW w:w="3021" w:type="dxa"/>
          </w:tcPr>
          <w:p w14:paraId="131540E3" w14:textId="77777777" w:rsidR="009742F7" w:rsidRDefault="009742F7" w:rsidP="00A322C9">
            <w:pPr>
              <w:spacing w:line="276" w:lineRule="auto"/>
              <w:cnfStyle w:val="000000100000" w:firstRow="0" w:lastRow="0" w:firstColumn="0" w:lastColumn="0" w:oddVBand="0" w:evenVBand="0" w:oddHBand="1" w:evenHBand="0" w:firstRowFirstColumn="0" w:firstRowLastColumn="0" w:lastRowFirstColumn="0" w:lastRowLastColumn="0"/>
            </w:pPr>
            <w:r>
              <w:t xml:space="preserve">Burgerparticipatie </w:t>
            </w:r>
          </w:p>
        </w:tc>
        <w:tc>
          <w:tcPr>
            <w:tcW w:w="3021" w:type="dxa"/>
          </w:tcPr>
          <w:p w14:paraId="3166FBC3" w14:textId="77777777" w:rsidR="009742F7" w:rsidRDefault="009742F7" w:rsidP="00A322C9">
            <w:pPr>
              <w:spacing w:line="276" w:lineRule="auto"/>
              <w:cnfStyle w:val="000000100000" w:firstRow="0" w:lastRow="0" w:firstColumn="0" w:lastColumn="0" w:oddVBand="0" w:evenVBand="0" w:oddHBand="1" w:evenHBand="0" w:firstRowFirstColumn="0" w:firstRowLastColumn="0" w:lastRowFirstColumn="0" w:lastRowLastColumn="0"/>
            </w:pPr>
            <w:r>
              <w:t xml:space="preserve">Overheidsparticipatie </w:t>
            </w:r>
          </w:p>
        </w:tc>
      </w:tr>
      <w:tr w:rsidR="009742F7" w14:paraId="5AF1CF58" w14:textId="77777777" w:rsidTr="00A322C9">
        <w:trPr>
          <w:trHeight w:val="157"/>
        </w:trPr>
        <w:tc>
          <w:tcPr>
            <w:cnfStyle w:val="001000000000" w:firstRow="0" w:lastRow="0" w:firstColumn="1" w:lastColumn="0" w:oddVBand="0" w:evenVBand="0" w:oddHBand="0" w:evenHBand="0" w:firstRowFirstColumn="0" w:firstRowLastColumn="0" w:lastRowFirstColumn="0" w:lastRowLastColumn="0"/>
            <w:tcW w:w="3020" w:type="dxa"/>
          </w:tcPr>
          <w:p w14:paraId="4E903E85" w14:textId="77777777" w:rsidR="009742F7" w:rsidRDefault="009742F7" w:rsidP="00A322C9">
            <w:pPr>
              <w:spacing w:line="276" w:lineRule="auto"/>
            </w:pPr>
          </w:p>
        </w:tc>
        <w:tc>
          <w:tcPr>
            <w:tcW w:w="3021" w:type="dxa"/>
          </w:tcPr>
          <w:p w14:paraId="0EBB55A7" w14:textId="77777777" w:rsidR="009742F7" w:rsidRDefault="009742F7" w:rsidP="00A322C9">
            <w:pPr>
              <w:spacing w:line="276" w:lineRule="auto"/>
              <w:cnfStyle w:val="000000000000" w:firstRow="0" w:lastRow="0" w:firstColumn="0" w:lastColumn="0" w:oddVBand="0" w:evenVBand="0" w:oddHBand="0" w:evenHBand="0" w:firstRowFirstColumn="0" w:firstRowLastColumn="0" w:lastRowFirstColumn="0" w:lastRowLastColumn="0"/>
            </w:pPr>
          </w:p>
        </w:tc>
        <w:tc>
          <w:tcPr>
            <w:tcW w:w="3021" w:type="dxa"/>
          </w:tcPr>
          <w:p w14:paraId="43D19945" w14:textId="77777777" w:rsidR="009742F7" w:rsidRDefault="009742F7" w:rsidP="00A322C9">
            <w:pPr>
              <w:spacing w:line="276" w:lineRule="auto"/>
              <w:cnfStyle w:val="000000000000" w:firstRow="0" w:lastRow="0" w:firstColumn="0" w:lastColumn="0" w:oddVBand="0" w:evenVBand="0" w:oddHBand="0" w:evenHBand="0" w:firstRowFirstColumn="0" w:firstRowLastColumn="0" w:lastRowFirstColumn="0" w:lastRowLastColumn="0"/>
            </w:pPr>
          </w:p>
        </w:tc>
      </w:tr>
      <w:tr w:rsidR="009742F7" w14:paraId="5A813999" w14:textId="77777777" w:rsidTr="00A322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Pr>
          <w:p w14:paraId="09AC56A9" w14:textId="77777777" w:rsidR="009742F7" w:rsidRDefault="009742F7" w:rsidP="00A322C9">
            <w:pPr>
              <w:spacing w:line="276" w:lineRule="auto"/>
            </w:pPr>
            <w:r>
              <w:t>Netwerk structuur</w:t>
            </w:r>
          </w:p>
        </w:tc>
        <w:tc>
          <w:tcPr>
            <w:tcW w:w="3021" w:type="dxa"/>
          </w:tcPr>
          <w:p w14:paraId="33855641" w14:textId="77777777" w:rsidR="009742F7" w:rsidRDefault="009742F7" w:rsidP="00A322C9">
            <w:pPr>
              <w:spacing w:line="276" w:lineRule="auto"/>
              <w:cnfStyle w:val="000000100000" w:firstRow="0" w:lastRow="0" w:firstColumn="0" w:lastColumn="0" w:oddVBand="0" w:evenVBand="0" w:oddHBand="1" w:evenHBand="0" w:firstRowFirstColumn="0" w:firstRowLastColumn="0" w:lastRowFirstColumn="0" w:lastRowLastColumn="0"/>
            </w:pPr>
            <w:r>
              <w:t>Formeel</w:t>
            </w:r>
          </w:p>
        </w:tc>
        <w:tc>
          <w:tcPr>
            <w:tcW w:w="3021" w:type="dxa"/>
          </w:tcPr>
          <w:p w14:paraId="1D4AD2AF" w14:textId="77777777" w:rsidR="009742F7" w:rsidRDefault="009742F7" w:rsidP="00A322C9">
            <w:pPr>
              <w:spacing w:line="276" w:lineRule="auto"/>
              <w:cnfStyle w:val="000000100000" w:firstRow="0" w:lastRow="0" w:firstColumn="0" w:lastColumn="0" w:oddVBand="0" w:evenVBand="0" w:oddHBand="1" w:evenHBand="0" w:firstRowFirstColumn="0" w:firstRowLastColumn="0" w:lastRowFirstColumn="0" w:lastRowLastColumn="0"/>
            </w:pPr>
            <w:r>
              <w:t>Informeel</w:t>
            </w:r>
          </w:p>
        </w:tc>
      </w:tr>
      <w:tr w:rsidR="009742F7" w14:paraId="027515DC" w14:textId="77777777" w:rsidTr="00A322C9">
        <w:tc>
          <w:tcPr>
            <w:cnfStyle w:val="001000000000" w:firstRow="0" w:lastRow="0" w:firstColumn="1" w:lastColumn="0" w:oddVBand="0" w:evenVBand="0" w:oddHBand="0" w:evenHBand="0" w:firstRowFirstColumn="0" w:firstRowLastColumn="0" w:lastRowFirstColumn="0" w:lastRowLastColumn="0"/>
            <w:tcW w:w="3020" w:type="dxa"/>
          </w:tcPr>
          <w:p w14:paraId="2A8B7B00" w14:textId="77777777" w:rsidR="009742F7" w:rsidRDefault="009742F7" w:rsidP="00A322C9">
            <w:pPr>
              <w:spacing w:line="276" w:lineRule="auto"/>
            </w:pPr>
          </w:p>
        </w:tc>
        <w:tc>
          <w:tcPr>
            <w:tcW w:w="3021" w:type="dxa"/>
          </w:tcPr>
          <w:p w14:paraId="43FA6F5D" w14:textId="77777777" w:rsidR="009742F7" w:rsidRDefault="009742F7" w:rsidP="00A322C9">
            <w:pPr>
              <w:spacing w:line="276" w:lineRule="auto"/>
              <w:cnfStyle w:val="000000000000" w:firstRow="0" w:lastRow="0" w:firstColumn="0" w:lastColumn="0" w:oddVBand="0" w:evenVBand="0" w:oddHBand="0" w:evenHBand="0" w:firstRowFirstColumn="0" w:firstRowLastColumn="0" w:lastRowFirstColumn="0" w:lastRowLastColumn="0"/>
            </w:pPr>
            <w:r>
              <w:t xml:space="preserve">Regels en Contracten </w:t>
            </w:r>
          </w:p>
        </w:tc>
        <w:tc>
          <w:tcPr>
            <w:tcW w:w="3021" w:type="dxa"/>
          </w:tcPr>
          <w:p w14:paraId="798F1DBF" w14:textId="77777777" w:rsidR="009742F7" w:rsidRDefault="009742F7" w:rsidP="00A322C9">
            <w:pPr>
              <w:spacing w:line="276" w:lineRule="auto"/>
              <w:cnfStyle w:val="000000000000" w:firstRow="0" w:lastRow="0" w:firstColumn="0" w:lastColumn="0" w:oddVBand="0" w:evenVBand="0" w:oddHBand="0" w:evenHBand="0" w:firstRowFirstColumn="0" w:firstRowLastColumn="0" w:lastRowFirstColumn="0" w:lastRowLastColumn="0"/>
            </w:pPr>
            <w:r>
              <w:t>Structuur gebaseerd op wederzijds vertrouwen en persoonlijk contact</w:t>
            </w:r>
          </w:p>
        </w:tc>
      </w:tr>
      <w:tr w:rsidR="009742F7" w14:paraId="595BA93A" w14:textId="77777777" w:rsidTr="00A322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Pr>
          <w:p w14:paraId="60D45AEF" w14:textId="77777777" w:rsidR="009742F7" w:rsidRDefault="009742F7" w:rsidP="00A322C9">
            <w:pPr>
              <w:spacing w:line="276" w:lineRule="auto"/>
            </w:pPr>
          </w:p>
        </w:tc>
        <w:tc>
          <w:tcPr>
            <w:tcW w:w="3021" w:type="dxa"/>
          </w:tcPr>
          <w:p w14:paraId="4DB15DA4" w14:textId="77777777" w:rsidR="009742F7" w:rsidRDefault="009742F7" w:rsidP="00A322C9">
            <w:pPr>
              <w:spacing w:line="276" w:lineRule="auto"/>
              <w:cnfStyle w:val="000000100000" w:firstRow="0" w:lastRow="0" w:firstColumn="0" w:lastColumn="0" w:oddVBand="0" w:evenVBand="0" w:oddHBand="1" w:evenHBand="0" w:firstRowFirstColumn="0" w:firstRowLastColumn="0" w:lastRowFirstColumn="0" w:lastRowLastColumn="0"/>
            </w:pPr>
            <w:r>
              <w:t xml:space="preserve">Rationeel </w:t>
            </w:r>
          </w:p>
        </w:tc>
        <w:tc>
          <w:tcPr>
            <w:tcW w:w="3021" w:type="dxa"/>
          </w:tcPr>
          <w:p w14:paraId="28622CC1" w14:textId="37E24679" w:rsidR="009742F7" w:rsidRDefault="009742F7" w:rsidP="00A322C9">
            <w:pPr>
              <w:spacing w:line="276" w:lineRule="auto"/>
              <w:cnfStyle w:val="000000100000" w:firstRow="0" w:lastRow="0" w:firstColumn="0" w:lastColumn="0" w:oddVBand="0" w:evenVBand="0" w:oddHBand="1" w:evenHBand="0" w:firstRowFirstColumn="0" w:firstRowLastColumn="0" w:lastRowFirstColumn="0" w:lastRowLastColumn="0"/>
            </w:pPr>
            <w:r>
              <w:t>De</w:t>
            </w:r>
            <w:r w:rsidR="000C0B38">
              <w:t>centric</w:t>
            </w:r>
            <w:r>
              <w:t xml:space="preserve"> </w:t>
            </w:r>
          </w:p>
        </w:tc>
      </w:tr>
    </w:tbl>
    <w:p w14:paraId="2D5AFAF4" w14:textId="4D6AEB34" w:rsidR="005D3FDC" w:rsidRPr="00E67DBB" w:rsidRDefault="005D3FDC" w:rsidP="005E53FE">
      <w:pPr>
        <w:spacing w:line="276" w:lineRule="auto"/>
      </w:pPr>
    </w:p>
    <w:p w14:paraId="571D7A66" w14:textId="20ED8455" w:rsidR="00CF4407" w:rsidRPr="00976166" w:rsidRDefault="00CF4407" w:rsidP="005E53FE">
      <w:pPr>
        <w:spacing w:line="276" w:lineRule="auto"/>
        <w:rPr>
          <w:b/>
        </w:rPr>
      </w:pPr>
    </w:p>
    <w:p w14:paraId="52FA6C39" w14:textId="6C169B26" w:rsidR="00CF4407" w:rsidRPr="00976166" w:rsidRDefault="00CF4407" w:rsidP="005E53FE">
      <w:pPr>
        <w:spacing w:line="276" w:lineRule="auto"/>
        <w:rPr>
          <w:b/>
        </w:rPr>
      </w:pPr>
    </w:p>
    <w:p w14:paraId="3A4AF5D8" w14:textId="68C62ED1" w:rsidR="00CF4407" w:rsidRPr="00976166" w:rsidRDefault="00CF4407" w:rsidP="005E53FE">
      <w:pPr>
        <w:spacing w:line="276" w:lineRule="auto"/>
        <w:rPr>
          <w:b/>
        </w:rPr>
      </w:pPr>
    </w:p>
    <w:p w14:paraId="15FEEF7B" w14:textId="7035F635" w:rsidR="00CF4407" w:rsidRPr="00976166" w:rsidRDefault="00CF4407" w:rsidP="005E53FE">
      <w:pPr>
        <w:spacing w:line="276" w:lineRule="auto"/>
        <w:rPr>
          <w:b/>
        </w:rPr>
      </w:pPr>
    </w:p>
    <w:p w14:paraId="613335C1" w14:textId="628FC4C4" w:rsidR="00CF4407" w:rsidRDefault="00CF4407" w:rsidP="005E53FE">
      <w:pPr>
        <w:spacing w:line="276" w:lineRule="auto"/>
        <w:rPr>
          <w:b/>
        </w:rPr>
      </w:pPr>
    </w:p>
    <w:p w14:paraId="407C7A74" w14:textId="02729986" w:rsidR="00760938" w:rsidRDefault="00760938" w:rsidP="005E53FE">
      <w:pPr>
        <w:spacing w:line="276" w:lineRule="auto"/>
        <w:rPr>
          <w:b/>
        </w:rPr>
      </w:pPr>
    </w:p>
    <w:p w14:paraId="017853F2" w14:textId="50C83758" w:rsidR="00760938" w:rsidRDefault="00760938" w:rsidP="005E53FE">
      <w:pPr>
        <w:spacing w:line="276" w:lineRule="auto"/>
        <w:rPr>
          <w:b/>
        </w:rPr>
      </w:pPr>
    </w:p>
    <w:p w14:paraId="2C00167E" w14:textId="2E0D8294" w:rsidR="00785A11" w:rsidRDefault="00785A11" w:rsidP="005E53FE">
      <w:pPr>
        <w:spacing w:line="276" w:lineRule="auto"/>
        <w:rPr>
          <w:b/>
        </w:rPr>
      </w:pPr>
    </w:p>
    <w:p w14:paraId="57573AB6" w14:textId="6754B1E9" w:rsidR="00785A11" w:rsidRDefault="00785A11" w:rsidP="005E53FE">
      <w:pPr>
        <w:spacing w:line="276" w:lineRule="auto"/>
        <w:rPr>
          <w:b/>
        </w:rPr>
      </w:pPr>
    </w:p>
    <w:p w14:paraId="7485F1E2" w14:textId="39063399" w:rsidR="00C22D77" w:rsidRDefault="00C22D77" w:rsidP="005E53FE">
      <w:pPr>
        <w:spacing w:line="276" w:lineRule="auto"/>
        <w:rPr>
          <w:b/>
        </w:rPr>
      </w:pPr>
      <w:r>
        <w:rPr>
          <w:b/>
        </w:rPr>
        <w:br w:type="page"/>
      </w:r>
    </w:p>
    <w:p w14:paraId="33FE9CA6" w14:textId="4361725B" w:rsidR="00CF4407" w:rsidRDefault="00726A90" w:rsidP="005E53FE">
      <w:pPr>
        <w:pStyle w:val="Heading2"/>
        <w:spacing w:line="276" w:lineRule="auto"/>
      </w:pPr>
      <w:bookmarkStart w:id="40" w:name="_Toc494809632"/>
      <w:bookmarkStart w:id="41" w:name="_Toc497920675"/>
      <w:bookmarkStart w:id="42" w:name="_Toc516062098"/>
      <w:r>
        <w:lastRenderedPageBreak/>
        <w:t>2.3 D</w:t>
      </w:r>
      <w:r w:rsidR="00CF4407">
        <w:t>emocratie</w:t>
      </w:r>
      <w:bookmarkEnd w:id="40"/>
      <w:bookmarkEnd w:id="41"/>
      <w:bookmarkEnd w:id="42"/>
    </w:p>
    <w:p w14:paraId="49CC6E89" w14:textId="0B50A0FD" w:rsidR="00CF4407" w:rsidRPr="00994B61" w:rsidRDefault="00CF4407" w:rsidP="005E53FE">
      <w:pPr>
        <w:spacing w:line="276" w:lineRule="auto"/>
      </w:pPr>
      <w:r w:rsidRPr="00994B61">
        <w:t xml:space="preserve">In dit hoofdstuk worden twee vormen van democratie </w:t>
      </w:r>
      <w:r w:rsidR="006559D3" w:rsidRPr="006559D3">
        <w:t>naast</w:t>
      </w:r>
      <w:r w:rsidRPr="006559D3">
        <w:t xml:space="preserve"> </w:t>
      </w:r>
      <w:r w:rsidRPr="00994B61">
        <w:t>elkaar gezet. Enerzijds het schoolvoorbeeld van de klassieke representatieve democratie, ook wel de traditioneel liberale democratische stroming genoemd. Anderzijds een post</w:t>
      </w:r>
      <w:r w:rsidR="00982D32">
        <w:t>-</w:t>
      </w:r>
      <w:r w:rsidRPr="00994B61">
        <w:t>liberaal perspectief, een verzameling aan theorieën die de strikte interpretatie van de traditioneel liberale procedurele en</w:t>
      </w:r>
      <w:r>
        <w:t xml:space="preserve"> constitutionele normen in twijfel </w:t>
      </w:r>
      <w:r w:rsidRPr="00260063">
        <w:t>trekt (</w:t>
      </w:r>
      <w:r w:rsidR="005621AA">
        <w:t xml:space="preserve">Sørensen </w:t>
      </w:r>
      <w:r w:rsidR="007449B1">
        <w:t>en</w:t>
      </w:r>
      <w:r w:rsidR="005621AA">
        <w:t xml:space="preserve"> Torfing</w:t>
      </w:r>
      <w:r w:rsidR="00BD3EEC">
        <w:t>,</w:t>
      </w:r>
      <w:r w:rsidR="005621AA">
        <w:t xml:space="preserve"> </w:t>
      </w:r>
      <w:r w:rsidRPr="00260063">
        <w:t>2007</w:t>
      </w:r>
      <w:r w:rsidR="00B765B8">
        <w:t>, p. 236</w:t>
      </w:r>
      <w:r w:rsidRPr="00260063">
        <w:t>). Aan de hand van de twee ideaal vormen</w:t>
      </w:r>
      <w:r w:rsidR="00074272" w:rsidRPr="00260063">
        <w:t xml:space="preserve"> van democratie</w:t>
      </w:r>
      <w:r w:rsidRPr="00260063">
        <w:t xml:space="preserve"> worden de bronnen van legitimiteit gepresenteerd</w:t>
      </w:r>
      <w:r>
        <w:t>. Deze twee vormen van democratie en de bijbehorende bronnen van legitimiteit vorme</w:t>
      </w:r>
      <w:r w:rsidR="00074272">
        <w:t>n de afhankelijke variabelen uit</w:t>
      </w:r>
      <w:r>
        <w:t xml:space="preserve"> het conceptuele model</w:t>
      </w:r>
      <w:r w:rsidR="00074272">
        <w:t xml:space="preserve"> (Figuur 1)</w:t>
      </w:r>
      <w:r>
        <w:t>. De paragraaf start met een inleiding van het woord democratie waarna de liberale democratie en haar bronnen van legitimiteit worden gepresenteerd</w:t>
      </w:r>
      <w:r w:rsidR="00074272">
        <w:t>. In de derde paragraaf komt</w:t>
      </w:r>
      <w:r>
        <w:t xml:space="preserve"> govern</w:t>
      </w:r>
      <w:r w:rsidR="00074272">
        <w:t>ance netwerk</w:t>
      </w:r>
      <w:r>
        <w:t xml:space="preserve"> aan</w:t>
      </w:r>
      <w:r w:rsidR="00D939CA">
        <w:t xml:space="preserve"> </w:t>
      </w:r>
      <w:r>
        <w:t xml:space="preserve">bod. </w:t>
      </w:r>
      <w:r w:rsidR="00074272">
        <w:t xml:space="preserve">Deze paragraaf schetst het democratische debat </w:t>
      </w:r>
      <w:r w:rsidR="006F0220">
        <w:t xml:space="preserve">dat ontstaat door de opkomst van governance netwerken. </w:t>
      </w:r>
      <w:r>
        <w:t xml:space="preserve">Wat is de kritiek op deze netwerken en voor welke aanvullingen of </w:t>
      </w:r>
      <w:r w:rsidR="006F0220">
        <w:t>veranderingen kunnen zij zorgen?</w:t>
      </w:r>
      <w:r>
        <w:br/>
      </w:r>
      <w:r w:rsidR="00D939CA">
        <w:t>De</w:t>
      </w:r>
      <w:r>
        <w:t xml:space="preserve"> vierde paragraaf </w:t>
      </w:r>
      <w:r w:rsidR="00D939CA">
        <w:t>richt zich daarom op een</w:t>
      </w:r>
      <w:r>
        <w:t xml:space="preserve"> nieuwe democratische </w:t>
      </w:r>
      <w:r w:rsidR="00D939CA">
        <w:t>vorm</w:t>
      </w:r>
      <w:r w:rsidR="006F0220">
        <w:t>, post-liberale democratie</w:t>
      </w:r>
      <w:r>
        <w:t>. Als governance vormen zorgen voor problemen met de democratie hoe kunnen we dan legitimiteitsbronnen formuleren die wel geschikt zijn voor deze ‘’</w:t>
      </w:r>
      <w:r w:rsidRPr="00241394">
        <w:rPr>
          <w:i/>
        </w:rPr>
        <w:t>nieuwe</w:t>
      </w:r>
      <w:r>
        <w:t xml:space="preserve">’’ vormen van beleidsvorming? </w:t>
      </w:r>
      <w:r w:rsidR="00AD5D31">
        <w:t>In deze paragraaf wordt een viertal theorieën gepresenteerd die aangeven dat governance netwerken wel degelijk voor legitimiteit kunnen zorgen. Vanuit deze vier theorieën</w:t>
      </w:r>
      <w:r w:rsidR="00A77E51">
        <w:t xml:space="preserve"> worden de legitimiteitsbronnen voor de post-liberale democratie geformuleerd.</w:t>
      </w:r>
      <w:r w:rsidR="00AD5D31">
        <w:t xml:space="preserve"> </w:t>
      </w:r>
      <w:r>
        <w:t>In de laatste paragraaf worden de bronnen van legitimiteit nogmaals schematisch naast elkaar gezet.</w:t>
      </w:r>
      <w:r w:rsidR="002C4DD2">
        <w:br/>
      </w:r>
    </w:p>
    <w:p w14:paraId="42B95CA1" w14:textId="6D7556B9" w:rsidR="00CF4407" w:rsidRDefault="00CF4407" w:rsidP="005E53FE">
      <w:pPr>
        <w:pStyle w:val="Heading3"/>
        <w:spacing w:line="276" w:lineRule="auto"/>
      </w:pPr>
      <w:bookmarkStart w:id="43" w:name="_Toc494809633"/>
      <w:bookmarkStart w:id="44" w:name="_Toc497920676"/>
      <w:bookmarkStart w:id="45" w:name="_Toc516062099"/>
      <w:r>
        <w:t xml:space="preserve">2.3.1 </w:t>
      </w:r>
      <w:r w:rsidR="0002017F">
        <w:t xml:space="preserve">De noodzaak van </w:t>
      </w:r>
      <w:r>
        <w:t>democratie</w:t>
      </w:r>
      <w:bookmarkEnd w:id="43"/>
      <w:bookmarkEnd w:id="44"/>
      <w:bookmarkEnd w:id="45"/>
    </w:p>
    <w:p w14:paraId="5C2364AD" w14:textId="02349A31" w:rsidR="00CF4407" w:rsidRDefault="00CF4407" w:rsidP="005E53FE">
      <w:pPr>
        <w:spacing w:line="276" w:lineRule="auto"/>
      </w:pPr>
      <w:r>
        <w:t>Het is moeilijk te bepalen welke criteria ervoor zorgen dat de besluitvorming democratisch</w:t>
      </w:r>
      <w:r w:rsidR="00736322">
        <w:t xml:space="preserve"> </w:t>
      </w:r>
      <w:r w:rsidR="00736322" w:rsidRPr="00E67DBB">
        <w:t>legitiem</w:t>
      </w:r>
      <w:r w:rsidRPr="00E67DBB">
        <w:t xml:space="preserve"> </w:t>
      </w:r>
      <w:r>
        <w:t xml:space="preserve">is. Dit komt omdat democratie een breed begrip is met verschillende elementen. </w:t>
      </w:r>
      <w:r w:rsidRPr="00D91EAC">
        <w:t>De democratische theorie biedt namelijk een overvloed aan variaties aan; elk met zijn eigen nadruk op bepaalde normen,</w:t>
      </w:r>
      <w:r w:rsidR="005621AA">
        <w:t xml:space="preserve"> waarden en standaarden (Benz </w:t>
      </w:r>
      <w:r w:rsidR="007449B1">
        <w:t>en</w:t>
      </w:r>
      <w:r w:rsidRPr="00D91EAC">
        <w:t xml:space="preserve"> Papadopoulos</w:t>
      </w:r>
      <w:r w:rsidR="00BD3EEC">
        <w:t>,</w:t>
      </w:r>
      <w:r w:rsidRPr="00D91EAC">
        <w:t xml:space="preserve"> 2005; Esmark</w:t>
      </w:r>
      <w:r w:rsidR="00BD3EEC">
        <w:t>,</w:t>
      </w:r>
      <w:r w:rsidRPr="00D91EAC">
        <w:t xml:space="preserve"> 2007).</w:t>
      </w:r>
      <w:r>
        <w:t xml:space="preserve"> Deze verschillen zijn terug te vinden in de modellen die MacPherson (1979) heeft gepresenteerd. De vier modellen die aan bod komen zijn: Utoptische model, Beschermend model, Ontwikkelingsmodel en Competitieve model.</w:t>
      </w:r>
    </w:p>
    <w:p w14:paraId="54DA3908" w14:textId="77777777" w:rsidR="00CF4407" w:rsidRDefault="00CF4407" w:rsidP="005E53FE">
      <w:pPr>
        <w:spacing w:line="276" w:lineRule="auto"/>
      </w:pPr>
      <w:r>
        <w:rPr>
          <w:u w:val="single"/>
        </w:rPr>
        <w:t>Utopische model</w:t>
      </w:r>
      <w:r>
        <w:br/>
        <w:t xml:space="preserve">Dit model richt zich op de </w:t>
      </w:r>
      <w:r>
        <w:rPr>
          <w:i/>
        </w:rPr>
        <w:t>algemene wil</w:t>
      </w:r>
      <w:r>
        <w:t xml:space="preserve"> van de mensen ook wel de volkswil. De filosoof Jean Jacques Rousseau (1762) beschrijft dit als de wil die is uitgedrukt door de gemeenschap van burgers. Het eigen belang wordt hierachter gesteld aan het gemeenschappelijke doel. De soevereiniteit ligt bij het gehele volk en iedereen bezit gelijke rechten. Democratie is de beste manier om het gemeenschappelijke doel te dienen en de beste manier om individuen te ontwikkelen. Directe of indirecte participatie in bestuur zorgt voor de ontwikkeling van het gemeenschappelijke doel, de algemene wil.</w:t>
      </w:r>
    </w:p>
    <w:p w14:paraId="52CACF3B" w14:textId="77777777" w:rsidR="00CF4407" w:rsidRDefault="00CF4407" w:rsidP="005E53FE">
      <w:pPr>
        <w:spacing w:line="276" w:lineRule="auto"/>
      </w:pPr>
      <w:r w:rsidRPr="00120CF0">
        <w:rPr>
          <w:u w:val="single"/>
        </w:rPr>
        <w:t>Beschermend model</w:t>
      </w:r>
      <w:r>
        <w:br/>
        <w:t xml:space="preserve">In dit model ligt de nadruk van democratie op het </w:t>
      </w:r>
      <w:r w:rsidRPr="00E51760">
        <w:rPr>
          <w:i/>
        </w:rPr>
        <w:t>beschermen van burgers</w:t>
      </w:r>
      <w:r>
        <w:t xml:space="preserve"> door hun regeringen. Belangrijke institutionele kenmerken zorgen ervoor dat de vrijheid van het individu en de vrijheid die dit individu heeft tegenover de staat worden beschermd. Filosofen als Mill en Bentham pleiten vanuit het utilisme voor de bescherming van de vrijheid zodat het algemeen nut welzijn en geluk behaald kan worden.</w:t>
      </w:r>
    </w:p>
    <w:p w14:paraId="497CF6C8" w14:textId="77777777" w:rsidR="00CF4407" w:rsidRDefault="00CF4407" w:rsidP="005E53FE">
      <w:pPr>
        <w:spacing w:line="276" w:lineRule="auto"/>
      </w:pPr>
      <w:r w:rsidRPr="00190931">
        <w:rPr>
          <w:u w:val="single"/>
        </w:rPr>
        <w:lastRenderedPageBreak/>
        <w:t>Ontwikkelingsmodel</w:t>
      </w:r>
      <w:r>
        <w:br/>
        <w:t xml:space="preserve">Het ontwikkelingsmodel benadrukt de </w:t>
      </w:r>
      <w:r w:rsidRPr="00E51760">
        <w:rPr>
          <w:i/>
        </w:rPr>
        <w:t>participatie</w:t>
      </w:r>
      <w:r>
        <w:t xml:space="preserve"> van de burgers. De participatie wordt gezien als een goede manier om democratie te organiseren en daarnaast versterkt dit ook de ontwikkelingen in de vrijheid van burgers. John Stuart Mill (1859) is de filosoof die hierop in gaat. De individuele ontplooiing is een groot goed, mensen moeten zelf hun level in kunnen richten. De staat mag wederom geen beperking vormen in deze ontwikkeling.</w:t>
      </w:r>
    </w:p>
    <w:p w14:paraId="5A142328" w14:textId="6D3CD4B9" w:rsidR="00CF4407" w:rsidRDefault="00CF4407" w:rsidP="005E53FE">
      <w:pPr>
        <w:spacing w:line="276" w:lineRule="auto"/>
      </w:pPr>
      <w:r w:rsidRPr="00190931">
        <w:rPr>
          <w:u w:val="single"/>
        </w:rPr>
        <w:t>Concurrerend model</w:t>
      </w:r>
      <w:r>
        <w:br/>
        <w:t xml:space="preserve">Democratie is een mechanisme voor besluitvorming waar </w:t>
      </w:r>
      <w:r w:rsidRPr="00E51760">
        <w:rPr>
          <w:i/>
        </w:rPr>
        <w:t>politieke leiders tegen elkaar strijden</w:t>
      </w:r>
      <w:r>
        <w:t xml:space="preserve"> om stemmen te krijgen. Dit model wordt vooral door Schumpeter (1943) uitgewerkt. Schumpeter schrijft over democratie als ‘concurrend elitisme’. ‘’Democratie houdt niet in en kan niet inhouden dat het volk werkelijk regeert. Democratie betekent slechts dat het volk de gelegenheid heeft de mensen te aanvaarden of te verwerpen die zullen gaan regeren’’ (Schumpeter, 1943, p.327)</w:t>
      </w:r>
      <w:r>
        <w:br/>
      </w:r>
    </w:p>
    <w:p w14:paraId="3703BDA1" w14:textId="3E9AC1CF" w:rsidR="00760938" w:rsidRDefault="00760938" w:rsidP="00760938">
      <w:pPr>
        <w:pStyle w:val="Heading3"/>
        <w:spacing w:line="276" w:lineRule="auto"/>
      </w:pPr>
      <w:bookmarkStart w:id="46" w:name="_Toc494809634"/>
      <w:bookmarkStart w:id="47" w:name="_Toc497920677"/>
      <w:bookmarkStart w:id="48" w:name="_Toc516062100"/>
      <w:r>
        <w:t>2.3.2 Liberale democratie</w:t>
      </w:r>
      <w:bookmarkEnd w:id="46"/>
      <w:bookmarkEnd w:id="47"/>
      <w:bookmarkEnd w:id="48"/>
    </w:p>
    <w:p w14:paraId="76DDFB05" w14:textId="0D44E85F" w:rsidR="00260063" w:rsidRDefault="00760938" w:rsidP="00760938">
      <w:pPr>
        <w:spacing w:line="276" w:lineRule="auto"/>
      </w:pPr>
      <w:r>
        <w:t>Veruit de meeste wetenschappelijke verhandelingen over democratie gaan over liberale theorieën van democratie. Hierin wordt democratie gedefinieerd als een politiek systeem, waarin leden van een territoriaal gedefinieerde gemeenschap (dus binnen de lands- of provinciegrenzen) het bestuur regelen met behulp van directe participatie of door gekozen vertegenwoordiger</w:t>
      </w:r>
      <w:r w:rsidR="00260063">
        <w:t>s (</w:t>
      </w:r>
      <w:r w:rsidR="00EB3A22">
        <w:t xml:space="preserve">Sørensen </w:t>
      </w:r>
      <w:r w:rsidR="007449B1">
        <w:t>en</w:t>
      </w:r>
      <w:r w:rsidR="00260063">
        <w:t xml:space="preserve"> Torfing, 2007).</w:t>
      </w:r>
    </w:p>
    <w:p w14:paraId="258E9E3C" w14:textId="7F1E69AF" w:rsidR="00760938" w:rsidRDefault="00760938" w:rsidP="00760938">
      <w:pPr>
        <w:spacing w:line="276" w:lineRule="auto"/>
      </w:pPr>
      <w:r>
        <w:t>In de vier modellen van MacPherson</w:t>
      </w:r>
      <w:r w:rsidRPr="00041C0D">
        <w:rPr>
          <w:rFonts w:cstheme="minorHAnsi"/>
        </w:rPr>
        <w:t xml:space="preserve"> (</w:t>
      </w:r>
      <w:r w:rsidR="00041C0D" w:rsidRPr="00041C0D">
        <w:rPr>
          <w:rFonts w:cstheme="minorHAnsi"/>
          <w:color w:val="222222"/>
          <w:shd w:val="clear" w:color="auto" w:fill="FFFFFF"/>
        </w:rPr>
        <w:t>§ </w:t>
      </w:r>
      <w:r w:rsidR="00041C0D" w:rsidRPr="00041C0D">
        <w:rPr>
          <w:rFonts w:cstheme="minorHAnsi"/>
        </w:rPr>
        <w:t>2.3.1</w:t>
      </w:r>
      <w:r>
        <w:t xml:space="preserve">) zijn twee tegenovergestelde opvattingen te ontdekken. Het eerste idee is, dat democratie een manier is om beslissingen te realiseren in een samenlevingsconstructie, waar bescherming van de individuele vrijheid hoog in het vaandel staat (beschermend en concurrerend model). Hiertegenover staan de meer normatieve ideeën over democratie, die antwoorden zoeken op de vraag: Op welke manier moeten we de maatschappij organiseren? Een samenleving waarin burgers participeren en zichzelf ontwikkelen (utopisch- en ontwikkelingsmodel). De twee onderscheidende ideeën die in deze modellen naar voren komen, zijn ook de twee categorieën waarin de liberale theorieën over democratie zijn in te delen. March en Olsen (1989) spreken </w:t>
      </w:r>
      <w:r w:rsidR="00EB3A22">
        <w:t>hier</w:t>
      </w:r>
      <w:r w:rsidR="00092F96">
        <w:t xml:space="preserve"> </w:t>
      </w:r>
      <w:r w:rsidR="00EB3A22">
        <w:t>van</w:t>
      </w:r>
      <w:r>
        <w:t xml:space="preserve"> aggregatieve en integratieve theorieën </w:t>
      </w:r>
      <w:r w:rsidR="005621AA">
        <w:t xml:space="preserve">(Sørensen </w:t>
      </w:r>
      <w:r w:rsidR="007449B1">
        <w:t>en</w:t>
      </w:r>
      <w:r w:rsidR="005621AA">
        <w:t xml:space="preserve"> Torfing, 2007</w:t>
      </w:r>
      <w:r w:rsidR="00BE6ED6">
        <w:t>).</w:t>
      </w:r>
      <w:r>
        <w:t xml:space="preserve"> Volgens de aggregatieve theorieën is democratie een manier om de politieke macht gelijk te verdelen onder de burger. Dit gebeurt door middel van algemeen kiesrecht en door het maximaal waarborgen van individuele vrijheid. Deze waarborging richt zich specifiek op de bescherming van minderheden en op het privé van mensen. Representatieve democratie staat garant voor deze politieke gelijkheid en individuele vrijheid </w:t>
      </w:r>
      <w:r w:rsidR="005621AA">
        <w:t xml:space="preserve">(Sørensen </w:t>
      </w:r>
      <w:r w:rsidR="007449B1">
        <w:t>en</w:t>
      </w:r>
      <w:r w:rsidR="005621AA">
        <w:t xml:space="preserve"> Torfing, 2007) </w:t>
      </w:r>
      <w:r>
        <w:t>.</w:t>
      </w:r>
      <w:r>
        <w:br/>
        <w:t xml:space="preserve">De integratieve theorieën beschouwen democratie als een middel om politieke krachten in de strijd naar macht te corrigeren. Dit gebeurt door middel van overleg met de burger over wat het gemeenschappelijke goed is. Democratische instellingen moeten er daarom voor zorgen dat er een gevoel van gemeenschappelijkheid ontstaat, die het belang van handelen namens het algemeen goed ontwikkelt bij de burgers. Dit kan worden bewerkstelligd door intensieve participatie van burgers in de vele vrijwilligersorganisaties, instituties en groepen die het maatschappelijk middenveld vormen. Een goed functionerend traditioneel instituut gericht op representatieve democratie vraagt dus eveneens om een sterke samenleving, die zorgt voor beslissingen van burgers in de lijn van het algemeen goed </w:t>
      </w:r>
      <w:r w:rsidR="005621AA">
        <w:t xml:space="preserve">(Sørensen </w:t>
      </w:r>
      <w:r w:rsidR="007449B1">
        <w:t>en</w:t>
      </w:r>
      <w:r w:rsidR="005621AA">
        <w:t xml:space="preserve"> Torfing, 2007</w:t>
      </w:r>
      <w:r w:rsidR="00BE6ED6">
        <w:t>).</w:t>
      </w:r>
    </w:p>
    <w:p w14:paraId="6B5927FB" w14:textId="6041C8A3" w:rsidR="00760938" w:rsidRDefault="00760938" w:rsidP="00760938">
      <w:pPr>
        <w:spacing w:line="276" w:lineRule="auto"/>
      </w:pPr>
      <w:r>
        <w:lastRenderedPageBreak/>
        <w:t>Genoemde twee theorieën van liberale democratie verschillen dus op tal van punten, maar bevatten ook een aantal overeenkomstige veronderstellingen. Zo delen beide de veronderstelling dat democratie een strikte scheiding tussen staat en samenleving</w:t>
      </w:r>
      <w:r w:rsidRPr="02FFB9D1">
        <w:rPr>
          <w:color w:val="FF0000"/>
        </w:rPr>
        <w:t xml:space="preserve"> </w:t>
      </w:r>
      <w:r>
        <w:t>vereist. De aggregatieve theorie beschouwt dit als een voorwaarde om de politieke macht gelijk te verdelen en de vrijheid van het individu en haar privé te beschermen (</w:t>
      </w:r>
      <w:r w:rsidR="005621AA">
        <w:t xml:space="preserve">Sørensen </w:t>
      </w:r>
      <w:r w:rsidR="007449B1">
        <w:t>en</w:t>
      </w:r>
      <w:r w:rsidR="00BD3EEC">
        <w:t xml:space="preserve"> Torfing, 2007</w:t>
      </w:r>
      <w:r>
        <w:t>, p.235). De integratieve theorie beschouwt dit als noodzakelijk, om te zorgen voor een autonome plek waar beredeneerd overleg kan plaatsvinden, in dienst van de ontwikkeling van democratische burgers (</w:t>
      </w:r>
      <w:r w:rsidR="005621AA">
        <w:t xml:space="preserve">Sørensen </w:t>
      </w:r>
      <w:r w:rsidR="007449B1">
        <w:t>en</w:t>
      </w:r>
      <w:r w:rsidR="005621AA">
        <w:t xml:space="preserve"> Torfing, </w:t>
      </w:r>
      <w:r w:rsidR="00BE6ED6">
        <w:t>2007,</w:t>
      </w:r>
      <w:r>
        <w:t xml:space="preserve"> p.235).</w:t>
      </w:r>
    </w:p>
    <w:p w14:paraId="565FAD43" w14:textId="2C67988D" w:rsidR="00760938" w:rsidRDefault="00760938" w:rsidP="00760938">
      <w:pPr>
        <w:spacing w:line="276" w:lineRule="auto"/>
      </w:pPr>
      <w:r>
        <w:t>Governance netwerken zijn volgens deze theorieën daarom een gevaar voor de democratie, omdat ze de scheiding tussen staat en burgers ondermijnen. Volgens de aggregatieve theorie omdat een governance netwerk de soevereine positie van de gekozen bestuurder ondermijnt, het een gevaar is voor de individuele vrijheid en omdat collectieve besluitvorming verschuift naar de private kant.</w:t>
      </w:r>
      <w:r>
        <w:br/>
        <w:t>Vanuit de integratieve theorie zou je zeggen dat netwerk governance een aanvulling en verbreding is van de publieke participatie in het politieke besluitvormingsproces. Maar dit zou dan alleen gelden wanneer netwerken het gemeenschappelijk belang van de samenleving nastreven. De integratieve theorieën benadrukken echter dat netwerken meer gericht zijn op het promoten van specifieke belangen, dan het nastreven van het gemeenschappelijke belang. Om deze reden beschouwen integratieve theorieën de governance netwerken als een bedreiging in de ontwikkeling van democratische burger.</w:t>
      </w:r>
      <w:r w:rsidR="002C4DD2">
        <w:br/>
      </w:r>
    </w:p>
    <w:p w14:paraId="2F86BE87" w14:textId="77777777" w:rsidR="00760938" w:rsidRDefault="00760938" w:rsidP="00760938">
      <w:pPr>
        <w:pStyle w:val="Heading4"/>
        <w:spacing w:line="276" w:lineRule="auto"/>
      </w:pPr>
      <w:r>
        <w:t>2.3.2.1 Bronnen voor democratische legitimiteit</w:t>
      </w:r>
    </w:p>
    <w:p w14:paraId="0317B409" w14:textId="66316026" w:rsidR="003626C0" w:rsidRPr="00C622C1" w:rsidRDefault="003626C0" w:rsidP="00C622C1">
      <w:pPr>
        <w:rPr>
          <w:color w:val="70AD47" w:themeColor="accent6"/>
        </w:rPr>
      </w:pPr>
      <w:r>
        <w:rPr>
          <w:rFonts w:ascii="Calibri" w:hAnsi="Calibri" w:cs="Calibri"/>
          <w:color w:val="212121"/>
          <w:shd w:val="clear" w:color="auto" w:fill="FFFFFF"/>
        </w:rPr>
        <w:t>De liberale benadering van democratie is op een andere wijze geïnstitutionaliseerd dan dat dit het geval is bij post-liberale democratie, dat later in dit hoofdstuk behandeld wordt. Dit onderscheid tussen directe en indirecte democratie (Held, 2006) heeft ook tot gevolg dat er verschillende ideeën bestaan over wat democratisch legitiem is. Om in dit onderzoek iets te kunnen zeggen over die democratische legitimiteit van een netwerk en op welke punten er verschillen bestaan tussen de verschillende vormen van democratie, is het van belang een set van - op theorie gebaseerde - criteria voor democratie samen te stellen.</w:t>
      </w:r>
      <w:r>
        <w:rPr>
          <w:rFonts w:ascii="Calibri" w:hAnsi="Calibri" w:cs="Calibri"/>
          <w:color w:val="70AD47"/>
          <w:shd w:val="clear" w:color="auto" w:fill="FFFFFF"/>
        </w:rPr>
        <w:t> </w:t>
      </w:r>
      <w:r>
        <w:rPr>
          <w:rFonts w:ascii="Calibri" w:hAnsi="Calibri" w:cs="Calibri"/>
          <w:color w:val="212121"/>
          <w:shd w:val="clear" w:color="auto" w:fill="FFFFFF"/>
        </w:rPr>
        <w:t xml:space="preserve">Het is hierbij noodzakelijk dat deze set niet vanuit de assumpties van de dominante liberale democratie wordt bepaald (Skelcher </w:t>
      </w:r>
      <w:r w:rsidR="007449B1">
        <w:rPr>
          <w:rFonts w:ascii="Calibri" w:hAnsi="Calibri" w:cs="Calibri"/>
          <w:color w:val="212121"/>
          <w:shd w:val="clear" w:color="auto" w:fill="FFFFFF"/>
        </w:rPr>
        <w:t>en</w:t>
      </w:r>
      <w:r>
        <w:rPr>
          <w:rFonts w:ascii="Calibri" w:hAnsi="Calibri" w:cs="Calibri"/>
          <w:color w:val="212121"/>
          <w:shd w:val="clear" w:color="auto" w:fill="FFFFFF"/>
        </w:rPr>
        <w:t xml:space="preserve"> Sullivan, 2007, p.756). Dit indachtig, komen we tot de volgende legitimiteitsbronnen: verantwoordelijkheid, participatie en deliberatie. Deze bronnen van legitimiteit refereren naar de kwaliteit van democratie en zijn aan elkaar gerelateerd, maar kunnen eveneens per democratische model verschillen voor wat betreft specifieke invulling (Skelcher </w:t>
      </w:r>
      <w:r w:rsidR="007449B1">
        <w:rPr>
          <w:rFonts w:ascii="Calibri" w:hAnsi="Calibri" w:cs="Calibri"/>
          <w:color w:val="212121"/>
          <w:shd w:val="clear" w:color="auto" w:fill="FFFFFF"/>
        </w:rPr>
        <w:t>en</w:t>
      </w:r>
      <w:r>
        <w:rPr>
          <w:rFonts w:ascii="Calibri" w:hAnsi="Calibri" w:cs="Calibri"/>
          <w:color w:val="212121"/>
          <w:shd w:val="clear" w:color="auto" w:fill="FFFFFF"/>
        </w:rPr>
        <w:t xml:space="preserve"> Sullivan, 2007). </w:t>
      </w:r>
      <w:r w:rsidRPr="003626C0">
        <w:rPr>
          <w:rFonts w:ascii="Calibri" w:hAnsi="Calibri" w:cs="Calibri"/>
          <w:shd w:val="clear" w:color="auto" w:fill="FFFFFF"/>
        </w:rPr>
        <w:t>De verschillende bronnen van legitimiteit worden hieronder ingevuld binnen de opvattingen van de representatieve liberale democratie.</w:t>
      </w:r>
    </w:p>
    <w:p w14:paraId="6C8F7E05" w14:textId="77777777" w:rsidR="00760938" w:rsidRDefault="00760938" w:rsidP="00760938">
      <w:pPr>
        <w:pStyle w:val="Heading5"/>
        <w:spacing w:line="276" w:lineRule="auto"/>
        <w:rPr>
          <w:u w:val="single"/>
        </w:rPr>
      </w:pPr>
      <w:r>
        <w:rPr>
          <w:rStyle w:val="Heading5Char"/>
        </w:rPr>
        <w:t>Verantwoordelijkheid</w:t>
      </w:r>
    </w:p>
    <w:p w14:paraId="57E28126" w14:textId="4C245F42" w:rsidR="00760938" w:rsidRDefault="001E4A99" w:rsidP="00760938">
      <w:pPr>
        <w:spacing w:line="276" w:lineRule="auto"/>
      </w:pPr>
      <w:r>
        <w:t>Verantwoordelijkheid</w:t>
      </w:r>
      <w:r w:rsidR="00760938">
        <w:t xml:space="preserve"> is een eerste bron die te verklaren is vanuit het beschermende model van democratie, dat hierboven aan bod is gekomen als een van de vier democratische modellen van MacPherson (1979). Binnen traditionele liberale vorm van democratie zijn ambtenaren of politici verantwoordelijk voor beslissingen en besluitvormingsprocessen. De gekozen politici hebben het mandaat gekregen van de mensen die op hen hebben gestemd (electoraat) en vervolgens is het aan de politici om </w:t>
      </w:r>
      <w:r w:rsidR="00760938" w:rsidRPr="02FFB9D1">
        <w:rPr>
          <w:color w:val="000000" w:themeColor="text1"/>
        </w:rPr>
        <w:t>publiekelijk verantwoording af leggen aan het electoraat over de wijze waarop zij dat mandaat uitv</w:t>
      </w:r>
      <w:r w:rsidR="00B765B8">
        <w:rPr>
          <w:color w:val="000000" w:themeColor="text1"/>
        </w:rPr>
        <w:t>oeren (Bovens, 2005;</w:t>
      </w:r>
      <w:r w:rsidR="00760938" w:rsidRPr="02FFB9D1">
        <w:rPr>
          <w:color w:val="000000" w:themeColor="text1"/>
        </w:rPr>
        <w:t xml:space="preserve"> </w:t>
      </w:r>
      <w:r w:rsidR="005621AA">
        <w:rPr>
          <w:color w:val="000000" w:themeColor="text1"/>
        </w:rPr>
        <w:t xml:space="preserve">Sørensen </w:t>
      </w:r>
      <w:r w:rsidR="007449B1">
        <w:rPr>
          <w:color w:val="000000" w:themeColor="text1"/>
        </w:rPr>
        <w:t>en</w:t>
      </w:r>
      <w:r w:rsidR="005621AA">
        <w:rPr>
          <w:color w:val="000000" w:themeColor="text1"/>
        </w:rPr>
        <w:t xml:space="preserve"> Torfing, </w:t>
      </w:r>
      <w:r w:rsidR="00BE6ED6">
        <w:rPr>
          <w:color w:val="000000" w:themeColor="text1"/>
        </w:rPr>
        <w:t>2007)</w:t>
      </w:r>
      <w:r w:rsidR="00760938" w:rsidRPr="02FFB9D1">
        <w:rPr>
          <w:color w:val="000000" w:themeColor="text1"/>
        </w:rPr>
        <w:t>.</w:t>
      </w:r>
      <w:r w:rsidR="00760938">
        <w:t xml:space="preserve"> Wanneer het electoraat niet tevreden is, dan zijn er middelen om deze politici op hun </w:t>
      </w:r>
      <w:r w:rsidR="002B7D03">
        <w:t xml:space="preserve">verantwoordelijkheid </w:t>
      </w:r>
      <w:r w:rsidR="00760938">
        <w:t xml:space="preserve">te wijzen en hier maatregelen in te nemen. </w:t>
      </w:r>
      <w:r w:rsidR="00760938" w:rsidRPr="02FFB9D1">
        <w:rPr>
          <w:color w:val="000000" w:themeColor="text1"/>
        </w:rPr>
        <w:t xml:space="preserve">Op deze manier is er een directe relatie tussen politieke verantwoording en </w:t>
      </w:r>
      <w:r w:rsidR="00760938" w:rsidRPr="02FFB9D1">
        <w:rPr>
          <w:color w:val="000000" w:themeColor="text1"/>
        </w:rPr>
        <w:lastRenderedPageBreak/>
        <w:t>democratische controle.</w:t>
      </w:r>
      <w:r w:rsidR="00760938">
        <w:t xml:space="preserve"> Het is</w:t>
      </w:r>
      <w:r>
        <w:t xml:space="preserve"> duidelijk wie de verantwoordelijkheid</w:t>
      </w:r>
      <w:r w:rsidR="00760938">
        <w:t xml:space="preserve"> draagt en wie de verantwoordelijkheid moet nemen wanneer er wat fout gaat.  De gekozen bestuurder kan hieraan worden gehouden doordat er formele regels zijn, die de burgers beschermen. </w:t>
      </w:r>
    </w:p>
    <w:p w14:paraId="2781680C" w14:textId="2CBCFA48" w:rsidR="00760938" w:rsidRDefault="00760938" w:rsidP="00760938">
      <w:pPr>
        <w:spacing w:line="276" w:lineRule="auto"/>
      </w:pPr>
      <w:r>
        <w:t>Beleid is dus legitiem, wanneer de politiek in de besluitvorming het primaat bezit. De verkozen politici moeten in de besluitvorming altijd het eerste, het hoogste en het la</w:t>
      </w:r>
      <w:r w:rsidR="005621AA">
        <w:t xml:space="preserve">atste woord hebben (Koppenjan </w:t>
      </w:r>
      <w:r w:rsidR="007449B1">
        <w:t>en</w:t>
      </w:r>
      <w:r>
        <w:t xml:space="preserve"> Klijn, 2004; Papado</w:t>
      </w:r>
      <w:r w:rsidR="00B765B8">
        <w:t>poulos, 200</w:t>
      </w:r>
      <w:r w:rsidR="003D6AF5">
        <w:t>3). De verantwoordelijkheid</w:t>
      </w:r>
      <w:r>
        <w:t xml:space="preserve"> binnen een netwerk staat dus gelijk aan de hiërarchie (</w:t>
      </w:r>
      <w:r w:rsidRPr="00260063">
        <w:t>Scharpf</w:t>
      </w:r>
      <w:r>
        <w:t>, 199</w:t>
      </w:r>
      <w:r w:rsidR="006D12CE">
        <w:t>4</w:t>
      </w:r>
      <w:r>
        <w:t xml:space="preserve">).  De verantwoordingsrelatie is er een tussen principaal en </w:t>
      </w:r>
      <w:r w:rsidR="00320BD4">
        <w:t>agent (principle-agent theorie);</w:t>
      </w:r>
      <w:r>
        <w:t xml:space="preserve"> een verticale relatie tussen opdrachtgever (principaal) en opdrachtnemer (agent). De hiërarchische constructie van verantwoording geeft de principaal de mogelijkheid controle en sturing uit te oefenen op de manier waarop de agent zijn gedelegeerde taken uitvoert.  </w:t>
      </w:r>
    </w:p>
    <w:p w14:paraId="2A8154A6" w14:textId="77777777" w:rsidR="00760938" w:rsidRDefault="00760938" w:rsidP="00760938">
      <w:pPr>
        <w:pStyle w:val="Heading5"/>
        <w:spacing w:line="276" w:lineRule="auto"/>
        <w:rPr>
          <w:u w:val="single"/>
        </w:rPr>
      </w:pPr>
      <w:r w:rsidRPr="00B06588">
        <w:rPr>
          <w:rStyle w:val="Heading5Char"/>
        </w:rPr>
        <w:t>Participatie</w:t>
      </w:r>
    </w:p>
    <w:p w14:paraId="3E99384D" w14:textId="4B4B1846" w:rsidR="00760938" w:rsidRPr="003E758F" w:rsidRDefault="00760938" w:rsidP="00760938">
      <w:pPr>
        <w:spacing w:line="276" w:lineRule="auto"/>
        <w:rPr>
          <w:color w:val="70AD47" w:themeColor="accent6"/>
        </w:rPr>
      </w:pPr>
      <w:r>
        <w:t>De participatie is een legitimiteitsbron die zijn oorsprong vindt in het ontwikkelingsmodel van democratie, zoals beschreven door MacPherson (1979). Deze legitimiteitsbron heeft betrekking op de wijze waarop burgers hun stem en invloed kunnen uitoefenen op beslissingen en meedoen in dit proces. Het uitbrengen van een stem met de verkiezingen verleent politici het mandaat om te praten in naam van de burgers binnen een bepaald territorium (nationaal, provinciaal of gemeentelijk). Dit wordt ook wel territoriale vertegenwo</w:t>
      </w:r>
      <w:r w:rsidR="00260063">
        <w:t>ordiging genoemd. Chambers (2003</w:t>
      </w:r>
      <w:r>
        <w:t xml:space="preserve">) spreekt hier van </w:t>
      </w:r>
      <w:r w:rsidRPr="02FFB9D1">
        <w:rPr>
          <w:i/>
          <w:iCs/>
        </w:rPr>
        <w:t>voting-centric democracy</w:t>
      </w:r>
      <w:r>
        <w:t>, hij ziet democratie als de arena waarin vaste voorkeuren en belangen concurreren via eerlijke mechanismen van aggregatie (</w:t>
      </w:r>
      <w:r w:rsidR="00260063" w:rsidRPr="00260063">
        <w:t>p. 308</w:t>
      </w:r>
      <w:r>
        <w:t>). Deze wijze van participatie met gelijke stem waarborgt de vrijheid en leidt ertoe dat burgers naar hun eigen voorkeur kunnen kiezen.</w:t>
      </w:r>
    </w:p>
    <w:p w14:paraId="1711AD34" w14:textId="2F182B32" w:rsidR="00760938" w:rsidRPr="00853043" w:rsidRDefault="00760938" w:rsidP="00760938">
      <w:pPr>
        <w:spacing w:line="276" w:lineRule="auto"/>
        <w:rPr>
          <w:u w:val="single"/>
        </w:rPr>
      </w:pPr>
      <w:r>
        <w:t>Het gaat natuurlijk bij participatie om manieren,</w:t>
      </w:r>
      <w:r w:rsidRPr="02FFB9D1">
        <w:rPr>
          <w:color w:val="FF0000"/>
        </w:rPr>
        <w:t xml:space="preserve"> </w:t>
      </w:r>
      <w:r>
        <w:t>waarop burgers daadwerkelijk kunnen deelnemen aan het beleidsproces. De pure liberale democratie heeft niet zoveel mogelijkheden om te participeren in het besluitvormingsproces. Met het oog op de scheiding tussen staat en maatschappij is dit niet wenselijk. De participatie is vastgelegd in formele procedures zoals verkiezingen of een formeel participatieproces. In deze participatieprocessen is de intensiteit of mate van invloed van de belanghebbende en ook de hoeveelheid participanten vooraf v</w:t>
      </w:r>
      <w:r w:rsidR="002C4DD2">
        <w:t xml:space="preserve">astgelegd in wetten en </w:t>
      </w:r>
      <w:r w:rsidR="006C333D">
        <w:t>regels.</w:t>
      </w:r>
    </w:p>
    <w:p w14:paraId="1C2E6575" w14:textId="77777777" w:rsidR="00760938" w:rsidRDefault="00760938" w:rsidP="00760938">
      <w:pPr>
        <w:pStyle w:val="Heading5"/>
        <w:spacing w:line="276" w:lineRule="auto"/>
        <w:rPr>
          <w:u w:val="single"/>
        </w:rPr>
      </w:pPr>
      <w:r w:rsidRPr="00B06588">
        <w:rPr>
          <w:rStyle w:val="Heading5Char"/>
        </w:rPr>
        <w:t>Overleg (Deliberatie)</w:t>
      </w:r>
    </w:p>
    <w:p w14:paraId="3AF6EA82" w14:textId="77777777" w:rsidR="00760938" w:rsidRPr="00B06588" w:rsidRDefault="00760938" w:rsidP="00760938">
      <w:pPr>
        <w:spacing w:line="276" w:lineRule="auto"/>
        <w:rPr>
          <w:u w:val="single"/>
        </w:rPr>
      </w:pPr>
      <w:r>
        <w:t>De derde en laatste bron van legitimiteit richt zich op het proces van interactie en op welke manier het overleg is georganiseerd. Overleg speelt ook een rol in het ontwikkelingsmodel van MacPherson (1979) en de integratieve democratische theorieën. De laatste benadrukken het belang van het gezamenlijk streven naar een algemeen goed, dat in gesprek met de burgers tot stand komt. Hiervoor is een sterk maatschappelijk middenveld nodig, dat vormen van burgerschap stimuleert. Dit sterke maatschappelijke middenveld zorgt ervoor dat bestuurders ook vaak de publieke opinie volgen (Beetham, 1992).</w:t>
      </w:r>
    </w:p>
    <w:p w14:paraId="67E8450B" w14:textId="2429B2B9" w:rsidR="00260063" w:rsidRDefault="00760938" w:rsidP="00760938">
      <w:pPr>
        <w:spacing w:line="276" w:lineRule="auto"/>
      </w:pPr>
      <w:r>
        <w:t>Net als bij de legitimiteitsbron participatie is de deliberatie binnen de liberale representatieve democratie eveneens gebonden aan een scheiding tussen staat en samenleving. Dit betekent dat burgerschap rondom het algemeen goed ontstaat, maar dat dit op passiviteit van de burger in het daadwerkelijke besluitvormingsproces berust. Deliberatie is evenals participatie gebonden aan strakke duidelijke regels. Referenda is wel een instrument dat tot deliberatie beschouwd kan worden, maar dit is wederom zeer ingekaderd door regels en wetten.</w:t>
      </w:r>
      <w:r>
        <w:br/>
      </w:r>
    </w:p>
    <w:p w14:paraId="6DDB468E" w14:textId="6151EF41" w:rsidR="00760938" w:rsidRDefault="00760938" w:rsidP="00760938">
      <w:pPr>
        <w:spacing w:line="276" w:lineRule="auto"/>
      </w:pPr>
      <w:bookmarkStart w:id="49" w:name="_Toc516062101"/>
      <w:r w:rsidRPr="02FFB9D1">
        <w:rPr>
          <w:rStyle w:val="Heading3Char"/>
        </w:rPr>
        <w:lastRenderedPageBreak/>
        <w:t>2.3.3 Komst van governance netwerken en de impact op de democratische discussie</w:t>
      </w:r>
      <w:bookmarkEnd w:id="49"/>
      <w:r>
        <w:br/>
        <w:t xml:space="preserve">Liberale democratie veronderstelt een scheiding tussen staat en maatschappij; een premisse die governance netwerken juist ondermijnen. </w:t>
      </w:r>
      <w:r w:rsidRPr="02FFB9D1">
        <w:t xml:space="preserve">Governance netwerken zorgen ervoor dat </w:t>
      </w:r>
      <w:r>
        <w:t>het hart van de besluitvorming niet enkel en alleen meer bij de gekozen bestuurders ligt, maar eveneens door participatieve en deliberatieve processen wordt gevormd. De governance netwerken zetten dus spanning op het ideaaltypische beeld van de representatieve democratie (Benz en Papadopo</w:t>
      </w:r>
      <w:r w:rsidR="005621AA">
        <w:t>ulos</w:t>
      </w:r>
      <w:r w:rsidR="00BD3EEC">
        <w:t>,</w:t>
      </w:r>
      <w:r w:rsidR="005621AA">
        <w:t xml:space="preserve"> 2005; Bovens</w:t>
      </w:r>
      <w:r w:rsidR="00BD3EEC">
        <w:t>,</w:t>
      </w:r>
      <w:r w:rsidR="005621AA">
        <w:t xml:space="preserve"> 2005; Klijn </w:t>
      </w:r>
      <w:r w:rsidR="007449B1">
        <w:t>en</w:t>
      </w:r>
      <w:r>
        <w:t xml:space="preserve"> Koppenjan</w:t>
      </w:r>
      <w:r w:rsidR="00BD3EEC">
        <w:t>,</w:t>
      </w:r>
      <w:r>
        <w:t xml:space="preserve"> 2012; Sørensen</w:t>
      </w:r>
      <w:r w:rsidR="00BD3EEC">
        <w:t>,</w:t>
      </w:r>
      <w:r>
        <w:t xml:space="preserve"> 2006; </w:t>
      </w:r>
      <w:r w:rsidR="005621AA">
        <w:t xml:space="preserve">Sørensen </w:t>
      </w:r>
      <w:r w:rsidR="007449B1">
        <w:t>en</w:t>
      </w:r>
      <w:r w:rsidR="005621AA">
        <w:t xml:space="preserve"> Torfing</w:t>
      </w:r>
      <w:r w:rsidR="00BD3EEC">
        <w:t>,</w:t>
      </w:r>
      <w:r w:rsidR="005621AA">
        <w:t xml:space="preserve"> </w:t>
      </w:r>
      <w:r>
        <w:t>2005). Wanneer de legitimiteit van governance netwerken wordt beoordeeld aan de hand van de hierboven gepresenteerde legitimiteitsbronnen - gevormd vanuit het liberale democratische perspectief- dan zorgen de netwerken voor meerdere democratische problemen.</w:t>
      </w:r>
      <w:r w:rsidR="00F355E9">
        <w:t xml:space="preserve"> Volgens Klijn en Skelcher (2007</w:t>
      </w:r>
      <w:r>
        <w:t>) leidt dit tot het democratisch debat tussen governance netwerken en de libe</w:t>
      </w:r>
      <w:r w:rsidR="00A173F2">
        <w:t>rale representatieve democratie</w:t>
      </w:r>
      <w:r>
        <w:t xml:space="preserve">. In dat debat kunnen governance netwerken worden gezien als een spanning op of </w:t>
      </w:r>
      <w:r w:rsidRPr="00A173F2">
        <w:rPr>
          <w:i/>
        </w:rPr>
        <w:t>‘’hollowing out’’</w:t>
      </w:r>
      <w:r>
        <w:t xml:space="preserve"> van de legitimiteit van de representatieve democratie, maar ook als een aanvulling die </w:t>
      </w:r>
      <w:r w:rsidR="00A173F2">
        <w:t>leidt tot</w:t>
      </w:r>
      <w:r>
        <w:t xml:space="preserve"> legitimiteit. </w:t>
      </w:r>
    </w:p>
    <w:p w14:paraId="102E9DD0" w14:textId="2F970C71" w:rsidR="00760938" w:rsidRDefault="00A173F2" w:rsidP="00760938">
      <w:pPr>
        <w:spacing w:line="276" w:lineRule="auto"/>
        <w:rPr>
          <w:color w:val="FF0000"/>
        </w:rPr>
      </w:pPr>
      <w:r>
        <w:t xml:space="preserve">De aanhangers van het </w:t>
      </w:r>
      <w:r w:rsidRPr="00A173F2">
        <w:rPr>
          <w:i/>
        </w:rPr>
        <w:t>‘’hollowing out’’</w:t>
      </w:r>
      <w:r w:rsidR="00760938" w:rsidRPr="00A173F2">
        <w:rPr>
          <w:i/>
        </w:rPr>
        <w:t xml:space="preserve"> </w:t>
      </w:r>
      <w:r w:rsidR="00760938">
        <w:t>kamp binnen het debat beschouwen governance netwerken en andere sturingsnetwerken als onverenigbaar met de democ</w:t>
      </w:r>
      <w:r w:rsidR="00F355E9">
        <w:t>ratie (</w:t>
      </w:r>
      <w:r w:rsidR="005621AA">
        <w:t xml:space="preserve">Klijn </w:t>
      </w:r>
      <w:r w:rsidR="007449B1">
        <w:t>en</w:t>
      </w:r>
      <w:r w:rsidR="005621AA">
        <w:t xml:space="preserve"> Skelcher, 2007</w:t>
      </w:r>
      <w:r w:rsidR="00760938">
        <w:t>). Deze governance netwerken liggen niet in de lijn met de hiervoor besproken (liberale) democratie en de daarbij behorende institutionalisering van legitieme democratie. Deze theoretici stellen dat governance netwerken zorgen voor een ondermijning van de democratische gelijkheid en transparantie (Papadopoulos, 2007), omdat ze niet geschikt zijn de basisvoorwaarden voor democratisch bestuur te garanderen: inclusie, transparantie en verantwoording (</w:t>
      </w:r>
      <w:r w:rsidR="00760938" w:rsidRPr="00260063">
        <w:t>Pierre</w:t>
      </w:r>
      <w:r w:rsidR="00BD3EEC">
        <w:t>,</w:t>
      </w:r>
      <w:r w:rsidR="00760938" w:rsidRPr="00260063">
        <w:t xml:space="preserve"> 2009, p. 592</w:t>
      </w:r>
      <w:r w:rsidR="00760938">
        <w:t>).</w:t>
      </w:r>
      <w:r w:rsidR="00760938">
        <w:br/>
        <w:t>Om te beginnen is er dus kritiek op de openheid van governance netwerken.</w:t>
      </w:r>
      <w:r w:rsidR="00760938" w:rsidRPr="02FFB9D1">
        <w:t xml:space="preserve"> Ripley en Franklin (1987) bestempelen governance </w:t>
      </w:r>
      <w:r>
        <w:t>netwerken als de ‘’sectorisering’’</w:t>
      </w:r>
      <w:r w:rsidR="00760938" w:rsidRPr="02FFB9D1">
        <w:t xml:space="preserve"> van besluitvorming, met een gesloten karakter als kenmerk. Er is dus geen toegang voor niet-georganiseerde en niet-gespecialiseerde groepen (</w:t>
      </w:r>
      <w:r w:rsidR="00760938">
        <w:t xml:space="preserve">Young, 2000; </w:t>
      </w:r>
      <w:r w:rsidR="00760938" w:rsidRPr="00260063">
        <w:t>Etzioni-Halevy, 1993).</w:t>
      </w:r>
      <w:r w:rsidR="00760938" w:rsidRPr="02FFB9D1">
        <w:t xml:space="preserve"> Deze beperkte inclusiviteit zorgt ervoor dat sectorspecialisten een dominante invloed hebben en dat dit ten koste gaat van de invloed van d</w:t>
      </w:r>
      <w:r w:rsidR="002D5612">
        <w:t>e gekozen politici (Klijn</w:t>
      </w:r>
      <w:r w:rsidR="005621AA">
        <w:t xml:space="preserve"> </w:t>
      </w:r>
      <w:r w:rsidR="007449B1">
        <w:t>en</w:t>
      </w:r>
      <w:r w:rsidR="00760938" w:rsidRPr="02FFB9D1">
        <w:t xml:space="preserve"> Skelcher, 2007). Hierdoor wordt de belangenbehartiging van minder specialistische actoren bedreigd, wat gevolgen heeft voor de democratische gelijkheid.</w:t>
      </w:r>
      <w:r w:rsidR="00760938">
        <w:br/>
        <w:t>Daarnaast kan het gesloten en informele karakter van governance netwerken leiden tot een besluitvormingsproces dat niet transparant is. Overleg vindt vaak buiten de openbare controle plaats wat het vermogen van burgers vermindert om besluitvormers verantwoordelijk te houden.</w:t>
      </w:r>
      <w:r w:rsidR="00760938">
        <w:br/>
        <w:t>Tot slot zorgen governance netwerken voor een vervaagd</w:t>
      </w:r>
      <w:r w:rsidR="003D6AF5">
        <w:t>e en onduidelijke verantwoordelijkheid</w:t>
      </w:r>
      <w:r w:rsidR="002D5612">
        <w:t xml:space="preserve"> (Stoker, 1998</w:t>
      </w:r>
      <w:r w:rsidR="00760938">
        <w:t>). Actoren in governance netwerken bezitten namelijk niet, zoals gekozen vertegenwoordigers, een mandaat waarover zij verantwoording afleggen. Dit impliceert ook dat zij niet weggestemd kunnen worden.</w:t>
      </w:r>
      <w:r w:rsidR="00760938">
        <w:br/>
        <w:t xml:space="preserve">Governance netwerken zorgen dus voor </w:t>
      </w:r>
      <w:r w:rsidR="00760938" w:rsidRPr="00A173F2">
        <w:rPr>
          <w:i/>
        </w:rPr>
        <w:t>‘’hollowing out the state’’</w:t>
      </w:r>
      <w:r w:rsidR="00760938">
        <w:t>, maar daarmee ook voor de hollowing out van de legitimiteit van de representatieve democratie (Jacobsen, 2015). Deze constateringen wijzen op een onverenigbare relatie tussen governance netwerken en het liberale representatief democratisch perspectief.</w:t>
      </w:r>
    </w:p>
    <w:p w14:paraId="67690183" w14:textId="0258B6B4" w:rsidR="00760938" w:rsidRDefault="00760938" w:rsidP="00760938">
      <w:pPr>
        <w:spacing w:line="276" w:lineRule="auto"/>
      </w:pPr>
      <w:r>
        <w:t xml:space="preserve">Aan de andere zijde van het debat wordt gesuggereerd dat governance netwerken juist voor een aanvulling of verbetering van de legitimiteit kunnen zorgen. Dit betekent dat governance netwerken niet enkel leiden tot spanning jegens democratie. In deze opvatting zijn governance netwerken juist een participatieve en deliberatieve aanvulling op die plekken, waar de representatieve democratie </w:t>
      </w:r>
      <w:r>
        <w:lastRenderedPageBreak/>
        <w:t>faalt. Zo benoemt Papadopoulos (2003) twee democratische problemen van de representatieve democratie, waar governance netwerken een invulling of aanvulling kunnen zijn.</w:t>
      </w:r>
      <w:r>
        <w:br/>
        <w:t>Allereerst komt volgens</w:t>
      </w:r>
      <w:r w:rsidRPr="02FFB9D1">
        <w:t xml:space="preserve"> Papadopoulos (2003) de kritiek op governance netwerken voort uit het ideaalbeeld van de representatieve liberale democratie, dat in de praktijk niet altijd meer herkenbaar is. De processen van beleidsvorming en verkiezingen zijn in werkelijkheid veel complexer en bezitten soms niet de gewenste legitimiteit (Papadopoulos, 2003). Zo blijkt in veel gevallen dat de participatie in de vorm van stemmen afneemt en de bestuurder het contact verliest met de apathische burger (Dryzek, 2007; Papadopoulos, 2003). In dit geval leveren governance netwerken door middel van participatie juist legitimiteit. De werving van actieve en assertieve burgers als participanten in een governance netwerk zorgt ervoor dat zij als sub elites met de gevestigde elites in contact komen en hen </w:t>
      </w:r>
      <w:r>
        <w:t>kunnen dwingen tot meer responsie en verantwoordelijkheid voor hun acties (Etzioni-Halevy</w:t>
      </w:r>
      <w:r w:rsidR="00BD3EEC">
        <w:t>,</w:t>
      </w:r>
      <w:r>
        <w:t xml:space="preserve"> 1993). Op deze manier wordt de kloof tussen de staat en samenleving gedicht, wat de legitimiteit van beleid ten goede komt.</w:t>
      </w:r>
      <w:r>
        <w:br/>
      </w:r>
      <w:r w:rsidRPr="02FFB9D1">
        <w:t xml:space="preserve">Het tweede probleem dat Papadopoulos identificeert is dat de theoretici weinig rekening houden met de complexiteit van de </w:t>
      </w:r>
      <w:r w:rsidR="00FF69F0">
        <w:t>verantwoordelijkheid</w:t>
      </w:r>
      <w:r w:rsidR="00FF69F0" w:rsidRPr="02FFB9D1">
        <w:t xml:space="preserve"> </w:t>
      </w:r>
      <w:r w:rsidRPr="02FFB9D1">
        <w:t>in de hedendaagse liberale democratieën. Smith en Wales (2000) onderschrijven dit met de constatering dat het mandaat van bestuurlijke vertegenwoordigers een te lange periode kent, waarin burgers erg weinig invloed hebben op de beslissingen die in hun naam worden gemaakt (p.51). Governance netwerken zijn juist een manier voor het verbeteren van de verantwoording, omdat het meer actoren kan betrekken in processen van deliberatieve beleidsvorming. Governance netwerken bieden belanghebbenden de mogelijkheid om rechtstreeks deel te nemen aan de formulering, implementatie en aanpassing van open</w:t>
      </w:r>
      <w:r w:rsidR="005621AA">
        <w:t>bare beleid (Hirst</w:t>
      </w:r>
      <w:r w:rsidR="00BD3EEC">
        <w:t>,</w:t>
      </w:r>
      <w:r w:rsidR="005621AA">
        <w:t xml:space="preserve"> 2000: Fung </w:t>
      </w:r>
      <w:r w:rsidR="007449B1">
        <w:t>en</w:t>
      </w:r>
      <w:r w:rsidRPr="02FFB9D1">
        <w:t xml:space="preserve"> Wright, 2003). Door middel van participatieve en deliberatieve aanvullingen uit governance netwerken zijn de democratische beperkingen, zoals geformuleerd door Papadopoulos, op te lossen.</w:t>
      </w:r>
    </w:p>
    <w:p w14:paraId="417CC18D" w14:textId="5579B12D" w:rsidR="00760938" w:rsidRPr="00422420" w:rsidRDefault="00760938" w:rsidP="00760938">
      <w:pPr>
        <w:spacing w:line="276" w:lineRule="auto"/>
      </w:pPr>
      <w:r>
        <w:t>Kortom, governance netwerken vormen een bedreiging voor de representatieve democratie, maar niet zo nodig voor democratie als begrip (</w:t>
      </w:r>
      <w:r w:rsidR="00092F96" w:rsidRPr="02FFB9D1">
        <w:t xml:space="preserve">Sørensen </w:t>
      </w:r>
      <w:r w:rsidR="007449B1">
        <w:t>en</w:t>
      </w:r>
      <w:r w:rsidRPr="02FFB9D1">
        <w:t xml:space="preserve"> Torfing</w:t>
      </w:r>
      <w:r>
        <w:t>, 2007, p.246). Het zorgt voor de hollowing out van de legitimiteit van de representatieve democratie en is tegelijkertijd aanvullend op punten waar de liberale democratie faalt (Jacobsen, 2015). Governance netwerken worden juist door tal van wetenschappers gezien als een bouwsteen voor de ontwikkeling van nie</w:t>
      </w:r>
      <w:r w:rsidR="009F2DBA">
        <w:t>uwe vormen van democratie (</w:t>
      </w:r>
      <w:r w:rsidR="00260063">
        <w:t>Kickert et al.</w:t>
      </w:r>
      <w:r w:rsidR="00BD3EEC">
        <w:t>,</w:t>
      </w:r>
      <w:r w:rsidR="00260063">
        <w:t xml:space="preserve"> 1997</w:t>
      </w:r>
      <w:r w:rsidR="00517A20">
        <w:t>; Pi</w:t>
      </w:r>
      <w:r w:rsidR="009F2DBA">
        <w:t xml:space="preserve">erre </w:t>
      </w:r>
      <w:r w:rsidR="007449B1">
        <w:t>en</w:t>
      </w:r>
      <w:r w:rsidR="009F2DBA">
        <w:t xml:space="preserve"> Peters</w:t>
      </w:r>
      <w:r w:rsidR="00BD3EEC">
        <w:t>,</w:t>
      </w:r>
      <w:r w:rsidR="009F2DBA">
        <w:t xml:space="preserve"> 2000; Rhodos</w:t>
      </w:r>
      <w:r w:rsidR="00BD3EEC">
        <w:t>,</w:t>
      </w:r>
      <w:r w:rsidR="009F2DBA">
        <w:t xml:space="preserve"> 1997</w:t>
      </w:r>
      <w:r>
        <w:t xml:space="preserve">; </w:t>
      </w:r>
      <w:r w:rsidR="00092F96" w:rsidRPr="02FFB9D1">
        <w:t xml:space="preserve">Sørensen </w:t>
      </w:r>
      <w:r w:rsidR="007449B1">
        <w:t>en</w:t>
      </w:r>
      <w:r w:rsidRPr="02FFB9D1">
        <w:t xml:space="preserve"> Torfing</w:t>
      </w:r>
      <w:r>
        <w:t xml:space="preserve">, 2007). Dit nieuwe democratische perspectief met de bijbehorende legitimiteitsbronnen </w:t>
      </w:r>
      <w:r w:rsidRPr="02FFB9D1">
        <w:t>wordt in de volgende paragrafen gepresenteerd.</w:t>
      </w:r>
      <w:r w:rsidR="002C4DD2">
        <w:br/>
      </w:r>
    </w:p>
    <w:p w14:paraId="6A1A18BC" w14:textId="77777777" w:rsidR="00760938" w:rsidRDefault="00760938" w:rsidP="00760938">
      <w:pPr>
        <w:pStyle w:val="Heading3"/>
        <w:spacing w:line="276" w:lineRule="auto"/>
        <w:rPr>
          <w:rStyle w:val="Heading3Char"/>
        </w:rPr>
      </w:pPr>
      <w:bookmarkStart w:id="50" w:name="_Toc494809640"/>
      <w:bookmarkStart w:id="51" w:name="_Toc497920683"/>
      <w:bookmarkStart w:id="52" w:name="_Toc516062102"/>
      <w:r>
        <w:rPr>
          <w:rStyle w:val="Heading3Char"/>
        </w:rPr>
        <w:t>2.3.4 P</w:t>
      </w:r>
      <w:r w:rsidRPr="00336F90">
        <w:rPr>
          <w:rStyle w:val="Heading3Char"/>
        </w:rPr>
        <w:t>ost-liberale democratie</w:t>
      </w:r>
      <w:bookmarkEnd w:id="50"/>
      <w:bookmarkEnd w:id="51"/>
      <w:bookmarkEnd w:id="52"/>
    </w:p>
    <w:p w14:paraId="28B3D04A" w14:textId="19D5081E" w:rsidR="00CF4407" w:rsidRPr="00AE02A0" w:rsidRDefault="00760938" w:rsidP="005E53FE">
      <w:pPr>
        <w:spacing w:line="276" w:lineRule="auto"/>
      </w:pPr>
      <w:r w:rsidRPr="02FFB9D1">
        <w:t xml:space="preserve">In de huidige complexe maatschappij krijgen governance netwerken steeds vaker een rol in de beleidsvorming. Tegelijkertijd constateerden we hierboven dat governance netwerken en de traditionele liberale benadering van democratie op gespannen voet met elkaar staan. En dat ook de legitimiteitsbronnen van de liberale democratie te kort schieten bij het bepalen van de legitimiteit van deze netwerken. In dat licht is het dan ook niet verrassend, dat wanneer de democratische prestaties van governance netwerken worden geanalyseerd volgens het concept van de liberale democratie, dit meestal tot negatieve uitkomsten leidt (Bogason </w:t>
      </w:r>
      <w:r w:rsidR="007449B1">
        <w:t>en</w:t>
      </w:r>
      <w:r w:rsidRPr="02FFB9D1">
        <w:t xml:space="preserve"> Musso, 2006, blz. 10).</w:t>
      </w:r>
      <w:r>
        <w:br/>
      </w:r>
      <w:r w:rsidRPr="02FFB9D1">
        <w:t xml:space="preserve">Dat is dan ook de reden waarom er een alternatieve benadering moet worden gekozen om de democratische legitimering van governance netwerken te bepalen. Dit alternatief is gevonden in de post-liberale opvatting van democratie. </w:t>
      </w:r>
      <w:r>
        <w:t xml:space="preserve">De nieuwe generatie post-liberale democratie denkers </w:t>
      </w:r>
      <w:r>
        <w:lastRenderedPageBreak/>
        <w:t>hebben vergelijkbare opvattingen als de aanhangers van governance netwerken, die de instituties van representatieve democratie niet meer als de enige weg tot democratische beleidsvorming zien (</w:t>
      </w:r>
      <w:r w:rsidRPr="02FFB9D1">
        <w:t xml:space="preserve">Sørensen </w:t>
      </w:r>
      <w:r w:rsidR="007449B1">
        <w:t>en</w:t>
      </w:r>
      <w:r w:rsidRPr="02FFB9D1">
        <w:t xml:space="preserve"> Torfing</w:t>
      </w:r>
      <w:r>
        <w:t xml:space="preserve">, 2007). </w:t>
      </w:r>
      <w:r w:rsidRPr="02FFB9D1">
        <w:t>Governance netwerken zijn in die opvatting een democratische aanvulling op de liberale democratie.</w:t>
      </w:r>
      <w:r>
        <w:t xml:space="preserve"> </w:t>
      </w:r>
      <w:r>
        <w:br/>
        <w:t>Nieuwe opvattingen zijn ook noodzakelijk om de huidige maatschappelijke veranderingen beter te begrijpen en te interpreteren en zodat er ook kan worden ingespeeld op de fragmentatie en complexiteit in democratische zin (</w:t>
      </w:r>
      <w:r w:rsidRPr="02FFB9D1">
        <w:t xml:space="preserve">Sørensen </w:t>
      </w:r>
      <w:r w:rsidR="007449B1">
        <w:t>en</w:t>
      </w:r>
      <w:r w:rsidRPr="02FFB9D1">
        <w:t xml:space="preserve"> Torfing</w:t>
      </w:r>
      <w:r>
        <w:t>, 2007).  Governance netwerken kunnen hierin een belangrijke rol spelen door verder afstand te nemen van de formele instituties ten gunste van flexibelere vormen en de nadruk te leggen op het actieve burgerparticipatieproces (</w:t>
      </w:r>
      <w:r w:rsidRPr="02FFB9D1">
        <w:t xml:space="preserve">Sørensen </w:t>
      </w:r>
      <w:r w:rsidR="007449B1">
        <w:t>en</w:t>
      </w:r>
      <w:r w:rsidRPr="02FFB9D1">
        <w:t xml:space="preserve"> Torfing</w:t>
      </w:r>
      <w:r>
        <w:t>, 2007). Auteurs binnen deze stroming benadrukken daarom veel meer de deliberatieve en participatieve kwaliteiten van een democratisch besluitvormingsproces. Zij vinden dat een strikt electoraal model te kort schiet, doordat hierin het democratische ideaal van een doorlopend, open maatschappelijk debat en het daarbij actief en direct betrekken van een breed en/of betrokken publiek, onvoldoende ter harte wordt genomen (</w:t>
      </w:r>
      <w:r w:rsidRPr="00623FBC">
        <w:t>Dryzek</w:t>
      </w:r>
      <w:r w:rsidR="00BD3EEC" w:rsidRPr="00623FBC">
        <w:t>,</w:t>
      </w:r>
      <w:r w:rsidRPr="00623FBC">
        <w:t xml:space="preserve"> 2007; Klijn</w:t>
      </w:r>
      <w:r w:rsidR="00BD3EEC" w:rsidRPr="00623FBC">
        <w:t>,</w:t>
      </w:r>
      <w:r w:rsidRPr="00623FBC">
        <w:t xml:space="preserve"> 2011</w:t>
      </w:r>
      <w:r>
        <w:t xml:space="preserve">). Deze post-liberale theorieën gaan hiermee in tegen de eerder geschetste scheiding tussen staat en maatschappij, die zo karakteriserend is voor de liberale democratie. Zij stellen hier ideeën tegenover, waarbij deliberatieve (Habermas) en participatieve (Dryzek) democratie zorgen voor de legitimiteit. Dit heeft ertoe geleid dat er aanvullende theorieën zijn gevormd die wel degelijk de democratische voordelen van governance netwerken laten zien. Die op hun beurt weer nieuwe bronnen van legitimiteit met zich meebrengen. </w:t>
      </w:r>
      <w:r w:rsidR="006C333D">
        <w:t>Eerst zullen vier post-liberale democratie theorieën worden behandeld, alvorens aan de hand van diezelfde vier theorieën een vernieuwde post-liberale invulling zal worden gegeven van de drie legitimiteitsbronnen.</w:t>
      </w:r>
      <w:r>
        <w:br/>
      </w:r>
    </w:p>
    <w:p w14:paraId="154A6813" w14:textId="53C17149" w:rsidR="00CF4407" w:rsidRPr="00E4244F" w:rsidRDefault="005F31F8" w:rsidP="00E4244F">
      <w:pPr>
        <w:pStyle w:val="Heading4"/>
      </w:pPr>
      <w:r w:rsidRPr="00E4244F">
        <w:t>2.3.4</w:t>
      </w:r>
      <w:r w:rsidR="00CF4407" w:rsidRPr="00E4244F">
        <w:t xml:space="preserve">.1 Post-liberale </w:t>
      </w:r>
      <w:r w:rsidR="005942C1" w:rsidRPr="00E4244F">
        <w:t>democratietheorieën</w:t>
      </w:r>
      <w:r w:rsidR="00CF4407" w:rsidRPr="00E4244F">
        <w:t xml:space="preserve"> </w:t>
      </w:r>
    </w:p>
    <w:p w14:paraId="060C30B3" w14:textId="7755C112" w:rsidR="006C333D" w:rsidRDefault="00F45A64" w:rsidP="005E53FE">
      <w:pPr>
        <w:spacing w:line="276" w:lineRule="auto"/>
      </w:pPr>
      <w:bookmarkStart w:id="53" w:name="_Hlk487796459"/>
      <w:r>
        <w:rPr>
          <w:rFonts w:cstheme="minorHAnsi"/>
          <w:iCs/>
        </w:rPr>
        <w:t>Sørensen</w:t>
      </w:r>
      <w:r w:rsidRPr="005F31F8">
        <w:rPr>
          <w:rFonts w:cstheme="minorHAnsi"/>
          <w:iCs/>
        </w:rPr>
        <w:t xml:space="preserve"> </w:t>
      </w:r>
      <w:r w:rsidR="007449B1">
        <w:rPr>
          <w:rFonts w:cstheme="minorHAnsi"/>
          <w:iCs/>
        </w:rPr>
        <w:t>en</w:t>
      </w:r>
      <w:r w:rsidRPr="005F31F8">
        <w:rPr>
          <w:rFonts w:cstheme="minorHAnsi"/>
          <w:iCs/>
        </w:rPr>
        <w:t xml:space="preserve"> Torfing</w:t>
      </w:r>
      <w:r>
        <w:t xml:space="preserve"> </w:t>
      </w:r>
      <w:r w:rsidR="005942C1">
        <w:t>(</w:t>
      </w:r>
      <w:r w:rsidR="00CF4407">
        <w:t xml:space="preserve">2007) beschrijven vier post-liberale </w:t>
      </w:r>
      <w:r w:rsidR="005942C1">
        <w:t>democratietheorieën</w:t>
      </w:r>
      <w:r w:rsidR="001700F0">
        <w:t>, die</w:t>
      </w:r>
      <w:r w:rsidR="00CF4407">
        <w:t xml:space="preserve"> hieronder kort </w:t>
      </w:r>
      <w:r w:rsidR="001700F0">
        <w:t>worden</w:t>
      </w:r>
      <w:r w:rsidR="00CF4407">
        <w:t xml:space="preserve"> behandelen. Deze theorieën </w:t>
      </w:r>
      <w:r w:rsidR="008B2AFB">
        <w:t>wijzen op de bijdrage die governance netwerken</w:t>
      </w:r>
      <w:r w:rsidR="00CF4407">
        <w:t xml:space="preserve"> leveren aan de democratie. </w:t>
      </w:r>
      <w:r w:rsidR="008B2AFB">
        <w:t>De</w:t>
      </w:r>
      <w:r w:rsidR="00241D4C">
        <w:t xml:space="preserve"> vier theorieën tezamen zo</w:t>
      </w:r>
      <w:r w:rsidR="001700F0">
        <w:t>rgen voor de invulling van de legitimiteitsbronnen.</w:t>
      </w:r>
      <w:r w:rsidR="006C333D">
        <w:t xml:space="preserve">   </w:t>
      </w:r>
    </w:p>
    <w:p w14:paraId="0039CD8E" w14:textId="448F77E2" w:rsidR="00CE3F71" w:rsidRPr="00CE3F71" w:rsidRDefault="00CF4407" w:rsidP="005E53FE">
      <w:pPr>
        <w:pStyle w:val="Heading5"/>
        <w:spacing w:line="276" w:lineRule="auto"/>
      </w:pPr>
      <w:bookmarkStart w:id="54" w:name="_Toc494809641"/>
      <w:bookmarkStart w:id="55" w:name="_Toc497920684"/>
      <w:r w:rsidRPr="00CE3F71">
        <w:t>Competitieve democratie</w:t>
      </w:r>
      <w:bookmarkEnd w:id="54"/>
      <w:bookmarkEnd w:id="55"/>
    </w:p>
    <w:p w14:paraId="7C9A3480" w14:textId="408C1902" w:rsidR="00CF4407" w:rsidRDefault="00CF4407" w:rsidP="005E53FE">
      <w:pPr>
        <w:spacing w:line="276" w:lineRule="auto"/>
      </w:pPr>
      <w:r w:rsidRPr="00BA206E">
        <w:t xml:space="preserve">Volgens deze theorieën zorgt democratie voor de regulatie </w:t>
      </w:r>
      <w:r>
        <w:t>in de strijd om de</w:t>
      </w:r>
      <w:r w:rsidRPr="00BA206E">
        <w:t xml:space="preserve"> macht</w:t>
      </w:r>
      <w:r>
        <w:t xml:space="preserve">. </w:t>
      </w:r>
      <w:r w:rsidRPr="00BA206E">
        <w:t xml:space="preserve"> </w:t>
      </w:r>
      <w:r>
        <w:t xml:space="preserve">Een strijd tussen </w:t>
      </w:r>
      <w:r w:rsidRPr="00BA206E">
        <w:t xml:space="preserve">zelfregulerende actoren </w:t>
      </w:r>
      <w:r>
        <w:t xml:space="preserve">enerzijds </w:t>
      </w:r>
      <w:r w:rsidRPr="00BA206E">
        <w:t>en de</w:t>
      </w:r>
      <w:r>
        <w:t xml:space="preserve"> bestuurlijke elite, zoals omschreven in de</w:t>
      </w:r>
      <w:r w:rsidRPr="00BA206E">
        <w:t xml:space="preserve"> aggregatieve theorie van</w:t>
      </w:r>
      <w:r>
        <w:t xml:space="preserve"> de</w:t>
      </w:r>
      <w:r w:rsidRPr="00BA206E">
        <w:t xml:space="preserve"> liberale democratie</w:t>
      </w:r>
      <w:r>
        <w:t>, anderzijds</w:t>
      </w:r>
      <w:r w:rsidRPr="00BA206E">
        <w:t>.</w:t>
      </w:r>
      <w:r>
        <w:t xml:space="preserve"> De twee onderstaand </w:t>
      </w:r>
      <w:r w:rsidR="006C333D">
        <w:t>beschreven theorieën van Etzioni</w:t>
      </w:r>
      <w:r>
        <w:t>-Halevy en Paul Hirst bieden zo een herformulering op het concurrerende</w:t>
      </w:r>
      <w:r w:rsidRPr="00BA206E">
        <w:t xml:space="preserve"> model van Macpheron</w:t>
      </w:r>
      <w:r>
        <w:t xml:space="preserve"> (</w:t>
      </w:r>
      <w:r>
        <w:rPr>
          <w:rFonts w:ascii="Arial" w:hAnsi="Arial" w:cs="Arial"/>
          <w:color w:val="444444"/>
          <w:sz w:val="18"/>
          <w:szCs w:val="18"/>
          <w:shd w:val="clear" w:color="auto" w:fill="FFFFFF"/>
        </w:rPr>
        <w:t>§</w:t>
      </w:r>
      <w:r>
        <w:t xml:space="preserve">1). </w:t>
      </w:r>
      <w:r w:rsidRPr="00BA206E">
        <w:t xml:space="preserve"> </w:t>
      </w:r>
    </w:p>
    <w:p w14:paraId="433470DA" w14:textId="77777777" w:rsidR="002C4DD2" w:rsidRDefault="00CF4407" w:rsidP="005E53FE">
      <w:pPr>
        <w:spacing w:line="276" w:lineRule="auto"/>
        <w:rPr>
          <w:u w:val="single"/>
        </w:rPr>
      </w:pPr>
      <w:r>
        <w:t xml:space="preserve">Etzioni-Halevy (1993) onderkent, net zoals het concurrerende model, dat er een horizontale strijd bestaat tussen de politieke elites en dat hierin een balans moet worden gevonden door middel van democratie. Haar toevoeging aan dit model is dat democratie gebaat is bij een gelijktijdige verticale balans tussen de elite en de maatschappij. Hierin ziet zij een rol weggelegd voor sub elites. Volgens Etzioni-Halevy </w:t>
      </w:r>
      <w:r w:rsidRPr="00BA206E">
        <w:t>is de kern van representatieve democratie</w:t>
      </w:r>
      <w:r>
        <w:t xml:space="preserve"> dus</w:t>
      </w:r>
      <w:r w:rsidRPr="00BA206E">
        <w:t xml:space="preserve"> niet op de eerste plaats het mogelijk maken van kiezen en controleren van de politieke elite door de burger. Repre</w:t>
      </w:r>
      <w:r>
        <w:t>sentatieve democratie is ook bedoeld</w:t>
      </w:r>
      <w:r w:rsidRPr="00BA206E">
        <w:t xml:space="preserve"> om de concurrentie tussen de politieke elite</w:t>
      </w:r>
      <w:r>
        <w:t>s te institutionaliseren. O</w:t>
      </w:r>
      <w:r w:rsidRPr="00BA206E">
        <w:t>p deze mani</w:t>
      </w:r>
      <w:r>
        <w:t>er houden ze elkaar in balans (M</w:t>
      </w:r>
      <w:r w:rsidRPr="00BA206E">
        <w:t xml:space="preserve">ontesquieu). </w:t>
      </w:r>
      <w:r>
        <w:t>Volgens Etzioni is in dit proces een</w:t>
      </w:r>
      <w:r w:rsidRPr="00BA206E">
        <w:t xml:space="preserve"> rol weggelegd voor </w:t>
      </w:r>
      <w:r>
        <w:t>de (</w:t>
      </w:r>
      <w:r w:rsidRPr="00BA206E">
        <w:t>semipublieke</w:t>
      </w:r>
      <w:r>
        <w:t>)</w:t>
      </w:r>
      <w:r w:rsidRPr="00BA206E">
        <w:t xml:space="preserve"> sub-elite die </w:t>
      </w:r>
      <w:r>
        <w:t>zich beweegt in het grijze gebied tussen maatschappij en politiek en zo zorgt voo</w:t>
      </w:r>
      <w:r w:rsidR="002C4DD2">
        <w:t>r aanvullende verticale balans.</w:t>
      </w:r>
    </w:p>
    <w:p w14:paraId="42DD0C69" w14:textId="35EF9503" w:rsidR="00CF4407" w:rsidRDefault="00CF4407" w:rsidP="005E53FE">
      <w:pPr>
        <w:spacing w:line="276" w:lineRule="auto"/>
      </w:pPr>
      <w:r w:rsidRPr="00B82914">
        <w:lastRenderedPageBreak/>
        <w:t xml:space="preserve">Deze sub-elite zorgt voor de controle, die de representatieve democratie alleen de burger tussen de verkiezingen door niet kan bieden. </w:t>
      </w:r>
      <w:r>
        <w:t>De verbinding tussen publiek en politiek heeft nog een belangrijke extra functie, namelijk die van mobiliteit.</w:t>
      </w:r>
      <w:r w:rsidRPr="001A4FCE">
        <w:t xml:space="preserve"> De burger krijgt zo namelijk de mogelijkheid een rol te spelen in het beleidsproces, zonder zelf toe te treden tot de politieke elite. </w:t>
      </w:r>
    </w:p>
    <w:p w14:paraId="3531E000" w14:textId="6F1C0E6A" w:rsidR="00CF4407" w:rsidRDefault="00CF4407" w:rsidP="005E53FE">
      <w:pPr>
        <w:spacing w:line="276" w:lineRule="auto"/>
      </w:pPr>
      <w:r>
        <w:t xml:space="preserve">Paul Hirst (2000) onderkent eveneens het belang van een verticale balans, maar spreekt in zijn theorie over de rol van </w:t>
      </w:r>
      <w:r w:rsidRPr="001A4FCE">
        <w:rPr>
          <w:i/>
        </w:rPr>
        <w:t>associates</w:t>
      </w:r>
      <w:r>
        <w:t xml:space="preserve"> binnen het democratisch model. In zijn opvattingen heeft de representatieve democratie een hoofdfunctie waarin het gaat over het bepalen van de grote kaders, maar dient dit aangevuld te worden met functionele vormen van democratie. Praktische invulling van de kaders richt zich hierbij op die burgers (Hirst: the affected), die belang hebben bij functionele beslissingen en uitwerkingen. </w:t>
      </w:r>
      <w:r w:rsidRPr="00F46409">
        <w:rPr>
          <w:i/>
        </w:rPr>
        <w:t>Associates</w:t>
      </w:r>
      <w:r>
        <w:t xml:space="preserve"> bieden op deze wijze niet per se alle burgers de mogelijkheid tot beïnvloeding, maar enkel zij, die een direct belang hebben (Hirst, 2000, p.29)</w:t>
      </w:r>
      <w:r w:rsidR="00572484">
        <w:rPr>
          <w:rStyle w:val="FootnoteReference"/>
        </w:rPr>
        <w:footnoteReference w:id="1"/>
      </w:r>
      <w:r>
        <w:t xml:space="preserve">. </w:t>
      </w:r>
    </w:p>
    <w:p w14:paraId="556B4142" w14:textId="1B4A9CB5" w:rsidR="00CF4407" w:rsidRDefault="00CF4407" w:rsidP="005E53FE">
      <w:pPr>
        <w:spacing w:line="276" w:lineRule="auto"/>
      </w:pPr>
      <w:r>
        <w:t>Beide bovenstaande theorieën benadrukken het belang van een koppeling tussen horizontale balans (tussen de elites binnen de representatieve democratie) en een verticale balans (tussen elite en maatschappij) binnen democratie. Dit proces vindt plaats in governance netwerken. Een kritische kanttekening die Etzioni hierbij plaatst is het gevaar van verminderde transparantie</w:t>
      </w:r>
      <w:r w:rsidR="00C30C75">
        <w:t xml:space="preserve"> van besluitvormingsprocessen. </w:t>
      </w:r>
    </w:p>
    <w:p w14:paraId="0EB351FA" w14:textId="77777777" w:rsidR="00CF4407" w:rsidRDefault="00CF4407" w:rsidP="005E53FE">
      <w:pPr>
        <w:pStyle w:val="Heading5"/>
        <w:spacing w:line="276" w:lineRule="auto"/>
      </w:pPr>
      <w:r>
        <w:t>Resultaat democratie</w:t>
      </w:r>
    </w:p>
    <w:p w14:paraId="105CA4DC" w14:textId="3B96F694" w:rsidR="00CF4407" w:rsidRDefault="00193EFD" w:rsidP="005E53FE">
      <w:pPr>
        <w:spacing w:line="276" w:lineRule="auto"/>
      </w:pPr>
      <w:r>
        <w:t>Een tweede vorm van post-</w:t>
      </w:r>
      <w:r w:rsidR="00CF4407">
        <w:t xml:space="preserve">liberale </w:t>
      </w:r>
      <w:r w:rsidR="005942C1">
        <w:t>democratietheorie</w:t>
      </w:r>
      <w:r w:rsidR="00CF4407">
        <w:t>, de resultaat democratie, duiden we hieronder aan de hand van Fung en Wright (2003) en Young (2000). Resultaat democratie richt zich meer op het bereiken van beoogde uitkomsten als gevolg van coördinatie, dan op de democratische legitimiteit van de betrokken beleidsmakers.</w:t>
      </w:r>
    </w:p>
    <w:p w14:paraId="4D2D58DF" w14:textId="130C0483" w:rsidR="00CF4407" w:rsidRDefault="00CF4407" w:rsidP="005E53FE">
      <w:pPr>
        <w:spacing w:before="240" w:line="276" w:lineRule="auto"/>
      </w:pPr>
      <w:r w:rsidRPr="008A14F0">
        <w:t xml:space="preserve">Het </w:t>
      </w:r>
      <w:r>
        <w:t xml:space="preserve">democratische </w:t>
      </w:r>
      <w:r w:rsidRPr="008A14F0">
        <w:t>deliberatiemodel van Habermas, in combinatie met een pragmatische en praktijk</w:t>
      </w:r>
      <w:r>
        <w:t>- en doel</w:t>
      </w:r>
      <w:r w:rsidRPr="008A14F0">
        <w:t xml:space="preserve">gerichte aanpak, staan centraal in de theorie van Fung </w:t>
      </w:r>
      <w:r w:rsidR="007449B1">
        <w:t>en</w:t>
      </w:r>
      <w:r w:rsidRPr="008A14F0">
        <w:t xml:space="preserve"> Wright.</w:t>
      </w:r>
      <w:r>
        <w:t xml:space="preserve"> Het creëren van een overlegarena – een governance netwerk van autonome en afhankelijke actoren - rondom een specifiek onderwerp, moet hierin leiden tot een effectief beleid en effectieve uitkomsten.</w:t>
      </w:r>
    </w:p>
    <w:p w14:paraId="5FB751C1" w14:textId="77777777" w:rsidR="00CF4407" w:rsidRDefault="00CF4407" w:rsidP="005E53FE">
      <w:pPr>
        <w:spacing w:before="240" w:line="276" w:lineRule="auto"/>
      </w:pPr>
      <w:r>
        <w:t>Young sluit zich hierbij aan, maar wijst op een belangrijk bijkomend aspect. Young baseert zijn theorie op het gedachtengoed van Rawls, waarin één algemeen goed voor iedereen niet bestaat. Relevanter is de vraag: welke uitkomst en aanpak is te rechtvaardigen voor een specifieke groep burgers (the affected)? Een goede uitkomst is niet voldoende. Een uitkomst moet ook rechtvaardig zijn.</w:t>
      </w:r>
    </w:p>
    <w:p w14:paraId="16C844CA" w14:textId="1A38F623" w:rsidR="00CF4407" w:rsidRDefault="00CF4407" w:rsidP="005E53FE">
      <w:pPr>
        <w:spacing w:before="240" w:line="276" w:lineRule="auto"/>
      </w:pPr>
      <w:r>
        <w:t xml:space="preserve">Binnen de resultaat democratie zorgt netwerk governance voor participatie en invloed op resultaat en output, maar loert steeds het gevaar om de hoek dat de direct betrokken burgers worden uitgesloten. Zowel Fung </w:t>
      </w:r>
      <w:r w:rsidR="007449B1">
        <w:t>en</w:t>
      </w:r>
      <w:r>
        <w:t xml:space="preserve"> Wright als Young onderkennen dus eveneens gevaarlijk aspect voor de democratie, waarvoor waakzaamheid gewenst is. Zo waarschuwt Young specifiek voor situaties waarin bepaalde groepen worden uitgesloten en het level van transparantie laag ligt ( p.52).</w:t>
      </w:r>
      <w:r>
        <w:br/>
        <w:t xml:space="preserve">Fung </w:t>
      </w:r>
      <w:r w:rsidR="007449B1">
        <w:t>en</w:t>
      </w:r>
      <w:r>
        <w:t xml:space="preserve"> Wright waarschuwen voor een sterke actor, die mogelijk het netwerk domineert (p.33). Ook onderkennen zij het risico dat verscheidene zelfregulerende netwerken zorgen voor fragmentatie van </w:t>
      </w:r>
      <w:r>
        <w:lastRenderedPageBreak/>
        <w:t>het politiek proces. Dit kan dan weer worden voorkomen door vormen van meta-governance; centrale su</w:t>
      </w:r>
      <w:r w:rsidR="005621AA">
        <w:t xml:space="preserve">pervisie en coördinatie (Fung </w:t>
      </w:r>
      <w:r w:rsidR="007449B1">
        <w:t>en</w:t>
      </w:r>
      <w:r>
        <w:t xml:space="preserve"> Wright</w:t>
      </w:r>
      <w:r w:rsidR="00BD3EEC">
        <w:t>,</w:t>
      </w:r>
      <w:r>
        <w:t xml:space="preserve"> 2003, p.21).</w:t>
      </w:r>
    </w:p>
    <w:p w14:paraId="50B7FEA4" w14:textId="77777777" w:rsidR="008624A8" w:rsidRDefault="008624A8" w:rsidP="008624A8">
      <w:pPr>
        <w:pStyle w:val="Heading5"/>
        <w:rPr>
          <w:rStyle w:val="Heading5Char"/>
        </w:rPr>
      </w:pPr>
      <w:r>
        <w:rPr>
          <w:rStyle w:val="Heading5Char"/>
        </w:rPr>
        <w:t xml:space="preserve">Community democratie </w:t>
      </w:r>
    </w:p>
    <w:p w14:paraId="79271F2E" w14:textId="6673CF11" w:rsidR="00C30C75" w:rsidRPr="00C30C75" w:rsidRDefault="00193EFD" w:rsidP="005E53FE">
      <w:pPr>
        <w:pStyle w:val="NoSpacing"/>
        <w:spacing w:line="276" w:lineRule="auto"/>
        <w:rPr>
          <w:rFonts w:asciiTheme="majorHAnsi" w:eastAsiaTheme="majorEastAsia" w:hAnsiTheme="majorHAnsi" w:cstheme="majorBidi"/>
          <w:color w:val="2E74B5" w:themeColor="accent1" w:themeShade="BF"/>
        </w:rPr>
      </w:pPr>
      <w:r>
        <w:t>Deze vorm van post-</w:t>
      </w:r>
      <w:r w:rsidR="00CF4407" w:rsidRPr="00AD5A6E">
        <w:t xml:space="preserve">liberale democratie is in lijn met de eerder beschreven traditionele integratieve theorie.  De community democratie zegt echter, dat democratische politiek niet gerelateerd kan worden tot één gedefinieerde eenheid. Groepen burgers zijn in een democratische samenleving aan elkaar verbonden door middel van open dialoog en publieke discussie. Dat, op zijn beurt, leidt weer tot meerdere en verschillende gedeelde gevoelens van verbondenheid en collectieve identificatie. De community </w:t>
      </w:r>
      <w:r w:rsidR="005942C1" w:rsidRPr="00AD5A6E">
        <w:t>democratietheorie</w:t>
      </w:r>
      <w:r w:rsidR="00CF4407" w:rsidRPr="00AD5A6E">
        <w:t xml:space="preserve"> verwerpt dus het idee dat de democratische gemeenschap zo uitgesproken is als in de integratieve theorie van liberale democratie. Al die verschillende communities moeten volgens de community democratie met elkaar verbonden worden of met elkaar in contact worden gebracht. In die functie wordt volgens Sandel</w:t>
      </w:r>
      <w:r w:rsidR="00CF4407">
        <w:t xml:space="preserve"> (1996)</w:t>
      </w:r>
      <w:r w:rsidR="00CF4407" w:rsidRPr="00AD5A6E">
        <w:t xml:space="preserve"> een belangrijke actieve navigatierol toegedicht aan de governance netwerken. Met zinvol collectief gedrag en </w:t>
      </w:r>
      <w:r w:rsidR="00CF4407" w:rsidRPr="006C333D">
        <w:rPr>
          <w:i/>
        </w:rPr>
        <w:t>logic of appropriatness</w:t>
      </w:r>
      <w:r w:rsidR="00CF4407" w:rsidRPr="00AD5A6E">
        <w:t xml:space="preserve"> als resultaat (March </w:t>
      </w:r>
      <w:r w:rsidR="007449B1">
        <w:t>en</w:t>
      </w:r>
      <w:r w:rsidR="00CF4407" w:rsidRPr="00AD5A6E">
        <w:t xml:space="preserve"> Olsen</w:t>
      </w:r>
      <w:r w:rsidR="009F2DBA">
        <w:t>,</w:t>
      </w:r>
      <w:r w:rsidR="00CF4407" w:rsidRPr="00AD5A6E">
        <w:t xml:space="preserve"> 1995). </w:t>
      </w:r>
      <w:r w:rsidR="00CF4407" w:rsidRPr="00AD5A6E">
        <w:br/>
        <w:t xml:space="preserve">Netwerk governance zorgt zo voor de verbindingen, de onderlinge communicatie en coördinatie tussen de verschillende stakeholders. En daarnaast voor een toename van publieke participatie en de empowerment van de burgers. </w:t>
      </w:r>
      <w:r w:rsidR="00C30C75">
        <w:rPr>
          <w:rFonts w:asciiTheme="majorHAnsi" w:eastAsiaTheme="majorEastAsia" w:hAnsiTheme="majorHAnsi" w:cstheme="majorBidi"/>
          <w:color w:val="2E74B5" w:themeColor="accent1" w:themeShade="BF"/>
        </w:rPr>
        <w:br/>
      </w:r>
    </w:p>
    <w:p w14:paraId="284E4DB9" w14:textId="77777777" w:rsidR="00CF4407" w:rsidRDefault="00CF4407" w:rsidP="005E53FE">
      <w:pPr>
        <w:pStyle w:val="Heading5"/>
        <w:spacing w:line="276" w:lineRule="auto"/>
      </w:pPr>
      <w:r>
        <w:t xml:space="preserve">Agonistische democratie </w:t>
      </w:r>
    </w:p>
    <w:p w14:paraId="5F0884A0" w14:textId="1A26444A" w:rsidR="00CF4407" w:rsidRDefault="00CF4407" w:rsidP="005E53FE">
      <w:pPr>
        <w:spacing w:line="276" w:lineRule="auto"/>
      </w:pPr>
      <w:r>
        <w:t xml:space="preserve">Binnen de agonistische </w:t>
      </w:r>
      <w:r w:rsidR="005942C1">
        <w:t>democratietheorie</w:t>
      </w:r>
      <w:r>
        <w:t xml:space="preserve"> draait het vooral om het debat. Het debat om politieke conflicten te benaderen, maar ook als middel om samen verder te komen in ontwikkeling en inzichten. In tegenstelling tot de liberale theorieën is het niet de doelstelling om tot een gemeenschappelijk goed te komen met gelijkgestemden.</w:t>
      </w:r>
    </w:p>
    <w:p w14:paraId="162253C3" w14:textId="42368F5C" w:rsidR="00CF4407" w:rsidRPr="00C30C75" w:rsidRDefault="00CF4407" w:rsidP="005E53FE">
      <w:pPr>
        <w:spacing w:before="240" w:line="276" w:lineRule="auto"/>
      </w:pPr>
      <w:r>
        <w:t xml:space="preserve">Mouffe (1993) en Connolly (1991) schrijven dat het doel van democratie is om de aanhoudende betwisting van elkaars discursieve te bevorderen. Mouffe (1993) pleit ervoor een vriend-vijand relatie te transformeren in een relatie, waarin je het met elkaar oneens kunt zijn op substantiële en procedurele punten, maar respect hebt voor elkaars uiting. Governance netwerken kunnen hierin een positieve bijdrage leveren. In de eerste plaats verbreedt en opent een netwerk de reikwijdte van de discursieve betwisting omdat er een veelheid aan actoren aanwezig is. Nieuwe actoren kunnen bovendien een platform starten, waarin ze worden gehoord en hun stem kwijt kunnen. Daarnaast geldt binnen governance netwerken, dat regels van inclusie en uitsluiting niet vooraf worden gemaakt, maar als een onderdeel van het proces binnen het netwerk. </w:t>
      </w:r>
      <w:r>
        <w:br/>
        <w:t>Tot slot zorgt de communicatie binnen het netwerk ervoor dat de partijen een meer genuan</w:t>
      </w:r>
      <w:r w:rsidR="00C30C75">
        <w:t>ceerd beeld van elkaar krijgen.</w:t>
      </w:r>
      <w:r w:rsidR="00C30C75">
        <w:br/>
      </w:r>
    </w:p>
    <w:bookmarkEnd w:id="53"/>
    <w:p w14:paraId="29FD723E" w14:textId="77777777" w:rsidR="00B249DE" w:rsidRDefault="00B249DE" w:rsidP="00B249DE">
      <w:pPr>
        <w:pStyle w:val="Heading4"/>
        <w:spacing w:line="276" w:lineRule="auto"/>
      </w:pPr>
      <w:r>
        <w:t xml:space="preserve">2.3.4.2 Bronnen van democratische legitimiteit binnen de post-liberale democratie  </w:t>
      </w:r>
    </w:p>
    <w:p w14:paraId="7B147795" w14:textId="77777777" w:rsidR="00B249DE" w:rsidRDefault="00B249DE" w:rsidP="00B249DE">
      <w:pPr>
        <w:spacing w:line="276" w:lineRule="auto"/>
      </w:pPr>
      <w:r>
        <w:t xml:space="preserve">Zoals hierboven aangegeven gaat de opkomst van governance netwerken gepaard met de behoefte aan alternatieve vormen van democratie. De </w:t>
      </w:r>
      <w:r>
        <w:rPr>
          <w:color w:val="000000"/>
        </w:rPr>
        <w:t>legitimiteitsbronnen van de liberale democratie schieten namelijk te kort bij het bepalen van de legitimiteit van deze governance netwerken</w:t>
      </w:r>
      <w:r>
        <w:rPr>
          <w:color w:val="000000"/>
          <w:sz w:val="27"/>
          <w:szCs w:val="27"/>
        </w:rPr>
        <w:t xml:space="preserve">. </w:t>
      </w:r>
      <w:r>
        <w:rPr>
          <w:rFonts w:ascii="Calibri" w:hAnsi="Calibri" w:cs="Calibri"/>
          <w:color w:val="212121"/>
          <w:shd w:val="clear" w:color="auto" w:fill="FFFFFF"/>
        </w:rPr>
        <w:t>Om in dit onderzoek toch iets te kunnen zeggen over die democratische legitimiteit van netwerken wordt hieronder, aan</w:t>
      </w:r>
      <w:r>
        <w:t xml:space="preserve"> </w:t>
      </w:r>
      <w:r>
        <w:rPr>
          <w:color w:val="000000"/>
        </w:rPr>
        <w:t>de hand van de vier eerder behandelde theorieën, een vernieuwde post-liberale invulling gegeven aan de drie legitimiteitsbronnen.</w:t>
      </w:r>
    </w:p>
    <w:p w14:paraId="5B3C7EC5" w14:textId="77777777" w:rsidR="00B249DE" w:rsidRDefault="00B249DE" w:rsidP="00B249DE">
      <w:pPr>
        <w:pStyle w:val="Heading5"/>
        <w:spacing w:line="276" w:lineRule="auto"/>
      </w:pPr>
      <w:r>
        <w:lastRenderedPageBreak/>
        <w:t xml:space="preserve">Verantwoordelijkheid </w:t>
      </w:r>
    </w:p>
    <w:p w14:paraId="3AD83E48" w14:textId="77777777" w:rsidR="00B249DE" w:rsidRDefault="00B249DE" w:rsidP="00B249DE">
      <w:pPr>
        <w:spacing w:line="276" w:lineRule="auto"/>
      </w:pPr>
      <w:r>
        <w:t xml:space="preserve">Waar vertegenwoordiging en verantwoordelijkheid binnen de traditioneel liberale democratie in formele regels van de vrije verkiezingen is vastgelegd, ligt in de post-liberale democratie meer nadruk op de niet-electorale aspecten van beide begrippen (Dryzek, 2007; Esmark, 2007). Private participanten kunnen namelijk niet tot verantwoording worden geroepen door middel van verkiezingen. De verantwoordelijkheid dient dus op een andere manier te zijn geïnstitutionaliseerd. </w:t>
      </w:r>
      <w:r>
        <w:br/>
        <w:t xml:space="preserve">Esmark (2007) noemt drie niet-electorale factoren die zorgen voor de waarborging van het aspect verantwoordelijkheid. </w:t>
      </w:r>
      <w:r>
        <w:br/>
        <w:t xml:space="preserve">Allereerst wijst hij op de </w:t>
      </w:r>
      <w:r>
        <w:rPr>
          <w:i/>
        </w:rPr>
        <w:t>inclusiviteit</w:t>
      </w:r>
      <w:r>
        <w:t xml:space="preserve"> van het netwerk; </w:t>
      </w:r>
      <w:r>
        <w:rPr>
          <w:i/>
        </w:rPr>
        <w:t>the</w:t>
      </w:r>
      <w:r>
        <w:t xml:space="preserve"> </w:t>
      </w:r>
      <w:r>
        <w:rPr>
          <w:i/>
        </w:rPr>
        <w:t>affected</w:t>
      </w:r>
      <w:r>
        <w:t xml:space="preserve"> moeten aanwezig of vertegenwoordigd zijn in het netwerk. Deze factor is bij alle drie de legitimiteitsbronnen van belang en keert daarom uitgebreider terug bij de behandeling van legitimiteitsbron participatie.</w:t>
      </w:r>
      <w:r>
        <w:br/>
        <w:t xml:space="preserve">De tweede factor die de verantwoordelijkheid en verantwoording waarborgt is </w:t>
      </w:r>
      <w:r>
        <w:rPr>
          <w:i/>
        </w:rPr>
        <w:t>transparantie.</w:t>
      </w:r>
      <w:r>
        <w:t xml:space="preserve"> Hiermee wordt de openheid en </w:t>
      </w:r>
      <w:r>
        <w:rPr>
          <w:i/>
        </w:rPr>
        <w:t xml:space="preserve">publiciteit </w:t>
      </w:r>
      <w:r>
        <w:t xml:space="preserve">rondom het gevoerde overleg en de gemaakte plannen bedoeld. Voor de verantwoordelijkheid is het van belang dat een publiek debat ontstaat rondom het behandelde onderwerp. Op deze manier raakt de </w:t>
      </w:r>
      <w:r>
        <w:rPr>
          <w:i/>
        </w:rPr>
        <w:t>affected</w:t>
      </w:r>
      <w:r>
        <w:t xml:space="preserve"> burger betrokken bij de besluitvorming en kan men controle uitoefenen. Dit is echter enkel mogelijk wanneer het proces transparant is en uitspraken ook echt in verslaglegging terug te vinden zijn. Zo ontstaat het noodzakelijke verantwoordingsdiscourse onder de netwerkactoren (Esmark, 2007). Netwerkactoren nemen in dit discourse de verantwoordelijkheid voor de eigen uitspraken en de doelen waar het netwerk voor staat. Op deze manier wordt kritiek en mogelijke zorgen omtrent een gesloten netwerk (Young, 2000; Etzioni-Halevy, 1993) ondervangen. Deze niet-electorale factor borgt de externe verantwoordelijkheid, omdat het ervoor zorgt dat indirecte </w:t>
      </w:r>
      <w:r>
        <w:rPr>
          <w:i/>
        </w:rPr>
        <w:t>affected</w:t>
      </w:r>
      <w:r>
        <w:t xml:space="preserve"> in beeld hebben wat in het netwerk wordt besloten en het desnoods de mogelijkheid biedt alsnog te participeren. Hertting en Vedung (2012) noemen dit externe horizontale vertegenwoordiging. </w:t>
      </w:r>
      <w:r>
        <w:br/>
        <w:t xml:space="preserve">Daarnaast spreken Hertting en Vedung ook over interne horizontale verantwoordelijkheid. Deze heeft betrekking op de verantwoordingsplicht onder de direct </w:t>
      </w:r>
      <w:r>
        <w:rPr>
          <w:i/>
        </w:rPr>
        <w:t>affected</w:t>
      </w:r>
      <w:r>
        <w:t xml:space="preserve"> binnen het netwerk. De partijen zijn hier gelijkwaardig aan elkaar en moeten elkaar eveneens ter verantwoording kunnen roepen (p.38).</w:t>
      </w:r>
      <w:r>
        <w:br/>
        <w:t xml:space="preserve">De derde en laatste factor is de </w:t>
      </w:r>
      <w:r>
        <w:rPr>
          <w:i/>
        </w:rPr>
        <w:t>responsiviteit</w:t>
      </w:r>
      <w:r>
        <w:t>. Deze factor richt zich op het contact tussen de netwerkactor en degenen die hij vertegenwoordigt. Hierbij is het van belang dat de actor zijn achterban meeneemt in beslissingen en zijn eigen positie voortdurend verantwoordt. Deze invulling van interne verantwoordelijkheid kan opgevat worden als een vorm van controle, die wordt geboden aan degenen die hij vertegenwoordigt. Deze vorm van verantwoordelijkheid wordt ook</w:t>
      </w:r>
      <w:r>
        <w:rPr>
          <w:color w:val="FF0000"/>
        </w:rPr>
        <w:t xml:space="preserve"> </w:t>
      </w:r>
      <w:r>
        <w:t xml:space="preserve">wel interne verticale vertegenwoordiging genoemd; de relatie tussen principaal en agent (Hertting en Vedung, 2012).  </w:t>
      </w:r>
    </w:p>
    <w:p w14:paraId="14DA2D85" w14:textId="77777777" w:rsidR="00B249DE" w:rsidRDefault="00B249DE" w:rsidP="00B249DE">
      <w:pPr>
        <w:spacing w:line="276" w:lineRule="auto"/>
      </w:pPr>
    </w:p>
    <w:p w14:paraId="1111073C" w14:textId="77777777" w:rsidR="00B249DE" w:rsidRDefault="00B249DE" w:rsidP="00B249DE">
      <w:pPr>
        <w:pStyle w:val="Heading5"/>
        <w:spacing w:line="276" w:lineRule="auto"/>
      </w:pPr>
      <w:r>
        <w:t xml:space="preserve">Participatie </w:t>
      </w:r>
    </w:p>
    <w:p w14:paraId="554F39F3" w14:textId="6D58173B" w:rsidR="00B249DE" w:rsidRDefault="00B249DE" w:rsidP="00B249DE">
      <w:pPr>
        <w:spacing w:line="276" w:lineRule="auto"/>
      </w:pPr>
      <w:r>
        <w:t>De post-liberale invulling van de tweede legitimiteitsbron vindt zijn oorsprong in de participatieve democratische traditie (Pateman, 1970). Wanneer burgers of bedrijven participeren in een netwerk hebben zij de mogelijkheid om hun stem te laten horen in de daadwerkelijke besluitvorming. Deze mogelijkheid moet voor iedereen toegankelijk zijn; men moet als gelijke burgers kunnen deelnemen (Pateman, 1940, p.4). Binnen de post-liberale democratie is de daadwerkelijke participatie van burgers en bedrijv</w:t>
      </w:r>
      <w:r w:rsidR="00193EFD">
        <w:t>en een belangrijke legitimiteits</w:t>
      </w:r>
      <w:r>
        <w:t xml:space="preserve">bron. </w:t>
      </w:r>
      <w:r>
        <w:br/>
        <w:t xml:space="preserve">Het essentiële verschil met de liberale democratie is dat het hier niet gaat om een </w:t>
      </w:r>
      <w:r>
        <w:rPr>
          <w:i/>
        </w:rPr>
        <w:t>voting-centric</w:t>
      </w:r>
      <w:r>
        <w:t xml:space="preserve"> </w:t>
      </w:r>
      <w:r>
        <w:rPr>
          <w:i/>
        </w:rPr>
        <w:lastRenderedPageBreak/>
        <w:t xml:space="preserve">democracy, </w:t>
      </w:r>
      <w:r>
        <w:t xml:space="preserve">maar een </w:t>
      </w:r>
      <w:r>
        <w:rPr>
          <w:i/>
        </w:rPr>
        <w:t>voice-centric democracy</w:t>
      </w:r>
      <w:r>
        <w:t xml:space="preserve"> (Chambers, 2003). Laatstgenoemde lijkt in overeenstemming met governance netwerken omdat het leidt tot een vervaging van de scheiding tussen staat en de maatschappij, maar het verschilt wel degelijk op een wezenlijk punt. De moeilijkheid voor governance netwerken is echter, dat het moeilijk vast te stellen is wie er mag participeren. Het ideaal dat iedereen mag participeren is namelijk moeilijk vorm te geven. Daarom richten governance netwerken zich op functionele vertegenwoordiging. Er is dus een herformulering nodig voor wat legitiem is voor governance netwerken.</w:t>
      </w:r>
    </w:p>
    <w:p w14:paraId="5B6EFF1C" w14:textId="77777777" w:rsidR="00B249DE" w:rsidRDefault="00B249DE" w:rsidP="00B249DE">
      <w:pPr>
        <w:spacing w:line="276" w:lineRule="auto"/>
      </w:pPr>
      <w:r>
        <w:t xml:space="preserve">De traditionele liberale territoriale vertegenwoordiging door middel van stemrecht wordt dus aangevuld met functionele vertegenwoordiging vanuit governance netwerken (Rhodes, 1997). Hirst (2000) spreekt in zijn theorie over competitieve democratie over governance netwerken, die bestaan uit </w:t>
      </w:r>
      <w:r>
        <w:rPr>
          <w:i/>
        </w:rPr>
        <w:t xml:space="preserve">associates </w:t>
      </w:r>
      <w:r>
        <w:t xml:space="preserve">die de functionele vertegenwoordiging borgen. Deze functionele vertegenwoordiging behelst alle burgers die </w:t>
      </w:r>
      <w:r>
        <w:rPr>
          <w:i/>
        </w:rPr>
        <w:t>affected</w:t>
      </w:r>
      <w:r>
        <w:t xml:space="preserve"> zijn; ‘’</w:t>
      </w:r>
      <w:r>
        <w:rPr>
          <w:i/>
        </w:rPr>
        <w:t>democracy of the affected</w:t>
      </w:r>
      <w:r>
        <w:t xml:space="preserve">” (Eckersley, 2000; Dryzek, 2007). Het is dus van belang dat burgers, die betrokken of geraakt worden door het onderwerp dat centraal staat in het netwerk, ook daadwerkelijk op enigerlei wijze kunnen participeren of hun stem kunnen laten horen. De </w:t>
      </w:r>
      <w:r>
        <w:rPr>
          <w:i/>
        </w:rPr>
        <w:t>associates</w:t>
      </w:r>
      <w:r>
        <w:t xml:space="preserve">, aanwezig in het netwerk, staan in connectie met de </w:t>
      </w:r>
      <w:r>
        <w:rPr>
          <w:i/>
        </w:rPr>
        <w:t>affected</w:t>
      </w:r>
      <w:r>
        <w:t xml:space="preserve"> burgers en zorgen op deze manier voor de vertaalslag (Hirst, 2000). De toegang tot participatie hangt dus af van het onderwerp. Volgens Dryzek (2007) is het bepalen en definiëren van ‘</w:t>
      </w:r>
      <w:r>
        <w:rPr>
          <w:i/>
        </w:rPr>
        <w:t>’the affected</w:t>
      </w:r>
      <w:r>
        <w:t xml:space="preserve">’’ een problematisch aspect, want dit bepaalt welke actoren en burgers voor de functionele vertegenwoordiging zorgen. Daar zijn geen strakke regels voor zoals in de representatieve democratie. </w:t>
      </w:r>
    </w:p>
    <w:p w14:paraId="4C3DBB39" w14:textId="77777777" w:rsidR="00B249DE" w:rsidRDefault="00B249DE" w:rsidP="00B249DE">
      <w:pPr>
        <w:spacing w:line="276" w:lineRule="auto"/>
      </w:pPr>
      <w:r>
        <w:t xml:space="preserve">Om de legitimiteit van het netwerk te waarborgen is het van belang dat alle </w:t>
      </w:r>
      <w:r>
        <w:rPr>
          <w:i/>
        </w:rPr>
        <w:t>affected</w:t>
      </w:r>
      <w:r>
        <w:t xml:space="preserve"> burgers de mogelijkheid hebben om hun stem te laten horen, dan wel zich vertegenwoordigd</w:t>
      </w:r>
      <w:r>
        <w:rPr>
          <w:color w:val="FF0000"/>
        </w:rPr>
        <w:t xml:space="preserve"> </w:t>
      </w:r>
      <w:r>
        <w:t>voelen door iemand anders. Daartoe is het allereerst van belang, dat de toegang tot de overlegprocedure gelijk is voor alle relevante betrokkenen (</w:t>
      </w:r>
      <w:r>
        <w:rPr>
          <w:i/>
        </w:rPr>
        <w:t>affected)</w:t>
      </w:r>
      <w:r>
        <w:t xml:space="preserve">. Hiermee ondervang je het gevaar van een governance netwerk dat </w:t>
      </w:r>
      <w:r>
        <w:rPr>
          <w:i/>
        </w:rPr>
        <w:t>affected</w:t>
      </w:r>
      <w:r>
        <w:t xml:space="preserve"> partijen uitsluit, waar Sandel (1996) vanuit de community democratie en Young (2000) vanuit de resultaat democratie voor waarschuwen. Het netwerk neemt de verantwoordelijkheid voor democratische legitimiteit door actief bezig te zijn met het bieden van een open netwerk en ervoor te zorgen dat de samenstelling van de actoren die deelnemen in het overleg, flexibel is. Het netwerk moet altijd openstaan om actoren toe te voegen of juist te verwijderen. Dit gebeurt uiteraard in overleg (Dryzek, 2007). Daarnaast is het ook van belang dat </w:t>
      </w:r>
      <w:r>
        <w:rPr>
          <w:i/>
        </w:rPr>
        <w:t>gemarginaliseerde groepen worden betrokken</w:t>
      </w:r>
      <w:r>
        <w:t xml:space="preserve"> in het overleg en dat hier ook moeite voor wordt gedaan. Dit kunnen partijen zijn die al georganiseerd zijn, maar ook </w:t>
      </w:r>
      <w:r>
        <w:rPr>
          <w:i/>
        </w:rPr>
        <w:t>ongeorganiseerde partijen</w:t>
      </w:r>
      <w:r>
        <w:t xml:space="preserve">. Deze laatstgenoemde zijn wel vaak erg moeilijk te bereiken (Smith en Wales, 2000, p. 58). Deze drie criteria maken het mogelijk dat alle </w:t>
      </w:r>
      <w:r>
        <w:rPr>
          <w:i/>
        </w:rPr>
        <w:t>affected</w:t>
      </w:r>
      <w:r>
        <w:t xml:space="preserve"> in staat worden gesteld om deel te nemen aan het governance netwerk. </w:t>
      </w:r>
    </w:p>
    <w:p w14:paraId="774462AE" w14:textId="77777777" w:rsidR="00B249DE" w:rsidRDefault="00B249DE" w:rsidP="00B249DE">
      <w:pPr>
        <w:pStyle w:val="Heading5"/>
        <w:spacing w:line="276" w:lineRule="auto"/>
      </w:pPr>
      <w:r>
        <w:t>Deliberatie</w:t>
      </w:r>
    </w:p>
    <w:p w14:paraId="158A9969" w14:textId="77777777" w:rsidR="00B249DE" w:rsidRDefault="00B249DE" w:rsidP="00B249DE">
      <w:pPr>
        <w:spacing w:line="276" w:lineRule="auto"/>
      </w:pPr>
      <w:r>
        <w:t xml:space="preserve">Deze bron van democratische legitimiteit is sterk verbonden met de inrichting van het interactie- en overlegproces. De deliberatieve democratie theorieën gaan ervan uit dat legitieme beslissingen en regels binnen het netwerk enkel gemaakt kunnen worden door middel van deliberatie tussen de actoren. Deze legitimiteitsbron richt zich dus op </w:t>
      </w:r>
      <w:r>
        <w:rPr>
          <w:i/>
        </w:rPr>
        <w:t>voice-centric</w:t>
      </w:r>
      <w:r>
        <w:t xml:space="preserve"> democratie en neemt tegelijkertijd afstand van de </w:t>
      </w:r>
      <w:r>
        <w:rPr>
          <w:i/>
        </w:rPr>
        <w:t>voting-centric</w:t>
      </w:r>
      <w:r>
        <w:t xml:space="preserve"> democratie. De deliberatieve theorie toont verwantschap met de communicatieve actietheorie van Habermas, die spreekt van discoursvrije communicatie tussen gelijken (Habermas, 1984). De kritische dialoog tussen deelnemers leidt tot een</w:t>
      </w:r>
      <w:r>
        <w:rPr>
          <w:rFonts w:cstheme="minorHAnsi"/>
        </w:rPr>
        <w:t xml:space="preserve"> betrouwbaarder en legitieme vorm van politieke autoriteit, beter geïnformeerde en onderbouwde discussies en een </w:t>
      </w:r>
      <w:r>
        <w:rPr>
          <w:rFonts w:cstheme="minorHAnsi"/>
        </w:rPr>
        <w:lastRenderedPageBreak/>
        <w:t xml:space="preserve">activering van het burgerschap. Dit alles borgt de legitimiteit vanuit deliberatie. Smith en Wales hebben een drietal criteria geformuleerd die de legitimiteit van deliberatie omvatten: inclusiviteit, de aard van de democratische dialoog en het ontstaan van burgerschap </w:t>
      </w:r>
      <w:r>
        <w:t>(Smith en Wales, 2000; Sørensen en Torfing, 2005)</w:t>
      </w:r>
      <w:r>
        <w:rPr>
          <w:rFonts w:cstheme="minorHAnsi"/>
        </w:rPr>
        <w:t>.</w:t>
      </w:r>
    </w:p>
    <w:p w14:paraId="012C0FB7" w14:textId="77777777" w:rsidR="00B249DE" w:rsidRDefault="00B249DE" w:rsidP="00B249DE">
      <w:pPr>
        <w:spacing w:after="0" w:line="276" w:lineRule="auto"/>
        <w:rPr>
          <w:rFonts w:ascii="Times New Roman" w:hAnsi="Times New Roman" w:cs="Times New Roman"/>
          <w:sz w:val="24"/>
          <w:szCs w:val="24"/>
          <w:lang w:eastAsia="nl-NL"/>
        </w:rPr>
      </w:pPr>
      <w:r>
        <w:t>Het eerste criterium dat Smith en Wales aankaarten is wederom de inclusie. Inclusiviteit heeft niet alleen te maken met de aanwezigheid van deelnemers, maar eveneens de aanwezigheid van een stem. Het is bij dit criterium van belang dat stemmen</w:t>
      </w:r>
      <w:r>
        <w:rPr>
          <w:rFonts w:cstheme="minorHAnsi"/>
        </w:rPr>
        <w:t xml:space="preserve"> niet mogen worden uitgesloten; partijen hebben een gelijk recht om gehoord te worden (Smith en Wales, 2000, p.53).</w:t>
      </w:r>
      <w:r>
        <w:rPr>
          <w:rFonts w:ascii="Times New Roman" w:hAnsi="Times New Roman" w:cs="Times New Roman"/>
          <w:sz w:val="24"/>
          <w:szCs w:val="24"/>
          <w:lang w:eastAsia="nl-NL"/>
        </w:rPr>
        <w:t xml:space="preserve"> </w:t>
      </w:r>
    </w:p>
    <w:p w14:paraId="1263864C" w14:textId="77777777" w:rsidR="00B249DE" w:rsidRDefault="00B249DE" w:rsidP="00B249DE">
      <w:pPr>
        <w:spacing w:line="276" w:lineRule="auto"/>
      </w:pPr>
      <w:r>
        <w:t>Criterium twee richt zich op het overleg zelf, waarin het noodzakelijk is dat de dialoog ongedwongen, open en beredeneerd is. Dit criterium komt voort uit de theorie van de agonistische democratie (Mouffe, 1993; Connolly,1991). Deze erkent dat in het debat spanningen of conflicten kunnen bestaan, maar dat het van belang is dat men respect toont voor elkaars standpunten. Dit criterium geldt ook voor het formuleren van aspecten als gemeenschappelijk goed en het algemeen welzijn; deze staan niet vast, maar worden samen vastgesteld op basis van overleg en betwisting. Dus ook al ben je het niet eens met de mening van een ander, iedereen heeft de vrijheid om zijn mening te uiten rondom een bepaald thema. Dit wederzijds respect behoort tot de gedragsregels binnen een netwerk.</w:t>
      </w:r>
      <w:r>
        <w:br/>
        <w:t xml:space="preserve">Aanvullend zijn er nog een aantal factoren die ook voor een goed en eerlijk overleg zorgen. Zo is het van belang dat elke actor over dezelfde informatie beschikt. De inzet van experts en de transparantie van informatie leiden ertoe dat het overleg gelijkwaardig gevoerd kan worden. </w:t>
      </w:r>
      <w:r>
        <w:br/>
        <w:t>Het derde en laatste criterium richt zich op de doelstelling dat deliberatie leidt tot actief burgerschap. Nu burgers kunnen meepraten over besluitvorming, is het te hopen dat zij meer politieke interesse ontwikkelen en meer vertrouwen krijgen in de mogelijkheden om een proces te beïnvloeden door middel van participatie</w:t>
      </w:r>
      <w:r>
        <w:rPr>
          <w:rFonts w:cstheme="minorHAnsi"/>
        </w:rPr>
        <w:t xml:space="preserve"> (Smith en Wales, 2000, p.60-61)</w:t>
      </w:r>
      <w:r>
        <w:t>. Fung en Wright (2003) stellen dat deliberatie burgers leert over het functioneren van de overheid en de rol die de bevolking heeft in het bouwen van een sociale samenleving (Putnam, 2000). Het is van belang dat burgers, private actoren, maatschappelijke organisaties en publieke organisaties van elkaar leren en kennis uitwisselen. Het ontstaan van een actief burgerschap zorgt hier voor de legitimiteit.</w:t>
      </w:r>
    </w:p>
    <w:p w14:paraId="74E52AC6" w14:textId="1F572C08" w:rsidR="00CF4407" w:rsidRDefault="00CF4407" w:rsidP="00256261">
      <w:pPr>
        <w:pStyle w:val="Heading5"/>
      </w:pPr>
      <w:r>
        <w:t>Meta-governance</w:t>
      </w:r>
    </w:p>
    <w:p w14:paraId="153DFAB8" w14:textId="7BC52C92" w:rsidR="00C30C75" w:rsidRDefault="00CF4407" w:rsidP="009B69D3">
      <w:pPr>
        <w:spacing w:line="276" w:lineRule="auto"/>
      </w:pPr>
      <w:r>
        <w:t xml:space="preserve">In de legitimiteitsbronnen die hierboven zijn beschreven worden criteria geschetst die </w:t>
      </w:r>
      <w:r w:rsidR="005942C1">
        <w:t>ervoor</w:t>
      </w:r>
      <w:r>
        <w:t xml:space="preserve"> zorgen dat governance netwerken als democratische toevoegingen kunnen worden beschouwd. Deze democratische governance netwerken zetten de rol van de overheid als soevereine heerser van de democratie onderdruk (Rhodes</w:t>
      </w:r>
      <w:r w:rsidR="009F2DBA">
        <w:t>, 1997</w:t>
      </w:r>
      <w:r>
        <w:t>). Dit wil alleen nog niet zeggen dat er geen rol meer is voor de gekozen politici, het zorgt er alleen voor dat zijn rol is verand</w:t>
      </w:r>
      <w:r w:rsidR="00017EAC">
        <w:t xml:space="preserve">erd. </w:t>
      </w:r>
      <w:r w:rsidR="00017EAC">
        <w:br/>
        <w:t>De post-</w:t>
      </w:r>
      <w:r>
        <w:t xml:space="preserve">liberale zien namelijk dat de politici zich begeven op het kruispunt tussen de traditionele liberale democratie en het post-liberale democratie en daarom kan fungeren als de verbinding met de legitimiteit die de gekozen vertegenwoordiger bezit. </w:t>
      </w:r>
      <w:r w:rsidRPr="00CF41B7">
        <w:t>Fung en Wright (2003) zien het als de taak voor instituten van representatieve democratie om governance netwerken te reguleren en de relatie tussen elkaar te verbeteren zo dat de democratische kwaliteit gegarandeerd kan worden.</w:t>
      </w:r>
      <w:r>
        <w:t xml:space="preserve"> </w:t>
      </w:r>
      <w:r w:rsidRPr="00AE4881">
        <w:t>De democratische potenties van governance netwerken ontstaan</w:t>
      </w:r>
      <w:r>
        <w:t xml:space="preserve"> dus</w:t>
      </w:r>
      <w:r w:rsidRPr="00AE4881">
        <w:t xml:space="preserve"> niet vanzelf, maar moeten worden gevoed door middel van opzettelijke manier van regulatie in de vorm van meta</w:t>
      </w:r>
      <w:r w:rsidR="00A96E88">
        <w:t xml:space="preserve"> </w:t>
      </w:r>
      <w:r w:rsidRPr="00AE4881">
        <w:t>governance.</w:t>
      </w:r>
      <w:r>
        <w:t xml:space="preserve"> </w:t>
      </w:r>
      <w:r w:rsidR="00845BD1">
        <w:t xml:space="preserve">Meerkerk (2017) wijst hier op het concept boundary-spanning. Volgens hem is het van belang dat de interactie in het netwerk zich niet beperkt tot </w:t>
      </w:r>
      <w:r w:rsidR="007178BC">
        <w:t>de eigen institutionele grenzen;</w:t>
      </w:r>
      <w:r w:rsidR="00845BD1">
        <w:t xml:space="preserve"> het is noodzakelijk </w:t>
      </w:r>
      <w:r w:rsidR="00845BD1">
        <w:lastRenderedPageBreak/>
        <w:t>over deze grenzen heen te stappen. Een belangrijke factor hierbij zijn de verbindende personen, zij zorgen voor de overbrugging</w:t>
      </w:r>
      <w:r w:rsidR="00AD6D77">
        <w:t xml:space="preserve">. Deze verbindingsfiguren </w:t>
      </w:r>
      <w:r w:rsidR="00C30C75">
        <w:t xml:space="preserve">zijn de ideale meta-governors. </w:t>
      </w:r>
    </w:p>
    <w:p w14:paraId="16A6F6D4" w14:textId="495AA170" w:rsidR="00CF4407" w:rsidRDefault="00CF4407" w:rsidP="009B69D3">
      <w:pPr>
        <w:spacing w:line="276" w:lineRule="auto"/>
      </w:pPr>
      <w:r>
        <w:t>Zelf-governance is een belangrijke eigenschap van governance netwerken. Meta</w:t>
      </w:r>
      <w:r w:rsidR="00A96E88">
        <w:t xml:space="preserve"> </w:t>
      </w:r>
      <w:r>
        <w:t>governance verwijst naar de mogelijkheid om dit op het gebied van efficiëntie en democratische legitimiteit bij te sturen of te reguleren, ook wel de ‘’</w:t>
      </w:r>
      <w:r w:rsidRPr="003553FE">
        <w:t>regulation of self-regul</w:t>
      </w:r>
      <w:r w:rsidR="009F2DBA">
        <w:t xml:space="preserve">ation” (Sørensen </w:t>
      </w:r>
      <w:r w:rsidR="007449B1">
        <w:t>en</w:t>
      </w:r>
      <w:r w:rsidR="00BD3EEC">
        <w:t xml:space="preserve"> </w:t>
      </w:r>
      <w:r w:rsidR="009F2DBA">
        <w:t xml:space="preserve">Torfing, 2007, p. </w:t>
      </w:r>
      <w:r w:rsidRPr="003553FE">
        <w:t xml:space="preserve">233). </w:t>
      </w:r>
      <w:r w:rsidRPr="005448B7">
        <w:t xml:space="preserve">Deze sturing en regulering houdt in condities te stellen waarbinnen geopereerd kan worden. </w:t>
      </w:r>
      <w:r w:rsidR="00A96E88">
        <w:t>De sturing</w:t>
      </w:r>
      <w:r>
        <w:t xml:space="preserve"> verschilt van de hiërarchische sturing en controle, h</w:t>
      </w:r>
      <w:r w:rsidRPr="005448B7">
        <w:t>et is</w:t>
      </w:r>
      <w:r w:rsidR="00A96E88">
        <w:t xml:space="preserve"> namelijk</w:t>
      </w:r>
      <w:r w:rsidRPr="005448B7">
        <w:t xml:space="preserve"> een indirecte vorm van besturen die wordt uitgeoefend door het beïnvloeden van de verschillende processen van zelfbestuur (Sørensen, 2006). Deze manier van beïnvloeding zorgt ervoor dat governance netwerken niet falen. Meta</w:t>
      </w:r>
      <w:r w:rsidR="00A96E88">
        <w:t xml:space="preserve"> </w:t>
      </w:r>
      <w:r w:rsidRPr="005448B7">
        <w:t>governance wordt dus gezien als een oplossing voor de algemeen geaccepteerde zwaktes van de pure netwerk governance vorm (Jessop, 2003).</w:t>
      </w:r>
      <w:r>
        <w:t xml:space="preserve"> Voorbeelden van deze zwaktes zijn onder andere: </w:t>
      </w:r>
      <w:r w:rsidRPr="00F6513B">
        <w:rPr>
          <w:rFonts w:cs="Arial"/>
          <w:color w:val="222222"/>
        </w:rPr>
        <w:t>onstabiele constructies, inefficiënte besluitvormingscapaciteit bij gebrek aan hiërarchie</w:t>
      </w:r>
      <w:r w:rsidRPr="00F6513B">
        <w:t xml:space="preserve">, </w:t>
      </w:r>
      <w:r w:rsidRPr="00F6513B">
        <w:rPr>
          <w:rFonts w:cs="Arial"/>
          <w:color w:val="222222"/>
        </w:rPr>
        <w:t>marginalisatie van verkozen ambtenaren</w:t>
      </w:r>
      <w:r w:rsidRPr="00F6513B">
        <w:t>, g</w:t>
      </w:r>
      <w:r w:rsidRPr="00F6513B">
        <w:rPr>
          <w:rFonts w:cs="Arial"/>
          <w:color w:val="222222"/>
        </w:rPr>
        <w:t>evaren van de gezamenlijke beslissing</w:t>
      </w:r>
      <w:r>
        <w:rPr>
          <w:rFonts w:cs="Arial"/>
          <w:color w:val="222222"/>
        </w:rPr>
        <w:t xml:space="preserve">, vertegenwoordiging en </w:t>
      </w:r>
      <w:r w:rsidRPr="00F6513B">
        <w:rPr>
          <w:rFonts w:cs="Arial"/>
          <w:color w:val="222222"/>
        </w:rPr>
        <w:t>het potentieel om de machtshiërarchieën van same</w:t>
      </w:r>
      <w:r>
        <w:rPr>
          <w:rFonts w:cs="Arial"/>
          <w:color w:val="222222"/>
        </w:rPr>
        <w:t>nwerkende actoren te versterken</w:t>
      </w:r>
      <w:r w:rsidRPr="00F6513B">
        <w:rPr>
          <w:rFonts w:cs="Arial"/>
          <w:color w:val="222222"/>
        </w:rPr>
        <w:t xml:space="preserve"> (S</w:t>
      </w:r>
      <w:r w:rsidR="00D23FD1" w:rsidRPr="003553FE">
        <w:t>ø</w:t>
      </w:r>
      <w:r w:rsidR="00E161B0">
        <w:rPr>
          <w:rFonts w:cs="Arial"/>
          <w:color w:val="222222"/>
        </w:rPr>
        <w:t>rense</w:t>
      </w:r>
      <w:r w:rsidRPr="00F6513B">
        <w:rPr>
          <w:rFonts w:cs="Arial"/>
          <w:color w:val="222222"/>
        </w:rPr>
        <w:t>n e</w:t>
      </w:r>
      <w:r w:rsidR="009F2DBA">
        <w:rPr>
          <w:rFonts w:cs="Arial"/>
          <w:color w:val="222222"/>
        </w:rPr>
        <w:t>n Torfing, 2007; Meuleman, 2008</w:t>
      </w:r>
      <w:r w:rsidRPr="00F6513B">
        <w:rPr>
          <w:rFonts w:cs="Arial"/>
          <w:color w:val="222222"/>
        </w:rPr>
        <w:t>).</w:t>
      </w:r>
    </w:p>
    <w:p w14:paraId="1E57D119" w14:textId="2A366E4C" w:rsidR="00CF4407" w:rsidRDefault="00CF4407" w:rsidP="009B69D3">
      <w:pPr>
        <w:spacing w:line="276" w:lineRule="auto"/>
      </w:pPr>
      <w:r w:rsidRPr="00E9015B">
        <w:t xml:space="preserve">Meta governance is dus de verzamelnaam voor verschillende instrumenten die bewust zijn ontworpen en opzettelijke aangewend zijn om de manier waarop een governance netwerk bijdraagt aan het bestuur van de maatschappij te beïnvloeden (Damgaard </w:t>
      </w:r>
      <w:r w:rsidR="007449B1">
        <w:t>en</w:t>
      </w:r>
      <w:r w:rsidRPr="00E9015B">
        <w:t xml:space="preserve"> Torfing, 2011, p.295). </w:t>
      </w:r>
      <w:r>
        <w:rPr>
          <w:color w:val="FF0000"/>
        </w:rPr>
        <w:br/>
      </w:r>
      <w:r w:rsidR="005942C1">
        <w:t>Sørensen (</w:t>
      </w:r>
      <w:r>
        <w:t xml:space="preserve">2006) beschrijft vier onderscheidende manieren waarop meta governance kan worden uitgevoerd. De vier vormen zijn in te delen in hands-on en hands-off uitvoeringen. </w:t>
      </w:r>
      <w:r>
        <w:br/>
        <w:t xml:space="preserve">Bij de hands-off uitvoering bestaat er een afstand tussen meta-governor en de samenwerkende actoren. Zo kan de meta-governor voor </w:t>
      </w:r>
      <w:r w:rsidRPr="00E9015B">
        <w:rPr>
          <w:i/>
        </w:rPr>
        <w:t>framing</w:t>
      </w:r>
      <w:r>
        <w:t xml:space="preserve"> zorgen. Framing zorgt voor de afbakening van de politieke, financiële en organisatorische context. Deze voorwaarden vormen het kader waarbinnen zelf-governance kan plaats vinden.</w:t>
      </w:r>
      <w:r>
        <w:br/>
        <w:t xml:space="preserve">Ook kan de sturing worden verricht doormiddel van </w:t>
      </w:r>
      <w:r w:rsidRPr="00E9015B">
        <w:rPr>
          <w:i/>
        </w:rPr>
        <w:t>storytelling</w:t>
      </w:r>
      <w:r>
        <w:t xml:space="preserve">. Deze manier richt zich op het vertellen van verhalen om daarmee de zelf-governance netwerken te beïnvloeden en te sturen op strategieën om de problemen op te lossen </w:t>
      </w:r>
      <w:r w:rsidR="005A3ED5">
        <w:t>(</w:t>
      </w:r>
      <w:r w:rsidRPr="006D4038">
        <w:t xml:space="preserve">March </w:t>
      </w:r>
      <w:r w:rsidR="007449B1">
        <w:t>en</w:t>
      </w:r>
      <w:r w:rsidRPr="006D4038">
        <w:t xml:space="preserve"> Olsen, 1995)</w:t>
      </w:r>
      <w:r>
        <w:t xml:space="preserve">. Storytelling poogt het </w:t>
      </w:r>
      <w:r w:rsidR="005942C1">
        <w:t>netwerkdesign</w:t>
      </w:r>
      <w:r>
        <w:t xml:space="preserve">, de samenstelling, omvang, aard en institutionele procedures te beïnvloeden. Deze vorm van meta-governance is niet enkel in de beginfase relevant, maar ook later om de afhankelijkheid en het belang van de samenwerking te benadrukken. </w:t>
      </w:r>
      <w:r>
        <w:br/>
        <w:t xml:space="preserve">De hands-on uitvoeringen worden gekenmerkt door een nauwe interactie tussen beide. Een van deze hands-on manieren is het </w:t>
      </w:r>
      <w:r w:rsidRPr="00E9015B">
        <w:rPr>
          <w:i/>
        </w:rPr>
        <w:t>faciliteren en supporten</w:t>
      </w:r>
      <w:r>
        <w:t xml:space="preserve"> van het zelfsturende netwerk als interventie. De meta-governor biedt deze ondersteuning omdat het netwerk dit nodig heeft. De meta-governor doet dit niet om haar eigen doelen te bereiken (Rhodes, 1997). Hierbij kun je denken aan het aanbieden van workshop of netwerkmanagement. </w:t>
      </w:r>
      <w:r>
        <w:br/>
        <w:t xml:space="preserve">De meest directe manier van de vier is het daadwerkelijk </w:t>
      </w:r>
      <w:r w:rsidRPr="00E9015B">
        <w:rPr>
          <w:i/>
        </w:rPr>
        <w:t>participeren</w:t>
      </w:r>
      <w:r>
        <w:t xml:space="preserve"> binnen het netwerk. Dit betekend dat de meta-governor zijn autoritaire positie opgeeft en participeert volgens de specifieke zelfgevormde regels bestaande in een zelfbesturende omgeving. De meta-governor is nu dus een van de actoren die mee onderhandeld in het netwerk. Door de interactie, met de samenwerkende actoren, is het mogelijk in beeld te krijgen welke hands-off instrumenten werken en welke dienen te worden aangepast. Ook kan storytelling op deze manier verder uitgewerkt worden. Daarnaast zorgt het ook voor wederzijds begrip, vertrouwen en respect tussen de twee partijen. Doordat de publieke autoriteiten vaak meer economische en juridische middelen bezitten dan de andere actoren in het netwerk, hebben ze</w:t>
      </w:r>
      <w:r w:rsidR="00092F96">
        <w:t xml:space="preserve"> naar verhouding veel invloed (</w:t>
      </w:r>
      <w:r w:rsidR="006D12CE">
        <w:rPr>
          <w:noProof/>
        </w:rPr>
        <w:t xml:space="preserve">Haveri, Nyholm, Røiseland </w:t>
      </w:r>
      <w:r w:rsidR="007449B1">
        <w:rPr>
          <w:noProof/>
        </w:rPr>
        <w:t>en</w:t>
      </w:r>
      <w:r w:rsidR="006D12CE">
        <w:rPr>
          <w:noProof/>
        </w:rPr>
        <w:t xml:space="preserve"> Vabo, 2009</w:t>
      </w:r>
      <w:r>
        <w:t>).</w:t>
      </w:r>
    </w:p>
    <w:p w14:paraId="0159D7E4" w14:textId="4E25D65C" w:rsidR="00256261" w:rsidRDefault="00CF4407" w:rsidP="009B69D3">
      <w:pPr>
        <w:spacing w:line="276" w:lineRule="auto"/>
      </w:pPr>
      <w:r>
        <w:lastRenderedPageBreak/>
        <w:t>M</w:t>
      </w:r>
      <w:r w:rsidRPr="00BA481E">
        <w:t>eta governance zorgt in dit geval dus voor de sturing rondom het democratische aspect.</w:t>
      </w:r>
      <w:r>
        <w:t xml:space="preserve"> De partij die de meta governance uitvoert is in veel gevallen de publieke overheidsorganisatie maar het kan ook door een van de andere actoren worden uitgevoerd. Meta governance rond om het democratische aspect wordt wel altijd door de publieke actor vormgegeven, zij zit namelijk op het kruispunt tussen de twee vorme</w:t>
      </w:r>
      <w:r w:rsidR="006D12CE">
        <w:t>n van legitimiteit. Volgens Sto</w:t>
      </w:r>
      <w:r>
        <w:t xml:space="preserve">ker (2006) is politiek leiderschap de beste bewaker van de democratische </w:t>
      </w:r>
      <w:r w:rsidR="00FF69F0">
        <w:t xml:space="preserve">verantwoordelijkheid </w:t>
      </w:r>
      <w:r>
        <w:t>maar dit is wel leiderschap in een ‘</w:t>
      </w:r>
      <w:r w:rsidRPr="00041C0D">
        <w:rPr>
          <w:i/>
        </w:rPr>
        <w:t>’world where no one is in charge</w:t>
      </w:r>
      <w:r w:rsidR="006D12CE">
        <w:t>’’ (S</w:t>
      </w:r>
      <w:r w:rsidRPr="00AE2163">
        <w:t>toker, 2006</w:t>
      </w:r>
      <w:r>
        <w:t xml:space="preserve">, p. 77). </w:t>
      </w:r>
    </w:p>
    <w:p w14:paraId="61133E63" w14:textId="395121EA" w:rsidR="00CF4407" w:rsidRPr="00793B07" w:rsidRDefault="00A96E88" w:rsidP="005E53FE">
      <w:pPr>
        <w:pStyle w:val="Heading3"/>
        <w:spacing w:line="276" w:lineRule="auto"/>
      </w:pPr>
      <w:bookmarkStart w:id="56" w:name="_Toc494809642"/>
      <w:bookmarkStart w:id="57" w:name="_Toc497920685"/>
      <w:r>
        <w:br/>
      </w:r>
      <w:bookmarkStart w:id="58" w:name="_Toc516062103"/>
      <w:r w:rsidR="00E4244F">
        <w:t>2.3.5</w:t>
      </w:r>
      <w:r w:rsidR="00CF54E1">
        <w:t xml:space="preserve"> A</w:t>
      </w:r>
      <w:r w:rsidR="00CF4407">
        <w:t>nalyse van democratie</w:t>
      </w:r>
      <w:bookmarkEnd w:id="56"/>
      <w:bookmarkEnd w:id="57"/>
      <w:bookmarkEnd w:id="58"/>
    </w:p>
    <w:p w14:paraId="3A4D4F6E" w14:textId="291BFC8C" w:rsidR="00CF4407" w:rsidRPr="00E161B0" w:rsidRDefault="00CF4407" w:rsidP="005E53FE">
      <w:pPr>
        <w:spacing w:line="276" w:lineRule="auto"/>
        <w:rPr>
          <w:color w:val="FF0000"/>
        </w:rPr>
      </w:pPr>
      <w:r>
        <w:t>In</w:t>
      </w:r>
      <w:r w:rsidR="00041C0D">
        <w:t xml:space="preserve"> deze theoretische paragraaf is </w:t>
      </w:r>
      <w:r>
        <w:t>kennis</w:t>
      </w:r>
      <w:r w:rsidR="00041C0D">
        <w:t xml:space="preserve"> </w:t>
      </w:r>
      <w:r>
        <w:t>g</w:t>
      </w:r>
      <w:r w:rsidR="00041C0D">
        <w:t>emaakt met meerdere democratische theorieën</w:t>
      </w:r>
      <w:r>
        <w:t xml:space="preserve">. </w:t>
      </w:r>
      <w:r>
        <w:br/>
      </w:r>
      <w:r w:rsidR="00A505CF" w:rsidRPr="00A505CF">
        <w:t>Binnen deze</w:t>
      </w:r>
      <w:r w:rsidR="00947D25" w:rsidRPr="00A505CF">
        <w:t xml:space="preserve"> theorieën zijn</w:t>
      </w:r>
      <w:r w:rsidRPr="00A505CF">
        <w:t xml:space="preserve"> twee hoofdvormen </w:t>
      </w:r>
      <w:r w:rsidR="00947D25" w:rsidRPr="00A505CF">
        <w:t>te onderscheiden</w:t>
      </w:r>
      <w:r w:rsidRPr="00A505CF">
        <w:t xml:space="preserve">. Enerzijds de traditionele representatieve democratie dat als </w:t>
      </w:r>
      <w:r w:rsidR="00E161B0" w:rsidRPr="00A505CF">
        <w:t xml:space="preserve">traditioneel </w:t>
      </w:r>
      <w:r w:rsidRPr="00A505CF">
        <w:t>schoolvoorbeeld kan worden gezien. Anderzijds de post-liberale democratie,</w:t>
      </w:r>
      <w:r w:rsidR="00A505CF" w:rsidRPr="00A505CF">
        <w:t xml:space="preserve"> die in gaat tegen de strikte scheiding van</w:t>
      </w:r>
      <w:r w:rsidRPr="00A505CF">
        <w:t xml:space="preserve"> staat en maatschappij en de veronderstelling dat politiek besluitvorming alleen binnen de overheid plaats vindt. Elke v</w:t>
      </w:r>
      <w:r w:rsidR="00A505CF" w:rsidRPr="00A505CF">
        <w:t>orm heeft dus zijn eigen</w:t>
      </w:r>
      <w:r w:rsidRPr="00A505CF">
        <w:t xml:space="preserve"> waarden, normen en standaarden. De mate van democratische legitimiteit hangt dus af vanuit welk perspectief je </w:t>
      </w:r>
      <w:r w:rsidR="00A505CF" w:rsidRPr="00A505CF">
        <w:t>het netwerk bekijkt. W</w:t>
      </w:r>
      <w:r w:rsidRPr="00A505CF">
        <w:t xml:space="preserve">elke criteria </w:t>
      </w:r>
      <w:r w:rsidR="00A505CF" w:rsidRPr="00A505CF">
        <w:t>gebruik je om de</w:t>
      </w:r>
      <w:r w:rsidRPr="00A505CF">
        <w:t xml:space="preserve"> legitimiteit te beoordelen </w:t>
      </w:r>
      <w:r w:rsidR="005621AA" w:rsidRPr="00A505CF">
        <w:t xml:space="preserve">(Sørensen </w:t>
      </w:r>
      <w:r w:rsidR="007449B1" w:rsidRPr="00A505CF">
        <w:t>en</w:t>
      </w:r>
      <w:r w:rsidR="00A505CF" w:rsidRPr="00A505CF">
        <w:t xml:space="preserve"> Torfing, 2007)?</w:t>
      </w:r>
      <w:r w:rsidR="00947D25" w:rsidRPr="00A505CF">
        <w:t xml:space="preserve"> Om deze reden zijn </w:t>
      </w:r>
      <w:r w:rsidR="0028770F" w:rsidRPr="00A505CF">
        <w:t xml:space="preserve">in Vergelijking 2 </w:t>
      </w:r>
      <w:r w:rsidR="00947D25" w:rsidRPr="00A505CF">
        <w:t>de bronnen van legitimiteit</w:t>
      </w:r>
      <w:r w:rsidRPr="00A505CF">
        <w:t xml:space="preserve"> </w:t>
      </w:r>
      <w:r w:rsidR="0028770F" w:rsidRPr="00A505CF">
        <w:t>nog eens naast</w:t>
      </w:r>
      <w:r w:rsidRPr="00A505CF">
        <w:t xml:space="preserve"> elkaar gezet.</w:t>
      </w:r>
    </w:p>
    <w:p w14:paraId="11728C4D" w14:textId="0F8596E3" w:rsidR="00CA446A" w:rsidRPr="00CA446A" w:rsidRDefault="00CA446A" w:rsidP="00CA446A">
      <w:pPr>
        <w:pStyle w:val="Caption"/>
        <w:keepNext/>
        <w:rPr>
          <w:color w:val="5B9BD5" w:themeColor="accent1"/>
          <w:sz w:val="24"/>
          <w:szCs w:val="24"/>
        </w:rPr>
      </w:pPr>
      <w:r w:rsidRPr="00CA446A">
        <w:rPr>
          <w:color w:val="5B9BD5" w:themeColor="accent1"/>
          <w:sz w:val="24"/>
          <w:szCs w:val="24"/>
        </w:rPr>
        <w:t xml:space="preserve">Vergelijking </w:t>
      </w:r>
      <w:r w:rsidRPr="00CA446A">
        <w:rPr>
          <w:color w:val="5B9BD5" w:themeColor="accent1"/>
          <w:sz w:val="24"/>
          <w:szCs w:val="24"/>
        </w:rPr>
        <w:fldChar w:fldCharType="begin"/>
      </w:r>
      <w:r w:rsidRPr="00CA446A">
        <w:rPr>
          <w:color w:val="5B9BD5" w:themeColor="accent1"/>
          <w:sz w:val="24"/>
          <w:szCs w:val="24"/>
        </w:rPr>
        <w:instrText xml:space="preserve"> SEQ Vergelijking \* ARABIC </w:instrText>
      </w:r>
      <w:r w:rsidRPr="00CA446A">
        <w:rPr>
          <w:color w:val="5B9BD5" w:themeColor="accent1"/>
          <w:sz w:val="24"/>
          <w:szCs w:val="24"/>
        </w:rPr>
        <w:fldChar w:fldCharType="separate"/>
      </w:r>
      <w:r w:rsidR="00D17D33">
        <w:rPr>
          <w:noProof/>
          <w:color w:val="5B9BD5" w:themeColor="accent1"/>
          <w:sz w:val="24"/>
          <w:szCs w:val="24"/>
        </w:rPr>
        <w:t>2</w:t>
      </w:r>
      <w:r w:rsidRPr="00CA446A">
        <w:rPr>
          <w:color w:val="5B9BD5" w:themeColor="accent1"/>
          <w:sz w:val="24"/>
          <w:szCs w:val="24"/>
        </w:rPr>
        <w:fldChar w:fldCharType="end"/>
      </w:r>
      <w:r w:rsidRPr="00CA446A">
        <w:rPr>
          <w:color w:val="5B9BD5" w:themeColor="accent1"/>
          <w:sz w:val="24"/>
          <w:szCs w:val="24"/>
        </w:rPr>
        <w:t>: Liberale vs. Post-liberale legitimering</w:t>
      </w:r>
    </w:p>
    <w:tbl>
      <w:tblPr>
        <w:tblStyle w:val="PlainTable5"/>
        <w:tblW w:w="9775" w:type="dxa"/>
        <w:tblLook w:val="04A0" w:firstRow="1" w:lastRow="0" w:firstColumn="1" w:lastColumn="0" w:noHBand="0" w:noVBand="1"/>
      </w:tblPr>
      <w:tblGrid>
        <w:gridCol w:w="2438"/>
        <w:gridCol w:w="3089"/>
        <w:gridCol w:w="4248"/>
      </w:tblGrid>
      <w:tr w:rsidR="008506A2" w14:paraId="66B7727C" w14:textId="77777777" w:rsidTr="00C30C75">
        <w:trPr>
          <w:cnfStyle w:val="100000000000" w:firstRow="1" w:lastRow="0" w:firstColumn="0" w:lastColumn="0" w:oddVBand="0" w:evenVBand="0" w:oddHBand="0" w:evenHBand="0" w:firstRowFirstColumn="0" w:firstRowLastColumn="0" w:lastRowFirstColumn="0" w:lastRowLastColumn="0"/>
          <w:trHeight w:val="368"/>
        </w:trPr>
        <w:tc>
          <w:tcPr>
            <w:cnfStyle w:val="001000000100" w:firstRow="0" w:lastRow="0" w:firstColumn="1" w:lastColumn="0" w:oddVBand="0" w:evenVBand="0" w:oddHBand="0" w:evenHBand="0" w:firstRowFirstColumn="1" w:firstRowLastColumn="0" w:lastRowFirstColumn="0" w:lastRowLastColumn="0"/>
            <w:tcW w:w="2438" w:type="dxa"/>
          </w:tcPr>
          <w:p w14:paraId="0FC55047" w14:textId="77777777" w:rsidR="008506A2" w:rsidRDefault="008506A2" w:rsidP="00A322C9">
            <w:pPr>
              <w:spacing w:line="276" w:lineRule="auto"/>
            </w:pPr>
          </w:p>
        </w:tc>
        <w:tc>
          <w:tcPr>
            <w:tcW w:w="3089" w:type="dxa"/>
          </w:tcPr>
          <w:p w14:paraId="1FA5622D" w14:textId="77777777" w:rsidR="008506A2" w:rsidRDefault="008506A2" w:rsidP="00A322C9">
            <w:pPr>
              <w:spacing w:line="276" w:lineRule="auto"/>
              <w:cnfStyle w:val="100000000000" w:firstRow="1" w:lastRow="0" w:firstColumn="0" w:lastColumn="0" w:oddVBand="0" w:evenVBand="0" w:oddHBand="0" w:evenHBand="0" w:firstRowFirstColumn="0" w:firstRowLastColumn="0" w:lastRowFirstColumn="0" w:lastRowLastColumn="0"/>
            </w:pPr>
            <w:r>
              <w:t xml:space="preserve">Liberale democratie </w:t>
            </w:r>
          </w:p>
        </w:tc>
        <w:tc>
          <w:tcPr>
            <w:tcW w:w="4248" w:type="dxa"/>
          </w:tcPr>
          <w:p w14:paraId="26B41C89" w14:textId="77777777" w:rsidR="008506A2" w:rsidRDefault="008506A2" w:rsidP="00A322C9">
            <w:pPr>
              <w:spacing w:line="276" w:lineRule="auto"/>
              <w:cnfStyle w:val="100000000000" w:firstRow="1" w:lastRow="0" w:firstColumn="0" w:lastColumn="0" w:oddVBand="0" w:evenVBand="0" w:oddHBand="0" w:evenHBand="0" w:firstRowFirstColumn="0" w:firstRowLastColumn="0" w:lastRowFirstColumn="0" w:lastRowLastColumn="0"/>
            </w:pPr>
            <w:r>
              <w:t>Post-liberale democratie</w:t>
            </w:r>
          </w:p>
        </w:tc>
      </w:tr>
      <w:tr w:rsidR="008506A2" w14:paraId="3CB6024C" w14:textId="77777777" w:rsidTr="00C30C75">
        <w:trPr>
          <w:cnfStyle w:val="000000100000" w:firstRow="0" w:lastRow="0" w:firstColumn="0" w:lastColumn="0" w:oddVBand="0" w:evenVBand="0" w:oddHBand="1" w:evenHBand="0" w:firstRowFirstColumn="0" w:firstRowLastColumn="0" w:lastRowFirstColumn="0" w:lastRowLastColumn="0"/>
          <w:trHeight w:val="5061"/>
        </w:trPr>
        <w:tc>
          <w:tcPr>
            <w:cnfStyle w:val="001000000000" w:firstRow="0" w:lastRow="0" w:firstColumn="1" w:lastColumn="0" w:oddVBand="0" w:evenVBand="0" w:oddHBand="0" w:evenHBand="0" w:firstRowFirstColumn="0" w:firstRowLastColumn="0" w:lastRowFirstColumn="0" w:lastRowLastColumn="0"/>
            <w:tcW w:w="2438" w:type="dxa"/>
          </w:tcPr>
          <w:p w14:paraId="26AFDA29" w14:textId="77777777" w:rsidR="008506A2" w:rsidRDefault="008506A2" w:rsidP="00A322C9">
            <w:pPr>
              <w:spacing w:line="276" w:lineRule="auto"/>
            </w:pPr>
            <w:r>
              <w:t>Verantwoordelijkheid</w:t>
            </w:r>
          </w:p>
        </w:tc>
        <w:tc>
          <w:tcPr>
            <w:tcW w:w="3089" w:type="dxa"/>
          </w:tcPr>
          <w:p w14:paraId="43512BF0" w14:textId="64E22AEB" w:rsidR="008506A2" w:rsidRDefault="008506A2" w:rsidP="00A322C9">
            <w:pPr>
              <w:spacing w:line="276" w:lineRule="auto"/>
              <w:cnfStyle w:val="000000100000" w:firstRow="0" w:lastRow="0" w:firstColumn="0" w:lastColumn="0" w:oddVBand="0" w:evenVBand="0" w:oddHBand="1" w:evenHBand="0" w:firstRowFirstColumn="0" w:firstRowLastColumn="0" w:lastRowFirstColumn="0" w:lastRowLastColumn="0"/>
            </w:pPr>
            <w:r>
              <w:t xml:space="preserve">De verantwoordelijkheid ligt bij de gekozen bestuurder die het </w:t>
            </w:r>
            <w:r w:rsidRPr="00A06CFA">
              <w:rPr>
                <w:i/>
              </w:rPr>
              <w:t>mandaat</w:t>
            </w:r>
            <w:r w:rsidR="00BD70D2">
              <w:t xml:space="preserve"> bezit. Hij heeft</w:t>
            </w:r>
            <w:r>
              <w:t xml:space="preserve"> een controlerende functie</w:t>
            </w:r>
            <w:r w:rsidR="00BD70D2">
              <w:t>,</w:t>
            </w:r>
            <w:r>
              <w:t xml:space="preserve"> maar moet ook verantwoording afdragen aan het electoraat</w:t>
            </w:r>
            <w:r w:rsidR="00BD70D2">
              <w:t>.</w:t>
            </w:r>
          </w:p>
        </w:tc>
        <w:tc>
          <w:tcPr>
            <w:tcW w:w="4248" w:type="dxa"/>
          </w:tcPr>
          <w:p w14:paraId="1C0F7640" w14:textId="6D9FD63A" w:rsidR="008506A2" w:rsidRDefault="008506A2" w:rsidP="00A322C9">
            <w:pPr>
              <w:spacing w:line="276" w:lineRule="auto"/>
              <w:cnfStyle w:val="000000100000" w:firstRow="0" w:lastRow="0" w:firstColumn="0" w:lastColumn="0" w:oddVBand="0" w:evenVBand="0" w:oddHBand="1" w:evenHBand="0" w:firstRowFirstColumn="0" w:firstRowLastColumn="0" w:lastRowFirstColumn="0" w:lastRowLastColumn="0"/>
            </w:pPr>
            <w:r>
              <w:t>De verantwoordelijkheid ligt verspreid bij verschillende actoren. Twee factoren zorgen voor de legitimiteit:</w:t>
            </w:r>
            <w:r>
              <w:br/>
            </w:r>
            <w:r>
              <w:rPr>
                <w:i/>
              </w:rPr>
              <w:t xml:space="preserve">- </w:t>
            </w:r>
            <w:r w:rsidRPr="00017FBD">
              <w:rPr>
                <w:i/>
              </w:rPr>
              <w:t>Transparantie</w:t>
            </w:r>
            <w:r>
              <w:t xml:space="preserve"> is van belang voor de externe </w:t>
            </w:r>
            <w:r w:rsidRPr="00517A20">
              <w:t xml:space="preserve">en interne horizontale </w:t>
            </w:r>
            <w:r>
              <w:t>verantwoordelijkheid. Transparante netwerken zorgen dat partijen zich verantwoordelijk voelen voor</w:t>
            </w:r>
            <w:r w:rsidR="00BD70D2">
              <w:t xml:space="preserve"> de</w:t>
            </w:r>
            <w:r>
              <w:t xml:space="preserve"> mening die zij naar buiten brengen en </w:t>
            </w:r>
            <w:r w:rsidR="00BD70D2">
              <w:t>leiden tot het ontstaan van een publiek debat</w:t>
            </w:r>
            <w:r>
              <w:t xml:space="preserve">. </w:t>
            </w:r>
            <w:r>
              <w:br/>
            </w:r>
            <w:r>
              <w:rPr>
                <w:i/>
              </w:rPr>
              <w:t xml:space="preserve">- </w:t>
            </w:r>
            <w:r w:rsidRPr="00A06CFA">
              <w:rPr>
                <w:i/>
              </w:rPr>
              <w:t>Responsiviteit</w:t>
            </w:r>
            <w:r>
              <w:t xml:space="preserve"> is van belang voor de interne verticale verantwoordelijkheid. Participanten moeten de interactie behouden met hen die zij vertegenwoordigen.</w:t>
            </w:r>
          </w:p>
          <w:p w14:paraId="1838237C" w14:textId="77777777" w:rsidR="008506A2" w:rsidRDefault="008506A2" w:rsidP="00A322C9">
            <w:pPr>
              <w:spacing w:line="276" w:lineRule="auto"/>
              <w:cnfStyle w:val="000000100000" w:firstRow="0" w:lastRow="0" w:firstColumn="0" w:lastColumn="0" w:oddVBand="0" w:evenVBand="0" w:oddHBand="1" w:evenHBand="0" w:firstRowFirstColumn="0" w:firstRowLastColumn="0" w:lastRowFirstColumn="0" w:lastRowLastColumn="0"/>
            </w:pPr>
          </w:p>
        </w:tc>
      </w:tr>
      <w:tr w:rsidR="008506A2" w14:paraId="635B9799" w14:textId="77777777" w:rsidTr="00C30C75">
        <w:trPr>
          <w:trHeight w:val="1275"/>
        </w:trPr>
        <w:tc>
          <w:tcPr>
            <w:cnfStyle w:val="001000000000" w:firstRow="0" w:lastRow="0" w:firstColumn="1" w:lastColumn="0" w:oddVBand="0" w:evenVBand="0" w:oddHBand="0" w:evenHBand="0" w:firstRowFirstColumn="0" w:firstRowLastColumn="0" w:lastRowFirstColumn="0" w:lastRowLastColumn="0"/>
            <w:tcW w:w="2438" w:type="dxa"/>
          </w:tcPr>
          <w:p w14:paraId="2D82E491" w14:textId="77777777" w:rsidR="008506A2" w:rsidRDefault="008506A2" w:rsidP="00A322C9">
            <w:pPr>
              <w:spacing w:line="276" w:lineRule="auto"/>
            </w:pPr>
            <w:r>
              <w:t>Participatie</w:t>
            </w:r>
          </w:p>
        </w:tc>
        <w:tc>
          <w:tcPr>
            <w:tcW w:w="3089" w:type="dxa"/>
          </w:tcPr>
          <w:p w14:paraId="1187690B" w14:textId="77777777" w:rsidR="008506A2" w:rsidRDefault="008506A2" w:rsidP="00A322C9">
            <w:pPr>
              <w:spacing w:line="276" w:lineRule="auto"/>
              <w:cnfStyle w:val="000000000000" w:firstRow="0" w:lastRow="0" w:firstColumn="0" w:lastColumn="0" w:oddVBand="0" w:evenVBand="0" w:oddHBand="0" w:evenHBand="0" w:firstRowFirstColumn="0" w:firstRowLastColumn="0" w:lastRowFirstColumn="0" w:lastRowLastColumn="0"/>
            </w:pPr>
            <w:r>
              <w:t xml:space="preserve">De gekozen vertegenwoordiger bezit het mandaat van een territorium en spreekt dus voor alle mensen binnen deze grenzen. Aan de hand van formele procedures kunnen </w:t>
            </w:r>
            <w:r>
              <w:lastRenderedPageBreak/>
              <w:t>burgers participeren, maar de mogelijkheden zijn beperkt.</w:t>
            </w:r>
            <w:r>
              <w:br/>
            </w:r>
          </w:p>
        </w:tc>
        <w:tc>
          <w:tcPr>
            <w:tcW w:w="4248" w:type="dxa"/>
          </w:tcPr>
          <w:p w14:paraId="12D580B9" w14:textId="77777777" w:rsidR="008506A2" w:rsidRDefault="008506A2" w:rsidP="00A322C9">
            <w:pPr>
              <w:spacing w:line="276" w:lineRule="auto"/>
              <w:cnfStyle w:val="000000000000" w:firstRow="0" w:lastRow="0" w:firstColumn="0" w:lastColumn="0" w:oddVBand="0" w:evenVBand="0" w:oddHBand="0" w:evenHBand="0" w:firstRowFirstColumn="0" w:firstRowLastColumn="0" w:lastRowFirstColumn="0" w:lastRowLastColumn="0"/>
            </w:pPr>
            <w:r>
              <w:lastRenderedPageBreak/>
              <w:t>De participatie is gericht op de functionele vertegenwoordig.</w:t>
            </w:r>
            <w:r>
              <w:br/>
              <w:t xml:space="preserve"> - Alle burgers die het onderwerp aangaat </w:t>
            </w:r>
            <w:r w:rsidRPr="00183280">
              <w:rPr>
                <w:i/>
              </w:rPr>
              <w:t>(affected</w:t>
            </w:r>
            <w:r>
              <w:t xml:space="preserve">) moeten de mogelijkheid krijgen om te kunnen participeren. Een </w:t>
            </w:r>
            <w:r w:rsidRPr="00183280">
              <w:rPr>
                <w:i/>
              </w:rPr>
              <w:t>open proces</w:t>
            </w:r>
            <w:r>
              <w:t>.</w:t>
            </w:r>
            <w:r>
              <w:br/>
              <w:t xml:space="preserve">- Voor legitieme participatie is het van </w:t>
            </w:r>
            <w:r>
              <w:lastRenderedPageBreak/>
              <w:t xml:space="preserve">belang </w:t>
            </w:r>
            <w:r w:rsidRPr="00183280">
              <w:rPr>
                <w:i/>
              </w:rPr>
              <w:t>gemarginaliseerde groepen</w:t>
            </w:r>
            <w:r>
              <w:t xml:space="preserve"> te betrekken.</w:t>
            </w:r>
            <w:r>
              <w:br/>
              <w:t xml:space="preserve">- Er wordt actief gepoogd verschillende belangen en </w:t>
            </w:r>
            <w:r w:rsidRPr="00183280">
              <w:rPr>
                <w:i/>
              </w:rPr>
              <w:t>sociale groepen te betrekken</w:t>
            </w:r>
            <w:r>
              <w:t>.</w:t>
            </w:r>
          </w:p>
          <w:p w14:paraId="23B7F5C0" w14:textId="77777777" w:rsidR="008506A2" w:rsidRDefault="008506A2" w:rsidP="00A322C9">
            <w:pPr>
              <w:spacing w:line="276" w:lineRule="auto"/>
              <w:cnfStyle w:val="000000000000" w:firstRow="0" w:lastRow="0" w:firstColumn="0" w:lastColumn="0" w:oddVBand="0" w:evenVBand="0" w:oddHBand="0" w:evenHBand="0" w:firstRowFirstColumn="0" w:firstRowLastColumn="0" w:lastRowFirstColumn="0" w:lastRowLastColumn="0"/>
            </w:pPr>
          </w:p>
        </w:tc>
      </w:tr>
      <w:tr w:rsidR="008506A2" w14:paraId="013DC530" w14:textId="77777777" w:rsidTr="00C30C75">
        <w:trPr>
          <w:cnfStyle w:val="000000100000" w:firstRow="0" w:lastRow="0" w:firstColumn="0" w:lastColumn="0" w:oddVBand="0" w:evenVBand="0" w:oddHBand="1" w:evenHBand="0" w:firstRowFirstColumn="0" w:firstRowLastColumn="0" w:lastRowFirstColumn="0" w:lastRowLastColumn="0"/>
          <w:trHeight w:val="6015"/>
        </w:trPr>
        <w:tc>
          <w:tcPr>
            <w:cnfStyle w:val="001000000000" w:firstRow="0" w:lastRow="0" w:firstColumn="1" w:lastColumn="0" w:oddVBand="0" w:evenVBand="0" w:oddHBand="0" w:evenHBand="0" w:firstRowFirstColumn="0" w:firstRowLastColumn="0" w:lastRowFirstColumn="0" w:lastRowLastColumn="0"/>
            <w:tcW w:w="2438" w:type="dxa"/>
          </w:tcPr>
          <w:p w14:paraId="4BD3A20C" w14:textId="39E82CDA" w:rsidR="008506A2" w:rsidRDefault="006B0614" w:rsidP="00A322C9">
            <w:pPr>
              <w:spacing w:line="276" w:lineRule="auto"/>
            </w:pPr>
            <w:r>
              <w:lastRenderedPageBreak/>
              <w:t>Deliberatie</w:t>
            </w:r>
          </w:p>
        </w:tc>
        <w:tc>
          <w:tcPr>
            <w:tcW w:w="3089" w:type="dxa"/>
          </w:tcPr>
          <w:p w14:paraId="10FC7B8E" w14:textId="77777777" w:rsidR="008506A2" w:rsidRDefault="008506A2" w:rsidP="00A322C9">
            <w:pPr>
              <w:spacing w:line="276" w:lineRule="auto"/>
              <w:cnfStyle w:val="000000100000" w:firstRow="0" w:lastRow="0" w:firstColumn="0" w:lastColumn="0" w:oddVBand="0" w:evenVBand="0" w:oddHBand="1" w:evenHBand="0" w:firstRowFirstColumn="0" w:firstRowLastColumn="0" w:lastRowFirstColumn="0" w:lastRowLastColumn="0"/>
            </w:pPr>
            <w:r>
              <w:t xml:space="preserve">Er bestaan duidelijke regels over de wijzen en mate van overleg, dat zorgt voor een strakke inkadering. </w:t>
            </w:r>
          </w:p>
        </w:tc>
        <w:tc>
          <w:tcPr>
            <w:tcW w:w="4248" w:type="dxa"/>
          </w:tcPr>
          <w:p w14:paraId="411CBE38" w14:textId="40DA2449" w:rsidR="008506A2" w:rsidRPr="00EE1CE7" w:rsidRDefault="006B0614" w:rsidP="00A322C9">
            <w:pPr>
              <w:spacing w:line="276" w:lineRule="auto"/>
              <w:cnfStyle w:val="000000100000" w:firstRow="0" w:lastRow="0" w:firstColumn="0" w:lastColumn="0" w:oddVBand="0" w:evenVBand="0" w:oddHBand="1" w:evenHBand="0" w:firstRowFirstColumn="0" w:firstRowLastColumn="0" w:lastRowFirstColumn="0" w:lastRowLastColumn="0"/>
            </w:pPr>
            <w:r>
              <w:t xml:space="preserve">Deliberatie </w:t>
            </w:r>
            <w:r w:rsidR="008506A2">
              <w:t>in netwerken</w:t>
            </w:r>
            <w:r>
              <w:t xml:space="preserve"> leidt tot legitieme besluitvorming. D</w:t>
            </w:r>
            <w:r w:rsidR="008506A2">
              <w:t>e verschillende partijen zorgen voor een grote verzameling aan regels en normen. Om dit legitiem plaats te laten vinden is van belang dat:</w:t>
            </w:r>
          </w:p>
          <w:p w14:paraId="06BA36B3" w14:textId="77777777" w:rsidR="008506A2" w:rsidRDefault="008506A2" w:rsidP="00A322C9">
            <w:pPr>
              <w:spacing w:line="276" w:lineRule="auto"/>
              <w:cnfStyle w:val="000000100000" w:firstRow="0" w:lastRow="0" w:firstColumn="0" w:lastColumn="0" w:oddVBand="0" w:evenVBand="0" w:oddHBand="1" w:evenHBand="0" w:firstRowFirstColumn="0" w:firstRowLastColumn="0" w:lastRowFirstColumn="0" w:lastRowLastColumn="0"/>
            </w:pPr>
            <w:r w:rsidRPr="00F220AA">
              <w:rPr>
                <w:i/>
              </w:rPr>
              <w:t>Inclusie</w:t>
            </w:r>
            <w:r>
              <w:t xml:space="preserve">: alle </w:t>
            </w:r>
            <w:r w:rsidRPr="005218F8">
              <w:rPr>
                <w:i/>
              </w:rPr>
              <w:t>affected</w:t>
            </w:r>
            <w:r>
              <w:t xml:space="preserve"> toegang hebben tot de overlegprocedure en dezelfde hoeveelheid informatie</w:t>
            </w:r>
          </w:p>
          <w:p w14:paraId="30D12807" w14:textId="77777777" w:rsidR="008506A2" w:rsidRDefault="008506A2" w:rsidP="00A322C9">
            <w:pPr>
              <w:spacing w:line="276" w:lineRule="auto"/>
              <w:cnfStyle w:val="000000100000" w:firstRow="0" w:lastRow="0" w:firstColumn="0" w:lastColumn="0" w:oddVBand="0" w:evenVBand="0" w:oddHBand="1" w:evenHBand="0" w:firstRowFirstColumn="0" w:firstRowLastColumn="0" w:lastRowFirstColumn="0" w:lastRowLastColumn="0"/>
            </w:pPr>
            <w:r w:rsidRPr="00F220AA">
              <w:rPr>
                <w:i/>
              </w:rPr>
              <w:t>Overleg</w:t>
            </w:r>
            <w:r>
              <w:t>: Respect voor elkaars standpunten.</w:t>
            </w:r>
          </w:p>
          <w:p w14:paraId="62F95474" w14:textId="77777777" w:rsidR="008506A2" w:rsidRDefault="008506A2" w:rsidP="00A322C9">
            <w:pPr>
              <w:spacing w:line="276" w:lineRule="auto"/>
              <w:cnfStyle w:val="000000100000" w:firstRow="0" w:lastRow="0" w:firstColumn="0" w:lastColumn="0" w:oddVBand="0" w:evenVBand="0" w:oddHBand="1" w:evenHBand="0" w:firstRowFirstColumn="0" w:firstRowLastColumn="0" w:lastRowFirstColumn="0" w:lastRowLastColumn="0"/>
            </w:pPr>
            <w:r>
              <w:t>Open en beredeneerd overleg, gericht op het bereiken van consensus en het oplossen van het probleem.</w:t>
            </w:r>
          </w:p>
          <w:p w14:paraId="1229E406" w14:textId="77777777" w:rsidR="008506A2" w:rsidRDefault="008506A2" w:rsidP="00A322C9">
            <w:pPr>
              <w:spacing w:line="276" w:lineRule="auto"/>
              <w:cnfStyle w:val="000000100000" w:firstRow="0" w:lastRow="0" w:firstColumn="0" w:lastColumn="0" w:oddVBand="0" w:evenVBand="0" w:oddHBand="1" w:evenHBand="0" w:firstRowFirstColumn="0" w:firstRowLastColumn="0" w:lastRowFirstColumn="0" w:lastRowLastColumn="0"/>
            </w:pPr>
            <w:r>
              <w:rPr>
                <w:i/>
              </w:rPr>
              <w:t>Burgerschap</w:t>
            </w:r>
            <w:r>
              <w:t>: De participanten het participeren beschouwen als een voordeel.</w:t>
            </w:r>
          </w:p>
          <w:p w14:paraId="40EA8D5B" w14:textId="408AF14B" w:rsidR="008506A2" w:rsidRDefault="008506A2" w:rsidP="00A322C9">
            <w:pPr>
              <w:spacing w:line="276" w:lineRule="auto"/>
              <w:cnfStyle w:val="000000100000" w:firstRow="0" w:lastRow="0" w:firstColumn="0" w:lastColumn="0" w:oddVBand="0" w:evenVBand="0" w:oddHBand="1" w:evenHBand="0" w:firstRowFirstColumn="0" w:firstRowLastColumn="0" w:lastRowFirstColumn="0" w:lastRowLastColumn="0"/>
            </w:pPr>
            <w:r>
              <w:t>Participer</w:t>
            </w:r>
            <w:r w:rsidR="006B0614">
              <w:t>en een leerproces is dat actief</w:t>
            </w:r>
            <w:r>
              <w:t xml:space="preserve"> burgers</w:t>
            </w:r>
            <w:r w:rsidR="006B0614">
              <w:t>chap</w:t>
            </w:r>
            <w:r>
              <w:t xml:space="preserve"> creëe</w:t>
            </w:r>
            <w:r w:rsidR="006B0614">
              <w:t xml:space="preserve">rt. </w:t>
            </w:r>
          </w:p>
        </w:tc>
      </w:tr>
      <w:tr w:rsidR="008506A2" w:rsidRPr="006B0614" w14:paraId="328E2422" w14:textId="77777777" w:rsidTr="00C30C75">
        <w:trPr>
          <w:trHeight w:val="3814"/>
        </w:trPr>
        <w:tc>
          <w:tcPr>
            <w:cnfStyle w:val="001000000000" w:firstRow="0" w:lastRow="0" w:firstColumn="1" w:lastColumn="0" w:oddVBand="0" w:evenVBand="0" w:oddHBand="0" w:evenHBand="0" w:firstRowFirstColumn="0" w:firstRowLastColumn="0" w:lastRowFirstColumn="0" w:lastRowLastColumn="0"/>
            <w:tcW w:w="2438" w:type="dxa"/>
          </w:tcPr>
          <w:p w14:paraId="39C26FD8" w14:textId="77777777" w:rsidR="008506A2" w:rsidRDefault="008506A2" w:rsidP="00A322C9">
            <w:pPr>
              <w:spacing w:line="276" w:lineRule="auto"/>
            </w:pPr>
            <w:r>
              <w:t>Meta-governance</w:t>
            </w:r>
          </w:p>
        </w:tc>
        <w:tc>
          <w:tcPr>
            <w:tcW w:w="3089" w:type="dxa"/>
          </w:tcPr>
          <w:p w14:paraId="73498E27" w14:textId="2EA5B9D5" w:rsidR="008506A2" w:rsidRDefault="008506A2" w:rsidP="00A322C9">
            <w:pPr>
              <w:spacing w:line="276" w:lineRule="auto"/>
              <w:cnfStyle w:val="000000000000" w:firstRow="0" w:lastRow="0" w:firstColumn="0" w:lastColumn="0" w:oddVBand="0" w:evenVBand="0" w:oddHBand="0" w:evenHBand="0" w:firstRowFirstColumn="0" w:firstRowLastColumn="0" w:lastRowFirstColumn="0" w:lastRowLastColumn="0"/>
            </w:pPr>
            <w:r>
              <w:t>De overheid heeft deze rol niet nodig, binnen deze vorm van democratie bezit de overhei</w:t>
            </w:r>
            <w:r w:rsidR="006B0614">
              <w:t>d de democratische legitimiteit en kan het hiërarchisch sturen.</w:t>
            </w:r>
          </w:p>
        </w:tc>
        <w:tc>
          <w:tcPr>
            <w:tcW w:w="4248" w:type="dxa"/>
          </w:tcPr>
          <w:p w14:paraId="67DF6DEB" w14:textId="77777777" w:rsidR="008506A2" w:rsidRDefault="008506A2" w:rsidP="00A322C9">
            <w:pPr>
              <w:spacing w:line="276" w:lineRule="auto"/>
              <w:cnfStyle w:val="000000000000" w:firstRow="0" w:lastRow="0" w:firstColumn="0" w:lastColumn="0" w:oddVBand="0" w:evenVBand="0" w:oddHBand="0" w:evenHBand="0" w:firstRowFirstColumn="0" w:firstRowLastColumn="0" w:lastRowFirstColumn="0" w:lastRowLastColumn="0"/>
            </w:pPr>
            <w:r>
              <w:t xml:space="preserve">Meta-govenance verwijst naar de nieuwe gelijkwaardige rol die de overheid bezit ten opzichte van een governance netwerken. De overheid poogt hier het netwerk nog steeds te beïnvloeden maar zonder hiërarchische instrumenten. In dit geval met: </w:t>
            </w:r>
          </w:p>
          <w:p w14:paraId="0188C50A" w14:textId="77777777" w:rsidR="008506A2" w:rsidRPr="004F67D3" w:rsidRDefault="008506A2" w:rsidP="00A322C9">
            <w:pPr>
              <w:spacing w:line="276" w:lineRule="auto"/>
              <w:cnfStyle w:val="000000000000" w:firstRow="0" w:lastRow="0" w:firstColumn="0" w:lastColumn="0" w:oddVBand="0" w:evenVBand="0" w:oddHBand="0" w:evenHBand="0" w:firstRowFirstColumn="0" w:firstRowLastColumn="0" w:lastRowFirstColumn="0" w:lastRowLastColumn="0"/>
            </w:pPr>
            <w:r w:rsidRPr="004F67D3">
              <w:rPr>
                <w:i/>
              </w:rPr>
              <w:t>Hands-on instrumenten</w:t>
            </w:r>
            <w:r w:rsidRPr="004F67D3">
              <w:t xml:space="preserve">: Faciliteren en Supporten; Participeren </w:t>
            </w:r>
          </w:p>
          <w:p w14:paraId="60FDADDD" w14:textId="77777777" w:rsidR="006B0614" w:rsidRDefault="008506A2" w:rsidP="00A322C9">
            <w:pPr>
              <w:spacing w:line="276" w:lineRule="auto"/>
              <w:cnfStyle w:val="000000000000" w:firstRow="0" w:lastRow="0" w:firstColumn="0" w:lastColumn="0" w:oddVBand="0" w:evenVBand="0" w:oddHBand="0" w:evenHBand="0" w:firstRowFirstColumn="0" w:firstRowLastColumn="0" w:lastRowFirstColumn="0" w:lastRowLastColumn="0"/>
              <w:rPr>
                <w:lang w:val="en-US"/>
              </w:rPr>
            </w:pPr>
            <w:r w:rsidRPr="00EA447B">
              <w:rPr>
                <w:i/>
                <w:lang w:val="en-US"/>
              </w:rPr>
              <w:t>Hands-off instrumenten</w:t>
            </w:r>
            <w:r>
              <w:rPr>
                <w:lang w:val="en-US"/>
              </w:rPr>
              <w:t>: Framing; Storytelling</w:t>
            </w:r>
          </w:p>
          <w:p w14:paraId="76FBBCFD" w14:textId="0DF9ED99" w:rsidR="008506A2" w:rsidRPr="006B0614" w:rsidRDefault="006B0614" w:rsidP="00A322C9">
            <w:pPr>
              <w:spacing w:line="276" w:lineRule="auto"/>
              <w:cnfStyle w:val="000000000000" w:firstRow="0" w:lastRow="0" w:firstColumn="0" w:lastColumn="0" w:oddVBand="0" w:evenVBand="0" w:oddHBand="0" w:evenHBand="0" w:firstRowFirstColumn="0" w:firstRowLastColumn="0" w:lastRowFirstColumn="0" w:lastRowLastColumn="0"/>
            </w:pPr>
            <w:r w:rsidRPr="006B0614">
              <w:rPr>
                <w:i/>
              </w:rPr>
              <w:t>Boundary-spanning rol</w:t>
            </w:r>
            <w:r w:rsidRPr="006B0614">
              <w:t>: verbindende functie</w:t>
            </w:r>
            <w:r w:rsidR="00C30C75" w:rsidRPr="006B0614">
              <w:br/>
            </w:r>
          </w:p>
        </w:tc>
      </w:tr>
    </w:tbl>
    <w:p w14:paraId="2491FEBB" w14:textId="339A56D8" w:rsidR="007F79E0" w:rsidRDefault="005E444F" w:rsidP="005E53FE">
      <w:pPr>
        <w:spacing w:line="276" w:lineRule="auto"/>
      </w:pPr>
      <w:r>
        <w:t>In Vergelijking 2 komt duidelijk naar vormen dat bij de</w:t>
      </w:r>
      <w:r w:rsidR="00CF4407">
        <w:t xml:space="preserve"> liberale legitimiteitsbronnen de focus vooral ligt op de </w:t>
      </w:r>
      <w:r w:rsidR="00FF69F0">
        <w:t xml:space="preserve">verantwoordelijkheid </w:t>
      </w:r>
      <w:r w:rsidR="00CF4407">
        <w:t>van het verkregen mandaat en dat participatie en deliberatie hier minder van belang zijn. Deze constatering past in het verlengde van de scheidi</w:t>
      </w:r>
      <w:r>
        <w:t>ng tussen staat en samenleving. Bij de</w:t>
      </w:r>
      <w:r w:rsidR="00CF4407">
        <w:t xml:space="preserve"> post-liberale legitimiteitsbronnen </w:t>
      </w:r>
      <w:r>
        <w:t>ligt de nadruk juist meer op</w:t>
      </w:r>
      <w:r w:rsidR="00CF4407">
        <w:t xml:space="preserve"> </w:t>
      </w:r>
      <w:r w:rsidR="002268FC">
        <w:t>de participatie en deliberatie.</w:t>
      </w:r>
      <w:r w:rsidR="00EC7F58">
        <w:br/>
      </w:r>
    </w:p>
    <w:p w14:paraId="06A26313" w14:textId="611D7A83" w:rsidR="008B5CB8" w:rsidRDefault="00606292" w:rsidP="008B5CB8">
      <w:pPr>
        <w:pStyle w:val="Heading2"/>
        <w:spacing w:line="276" w:lineRule="auto"/>
      </w:pPr>
      <w:bookmarkStart w:id="59" w:name="_Hlk487793783"/>
      <w:bookmarkStart w:id="60" w:name="_Toc516062104"/>
      <w:r>
        <w:lastRenderedPageBreak/>
        <w:t>2.4</w:t>
      </w:r>
      <w:r w:rsidR="008B5CB8">
        <w:t xml:space="preserve"> Hypotheses</w:t>
      </w:r>
      <w:bookmarkEnd w:id="60"/>
      <w:r w:rsidR="008B5CB8">
        <w:t xml:space="preserve"> </w:t>
      </w:r>
    </w:p>
    <w:p w14:paraId="704A84E6" w14:textId="77777777" w:rsidR="00300274" w:rsidRPr="00300274" w:rsidRDefault="00300274" w:rsidP="00300274">
      <w:pPr>
        <w:spacing w:line="276" w:lineRule="auto"/>
      </w:pPr>
      <w:r w:rsidRPr="00300274">
        <w:t>In de voorgaande twee paragrafen zijn de twee initiatievormen besproken en werden daaropvolgend twee vormen van democratische legitimering gepresenteerd: de representatieve liberale democratie en de post-liberale democratie. In dit hoofdstuk wordt een mogelijk effect tussen initiatie en legitimering geschetst aan de hand van de formulering van twee hypotheses. Die vervolgens later in het onderzoek, op basis van de empirische uitkomsten van het onderzoek, worden weerlegd of aangenomen. Als eerste wordt de top-down initiatie behandeld, in relatie tot het state-centric sturingsperspectief. Gevolgd door de relatie tussen bottom-up initiatie en society-centric sturingsperspectief. Nadat de hypotheses geformuleerd zijn, zal deze paragraaf afgesloten worden met een fijnmaziger positioneringsmodel. Dit model stelt ons later in staat de uitkomsten van het onderzoek een genuanceerder positie toe te bedelen dan enkel de twee eerder gepresenteerde vormen van democratische legitimering.</w:t>
      </w:r>
    </w:p>
    <w:p w14:paraId="11A16594" w14:textId="1DFA1088" w:rsidR="0050558C" w:rsidRDefault="008B5CB8" w:rsidP="0050558C">
      <w:pPr>
        <w:pStyle w:val="Heading3"/>
        <w:rPr>
          <w:rStyle w:val="Heading2Char"/>
        </w:rPr>
      </w:pPr>
      <w:r>
        <w:br/>
      </w:r>
      <w:bookmarkStart w:id="61" w:name="_Toc516062105"/>
      <w:r w:rsidR="00606292">
        <w:rPr>
          <w:rStyle w:val="Heading2Char"/>
        </w:rPr>
        <w:t>2.4</w:t>
      </w:r>
      <w:r w:rsidRPr="0050558C">
        <w:rPr>
          <w:rStyle w:val="Heading2Char"/>
        </w:rPr>
        <w:t>.1 Top-down initiatie</w:t>
      </w:r>
      <w:bookmarkEnd w:id="61"/>
    </w:p>
    <w:p w14:paraId="1EBF7B83" w14:textId="1934385B" w:rsidR="008B5CB8" w:rsidRDefault="008B5CB8" w:rsidP="008B5CB8">
      <w:pPr>
        <w:spacing w:line="276" w:lineRule="auto"/>
      </w:pPr>
      <w:r>
        <w:t xml:space="preserve">Deze </w:t>
      </w:r>
      <w:r w:rsidRPr="00300274">
        <w:t xml:space="preserve">paragraaf handelt over </w:t>
      </w:r>
      <w:r>
        <w:t xml:space="preserve">het vormen van een hypothese voor het top-down geïnitieerde netwerk. </w:t>
      </w:r>
      <w:r w:rsidR="00517A20">
        <w:t>Zoals in de initiatie paragraaf</w:t>
      </w:r>
      <w:r>
        <w:t xml:space="preserve"> naar voren komt, hebben de overheid </w:t>
      </w:r>
      <w:r w:rsidR="006A6FAC">
        <w:t>en dus de gekozen politici en</w:t>
      </w:r>
      <w:r>
        <w:t xml:space="preserve"> bijbehorende instituties, een sleutelrol in deze vorm van initiatie. Zo brengt de overheid de actoren bij elkaar, bepaalt deze wie er mee doen en wie niet en welk design er wordt aangenomen. De overheid verandert in dit proces in een netwerkende overheid, omdat het met de complexiteit wil omgaan en omdat het ziet dat het maatschappelijk middenveld de overheid in dit proces nodig heeft. Governan</w:t>
      </w:r>
      <w:r w:rsidR="00401891">
        <w:t xml:space="preserve">ce en wijzigingen in governance </w:t>
      </w:r>
      <w:r>
        <w:t>regelingen worden in dit geval sterk gedreven door veranderingen in de overheidsstrategie (Bell en Hindmoor</w:t>
      </w:r>
      <w:r w:rsidR="00401891">
        <w:t>, 2009). Het specifieke relatie denken</w:t>
      </w:r>
      <w:r>
        <w:t xml:space="preserve"> komt dus voort uit een bewuste strategie van de overheid om beter te regeren en functioneren. De sleutelrol rond de initiatie en de constatering dat het governance denken vanuit de overheid komt, leidt tot een </w:t>
      </w:r>
      <w:r w:rsidR="001F6D3B">
        <w:t>state-centric</w:t>
      </w:r>
      <w:r>
        <w:t xml:space="preserve"> perspectief op </w:t>
      </w:r>
      <w:r w:rsidR="005942C1">
        <w:t>sturing.</w:t>
      </w:r>
    </w:p>
    <w:p w14:paraId="7564F43D" w14:textId="77777777" w:rsidR="0050558C" w:rsidRPr="00857BC8" w:rsidRDefault="008B5CB8" w:rsidP="0050558C">
      <w:pPr>
        <w:pStyle w:val="Heading4"/>
      </w:pPr>
      <w:r w:rsidRPr="00857BC8">
        <w:rPr>
          <w:rStyle w:val="Heading4Char"/>
          <w:iCs/>
        </w:rPr>
        <w:t>Perspectief</w:t>
      </w:r>
    </w:p>
    <w:p w14:paraId="0DAEE285" w14:textId="20F54531" w:rsidR="008B5CB8" w:rsidRDefault="008B5CB8" w:rsidP="008B5CB8">
      <w:pPr>
        <w:spacing w:line="276" w:lineRule="auto"/>
      </w:pPr>
      <w:r>
        <w:t xml:space="preserve">Het </w:t>
      </w:r>
      <w:r w:rsidR="001F6D3B">
        <w:t>state-centric</w:t>
      </w:r>
      <w:r>
        <w:t xml:space="preserve"> perspectief hoeft niet enkel en alleen aan traditioneel bureaucratische top-down besluitvorming worden toegeschreven. Dit perspectief is ook goed toe te passen binnen het governance idee. Daarmee nuanceert dit perspectief tegelijk de gedachte, dat bij governance de rol en macht van de overheid is uitgespeeld.</w:t>
      </w:r>
      <w:r w:rsidR="006D12CE">
        <w:t xml:space="preserve"> Of zoals Rhodes (1997</w:t>
      </w:r>
      <w:r>
        <w:t xml:space="preserve">) het noemt de ‘’hollowing out of the state’’. Volgens Pierre en Peters (2000), Scharpf (1994), Bell en Hindmoor (2009) wordt de rol van de overheid in veel governance theorieën onderschat. Zo stellen Pierre en Peters (2000), dat er voortdurend veranderingen plaatsvinden in de samenleving en dat de relatie tussen staat en samenleving verandert door de groeiende onderlinge afhankelijkheid. Dit heeft tot gevolg dat de overheid minder dwangmiddelen gebruikt, maar volgens Pierre en Peters suggereert dit nog niet dat de overheid haar macht verliest. De overheid blijft nog steeds het middelpunt, maar nu vanuit een andere invulling van zijn rol. Davies (2002) </w:t>
      </w:r>
      <w:r w:rsidR="005942C1">
        <w:t>en Skelcher</w:t>
      </w:r>
      <w:r>
        <w:rPr>
          <w:rFonts w:cstheme="minorHAnsi"/>
          <w:iCs/>
        </w:rPr>
        <w:t xml:space="preserve"> et al. (2005) </w:t>
      </w:r>
      <w:r>
        <w:t>bekritiseren</w:t>
      </w:r>
      <w:r>
        <w:rPr>
          <w:rFonts w:cstheme="minorHAnsi"/>
          <w:iCs/>
        </w:rPr>
        <w:t xml:space="preserve"> ook de aanname d</w:t>
      </w:r>
      <w:r w:rsidR="00401891">
        <w:rPr>
          <w:rFonts w:cstheme="minorHAnsi"/>
          <w:iCs/>
        </w:rPr>
        <w:t>at netwerken per definitie zelf</w:t>
      </w:r>
      <w:r>
        <w:rPr>
          <w:rFonts w:cstheme="minorHAnsi"/>
          <w:iCs/>
        </w:rPr>
        <w:t>organiserend zijn en dat de overheid een van de vele spelers is in het netwerk. Volgens hen gaan deze aannames te gemakkelijk voorbij aan de sterke rol van de overheid.</w:t>
      </w:r>
    </w:p>
    <w:p w14:paraId="0934AF35" w14:textId="1E719172" w:rsidR="008B5CB8" w:rsidRDefault="008B5CB8" w:rsidP="008B5CB8">
      <w:pPr>
        <w:spacing w:line="276" w:lineRule="auto"/>
      </w:pPr>
      <w:r>
        <w:t xml:space="preserve">Bell en Hindmoor (2009) gaan nog een stapje verder en ontwikkelen de </w:t>
      </w:r>
      <w:r w:rsidR="001F6D3B">
        <w:t>state-centric</w:t>
      </w:r>
      <w:r>
        <w:t xml:space="preserve"> rationele benadering. Het gaat hier niet over ‘</w:t>
      </w:r>
      <w:r>
        <w:rPr>
          <w:i/>
        </w:rPr>
        <w:t>’meer of minder kunnen regeren</w:t>
      </w:r>
      <w:r>
        <w:t>’’ maar over “</w:t>
      </w:r>
      <w:r>
        <w:rPr>
          <w:i/>
        </w:rPr>
        <w:t>beter kunnen regeren</w:t>
      </w:r>
      <w:r w:rsidR="00430558">
        <w:t>” (</w:t>
      </w:r>
      <w:r>
        <w:t xml:space="preserve">p.3). Deze benadering gaat ervan uit dat de overheid niet alleen een belangrijke positie behoudt, maar dat governance de bestuurscapaciteit van de overheid juist vergroot. De overheid </w:t>
      </w:r>
      <w:r>
        <w:lastRenderedPageBreak/>
        <w:t>verbetert zo haar eigen institutionele en juridische capaciteit en ontwikkelt op hetzelfde moment een betere relatie met non-governmental organisaties (Levi-Faur, 2012). Dit zorgt op termijn voor een smallere overheid, maar tegelijkertijd een overheid die bekwamer is en onbel</w:t>
      </w:r>
      <w:r w:rsidR="006D12CE">
        <w:t>emmerd in haar kern (Offe, 2009, p.</w:t>
      </w:r>
      <w:r w:rsidR="00720A03">
        <w:t xml:space="preserve"> </w:t>
      </w:r>
      <w:r>
        <w:t xml:space="preserve">555; Levi-Faur, 2012). Dit toont de veerkracht van de overheid. </w:t>
      </w:r>
      <w:r>
        <w:br/>
        <w:t xml:space="preserve">Deze aanpak laat zien dat de overheid nog steeds vertrouwen heeft in haar eigen autoriteit om legitiem beleid te implementeren (Bell en Hindmoor, 2009). Dit houdt in, dat wanneer de overheid kiest voor een netwerkconstructie, zij nog steeds de sleutelrol bezit bij het initiëren, opzetten en exploiteren ervan. Governance wordt in dit geval dus gedreven door veranderingen in de voorkeur van de overheid, die zelf voor een specifieke netwerkbenadering kiest (Bell </w:t>
      </w:r>
      <w:r w:rsidR="007449B1">
        <w:t>en</w:t>
      </w:r>
      <w:r>
        <w:t xml:space="preserve"> Hindmoor, 2009; Levi-Faur, 2012). Hier gaat het dus over nieuwe vormen van governance, die gestart of geïnitieerd worden vanuit representatieve overheidsinstituties waarin van oudsher de gekozen vertegenwoordiger de macht en controle bezit (Levi-Faur, 2012). </w:t>
      </w:r>
    </w:p>
    <w:p w14:paraId="2ECFCB64" w14:textId="2214B09D" w:rsidR="0050558C" w:rsidRDefault="008B5CB8" w:rsidP="008B5CB8">
      <w:pPr>
        <w:spacing w:before="240" w:line="276" w:lineRule="auto"/>
      </w:pPr>
      <w:r>
        <w:t xml:space="preserve">Wanneer duidelijk is dat de top-down initiatie vanuit het </w:t>
      </w:r>
      <w:r w:rsidR="001F6D3B">
        <w:t>state-centric</w:t>
      </w:r>
      <w:r>
        <w:t xml:space="preserve"> perspectief belicht moet worden, is het mogelijk een verwachting te schetsen van de democratische legitimering die hieruit volgt. Vanuit het </w:t>
      </w:r>
      <w:r w:rsidR="001F6D3B">
        <w:t>state-centric</w:t>
      </w:r>
      <w:r>
        <w:t xml:space="preserve"> p</w:t>
      </w:r>
      <w:r w:rsidR="00BC4E80">
        <w:t xml:space="preserve">erspectief is in ieder geval op te </w:t>
      </w:r>
      <w:r>
        <w:t xml:space="preserve">maken dat bij een top-down initiatie de rol van de overheid erg groot is, dat het proces wordt geïnitieerd </w:t>
      </w:r>
      <w:r w:rsidR="005942C1">
        <w:t>vanuit overheidsinstituties</w:t>
      </w:r>
      <w:r>
        <w:t xml:space="preserve"> en</w:t>
      </w:r>
      <w:r>
        <w:rPr>
          <w:color w:val="FF0000"/>
        </w:rPr>
        <w:t xml:space="preserve"> </w:t>
      </w:r>
      <w:r w:rsidRPr="00BC4E80">
        <w:t xml:space="preserve">dat het maatschappelijk middenveld niet bij machte is om het alleen te initiëren; het heeft de overheid nodig. </w:t>
      </w:r>
      <w:r>
        <w:t>Om deze redenen kijken we vooral naar governance als processen waarin de staat een leidende rol speelt en daarbij prioriteiten en doelstellingen v</w:t>
      </w:r>
      <w:r w:rsidR="00590E70">
        <w:t>aststelt (Pierre en Peters, 2000, p.</w:t>
      </w:r>
      <w:r>
        <w:t>12). Deze sterke rol van de overheidsactor heeft tot gevolg dat het gevormde netwerk zich in de ‘</w:t>
      </w:r>
      <w:r>
        <w:rPr>
          <w:i/>
        </w:rPr>
        <w:t>’Shadow of hierarchy</w:t>
      </w:r>
      <w:r w:rsidR="006D12CE">
        <w:t>’’ bevindt (Scharpf, 1994</w:t>
      </w:r>
      <w:r>
        <w:t>). Voor de effectieve en legitieme toepassing van deze nieuwe vormen van governance is deze ‘</w:t>
      </w:r>
      <w:r>
        <w:rPr>
          <w:i/>
        </w:rPr>
        <w:t>’Shadow of hierarchy</w:t>
      </w:r>
      <w:r>
        <w:t>’</w:t>
      </w:r>
      <w:r w:rsidR="005942C1">
        <w:t>’ van</w:t>
      </w:r>
      <w:r>
        <w:t xml:space="preserve"> groot belang (Héritier en Lehmkuhl, 2008). </w:t>
      </w:r>
    </w:p>
    <w:p w14:paraId="45472904" w14:textId="77777777" w:rsidR="00E4244F" w:rsidRDefault="008B5CB8" w:rsidP="00E4244F">
      <w:pPr>
        <w:pStyle w:val="Heading4"/>
        <w:rPr>
          <w:rStyle w:val="Heading4Char"/>
        </w:rPr>
      </w:pPr>
      <w:r w:rsidRPr="0050558C">
        <w:rPr>
          <w:rStyle w:val="Heading4Char"/>
        </w:rPr>
        <w:t>Structuren</w:t>
      </w:r>
    </w:p>
    <w:p w14:paraId="342060A1" w14:textId="18BB4B5B" w:rsidR="008B5CB8" w:rsidRDefault="008B5CB8" w:rsidP="00E4244F">
      <w:r>
        <w:t>Het gegeven dat de initiatie van het netwerk wordt vorm gegeven vanuit overheid instituties en dat diezelfde overheid ook een sterke rol blijft spelen binnen het netwerk, heeft als gevolg dat zo’n governance netwerk naast de informele kenmerken en eigenschappen, ook doorvlochten is van formele structuren.</w:t>
      </w:r>
      <w:r>
        <w:br/>
        <w:t xml:space="preserve">De positie van de overheid bij de initiatie leidt er bijvoorbeeld toe, dat er ambtenaren in het netwerk aanwezig zijn, die ervoor zorgen dat er onderdelen van formele  structuur doordringen in het netwerk. De verklaring hiervoor kan uitgelegd worden vanuit de </w:t>
      </w:r>
      <w:r w:rsidR="006D12CE">
        <w:t>theorie van March en Olsen (1995</w:t>
      </w:r>
      <w:r>
        <w:t xml:space="preserve">). Zij spreken over de normatieve </w:t>
      </w:r>
      <w:r>
        <w:rPr>
          <w:i/>
        </w:rPr>
        <w:t>logic of appropriatness</w:t>
      </w:r>
      <w:r>
        <w:t>: de constatering dat mensen een keuze maken volgens het membership dat ze in een instituut hebben. Dus als de overheid het netwerk initieert zullen betrokken ambtenaren zich manifesteren vanuit hun eigen vertrouwde normen van het instituut overheid</w:t>
      </w:r>
      <w:r w:rsidR="00AA3DD9">
        <w:t xml:space="preserve"> (Smith</w:t>
      </w:r>
      <w:r w:rsidR="006D12CE">
        <w:t xml:space="preserve"> et al.</w:t>
      </w:r>
      <w:r w:rsidR="00AA3DD9">
        <w:t>, 2005)</w:t>
      </w:r>
      <w:r>
        <w:t xml:space="preserve">. Dat heeft gevolgen voor het governance netwerk zelf. Zeker in het geval wanneer </w:t>
      </w:r>
      <w:r w:rsidR="005942C1">
        <w:t>het middenveld</w:t>
      </w:r>
      <w:r>
        <w:t xml:space="preserve"> niet bij machte is een gelijkwaardige inbreng te leveren. Een zelfde invloed vloeit ook voort vanuit de theorie van de </w:t>
      </w:r>
      <w:r>
        <w:rPr>
          <w:i/>
        </w:rPr>
        <w:t xml:space="preserve">path of dependence </w:t>
      </w:r>
      <w:r>
        <w:t>(pad afhankelijkheid): structurele keuzes die gemaakt zijn bij het ontstaan ​​van het netwerk, zullen een blijvende invloed hebben op het vervolg van h</w:t>
      </w:r>
      <w:r w:rsidR="006E0C4D">
        <w:t>et hele traject ​​(</w:t>
      </w:r>
      <w:r>
        <w:t>Steinmo, Thelen en Longstreth, 1992).</w:t>
      </w:r>
      <w:r w:rsidR="003F3317">
        <w:t xml:space="preserve"> Als gevolg daarvan zal een top-</w:t>
      </w:r>
      <w:r>
        <w:t xml:space="preserve">down initiatie altijd een stramien volgen, dat reeds ingebed is in bestaande institutionele systemen en procedures (Peters en Pierre, 2000, p. 224). De top-down initiatie, die vorm is gegeven aan de hand van formele structuren volgens de </w:t>
      </w:r>
      <w:r>
        <w:rPr>
          <w:i/>
        </w:rPr>
        <w:t>logic of appropriateness</w:t>
      </w:r>
      <w:r>
        <w:t xml:space="preserve"> en pad afhankelijkheid, zal een richting creëren waar moeilijk van af te wijken is. Waar aanvankelijk samenwerking en informele structuren de uitgangspunten zijn, zal in de praktijk de invloed van formele structuren groot zijn en daarmee de dominantie van een liberale democratische </w:t>
      </w:r>
      <w:r>
        <w:lastRenderedPageBreak/>
        <w:t>legitimering. Pierre en Peters (2000, p.12) vatten dit samen als een liberaal democratische benchmark in de nieuwe vormen van governance.</w:t>
      </w:r>
    </w:p>
    <w:p w14:paraId="5927DC80" w14:textId="02FB8720" w:rsidR="008B5CB8" w:rsidRDefault="008B5CB8" w:rsidP="00877107">
      <w:pPr>
        <w:pStyle w:val="IntenseQuote"/>
      </w:pPr>
      <w:r>
        <w:t xml:space="preserve">Dit leidt tot de eerste hypothese: </w:t>
      </w:r>
      <w:r w:rsidR="005942C1">
        <w:t>Top-Down</w:t>
      </w:r>
      <w:r>
        <w:t xml:space="preserve"> geïnitieerde netwerken worden gelegitimeerd vanuit een liberaal democratisch perspectief</w:t>
      </w:r>
      <w:r w:rsidR="00FF69F0">
        <w:t>, gekenmerkt door verantwoordelijkheid</w:t>
      </w:r>
      <w:r>
        <w:t xml:space="preserve"> die bij democratisch instituties ligt.</w:t>
      </w:r>
    </w:p>
    <w:p w14:paraId="1CDB900F" w14:textId="77777777" w:rsidR="008B5CB8" w:rsidRDefault="008B5CB8" w:rsidP="008B5CB8">
      <w:pPr>
        <w:spacing w:line="276" w:lineRule="auto"/>
      </w:pPr>
    </w:p>
    <w:p w14:paraId="6942F66F" w14:textId="498E42AF" w:rsidR="008B5CB8" w:rsidRDefault="00606292" w:rsidP="0050558C">
      <w:pPr>
        <w:pStyle w:val="Heading3"/>
        <w:rPr>
          <w:rStyle w:val="Heading3Char"/>
        </w:rPr>
      </w:pPr>
      <w:bookmarkStart w:id="62" w:name="_Toc516062106"/>
      <w:r>
        <w:rPr>
          <w:rStyle w:val="Heading3Char"/>
        </w:rPr>
        <w:t>2.4</w:t>
      </w:r>
      <w:r w:rsidR="008B5CB8">
        <w:rPr>
          <w:rStyle w:val="Heading3Char"/>
        </w:rPr>
        <w:t>.2 Bottom-Up initiatie</w:t>
      </w:r>
      <w:bookmarkEnd w:id="62"/>
    </w:p>
    <w:p w14:paraId="010DBEA6" w14:textId="3FB1319B" w:rsidR="0050558C" w:rsidRDefault="008B5CB8" w:rsidP="008B5CB8">
      <w:pPr>
        <w:spacing w:line="276" w:lineRule="auto"/>
      </w:pPr>
      <w:r>
        <w:t xml:space="preserve">Deze paragraaf behandelt het vormen van een hypothese voor het bottom-up geïnitieerde netwerk. In het hoofdstuk waar de verschillende initiatievormen werden toegelicht komt naar voren dat bottom-up netwerken hun oorsprong hebben bij de burgers. Deze constateren bepaalde zaken die ze belangrijk vinden en nemen vervolgens – wanneer de complexiteit daarom vraagt - zelf de verantwoordelijkheid voor het ontwikkelen van een netwerk zonder (veel) inmenging van de overheid. Non-gouvernementele partijen hebben dus het initiatief en bezitten het mandaat; de overheid is afwezig of volgend.  Dit impliceert dus een </w:t>
      </w:r>
      <w:r w:rsidR="001F6D3B">
        <w:t>society-centric</w:t>
      </w:r>
      <w:r>
        <w:t xml:space="preserve"> perspectie</w:t>
      </w:r>
      <w:r w:rsidR="00C30C75">
        <w:t>f op de sturing van governance.</w:t>
      </w:r>
    </w:p>
    <w:p w14:paraId="44B3B659" w14:textId="77777777" w:rsidR="0050558C" w:rsidRDefault="008B5CB8" w:rsidP="0050558C">
      <w:pPr>
        <w:pStyle w:val="Heading4"/>
        <w:rPr>
          <w:rStyle w:val="Heading4Char"/>
        </w:rPr>
      </w:pPr>
      <w:r w:rsidRPr="0050558C">
        <w:rPr>
          <w:rStyle w:val="Heading4Char"/>
        </w:rPr>
        <w:t>Perspectief</w:t>
      </w:r>
    </w:p>
    <w:p w14:paraId="0CDB3AFC" w14:textId="5FFE7352" w:rsidR="009B411D" w:rsidRDefault="008B5CB8" w:rsidP="008B5CB8">
      <w:pPr>
        <w:spacing w:line="276" w:lineRule="auto"/>
      </w:pPr>
      <w:r>
        <w:t xml:space="preserve">Dit </w:t>
      </w:r>
      <w:r w:rsidR="001F6D3B">
        <w:t>society-centric</w:t>
      </w:r>
      <w:r>
        <w:t xml:space="preserve"> perspectief belicht de verschuiving van government naar governance, </w:t>
      </w:r>
      <w:r w:rsidR="005942C1">
        <w:t>gestuurd vanuit</w:t>
      </w:r>
      <w:r>
        <w:t xml:space="preserve"> de samenleving. Rhodes (1997, 2007) kenmerkt deze “hollowing out of state” als het wegebben van de macht naar boven of naar onder. De macht van de overheid komt volgens Rhodes dus terecht bij internationale partijen of gaat naar maatschappelijke en non-governmental organisaties.  Vanuit deze benadering van Rhodes wordt ‘’de staat’’ gezien als een verzameling inter-organisatorische netwerken, bestaande uit overheids- en maatschappelijke actoren zonder een soevereine actor die kan sturen of regels kan stellen" (Rhodes</w:t>
      </w:r>
      <w:r w:rsidR="00B64E78">
        <w:t>,</w:t>
      </w:r>
      <w:r>
        <w:t xml:space="preserve"> 1997, p.57).  Dit komt omdat de </w:t>
      </w:r>
      <w:r w:rsidR="005942C1">
        <w:t>overheid niet</w:t>
      </w:r>
      <w:r>
        <w:t xml:space="preserve"> meer het monopolie op het besturen van het algemene welzijn bezit, zoals het gewend is. Het idee van een soevereine staat die de samenleving vormgeeft en coördineert door wetten, regels en gedetailleerde regelgeving, heeft zijn greep verloren en wordt vervangen door nieuwe ideeën over een gedecentraliseerd bestuur gebaseerd op onderlinge afhankelijkheid, onderhandeling en vertrouwen (Sørensen, 2005, p.195-196). Rhodes (1996) en Kooiman (2000) spreken hier van ‘’governing without government’’ en ‘’societal governance’’. Putnam (1993) onderschrijft deze constatering en stelt dat de binding tussen overheid en samenleving steeds verder onder druk komt te staan. Dit perspectief ondermijnt de bevoorrechte positie van de representatieve democratie (Newman</w:t>
      </w:r>
      <w:r w:rsidR="00857BC8">
        <w:t>,</w:t>
      </w:r>
      <w:r>
        <w:t xml:space="preserve"> 2005). De hiërarchische representatieve democratie wordt niet meer in staat geacht haar burgers te betrekken. </w:t>
      </w:r>
      <w:r w:rsidR="004775D1">
        <w:br/>
      </w:r>
      <w:r>
        <w:t>Vanuit het citizen-</w:t>
      </w:r>
      <w:r w:rsidR="000C0B38">
        <w:t>centric</w:t>
      </w:r>
      <w:r>
        <w:t xml:space="preserve"> perspectief is er meer ruimte voor deliberatieve en participatieve vormen van democratie en interactie (Grube, 2013). De kracht van de democratie komt toch van de mensen, om deze reden is het noodzakelijk de burgers weer centraal te stellen. Toch is volgens Grube (2013) het centraal stellen van de burgers ook geen goed idee. De burger is namelijk een te kleine en individualistische </w:t>
      </w:r>
      <w:r w:rsidR="005942C1">
        <w:t>actor, die</w:t>
      </w:r>
      <w:r>
        <w:t xml:space="preserve"> niet in staat is beleid op maatschappelijk niveau te bieden (p.15). Om deze reden verlaat Grube het citizen-</w:t>
      </w:r>
      <w:r w:rsidR="000C0B38">
        <w:t>centric</w:t>
      </w:r>
      <w:r>
        <w:t xml:space="preserve"> perspectief en ziet hij meer in het society-</w:t>
      </w:r>
      <w:r w:rsidR="000C0B38">
        <w:t>centric</w:t>
      </w:r>
      <w:r>
        <w:t xml:space="preserve"> perspectief. Waar de nadruk ligt op een grotere verzameling betrokken partijen die, in de afwezigheid van een top-down autoriteit, samen met een gelijkwaardige overheid beleid vormen. </w:t>
      </w:r>
      <w:r>
        <w:lastRenderedPageBreak/>
        <w:t xml:space="preserve">Binnen zo’n </w:t>
      </w:r>
      <w:r w:rsidR="001F6D3B">
        <w:t>society-centric</w:t>
      </w:r>
      <w:r>
        <w:t xml:space="preserve"> netwerk ligt de nadruk op de deliberatieve en participatieve aspecten van democratie en niet meer op het</w:t>
      </w:r>
      <w:r w:rsidR="005B7252">
        <w:t xml:space="preserve"> liberale democratische model (</w:t>
      </w:r>
      <w:r w:rsidR="00092F96">
        <w:t xml:space="preserve">Sørensen </w:t>
      </w:r>
      <w:r w:rsidR="007449B1">
        <w:t>en</w:t>
      </w:r>
      <w:r w:rsidR="00C30C75">
        <w:t xml:space="preserve"> Torfing, 2005). </w:t>
      </w:r>
    </w:p>
    <w:p w14:paraId="2D4EEE78" w14:textId="77777777" w:rsidR="009B411D" w:rsidRDefault="008B5CB8" w:rsidP="009B411D">
      <w:pPr>
        <w:pStyle w:val="Heading4"/>
        <w:rPr>
          <w:rStyle w:val="Heading4Char"/>
          <w:rFonts w:asciiTheme="minorHAnsi" w:eastAsiaTheme="minorHAnsi" w:hAnsiTheme="minorHAnsi" w:cstheme="minorBidi"/>
          <w:i/>
          <w:iCs/>
          <w:color w:val="auto"/>
        </w:rPr>
      </w:pPr>
      <w:r w:rsidRPr="009B411D">
        <w:rPr>
          <w:rStyle w:val="Heading4Char"/>
        </w:rPr>
        <w:t>Structuren</w:t>
      </w:r>
    </w:p>
    <w:p w14:paraId="615D8A18" w14:textId="07D5BA0B" w:rsidR="000B60B2" w:rsidRDefault="008B5CB8" w:rsidP="008B5CB8">
      <w:pPr>
        <w:spacing w:line="276" w:lineRule="auto"/>
      </w:pPr>
      <w:r>
        <w:t>De soevereine staat is haar connectie en grip op de samenleving kwijt en dit wordt opgevangen door meer pluriforme alternatieven, die ontstaan vanuit de samenleving. Macht, middelen en kennis zijn niet meer verenigd in één institutie, maar verspreid over de samenleving. Dit leidt tot een noodzaak om horizontale relaties te gaan vormgeven om beleid te maken: governance netwerken. Dit proces, waarbij verbindingen tussen meerdere partijen worden gesmeed, leidt tot een verhoging van het sociaal kapitaal. Dit is volgens Putnam cruciaal in het democratische proces en va</w:t>
      </w:r>
      <w:r w:rsidR="004775D1">
        <w:t>n groot belang voor draagvlak,</w:t>
      </w:r>
      <w:r>
        <w:t xml:space="preserve"> daadkracht en de positie ten opzichte van de institutie overheid. Grote sociale verbinding is bepalend in de gelijkwaardige positie ten opzichte van diezelfde overheid. Belangrijk aspect van die sociale verbinding is ook dat de (informele) structuren die ontstaan als gevolg van deliberatie, zich onttrekken aan de bestaande overheidsstructuren (path of dependence).</w:t>
      </w:r>
      <w:r w:rsidR="00D95021">
        <w:t xml:space="preserve"> </w:t>
      </w:r>
      <w:r w:rsidR="000B60B2">
        <w:br/>
        <w:t>Volgens</w:t>
      </w:r>
      <w:r w:rsidR="00D95021">
        <w:t xml:space="preserve"> Dryzek (1992)</w:t>
      </w:r>
      <w:r w:rsidR="000B60B2">
        <w:t xml:space="preserve"> is dit alleen mogelijk wanneer het </w:t>
      </w:r>
      <w:r w:rsidR="00CA484A">
        <w:t>design</w:t>
      </w:r>
      <w:r w:rsidR="000B60B2">
        <w:t xml:space="preserve"> of de initiatie van een netwerk wordt </w:t>
      </w:r>
      <w:r w:rsidR="00CA484A">
        <w:t>ontworpen</w:t>
      </w:r>
      <w:r w:rsidR="000B60B2">
        <w:t xml:space="preserve"> in de publiek sfeer. Hij is namelijk wantrouwend naar deliberatieve instituten die aan de staat verbonden zijn. </w:t>
      </w:r>
      <w:r w:rsidR="00CA484A">
        <w:t xml:space="preserve">Het is van belang dat het netwerk </w:t>
      </w:r>
      <w:r w:rsidR="000B60B2">
        <w:t xml:space="preserve">onafhankelijk van en in confrontatie </w:t>
      </w:r>
      <w:r w:rsidR="00CA484A">
        <w:t xml:space="preserve">is </w:t>
      </w:r>
      <w:r w:rsidR="000B60B2">
        <w:t>met de overheid. Hierdoor wordt het deliberatieve aspect niet ondermijnd door een machtige actor en zorgt dit voor de ontwikkeling van democratisch burgerschap.</w:t>
      </w:r>
    </w:p>
    <w:p w14:paraId="076DBEFB" w14:textId="47051D11" w:rsidR="008B5CB8" w:rsidRDefault="008B5CB8" w:rsidP="008B5CB8">
      <w:pPr>
        <w:spacing w:line="276" w:lineRule="auto"/>
      </w:pPr>
      <w:r>
        <w:t>Meerdere partijen zijn afhankelijk van elkaar en proberen aan de hand van vertrouwen en onderhandeling beleid te formuleren binnen informele structuren (</w:t>
      </w:r>
      <w:r w:rsidR="00590E70">
        <w:t xml:space="preserve">Sørensen </w:t>
      </w:r>
      <w:r w:rsidR="007449B1">
        <w:t>en</w:t>
      </w:r>
      <w:r w:rsidR="00590E70">
        <w:t xml:space="preserve"> Torfing, 2007</w:t>
      </w:r>
      <w:r>
        <w:t>)</w:t>
      </w:r>
      <w:r w:rsidR="004775D1">
        <w:t>.</w:t>
      </w:r>
      <w:r>
        <w:t xml:space="preserve"> In het </w:t>
      </w:r>
      <w:r>
        <w:rPr>
          <w:i/>
        </w:rPr>
        <w:t xml:space="preserve">institutional viod </w:t>
      </w:r>
      <w:r>
        <w:t>dat ontstaan is, wordt het dus zaak nieuwe regels te formuleren aan de hand van de gedeelde normen en waarden (Van Tat</w:t>
      </w:r>
      <w:r w:rsidR="00E825DF">
        <w:t>enhove et al., 2000; Hajer, 2004</w:t>
      </w:r>
      <w:r>
        <w:t>). Omdat er zo andere regels en normen ontstaan, is het daarom eveneens van belang om te kijken naar andere indicatoren om de democratische waarden van de processen te bepalen (Hajer en Wagenaar, 2003).</w:t>
      </w:r>
    </w:p>
    <w:p w14:paraId="1844590F" w14:textId="1B8CA0EB" w:rsidR="008B5CB8" w:rsidRDefault="008B5CB8" w:rsidP="008B5CB8">
      <w:pPr>
        <w:spacing w:line="276" w:lineRule="auto"/>
      </w:pPr>
    </w:p>
    <w:p w14:paraId="11195EEE" w14:textId="59B56585" w:rsidR="008B5CB8" w:rsidRDefault="008B5CB8" w:rsidP="00877107">
      <w:pPr>
        <w:pStyle w:val="IntenseQuote"/>
      </w:pPr>
      <w:r>
        <w:t>Dit leidt tot de tweede hypothese: Bottom-Up geïnitieerde netwerken zijn gestoeld op legit</w:t>
      </w:r>
      <w:r w:rsidR="00193EFD">
        <w:t>imering vanuit post-</w:t>
      </w:r>
      <w:r>
        <w:t>liberaal perspectief, waarbij participatie en deliberatie leidend zijn.</w:t>
      </w:r>
    </w:p>
    <w:p w14:paraId="440CC8F5" w14:textId="035C6C38" w:rsidR="008B5CB8" w:rsidRPr="009D2FDC" w:rsidRDefault="008B5CB8" w:rsidP="008B5CB8"/>
    <w:p w14:paraId="398641AF" w14:textId="5A560942" w:rsidR="008B5CB8" w:rsidRDefault="00606292" w:rsidP="008B5CB8">
      <w:pPr>
        <w:pStyle w:val="Heading3"/>
        <w:spacing w:line="276" w:lineRule="auto"/>
      </w:pPr>
      <w:bookmarkStart w:id="63" w:name="_Toc516062107"/>
      <w:r>
        <w:t>2.4</w:t>
      </w:r>
      <w:r w:rsidR="000C7CD2">
        <w:t xml:space="preserve">.3 </w:t>
      </w:r>
      <w:r w:rsidR="00590E70">
        <w:t>Posities tussen d</w:t>
      </w:r>
      <w:r w:rsidR="008C1511">
        <w:t>e vormen van democratische legitimering</w:t>
      </w:r>
      <w:bookmarkEnd w:id="63"/>
    </w:p>
    <w:p w14:paraId="6FFC7C67" w14:textId="77777777" w:rsidR="00300274" w:rsidRPr="006D12CE" w:rsidRDefault="00300274" w:rsidP="00300274">
      <w:pPr>
        <w:spacing w:line="276" w:lineRule="auto"/>
      </w:pPr>
      <w:r w:rsidRPr="006D12CE">
        <w:t xml:space="preserve">De hypotheses die hierboven zijn geformuleerd wijzen op een strikte relatie tussen initiatie en één bepaalde wijze van democratische legitimering. Toch bevat een netwerk verschillende democratische waarden, die vaak niet helemaal met elkaar op een lijn liggen. De mogelijkheid bestaat dat een netwerk niet enkel en alleen gelegitimeerd wordt vanuit strikt liberale of strikt post-liberale democratische bronnen. Dit impliceert, dat deze verschillende waarden in een governance netwerk tegelijkertijd en in combinatie kunnen voorkomen; voortspruitend uit traditionele democratische instituten, samen met post-liberale waarden van bijvoorbeeld private actoren. Deze paragraaf maakt dit inzichtelijk met een model waaruit vier verschillende relatiecombinaties gedestilleerd worden.  Deze vier relaties zijn vormgegeven door Klijn en Skelcher (2007). De paragraaf wordt als volgt </w:t>
      </w:r>
      <w:r w:rsidRPr="006D12CE">
        <w:lastRenderedPageBreak/>
        <w:t xml:space="preserve">vormgegeven: allereerst wordt de relatievorm uit de theorie van Klijn en Skelcher (2007) beschreven. Waarna de democratische invulling binnen deze relatie wordt gepresenteerd. Tot slot wordt de relatie een plaats toebedeeld op de schaal tussen liberale democratie en post-liberale democratie. </w:t>
      </w:r>
    </w:p>
    <w:p w14:paraId="0DCB7592" w14:textId="0E3776CD" w:rsidR="008B5CB8" w:rsidRPr="00E4244F" w:rsidRDefault="00E4244F" w:rsidP="00E4244F">
      <w:pPr>
        <w:pStyle w:val="Heading4"/>
      </w:pPr>
      <w:r>
        <w:t>Onverenigbaar</w:t>
      </w:r>
    </w:p>
    <w:p w14:paraId="516A0FD2" w14:textId="71C9414F" w:rsidR="008B5CB8" w:rsidRPr="007A400F" w:rsidRDefault="008B5CB8" w:rsidP="008B5CB8">
      <w:pPr>
        <w:spacing w:line="276" w:lineRule="auto"/>
        <w:rPr>
          <w:rFonts w:cstheme="minorHAnsi"/>
          <w:iCs/>
        </w:rPr>
      </w:pPr>
      <w:r w:rsidRPr="00752E62">
        <w:rPr>
          <w:rFonts w:cstheme="minorHAnsi"/>
          <w:iCs/>
        </w:rPr>
        <w:t>De onve</w:t>
      </w:r>
      <w:r w:rsidR="006052E6">
        <w:rPr>
          <w:rFonts w:cstheme="minorHAnsi"/>
          <w:iCs/>
        </w:rPr>
        <w:t>renigbare relatie beargumenteert</w:t>
      </w:r>
      <w:r w:rsidRPr="00752E62">
        <w:rPr>
          <w:rFonts w:cstheme="minorHAnsi"/>
          <w:iCs/>
        </w:rPr>
        <w:t xml:space="preserve"> dat representatieve democratie en governance netwerk in conflict met elkaar zijn, omdat de beide een andere set van institutionele regels naleven.</w:t>
      </w:r>
      <w:r>
        <w:rPr>
          <w:rFonts w:cstheme="minorHAnsi"/>
          <w:iCs/>
        </w:rPr>
        <w:t xml:space="preserve"> </w:t>
      </w:r>
      <w:r>
        <w:rPr>
          <w:rFonts w:cstheme="minorHAnsi"/>
        </w:rPr>
        <w:t xml:space="preserve">Doordat de </w:t>
      </w:r>
      <w:r w:rsidRPr="00A8718D">
        <w:rPr>
          <w:rFonts w:cstheme="minorHAnsi"/>
        </w:rPr>
        <w:t xml:space="preserve">traditionele instituten historisch gezien de functie van democratische beleidsbepalers in handen hebben, </w:t>
      </w:r>
      <w:r>
        <w:rPr>
          <w:rFonts w:cstheme="minorHAnsi"/>
        </w:rPr>
        <w:t xml:space="preserve">zorgt dit </w:t>
      </w:r>
      <w:r w:rsidRPr="00A8718D">
        <w:rPr>
          <w:rFonts w:cstheme="minorHAnsi"/>
        </w:rPr>
        <w:t xml:space="preserve">voor spanningen. </w:t>
      </w:r>
      <w:r w:rsidRPr="00A8718D">
        <w:t>Deze spanning zijn terug te vinden in empirische onderzoek</w:t>
      </w:r>
      <w:r w:rsidR="00E825DF">
        <w:t xml:space="preserve"> van Klijn en Koppenjan (2000) </w:t>
      </w:r>
      <w:r w:rsidRPr="00A8718D">
        <w:t>en skelcher et al. (2005).</w:t>
      </w:r>
      <w:r w:rsidRPr="00A8718D">
        <w:rPr>
          <w:rFonts w:cstheme="minorHAnsi"/>
          <w:iCs/>
        </w:rPr>
        <w:t xml:space="preserve"> </w:t>
      </w:r>
      <w:r>
        <w:rPr>
          <w:rFonts w:cstheme="minorHAnsi"/>
          <w:iCs/>
        </w:rPr>
        <w:t>Het grote verschil tussen de twee is dat de representatieve democratische instituties</w:t>
      </w:r>
      <w:r w:rsidRPr="00752E62">
        <w:rPr>
          <w:rFonts w:cstheme="minorHAnsi"/>
          <w:iCs/>
        </w:rPr>
        <w:t xml:space="preserve"> een scheiding tussen politieke systemen en de maatschappij</w:t>
      </w:r>
      <w:r>
        <w:rPr>
          <w:rFonts w:cstheme="minorHAnsi"/>
          <w:iCs/>
        </w:rPr>
        <w:t xml:space="preserve"> beogen</w:t>
      </w:r>
      <w:r w:rsidRPr="00752E62">
        <w:rPr>
          <w:rFonts w:cstheme="minorHAnsi"/>
          <w:iCs/>
        </w:rPr>
        <w:t>. Governance netwerk gaat juist in tegen deze scheiding door de invloed van meerdere actoren</w:t>
      </w:r>
      <w:r>
        <w:rPr>
          <w:rFonts w:cstheme="minorHAnsi"/>
          <w:iCs/>
        </w:rPr>
        <w:t xml:space="preserve"> te </w:t>
      </w:r>
      <w:r w:rsidRPr="007A400F">
        <w:rPr>
          <w:rFonts w:cstheme="minorHAnsi"/>
          <w:iCs/>
        </w:rPr>
        <w:t xml:space="preserve">benadrukken en zich te berusten op post-liberale legitimiteit. </w:t>
      </w:r>
      <w:r>
        <w:rPr>
          <w:rFonts w:cstheme="minorHAnsi"/>
          <w:iCs/>
        </w:rPr>
        <w:t>Dit zorgt voor een beeld dat</w:t>
      </w:r>
      <w:r w:rsidRPr="00752E62">
        <w:rPr>
          <w:rFonts w:cstheme="minorHAnsi"/>
          <w:iCs/>
        </w:rPr>
        <w:t xml:space="preserve"> het democratisch primaat van de politiek en haar instituties</w:t>
      </w:r>
      <w:r>
        <w:rPr>
          <w:rFonts w:cstheme="minorHAnsi"/>
          <w:iCs/>
        </w:rPr>
        <w:t xml:space="preserve">, </w:t>
      </w:r>
      <w:r w:rsidRPr="00752E62">
        <w:rPr>
          <w:rFonts w:cstheme="minorHAnsi"/>
          <w:iCs/>
        </w:rPr>
        <w:t>gerich</w:t>
      </w:r>
      <w:r>
        <w:rPr>
          <w:rFonts w:cstheme="minorHAnsi"/>
          <w:iCs/>
        </w:rPr>
        <w:t>t</w:t>
      </w:r>
      <w:r w:rsidRPr="00752E62">
        <w:rPr>
          <w:rFonts w:cstheme="minorHAnsi"/>
          <w:iCs/>
        </w:rPr>
        <w:t xml:space="preserve"> op het algemeen belang, wordt </w:t>
      </w:r>
      <w:r w:rsidR="005942C1" w:rsidRPr="00752E62">
        <w:rPr>
          <w:rFonts w:cstheme="minorHAnsi"/>
          <w:iCs/>
        </w:rPr>
        <w:t>bedreigd</w:t>
      </w:r>
      <w:r w:rsidRPr="00752E62">
        <w:rPr>
          <w:rFonts w:cstheme="minorHAnsi"/>
          <w:iCs/>
        </w:rPr>
        <w:t xml:space="preserve"> door netwerken met horizontale interacties.</w:t>
      </w:r>
      <w:r>
        <w:rPr>
          <w:rFonts w:cstheme="minorHAnsi"/>
          <w:iCs/>
        </w:rPr>
        <w:t xml:space="preserve"> Governance netwerken dagen de legitimiteit en beslissingsregels van de representatieve democratie uit. </w:t>
      </w:r>
      <w:r w:rsidRPr="00752E62">
        <w:rPr>
          <w:rFonts w:cstheme="minorHAnsi"/>
          <w:iCs/>
        </w:rPr>
        <w:t xml:space="preserve"> </w:t>
      </w:r>
      <w:r w:rsidRPr="007A400F">
        <w:rPr>
          <w:rFonts w:cstheme="minorHAnsi"/>
          <w:iCs/>
        </w:rPr>
        <w:t>De autoriteit van deze instituties is ‘hollowed out’ door de betrokkenheid van verschil</w:t>
      </w:r>
      <w:r w:rsidR="00E825DF">
        <w:rPr>
          <w:rFonts w:cstheme="minorHAnsi"/>
          <w:iCs/>
        </w:rPr>
        <w:t>lende stakeholders (Rhodes, 1997</w:t>
      </w:r>
      <w:r w:rsidRPr="007A400F">
        <w:rPr>
          <w:rFonts w:cstheme="minorHAnsi"/>
          <w:iCs/>
        </w:rPr>
        <w:t xml:space="preserve">). </w:t>
      </w:r>
    </w:p>
    <w:p w14:paraId="789675D2" w14:textId="3B27DCAD" w:rsidR="008B5CB8" w:rsidRDefault="00D64F03" w:rsidP="008B5CB8">
      <w:pPr>
        <w:spacing w:line="276" w:lineRule="auto"/>
        <w:rPr>
          <w:rFonts w:cstheme="minorHAnsi"/>
          <w:iCs/>
        </w:rPr>
      </w:pPr>
      <w:r>
        <w:rPr>
          <w:rFonts w:cstheme="minorHAnsi"/>
          <w:i/>
          <w:iCs/>
          <w:noProof/>
          <w:lang w:eastAsia="nl-NL"/>
        </w:rPr>
        <mc:AlternateContent>
          <mc:Choice Requires="wps">
            <w:drawing>
              <wp:anchor distT="0" distB="0" distL="114300" distR="114300" simplePos="0" relativeHeight="251662336" behindDoc="0" locked="0" layoutInCell="1" allowOverlap="1" wp14:anchorId="37E3E90F" wp14:editId="31834538">
                <wp:simplePos x="0" y="0"/>
                <wp:positionH relativeFrom="margin">
                  <wp:align>center</wp:align>
                </wp:positionH>
                <wp:positionV relativeFrom="paragraph">
                  <wp:posOffset>1049655</wp:posOffset>
                </wp:positionV>
                <wp:extent cx="6076950" cy="1676400"/>
                <wp:effectExtent l="0" t="0" r="19050" b="19050"/>
                <wp:wrapNone/>
                <wp:docPr id="10" name="Rectangle 1"/>
                <wp:cNvGraphicFramePr/>
                <a:graphic xmlns:a="http://schemas.openxmlformats.org/drawingml/2006/main">
                  <a:graphicData uri="http://schemas.microsoft.com/office/word/2010/wordprocessingShape">
                    <wps:wsp>
                      <wps:cNvSpPr/>
                      <wps:spPr>
                        <a:xfrm>
                          <a:off x="0" y="0"/>
                          <a:ext cx="6076950" cy="16764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F3D680A" w14:textId="78C3F9B1" w:rsidR="000B2A15" w:rsidRDefault="000B2A15" w:rsidP="008B5CB8">
                            <w:r w:rsidRPr="00E82FD4">
                              <w:rPr>
                                <w:rFonts w:cstheme="minorHAnsi"/>
                                <w:i/>
                                <w:iCs/>
                                <w:u w:val="single"/>
                              </w:rPr>
                              <w:t>Verantwoordelijkheid</w:t>
                            </w:r>
                            <w:r w:rsidRPr="00BD6210">
                              <w:rPr>
                                <w:rFonts w:cstheme="minorHAnsi"/>
                                <w:iCs/>
                              </w:rPr>
                              <w:t xml:space="preserve">: </w:t>
                            </w:r>
                            <w:r>
                              <w:rPr>
                                <w:rFonts w:cstheme="minorHAnsi"/>
                                <w:iCs/>
                              </w:rPr>
                              <w:t>Is ondergebracht bij de gekozen bestuurders en instituten. Zij behartigen de wil van alle burgers.</w:t>
                            </w:r>
                            <w:r>
                              <w:rPr>
                                <w:rFonts w:cstheme="minorHAnsi"/>
                                <w:iCs/>
                              </w:rPr>
                              <w:br/>
                            </w:r>
                            <w:r w:rsidRPr="00E82FD4">
                              <w:rPr>
                                <w:rFonts w:cstheme="minorHAnsi"/>
                                <w:i/>
                                <w:iCs/>
                                <w:u w:val="single"/>
                              </w:rPr>
                              <w:t>Participatie</w:t>
                            </w:r>
                            <w:r w:rsidRPr="00BD6210">
                              <w:rPr>
                                <w:rFonts w:cstheme="minorHAnsi"/>
                                <w:iCs/>
                              </w:rPr>
                              <w:t xml:space="preserve">: </w:t>
                            </w:r>
                            <w:r>
                              <w:rPr>
                                <w:rFonts w:cstheme="minorHAnsi"/>
                                <w:iCs/>
                              </w:rPr>
                              <w:t xml:space="preserve">Doormiddel van formele participatie procedures. </w:t>
                            </w:r>
                            <w:r w:rsidRPr="00BD6210">
                              <w:rPr>
                                <w:rFonts w:cstheme="minorHAnsi"/>
                                <w:iCs/>
                              </w:rPr>
                              <w:br/>
                            </w:r>
                            <w:r w:rsidRPr="00E82FD4">
                              <w:rPr>
                                <w:rFonts w:cstheme="minorHAnsi"/>
                                <w:i/>
                                <w:iCs/>
                                <w:u w:val="single"/>
                              </w:rPr>
                              <w:t>Deliberatie</w:t>
                            </w:r>
                            <w:r>
                              <w:rPr>
                                <w:rFonts w:cstheme="minorHAnsi"/>
                                <w:iCs/>
                              </w:rPr>
                              <w:t>: Duidelijke regels die hier zorgen voor een strakke kadering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37E3E90F" id="Rectangle 1" o:spid="_x0000_s1026" style="position:absolute;margin-left:0;margin-top:82.65pt;width:478.5pt;height:132pt;z-index:251662336;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" fillcolor="#5b9bd5 [3204]" strokecolor="#1f4d78 [1604]" strokeweight="1pt">
                <v:textbox>
                  <w:txbxContent>
                    <w:p w14:paraId="5F3D680A" w14:textId="78C3F9B1" w:rsidR="000B2A15" w:rsidRDefault="000B2A15" w:rsidP="008B5CB8">
                      <w:r w:rsidRPr="00E82FD4">
                        <w:rPr>
                          <w:rFonts w:cstheme="minorHAnsi"/>
                          <w:i/>
                          <w:iCs/>
                          <w:u w:val="single"/>
                        </w:rPr>
                        <w:t>Verantwoordelijkheid</w:t>
                      </w:r>
                      <w:r w:rsidRPr="00BD6210">
                        <w:rPr>
                          <w:rFonts w:cstheme="minorHAnsi"/>
                          <w:iCs/>
                        </w:rPr>
                        <w:t xml:space="preserve">: </w:t>
                      </w:r>
                      <w:r>
                        <w:rPr>
                          <w:rFonts w:cstheme="minorHAnsi"/>
                          <w:iCs/>
                        </w:rPr>
                        <w:t>Is ondergebracht bij de gekozen bestuurders en instituten. Zij behartigen de wil van alle burgers.</w:t>
                      </w:r>
                      <w:r>
                        <w:rPr>
                          <w:rFonts w:cstheme="minorHAnsi"/>
                          <w:iCs/>
                        </w:rPr>
                        <w:br/>
                      </w:r>
                      <w:r w:rsidRPr="00E82FD4">
                        <w:rPr>
                          <w:rFonts w:cstheme="minorHAnsi"/>
                          <w:i/>
                          <w:iCs/>
                          <w:u w:val="single"/>
                        </w:rPr>
                        <w:t>Participatie</w:t>
                      </w:r>
                      <w:r w:rsidRPr="00BD6210">
                        <w:rPr>
                          <w:rFonts w:cstheme="minorHAnsi"/>
                          <w:iCs/>
                        </w:rPr>
                        <w:t xml:space="preserve">: </w:t>
                      </w:r>
                      <w:r>
                        <w:rPr>
                          <w:rFonts w:cstheme="minorHAnsi"/>
                          <w:iCs/>
                        </w:rPr>
                        <w:t xml:space="preserve">Doormiddel van formele participatie procedures. </w:t>
                      </w:r>
                      <w:r w:rsidRPr="00BD6210">
                        <w:rPr>
                          <w:rFonts w:cstheme="minorHAnsi"/>
                          <w:iCs/>
                        </w:rPr>
                        <w:br/>
                      </w:r>
                      <w:r w:rsidRPr="00E82FD4">
                        <w:rPr>
                          <w:rFonts w:cstheme="minorHAnsi"/>
                          <w:i/>
                          <w:iCs/>
                          <w:u w:val="single"/>
                        </w:rPr>
                        <w:t>Deliberatie</w:t>
                      </w:r>
                      <w:r>
                        <w:rPr>
                          <w:rFonts w:cstheme="minorHAnsi"/>
                          <w:iCs/>
                        </w:rPr>
                        <w:t>: Duidelijke regels die hier zorgen voor een strakke kadering</w:t>
                      </w:r>
                    </w:p>
                  </w:txbxContent>
                </v:textbox>
                <w10:wrap anchorx="margin"/>
              </v:rect>
            </w:pict>
          </mc:Fallback>
        </mc:AlternateContent>
      </w:r>
      <w:r w:rsidR="008B5CB8">
        <w:rPr>
          <w:rFonts w:cstheme="minorHAnsi"/>
          <w:iCs/>
        </w:rPr>
        <w:t xml:space="preserve">In onverenigbare relatie tussen </w:t>
      </w:r>
      <w:r w:rsidR="008B5CB8" w:rsidRPr="00752E62">
        <w:rPr>
          <w:rFonts w:cstheme="minorHAnsi"/>
          <w:iCs/>
        </w:rPr>
        <w:t>representatieve democratie en governance netwerk</w:t>
      </w:r>
      <w:r w:rsidR="008B5CB8">
        <w:rPr>
          <w:rFonts w:cstheme="minorHAnsi"/>
          <w:iCs/>
        </w:rPr>
        <w:t xml:space="preserve"> ligt de nadruk op de representatieve democratische instituten en haar liberale democratie. De gekozen bestuurders en zijn instituties hebben het primaat voor maatschappelijke besluitvorming omdat de bestuurder doormiddel van representatieve democratie is gekozen. De gekozen bestuurder draagt dus de </w:t>
      </w:r>
      <w:r w:rsidR="00FF69F0">
        <w:t>verantwoordelijkheid</w:t>
      </w:r>
      <w:r w:rsidR="00FF69F0">
        <w:rPr>
          <w:rFonts w:cstheme="minorHAnsi"/>
          <w:iCs/>
        </w:rPr>
        <w:t xml:space="preserve"> </w:t>
      </w:r>
      <w:r w:rsidR="008B5CB8">
        <w:rPr>
          <w:rFonts w:cstheme="minorHAnsi"/>
          <w:iCs/>
        </w:rPr>
        <w:t>voor de besluiten die worden genomen.</w:t>
      </w:r>
      <w:r>
        <w:rPr>
          <w:rFonts w:cstheme="minorHAnsi"/>
          <w:iCs/>
        </w:rPr>
        <w:t xml:space="preserve"> </w:t>
      </w:r>
    </w:p>
    <w:p w14:paraId="2B4C06E4" w14:textId="07216C01" w:rsidR="00D64F03" w:rsidRDefault="00D64F03" w:rsidP="008B5CB8">
      <w:pPr>
        <w:spacing w:line="276" w:lineRule="auto"/>
        <w:rPr>
          <w:rFonts w:cstheme="minorHAnsi"/>
          <w:iCs/>
        </w:rPr>
      </w:pPr>
    </w:p>
    <w:p w14:paraId="0E45238E" w14:textId="1C323884" w:rsidR="00D64F03" w:rsidRDefault="00D64F03" w:rsidP="008B5CB8">
      <w:pPr>
        <w:spacing w:line="276" w:lineRule="auto"/>
        <w:rPr>
          <w:rFonts w:cstheme="minorHAnsi"/>
          <w:iCs/>
        </w:rPr>
      </w:pPr>
    </w:p>
    <w:p w14:paraId="604704C6" w14:textId="60E9FAC4" w:rsidR="00D64F03" w:rsidRDefault="00D64F03" w:rsidP="008B5CB8">
      <w:pPr>
        <w:spacing w:line="276" w:lineRule="auto"/>
        <w:rPr>
          <w:rFonts w:cstheme="minorHAnsi"/>
          <w:iCs/>
        </w:rPr>
      </w:pPr>
    </w:p>
    <w:p w14:paraId="4BDFC2ED" w14:textId="77777777" w:rsidR="00D64F03" w:rsidRDefault="00D64F03" w:rsidP="008B5CB8">
      <w:pPr>
        <w:spacing w:line="276" w:lineRule="auto"/>
        <w:rPr>
          <w:rFonts w:cstheme="minorHAnsi"/>
          <w:iCs/>
        </w:rPr>
      </w:pPr>
    </w:p>
    <w:p w14:paraId="3F32F7D8" w14:textId="77777777" w:rsidR="008B5CB8" w:rsidRDefault="008B5CB8" w:rsidP="008B5CB8">
      <w:pPr>
        <w:spacing w:line="276" w:lineRule="auto"/>
        <w:rPr>
          <w:rFonts w:cstheme="minorHAnsi"/>
          <w:iCs/>
        </w:rPr>
      </w:pPr>
    </w:p>
    <w:p w14:paraId="38043D15" w14:textId="1A1CB39E" w:rsidR="008B5CB8" w:rsidRDefault="008B5CB8" w:rsidP="008B5CB8">
      <w:pPr>
        <w:spacing w:line="276" w:lineRule="auto"/>
        <w:rPr>
          <w:rFonts w:cstheme="minorHAnsi"/>
          <w:iCs/>
        </w:rPr>
      </w:pPr>
    </w:p>
    <w:p w14:paraId="15A8107E" w14:textId="76D1486A" w:rsidR="008B5CB8" w:rsidRDefault="008B5CB8" w:rsidP="008B5CB8">
      <w:pPr>
        <w:spacing w:line="276" w:lineRule="auto"/>
        <w:rPr>
          <w:rFonts w:cstheme="minorHAnsi"/>
          <w:iCs/>
        </w:rPr>
      </w:pPr>
      <w:r>
        <w:rPr>
          <w:rFonts w:cstheme="minorHAnsi"/>
          <w:iCs/>
        </w:rPr>
        <w:t>Deze relatie is onverenigbaar met het post-liberale denken en bevindt zich dus als tegenpool aan het uiteinde van de schaal</w:t>
      </w:r>
      <w:r w:rsidR="00CC7898">
        <w:rPr>
          <w:rFonts w:cstheme="minorHAnsi"/>
          <w:iCs/>
        </w:rPr>
        <w:t xml:space="preserve"> (Figuur 3, p. 46).</w:t>
      </w:r>
      <w:r>
        <w:rPr>
          <w:rFonts w:cstheme="minorHAnsi"/>
          <w:iCs/>
        </w:rPr>
        <w:t xml:space="preserve"> Dit is de ideale liberale democratische vorm en kijkt niet naar andere vormen van legitimiteit. De staat is democratische gezien de enige partij met legitimiteit.</w:t>
      </w:r>
      <w:r w:rsidR="0030482F">
        <w:rPr>
          <w:rFonts w:cstheme="minorHAnsi"/>
          <w:iCs/>
        </w:rPr>
        <w:t xml:space="preserve"> In Tabel 1 is dit terug te zien aan de plusjes bij de liberale democratie. </w:t>
      </w:r>
    </w:p>
    <w:p w14:paraId="35B841DA" w14:textId="4B036F9C" w:rsidR="00CA446A" w:rsidRDefault="00CA446A" w:rsidP="00CA446A">
      <w:pPr>
        <w:pStyle w:val="Caption"/>
        <w:keepNext/>
      </w:pPr>
      <w:r>
        <w:t xml:space="preserve">Tabel </w:t>
      </w:r>
      <w:fldSimple w:instr=" SEQ Tabel \* ARABIC ">
        <w:r w:rsidR="00D17D33">
          <w:rPr>
            <w:noProof/>
          </w:rPr>
          <w:t>1</w:t>
        </w:r>
      </w:fldSimple>
      <w:r>
        <w:t>: Onverenigbare relatie</w:t>
      </w:r>
    </w:p>
    <w:tbl>
      <w:tblPr>
        <w:tblStyle w:val="TableGrid"/>
        <w:tblW w:w="0" w:type="auto"/>
        <w:tblLook w:val="04A0" w:firstRow="1" w:lastRow="0" w:firstColumn="1" w:lastColumn="0" w:noHBand="0" w:noVBand="1"/>
      </w:tblPr>
      <w:tblGrid>
        <w:gridCol w:w="2265"/>
        <w:gridCol w:w="2265"/>
        <w:gridCol w:w="2695"/>
      </w:tblGrid>
      <w:tr w:rsidR="008B5CB8" w14:paraId="38DB4A76" w14:textId="77777777" w:rsidTr="008B5CB8">
        <w:tc>
          <w:tcPr>
            <w:tcW w:w="2265" w:type="dxa"/>
            <w:shd w:val="clear" w:color="auto" w:fill="D5DCE4" w:themeFill="text2" w:themeFillTint="33"/>
          </w:tcPr>
          <w:p w14:paraId="6B8D7EA6" w14:textId="5CA4491B" w:rsidR="008B5CB8" w:rsidRPr="00CA611E" w:rsidRDefault="00CA446A" w:rsidP="008B5CB8">
            <w:pPr>
              <w:spacing w:line="276" w:lineRule="auto"/>
              <w:rPr>
                <w:b/>
              </w:rPr>
            </w:pPr>
            <w:r>
              <w:rPr>
                <w:b/>
              </w:rPr>
              <w:t>O</w:t>
            </w:r>
            <w:r w:rsidR="008B5CB8">
              <w:rPr>
                <w:b/>
              </w:rPr>
              <w:t>nverenigbaar</w:t>
            </w:r>
          </w:p>
        </w:tc>
        <w:tc>
          <w:tcPr>
            <w:tcW w:w="2265" w:type="dxa"/>
          </w:tcPr>
          <w:p w14:paraId="2E408E15" w14:textId="77777777" w:rsidR="008B5CB8" w:rsidRDefault="008B5CB8" w:rsidP="008B5CB8">
            <w:pPr>
              <w:spacing w:line="276" w:lineRule="auto"/>
            </w:pPr>
            <w:r>
              <w:t>Liberale democratie</w:t>
            </w:r>
          </w:p>
        </w:tc>
        <w:tc>
          <w:tcPr>
            <w:tcW w:w="2695" w:type="dxa"/>
          </w:tcPr>
          <w:p w14:paraId="7D978521" w14:textId="77777777" w:rsidR="008B5CB8" w:rsidRDefault="008B5CB8" w:rsidP="008B5CB8">
            <w:pPr>
              <w:spacing w:line="276" w:lineRule="auto"/>
            </w:pPr>
            <w:r>
              <w:t>Post-liberale democratie</w:t>
            </w:r>
          </w:p>
        </w:tc>
      </w:tr>
      <w:tr w:rsidR="008B5CB8" w14:paraId="5CF07B7E" w14:textId="77777777" w:rsidTr="008B5CB8">
        <w:tc>
          <w:tcPr>
            <w:tcW w:w="2265" w:type="dxa"/>
          </w:tcPr>
          <w:p w14:paraId="4FC453ED" w14:textId="40785F1E" w:rsidR="008B5CB8" w:rsidRDefault="00CA446A" w:rsidP="008B5CB8">
            <w:pPr>
              <w:spacing w:line="276" w:lineRule="auto"/>
            </w:pPr>
            <w:r>
              <w:t>Verantwoordelijkheid</w:t>
            </w:r>
            <w:r w:rsidR="008B5CB8">
              <w:t xml:space="preserve"> </w:t>
            </w:r>
          </w:p>
        </w:tc>
        <w:tc>
          <w:tcPr>
            <w:tcW w:w="2265" w:type="dxa"/>
          </w:tcPr>
          <w:p w14:paraId="39D49ABE" w14:textId="77777777" w:rsidR="008B5CB8" w:rsidRDefault="008B5CB8" w:rsidP="008B5CB8">
            <w:pPr>
              <w:spacing w:line="276" w:lineRule="auto"/>
              <w:jc w:val="center"/>
            </w:pPr>
            <w:r>
              <w:t>+++</w:t>
            </w:r>
          </w:p>
        </w:tc>
        <w:tc>
          <w:tcPr>
            <w:tcW w:w="2695" w:type="dxa"/>
          </w:tcPr>
          <w:p w14:paraId="2C41373A" w14:textId="77777777" w:rsidR="008B5CB8" w:rsidRDefault="008B5CB8" w:rsidP="008B5CB8">
            <w:pPr>
              <w:spacing w:line="276" w:lineRule="auto"/>
            </w:pPr>
          </w:p>
        </w:tc>
      </w:tr>
      <w:tr w:rsidR="008B5CB8" w14:paraId="36DD70B5" w14:textId="77777777" w:rsidTr="008B5CB8">
        <w:tc>
          <w:tcPr>
            <w:tcW w:w="2265" w:type="dxa"/>
          </w:tcPr>
          <w:p w14:paraId="10BE7F4C" w14:textId="77777777" w:rsidR="008B5CB8" w:rsidRDefault="008B5CB8" w:rsidP="008B5CB8">
            <w:pPr>
              <w:spacing w:line="276" w:lineRule="auto"/>
            </w:pPr>
            <w:r>
              <w:t>Participatie</w:t>
            </w:r>
          </w:p>
        </w:tc>
        <w:tc>
          <w:tcPr>
            <w:tcW w:w="2265" w:type="dxa"/>
          </w:tcPr>
          <w:p w14:paraId="77263703" w14:textId="275D9584" w:rsidR="008B5CB8" w:rsidRDefault="00877107" w:rsidP="008B5CB8">
            <w:pPr>
              <w:spacing w:line="276" w:lineRule="auto"/>
              <w:jc w:val="center"/>
            </w:pPr>
            <w:r>
              <w:t>+</w:t>
            </w:r>
          </w:p>
        </w:tc>
        <w:tc>
          <w:tcPr>
            <w:tcW w:w="2695" w:type="dxa"/>
          </w:tcPr>
          <w:p w14:paraId="101954F8" w14:textId="77777777" w:rsidR="008B5CB8" w:rsidRDefault="008B5CB8" w:rsidP="008B5CB8">
            <w:pPr>
              <w:spacing w:line="276" w:lineRule="auto"/>
              <w:jc w:val="center"/>
            </w:pPr>
          </w:p>
        </w:tc>
      </w:tr>
      <w:tr w:rsidR="008B5CB8" w14:paraId="637CA56E" w14:textId="77777777" w:rsidTr="008B5CB8">
        <w:trPr>
          <w:trHeight w:val="295"/>
        </w:trPr>
        <w:tc>
          <w:tcPr>
            <w:tcW w:w="2265" w:type="dxa"/>
          </w:tcPr>
          <w:p w14:paraId="68399596" w14:textId="77777777" w:rsidR="008B5CB8" w:rsidRDefault="008B5CB8" w:rsidP="008B5CB8">
            <w:pPr>
              <w:spacing w:line="276" w:lineRule="auto"/>
            </w:pPr>
            <w:r>
              <w:t>Deliberatie</w:t>
            </w:r>
          </w:p>
        </w:tc>
        <w:tc>
          <w:tcPr>
            <w:tcW w:w="2265" w:type="dxa"/>
          </w:tcPr>
          <w:p w14:paraId="042C806D" w14:textId="1426EC75" w:rsidR="008B5CB8" w:rsidRDefault="00877107" w:rsidP="008B5CB8">
            <w:pPr>
              <w:spacing w:line="276" w:lineRule="auto"/>
              <w:jc w:val="center"/>
            </w:pPr>
            <w:r>
              <w:t>+</w:t>
            </w:r>
          </w:p>
        </w:tc>
        <w:tc>
          <w:tcPr>
            <w:tcW w:w="2695" w:type="dxa"/>
          </w:tcPr>
          <w:p w14:paraId="3A477C69" w14:textId="77777777" w:rsidR="008B5CB8" w:rsidRDefault="008B5CB8" w:rsidP="008B5CB8">
            <w:pPr>
              <w:spacing w:line="276" w:lineRule="auto"/>
              <w:jc w:val="center"/>
            </w:pPr>
          </w:p>
        </w:tc>
      </w:tr>
    </w:tbl>
    <w:p w14:paraId="19EDAA90" w14:textId="6C35571C" w:rsidR="00E4244F" w:rsidRDefault="00E4244F" w:rsidP="008B5CB8">
      <w:pPr>
        <w:spacing w:line="276" w:lineRule="auto"/>
        <w:rPr>
          <w:rFonts w:cstheme="minorHAnsi"/>
          <w:iCs/>
        </w:rPr>
      </w:pPr>
    </w:p>
    <w:p w14:paraId="34E96032" w14:textId="74D9B36F" w:rsidR="00E4244F" w:rsidRPr="007117D8" w:rsidRDefault="00E4244F" w:rsidP="00E4244F">
      <w:pPr>
        <w:pStyle w:val="Heading4"/>
        <w:rPr>
          <w:rStyle w:val="Heading4Char"/>
          <w:i/>
        </w:rPr>
      </w:pPr>
      <w:r w:rsidRPr="007117D8">
        <w:rPr>
          <w:rStyle w:val="Heading4Char"/>
          <w:i/>
        </w:rPr>
        <w:lastRenderedPageBreak/>
        <w:t>Instrumentee</w:t>
      </w:r>
      <w:r w:rsidR="008B5CB8" w:rsidRPr="007117D8">
        <w:rPr>
          <w:rStyle w:val="Heading4Char"/>
          <w:i/>
        </w:rPr>
        <w:t>l</w:t>
      </w:r>
    </w:p>
    <w:p w14:paraId="0DF1CEB5" w14:textId="71956B0B" w:rsidR="008B5CB8" w:rsidRDefault="008B5CB8" w:rsidP="008B5CB8">
      <w:pPr>
        <w:spacing w:line="276" w:lineRule="auto"/>
        <w:rPr>
          <w:iCs/>
        </w:rPr>
      </w:pPr>
      <w:r>
        <w:rPr>
          <w:iCs/>
        </w:rPr>
        <w:t xml:space="preserve">Klijn en Skelcher (2007) zien in deze relatie het netwerk als een instrument dat wordt gebruikt door de sterke centrale actor, om haar eigen interesse en belangen te versterken (input) en realiseren (output) binnen de maatschappelijke complexiteit. De instrumentele functie van het netwerk is hier belangrijker dan de onderhandeling tussen verschillende actoren. De horizontale interactie in het netwerk is vrij gelimiteerd, de overheid blijft hier de dominante partij (Davies, 2002). Dit is eveneens terug te zien in het </w:t>
      </w:r>
      <w:r w:rsidR="001F6D3B">
        <w:rPr>
          <w:iCs/>
        </w:rPr>
        <w:t>state-centric</w:t>
      </w:r>
      <w:r>
        <w:rPr>
          <w:iCs/>
        </w:rPr>
        <w:t xml:space="preserve"> perspectief. Het gehele besluitvormingsproces vindt plaats in de ‘</w:t>
      </w:r>
      <w:r w:rsidRPr="001B641F">
        <w:rPr>
          <w:i/>
          <w:iCs/>
        </w:rPr>
        <w:t>’Shadow of Hierarchy</w:t>
      </w:r>
      <w:r>
        <w:rPr>
          <w:iCs/>
        </w:rPr>
        <w:t xml:space="preserve">’’. Klijn en Skelcher (2007) beweren dat governance netwerken met deze relatie een aantal karakteristieken van een semioverheidsinstanties op armlengte delen.  Ook bestaat hier een </w:t>
      </w:r>
      <w:r w:rsidRPr="00D564B5">
        <w:rPr>
          <w:i/>
          <w:iCs/>
        </w:rPr>
        <w:t>principaal agent</w:t>
      </w:r>
      <w:r>
        <w:rPr>
          <w:iCs/>
        </w:rPr>
        <w:t xml:space="preserve"> relatie die kenmerkend is voor de verantwoording van het netwerk naar de gekozen bestuurder en het overheidsinstituut. Het governance netwerk zorgt in deze ervoor dat het overheidsinstituut zijn autoriteit vergroot in de aanwezigheid van maatschappelijke complexiteit.</w:t>
      </w:r>
    </w:p>
    <w:p w14:paraId="1093AEDA" w14:textId="6319D670" w:rsidR="008B5CB8" w:rsidRDefault="008B5CB8" w:rsidP="008B5CB8">
      <w:pPr>
        <w:spacing w:line="276" w:lineRule="auto"/>
        <w:rPr>
          <w:iCs/>
        </w:rPr>
      </w:pPr>
      <w:r>
        <w:rPr>
          <w:iCs/>
        </w:rPr>
        <w:t xml:space="preserve">De input wordt gecontroleerd en gestuurd door deze sterke actor, door andere partijen erbij te betrekken wordt gezorgd voor de acceptatie van de output en het resultaat. </w:t>
      </w:r>
      <w:r>
        <w:rPr>
          <w:rFonts w:cstheme="minorHAnsi"/>
          <w:iCs/>
        </w:rPr>
        <w:t xml:space="preserve">Governance </w:t>
      </w:r>
      <w:r w:rsidRPr="00E104A7">
        <w:rPr>
          <w:rFonts w:cstheme="minorHAnsi"/>
          <w:iCs/>
        </w:rPr>
        <w:t>ne</w:t>
      </w:r>
      <w:r>
        <w:rPr>
          <w:rFonts w:cstheme="minorHAnsi"/>
          <w:iCs/>
        </w:rPr>
        <w:t>twerken</w:t>
      </w:r>
      <w:r w:rsidRPr="00E104A7">
        <w:rPr>
          <w:rFonts w:cstheme="minorHAnsi"/>
          <w:iCs/>
        </w:rPr>
        <w:t xml:space="preserve"> </w:t>
      </w:r>
      <w:r>
        <w:rPr>
          <w:rFonts w:cstheme="minorHAnsi"/>
          <w:iCs/>
        </w:rPr>
        <w:t xml:space="preserve">komen </w:t>
      </w:r>
      <w:r w:rsidRPr="00E104A7">
        <w:rPr>
          <w:rFonts w:cstheme="minorHAnsi"/>
          <w:iCs/>
        </w:rPr>
        <w:t xml:space="preserve">eerder </w:t>
      </w:r>
      <w:r>
        <w:rPr>
          <w:rFonts w:cstheme="minorHAnsi"/>
          <w:iCs/>
        </w:rPr>
        <w:t xml:space="preserve">achteraf, </w:t>
      </w:r>
      <w:r w:rsidRPr="00E104A7">
        <w:rPr>
          <w:rFonts w:cstheme="minorHAnsi"/>
          <w:iCs/>
        </w:rPr>
        <w:t>dan voor de definiti</w:t>
      </w:r>
      <w:r>
        <w:rPr>
          <w:rFonts w:cstheme="minorHAnsi"/>
          <w:iCs/>
        </w:rPr>
        <w:t xml:space="preserve">e van de gestelde doelen </w:t>
      </w:r>
      <w:r w:rsidRPr="00E104A7">
        <w:rPr>
          <w:rFonts w:cstheme="minorHAnsi"/>
          <w:iCs/>
        </w:rPr>
        <w:t>en worden geassocieerd met een kracht</w:t>
      </w:r>
      <w:r>
        <w:rPr>
          <w:rFonts w:cstheme="minorHAnsi"/>
          <w:iCs/>
        </w:rPr>
        <w:t>ige en legitieme politieke acto</w:t>
      </w:r>
      <w:r w:rsidRPr="00E104A7">
        <w:rPr>
          <w:rFonts w:cstheme="minorHAnsi"/>
          <w:iCs/>
        </w:rPr>
        <w:t>r die netwerken proactief creëert of herformuleert</w:t>
      </w:r>
      <w:r>
        <w:rPr>
          <w:rFonts w:cstheme="minorHAnsi"/>
          <w:iCs/>
        </w:rPr>
        <w:t xml:space="preserve"> </w:t>
      </w:r>
      <w:r w:rsidRPr="00517A20">
        <w:rPr>
          <w:rFonts w:cstheme="minorHAnsi"/>
          <w:iCs/>
        </w:rPr>
        <w:t xml:space="preserve">(Klijn </w:t>
      </w:r>
      <w:r w:rsidR="007449B1">
        <w:rPr>
          <w:rFonts w:cstheme="minorHAnsi"/>
          <w:iCs/>
        </w:rPr>
        <w:t>en</w:t>
      </w:r>
      <w:r w:rsidRPr="00517A20">
        <w:rPr>
          <w:rFonts w:cstheme="minorHAnsi"/>
          <w:iCs/>
        </w:rPr>
        <w:t xml:space="preserve"> Skelcher, 2007, p</w:t>
      </w:r>
      <w:r w:rsidR="00092F96">
        <w:rPr>
          <w:rFonts w:cstheme="minorHAnsi"/>
          <w:iCs/>
        </w:rPr>
        <w:t>.</w:t>
      </w:r>
      <w:r w:rsidR="00517A20" w:rsidRPr="00517A20">
        <w:rPr>
          <w:rFonts w:cstheme="minorHAnsi"/>
          <w:iCs/>
        </w:rPr>
        <w:t xml:space="preserve"> 600</w:t>
      </w:r>
      <w:r w:rsidRPr="00517A20">
        <w:rPr>
          <w:rFonts w:cstheme="minorHAnsi"/>
          <w:iCs/>
        </w:rPr>
        <w:t xml:space="preserve">). </w:t>
      </w:r>
      <w:r w:rsidRPr="00517A20">
        <w:rPr>
          <w:iCs/>
        </w:rPr>
        <w:t>De</w:t>
      </w:r>
      <w:r>
        <w:rPr>
          <w:iCs/>
        </w:rPr>
        <w:t xml:space="preserve"> verantwoordelijkheid in het proces van het netwerk ligt dus bij de overheid omdat de gekozen politicus of ambtenaren een dominante rol bezitten. De participatie en deliberatie in het netwerk heeft tot doel dat er een overeenstemming ontstaat over de uitkomsten van het beleid. </w:t>
      </w:r>
    </w:p>
    <w:p w14:paraId="0CA7A469" w14:textId="77777777" w:rsidR="008B5CB8" w:rsidRDefault="008B5CB8" w:rsidP="008B5CB8">
      <w:pPr>
        <w:spacing w:line="276" w:lineRule="auto"/>
        <w:rPr>
          <w:iCs/>
        </w:rPr>
      </w:pPr>
      <w:r>
        <w:rPr>
          <w:rFonts w:cstheme="minorHAnsi"/>
          <w:i/>
          <w:iCs/>
          <w:noProof/>
          <w:lang w:eastAsia="nl-NL"/>
        </w:rPr>
        <mc:AlternateContent>
          <mc:Choice Requires="wps">
            <w:drawing>
              <wp:anchor distT="0" distB="0" distL="114300" distR="114300" simplePos="0" relativeHeight="251663360" behindDoc="0" locked="0" layoutInCell="1" allowOverlap="1" wp14:anchorId="2A8E5F8E" wp14:editId="32F4924B">
                <wp:simplePos x="0" y="0"/>
                <wp:positionH relativeFrom="margin">
                  <wp:align>center</wp:align>
                </wp:positionH>
                <wp:positionV relativeFrom="paragraph">
                  <wp:posOffset>64770</wp:posOffset>
                </wp:positionV>
                <wp:extent cx="6076950" cy="1819275"/>
                <wp:effectExtent l="0" t="0" r="19050" b="28575"/>
                <wp:wrapNone/>
                <wp:docPr id="11" name="Rectangle 3"/>
                <wp:cNvGraphicFramePr/>
                <a:graphic xmlns:a="http://schemas.openxmlformats.org/drawingml/2006/main">
                  <a:graphicData uri="http://schemas.microsoft.com/office/word/2010/wordprocessingShape">
                    <wps:wsp>
                      <wps:cNvSpPr/>
                      <wps:spPr>
                        <a:xfrm>
                          <a:off x="0" y="0"/>
                          <a:ext cx="6076950" cy="18192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1CD3819" w14:textId="380289FF" w:rsidR="000B2A15" w:rsidRPr="0096789D" w:rsidRDefault="000B2A15" w:rsidP="008B5CB8">
                            <w:pPr>
                              <w:spacing w:line="276" w:lineRule="auto"/>
                              <w:rPr>
                                <w:rFonts w:cstheme="minorHAnsi"/>
                                <w:iCs/>
                              </w:rPr>
                            </w:pPr>
                            <w:r w:rsidRPr="00E82FD4">
                              <w:rPr>
                                <w:rFonts w:cstheme="minorHAnsi"/>
                                <w:i/>
                                <w:iCs/>
                                <w:u w:val="single"/>
                              </w:rPr>
                              <w:t>Verantwoordelijkheid</w:t>
                            </w:r>
                            <w:r w:rsidRPr="00BD6210">
                              <w:rPr>
                                <w:rFonts w:cstheme="minorHAnsi"/>
                                <w:iCs/>
                              </w:rPr>
                              <w:t>:</w:t>
                            </w:r>
                            <w:r>
                              <w:rPr>
                                <w:rFonts w:cstheme="minorHAnsi"/>
                                <w:iCs/>
                              </w:rPr>
                              <w:t xml:space="preserve"> Wordt gedragen door sterke betrokkenheid van de politieke ambtenaren die de </w:t>
                            </w:r>
                            <w:r>
                              <w:t>verantwoordelijkheid</w:t>
                            </w:r>
                            <w:r>
                              <w:rPr>
                                <w:rFonts w:cstheme="minorHAnsi"/>
                                <w:iCs/>
                              </w:rPr>
                              <w:t xml:space="preserve"> behouden. </w:t>
                            </w:r>
                            <w:r w:rsidRPr="00D94151">
                              <w:rPr>
                                <w:rFonts w:cstheme="minorHAnsi"/>
                                <w:iCs/>
                              </w:rPr>
                              <w:t>Andere verantwoordingsmaatregelen (zoals prestatie-indicatoren of organisatorische afspraken) zijn bedoeld om de aansprakelijkheid van de 'centrale politieke belanghebbende'</w:t>
                            </w:r>
                            <w:r>
                              <w:rPr>
                                <w:rFonts w:cstheme="minorHAnsi"/>
                                <w:iCs/>
                              </w:rPr>
                              <w:t xml:space="preserve"> te ondersteunen.</w:t>
                            </w:r>
                            <w:r>
                              <w:rPr>
                                <w:rFonts w:cstheme="minorHAnsi"/>
                                <w:iCs/>
                              </w:rPr>
                              <w:br/>
                            </w:r>
                            <w:r w:rsidRPr="00E82FD4">
                              <w:rPr>
                                <w:rFonts w:cstheme="minorHAnsi"/>
                                <w:i/>
                                <w:iCs/>
                                <w:u w:val="single"/>
                              </w:rPr>
                              <w:t>Participatie</w:t>
                            </w:r>
                            <w:r w:rsidRPr="00BD6210">
                              <w:rPr>
                                <w:rFonts w:cstheme="minorHAnsi"/>
                                <w:iCs/>
                              </w:rPr>
                              <w:t xml:space="preserve">: </w:t>
                            </w:r>
                            <w:r>
                              <w:rPr>
                                <w:rFonts w:cstheme="minorHAnsi"/>
                                <w:iCs/>
                              </w:rPr>
                              <w:t xml:space="preserve"> Heeft de functie om achteraf te zorgen voor de legitimiteit (output legitimiteit)</w:t>
                            </w:r>
                            <w:r w:rsidRPr="00BD6210">
                              <w:rPr>
                                <w:rFonts w:cstheme="minorHAnsi"/>
                                <w:iCs/>
                              </w:rPr>
                              <w:br/>
                            </w:r>
                            <w:r w:rsidRPr="00E82FD4">
                              <w:rPr>
                                <w:rFonts w:cstheme="minorHAnsi"/>
                                <w:i/>
                                <w:iCs/>
                                <w:u w:val="single"/>
                              </w:rPr>
                              <w:t>Deliberatie</w:t>
                            </w:r>
                            <w:r>
                              <w:rPr>
                                <w:rFonts w:cstheme="minorHAnsi"/>
                                <w:iCs/>
                              </w:rPr>
                              <w:t>: Heeft de functie om achteraf te zorgen voor de legitimiteit (output legitimiteit)</w:t>
                            </w:r>
                            <w:r w:rsidRPr="006825B6">
                              <w:rPr>
                                <w:rFonts w:cstheme="minorHAnsi"/>
                                <w:iCs/>
                              </w:rPr>
                              <w:br/>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A8E5F8E" id="Rectangle 3" o:spid="_x0000_s1027" style="position:absolute;margin-left:0;margin-top:5.1pt;width:478.5pt;height:143.25pt;z-index:251663360;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" fillcolor="#5b9bd5 [3204]" strokecolor="#1f4d78 [1604]" strokeweight="1pt">
                <v:textbox>
                  <w:txbxContent>
                    <w:p w14:paraId="51CD3819" w14:textId="380289FF" w:rsidR="000B2A15" w:rsidRPr="0096789D" w:rsidRDefault="000B2A15" w:rsidP="008B5CB8">
                      <w:pPr>
                        <w:spacing w:line="276" w:lineRule="auto"/>
                        <w:rPr>
                          <w:rFonts w:cstheme="minorHAnsi"/>
                          <w:iCs/>
                        </w:rPr>
                      </w:pPr>
                      <w:r w:rsidRPr="00E82FD4">
                        <w:rPr>
                          <w:rFonts w:cstheme="minorHAnsi"/>
                          <w:i/>
                          <w:iCs/>
                          <w:u w:val="single"/>
                        </w:rPr>
                        <w:t>Verantwoordelijkheid</w:t>
                      </w:r>
                      <w:r w:rsidRPr="00BD6210">
                        <w:rPr>
                          <w:rFonts w:cstheme="minorHAnsi"/>
                          <w:iCs/>
                        </w:rPr>
                        <w:t>:</w:t>
                      </w:r>
                      <w:r>
                        <w:rPr>
                          <w:rFonts w:cstheme="minorHAnsi"/>
                          <w:iCs/>
                        </w:rPr>
                        <w:t xml:space="preserve"> Wordt gedragen door sterke betrokkenheid van de politieke ambtenaren die de </w:t>
                      </w:r>
                      <w:r>
                        <w:t>verantwoordelijkheid</w:t>
                      </w:r>
                      <w:r>
                        <w:rPr>
                          <w:rFonts w:cstheme="minorHAnsi"/>
                          <w:iCs/>
                        </w:rPr>
                        <w:t xml:space="preserve"> behouden. </w:t>
                      </w:r>
                      <w:r w:rsidRPr="00D94151">
                        <w:rPr>
                          <w:rFonts w:cstheme="minorHAnsi"/>
                          <w:iCs/>
                        </w:rPr>
                        <w:t>Andere verantwoordingsmaatregelen (zoals prestatie-indicatoren of organisatorische afspraken) zijn bedoeld om de aansprakelijkheid van de 'centrale politieke belanghebbende'</w:t>
                      </w:r>
                      <w:r>
                        <w:rPr>
                          <w:rFonts w:cstheme="minorHAnsi"/>
                          <w:iCs/>
                        </w:rPr>
                        <w:t xml:space="preserve"> te ondersteunen.</w:t>
                      </w:r>
                      <w:r>
                        <w:rPr>
                          <w:rFonts w:cstheme="minorHAnsi"/>
                          <w:iCs/>
                        </w:rPr>
                        <w:br/>
                      </w:r>
                      <w:r w:rsidRPr="00E82FD4">
                        <w:rPr>
                          <w:rFonts w:cstheme="minorHAnsi"/>
                          <w:i/>
                          <w:iCs/>
                          <w:u w:val="single"/>
                        </w:rPr>
                        <w:t>Participatie</w:t>
                      </w:r>
                      <w:r w:rsidRPr="00BD6210">
                        <w:rPr>
                          <w:rFonts w:cstheme="minorHAnsi"/>
                          <w:iCs/>
                        </w:rPr>
                        <w:t xml:space="preserve">: </w:t>
                      </w:r>
                      <w:r>
                        <w:rPr>
                          <w:rFonts w:cstheme="minorHAnsi"/>
                          <w:iCs/>
                        </w:rPr>
                        <w:t xml:space="preserve"> Heeft de functie om achteraf te zorgen voor de legitimiteit (output legitimiteit)</w:t>
                      </w:r>
                      <w:r w:rsidRPr="00BD6210">
                        <w:rPr>
                          <w:rFonts w:cstheme="minorHAnsi"/>
                          <w:iCs/>
                        </w:rPr>
                        <w:br/>
                      </w:r>
                      <w:r w:rsidRPr="00E82FD4">
                        <w:rPr>
                          <w:rFonts w:cstheme="minorHAnsi"/>
                          <w:i/>
                          <w:iCs/>
                          <w:u w:val="single"/>
                        </w:rPr>
                        <w:t>Deliberatie</w:t>
                      </w:r>
                      <w:r>
                        <w:rPr>
                          <w:rFonts w:cstheme="minorHAnsi"/>
                          <w:iCs/>
                        </w:rPr>
                        <w:t>: Heeft de functie om achteraf te zorgen voor de legitimiteit (output legitimiteit)</w:t>
                      </w:r>
                      <w:r w:rsidRPr="006825B6">
                        <w:rPr>
                          <w:rFonts w:cstheme="minorHAnsi"/>
                          <w:iCs/>
                        </w:rPr>
                        <w:br/>
                      </w:r>
                    </w:p>
                  </w:txbxContent>
                </v:textbox>
                <w10:wrap anchorx="margin"/>
              </v:rect>
            </w:pict>
          </mc:Fallback>
        </mc:AlternateContent>
      </w:r>
    </w:p>
    <w:p w14:paraId="165B0100" w14:textId="77777777" w:rsidR="008B5CB8" w:rsidRDefault="008B5CB8" w:rsidP="008B5CB8">
      <w:pPr>
        <w:spacing w:line="276" w:lineRule="auto"/>
        <w:rPr>
          <w:iCs/>
        </w:rPr>
      </w:pPr>
    </w:p>
    <w:p w14:paraId="3C4220F6" w14:textId="77777777" w:rsidR="008B5CB8" w:rsidRDefault="008B5CB8" w:rsidP="008B5CB8">
      <w:pPr>
        <w:spacing w:line="276" w:lineRule="auto"/>
        <w:rPr>
          <w:iCs/>
        </w:rPr>
      </w:pPr>
    </w:p>
    <w:p w14:paraId="4FF74D8A" w14:textId="77777777" w:rsidR="008B5CB8" w:rsidRDefault="008B5CB8" w:rsidP="008B5CB8">
      <w:pPr>
        <w:spacing w:line="276" w:lineRule="auto"/>
        <w:rPr>
          <w:iCs/>
        </w:rPr>
      </w:pPr>
    </w:p>
    <w:p w14:paraId="5D668E9B" w14:textId="77777777" w:rsidR="008B5CB8" w:rsidRPr="00EE75A6" w:rsidRDefault="008B5CB8" w:rsidP="008B5CB8">
      <w:pPr>
        <w:spacing w:line="276" w:lineRule="auto"/>
        <w:rPr>
          <w:rFonts w:cstheme="minorHAnsi"/>
          <w:iCs/>
        </w:rPr>
      </w:pPr>
    </w:p>
    <w:p w14:paraId="4279CA97" w14:textId="77777777" w:rsidR="008B5CB8" w:rsidRDefault="008B5CB8" w:rsidP="008B5CB8"/>
    <w:p w14:paraId="555DED7A" w14:textId="77777777" w:rsidR="008B5CB8" w:rsidRDefault="008B5CB8" w:rsidP="008B5CB8"/>
    <w:p w14:paraId="0F6C4D5F" w14:textId="0A8E9E3A" w:rsidR="008B5CB8" w:rsidRDefault="008B5CB8" w:rsidP="0030482F">
      <w:pPr>
        <w:rPr>
          <w:rFonts w:cstheme="minorHAnsi"/>
          <w:iCs/>
        </w:rPr>
      </w:pPr>
      <w:r>
        <w:t>De instrumentele relatie bevindt zich in het schaalmodel niet ver van het onverenigbare relatie en daarmee de liberale democratie. De dominantie van de gekozen bestuurder is groot, deze draagt dan ook de verantwoordelijkheid. De legitimiteit die participatie en deliberatie van actoren brengt, is in deze relatie ondergeschikt aan de legitimiteit van de gekozen bestuurder. Participatie en deliberatie fungeert in deze relatie als legitimering van de uitkomsten en resultaten van het besluitvormingsproces. De overheid bepaald en stuurt hier de input van het besluitvormingsproces. Participatie en deliberatie kan in het gehele besluitvormingsproces dus meer worden gezien vanuit een efficiëntie voordeel dan een democratisch voordeel.</w:t>
      </w:r>
      <w:r w:rsidR="0030482F">
        <w:t xml:space="preserve"> </w:t>
      </w:r>
      <w:r w:rsidR="0030482F">
        <w:rPr>
          <w:rFonts w:cstheme="minorHAnsi"/>
          <w:iCs/>
        </w:rPr>
        <w:t>In Tabel 2 is dit terug te zien aan de plusjes bij de liberale democratische verantwoordelijkheid en de enkele plusjes bij de post-liberale participatie en deliberatie.</w:t>
      </w:r>
    </w:p>
    <w:p w14:paraId="1C58C527" w14:textId="27270C0B" w:rsidR="00C30C75" w:rsidRDefault="00C30C75" w:rsidP="0030482F">
      <w:pPr>
        <w:rPr>
          <w:rFonts w:cstheme="minorHAnsi"/>
          <w:iCs/>
        </w:rPr>
      </w:pPr>
    </w:p>
    <w:p w14:paraId="2005B746" w14:textId="77777777" w:rsidR="00C30C75" w:rsidRDefault="00C30C75" w:rsidP="0030482F"/>
    <w:p w14:paraId="39956D3C" w14:textId="726724FB" w:rsidR="00084985" w:rsidRDefault="00084985" w:rsidP="00084985">
      <w:pPr>
        <w:pStyle w:val="Caption"/>
        <w:keepNext/>
      </w:pPr>
      <w:r>
        <w:lastRenderedPageBreak/>
        <w:t xml:space="preserve">Tabel </w:t>
      </w:r>
      <w:fldSimple w:instr=" SEQ Tabel \* ARABIC ">
        <w:r w:rsidR="00D17D33">
          <w:rPr>
            <w:noProof/>
          </w:rPr>
          <w:t>2</w:t>
        </w:r>
      </w:fldSimple>
      <w:r>
        <w:t>: Instrumentele relatie</w:t>
      </w:r>
    </w:p>
    <w:tbl>
      <w:tblPr>
        <w:tblStyle w:val="TableGrid"/>
        <w:tblW w:w="0" w:type="auto"/>
        <w:tblLook w:val="04A0" w:firstRow="1" w:lastRow="0" w:firstColumn="1" w:lastColumn="0" w:noHBand="0" w:noVBand="1"/>
      </w:tblPr>
      <w:tblGrid>
        <w:gridCol w:w="2265"/>
        <w:gridCol w:w="2265"/>
        <w:gridCol w:w="2695"/>
      </w:tblGrid>
      <w:tr w:rsidR="008B5CB8" w14:paraId="5FCA88E9" w14:textId="77777777" w:rsidTr="008B5CB8">
        <w:tc>
          <w:tcPr>
            <w:tcW w:w="2265" w:type="dxa"/>
            <w:shd w:val="clear" w:color="auto" w:fill="D5DCE4" w:themeFill="text2" w:themeFillTint="33"/>
          </w:tcPr>
          <w:p w14:paraId="48E0E624" w14:textId="77777777" w:rsidR="008B5CB8" w:rsidRPr="00CA611E" w:rsidRDefault="008B5CB8" w:rsidP="008B5CB8">
            <w:pPr>
              <w:spacing w:line="276" w:lineRule="auto"/>
              <w:rPr>
                <w:b/>
              </w:rPr>
            </w:pPr>
            <w:r w:rsidRPr="00CA611E">
              <w:rPr>
                <w:b/>
              </w:rPr>
              <w:t>Instrumenteel</w:t>
            </w:r>
          </w:p>
        </w:tc>
        <w:tc>
          <w:tcPr>
            <w:tcW w:w="2265" w:type="dxa"/>
          </w:tcPr>
          <w:p w14:paraId="76E9C87E" w14:textId="77777777" w:rsidR="008B5CB8" w:rsidRDefault="008B5CB8" w:rsidP="008B5CB8">
            <w:pPr>
              <w:spacing w:line="276" w:lineRule="auto"/>
            </w:pPr>
            <w:r>
              <w:t>Liberale democratie</w:t>
            </w:r>
          </w:p>
        </w:tc>
        <w:tc>
          <w:tcPr>
            <w:tcW w:w="2695" w:type="dxa"/>
          </w:tcPr>
          <w:p w14:paraId="01BD8CAD" w14:textId="77777777" w:rsidR="008B5CB8" w:rsidRDefault="008B5CB8" w:rsidP="008B5CB8">
            <w:pPr>
              <w:spacing w:line="276" w:lineRule="auto"/>
            </w:pPr>
            <w:r>
              <w:t>Post-liberale democratie</w:t>
            </w:r>
          </w:p>
        </w:tc>
      </w:tr>
      <w:tr w:rsidR="008B5CB8" w14:paraId="608785E2" w14:textId="77777777" w:rsidTr="008B5CB8">
        <w:tc>
          <w:tcPr>
            <w:tcW w:w="2265" w:type="dxa"/>
          </w:tcPr>
          <w:p w14:paraId="77F33819" w14:textId="540FFA9A" w:rsidR="008B5CB8" w:rsidRDefault="00084985" w:rsidP="008B5CB8">
            <w:pPr>
              <w:spacing w:line="276" w:lineRule="auto"/>
            </w:pPr>
            <w:r>
              <w:t>Verantwoordelijkheid</w:t>
            </w:r>
            <w:r w:rsidR="008B5CB8">
              <w:t xml:space="preserve"> </w:t>
            </w:r>
          </w:p>
        </w:tc>
        <w:tc>
          <w:tcPr>
            <w:tcW w:w="2265" w:type="dxa"/>
          </w:tcPr>
          <w:p w14:paraId="48BC05AD" w14:textId="77777777" w:rsidR="008B5CB8" w:rsidRDefault="008B5CB8" w:rsidP="008B5CB8">
            <w:pPr>
              <w:spacing w:line="276" w:lineRule="auto"/>
              <w:jc w:val="center"/>
            </w:pPr>
            <w:r>
              <w:t>+++</w:t>
            </w:r>
          </w:p>
        </w:tc>
        <w:tc>
          <w:tcPr>
            <w:tcW w:w="2695" w:type="dxa"/>
          </w:tcPr>
          <w:p w14:paraId="70329B95" w14:textId="77777777" w:rsidR="008B5CB8" w:rsidRDefault="008B5CB8" w:rsidP="008B5CB8">
            <w:pPr>
              <w:spacing w:line="276" w:lineRule="auto"/>
            </w:pPr>
          </w:p>
        </w:tc>
      </w:tr>
      <w:tr w:rsidR="008B5CB8" w14:paraId="6895DA8E" w14:textId="77777777" w:rsidTr="008B5CB8">
        <w:tc>
          <w:tcPr>
            <w:tcW w:w="2265" w:type="dxa"/>
          </w:tcPr>
          <w:p w14:paraId="4A281886" w14:textId="77777777" w:rsidR="008B5CB8" w:rsidRDefault="008B5CB8" w:rsidP="008B5CB8">
            <w:pPr>
              <w:spacing w:line="276" w:lineRule="auto"/>
            </w:pPr>
            <w:r>
              <w:t>Participatie</w:t>
            </w:r>
          </w:p>
        </w:tc>
        <w:tc>
          <w:tcPr>
            <w:tcW w:w="2265" w:type="dxa"/>
          </w:tcPr>
          <w:p w14:paraId="7F41BC52" w14:textId="77777777" w:rsidR="008B5CB8" w:rsidRDefault="008B5CB8" w:rsidP="008B5CB8">
            <w:pPr>
              <w:spacing w:line="276" w:lineRule="auto"/>
            </w:pPr>
          </w:p>
        </w:tc>
        <w:tc>
          <w:tcPr>
            <w:tcW w:w="2695" w:type="dxa"/>
          </w:tcPr>
          <w:p w14:paraId="17E2885B" w14:textId="77777777" w:rsidR="008B5CB8" w:rsidRDefault="008B5CB8" w:rsidP="008B5CB8">
            <w:pPr>
              <w:spacing w:line="276" w:lineRule="auto"/>
              <w:jc w:val="center"/>
            </w:pPr>
            <w:r>
              <w:t>+</w:t>
            </w:r>
          </w:p>
        </w:tc>
      </w:tr>
      <w:tr w:rsidR="008B5CB8" w14:paraId="5ED89FB3" w14:textId="77777777" w:rsidTr="008B5CB8">
        <w:trPr>
          <w:trHeight w:val="295"/>
        </w:trPr>
        <w:tc>
          <w:tcPr>
            <w:tcW w:w="2265" w:type="dxa"/>
          </w:tcPr>
          <w:p w14:paraId="57EE6F13" w14:textId="77777777" w:rsidR="008B5CB8" w:rsidRDefault="008B5CB8" w:rsidP="008B5CB8">
            <w:pPr>
              <w:spacing w:line="276" w:lineRule="auto"/>
            </w:pPr>
            <w:r>
              <w:t>Deliberatie</w:t>
            </w:r>
          </w:p>
        </w:tc>
        <w:tc>
          <w:tcPr>
            <w:tcW w:w="2265" w:type="dxa"/>
          </w:tcPr>
          <w:p w14:paraId="7127FE8C" w14:textId="77777777" w:rsidR="008B5CB8" w:rsidRDefault="008B5CB8" w:rsidP="008B5CB8">
            <w:pPr>
              <w:spacing w:line="276" w:lineRule="auto"/>
            </w:pPr>
          </w:p>
        </w:tc>
        <w:tc>
          <w:tcPr>
            <w:tcW w:w="2695" w:type="dxa"/>
          </w:tcPr>
          <w:p w14:paraId="265D281D" w14:textId="77777777" w:rsidR="008B5CB8" w:rsidRDefault="008B5CB8" w:rsidP="008B5CB8">
            <w:pPr>
              <w:spacing w:line="276" w:lineRule="auto"/>
              <w:jc w:val="center"/>
            </w:pPr>
            <w:r>
              <w:t>+</w:t>
            </w:r>
          </w:p>
        </w:tc>
      </w:tr>
    </w:tbl>
    <w:p w14:paraId="3501277F" w14:textId="798E5178" w:rsidR="0030482F" w:rsidRDefault="0030482F" w:rsidP="007117D8">
      <w:pPr>
        <w:rPr>
          <w:rStyle w:val="Heading3Char"/>
          <w:color w:val="2E74B5" w:themeColor="accent1" w:themeShade="BF"/>
          <w:sz w:val="22"/>
          <w:szCs w:val="22"/>
        </w:rPr>
      </w:pPr>
    </w:p>
    <w:p w14:paraId="634C812C" w14:textId="15C16CBB" w:rsidR="008B5CB8" w:rsidRPr="008B2AFB" w:rsidRDefault="00E4244F" w:rsidP="008B2AFB">
      <w:pPr>
        <w:pStyle w:val="Heading4"/>
      </w:pPr>
      <w:bookmarkStart w:id="64" w:name="_Toc510538902"/>
      <w:bookmarkStart w:id="65" w:name="_Toc510538981"/>
      <w:bookmarkStart w:id="66" w:name="_Toc510622419"/>
      <w:bookmarkStart w:id="67" w:name="_Toc513799301"/>
      <w:bookmarkStart w:id="68" w:name="_Toc515886528"/>
      <w:bookmarkStart w:id="69" w:name="_Toc515972970"/>
      <w:bookmarkStart w:id="70" w:name="_Toc516062108"/>
      <w:r w:rsidRPr="008B2AFB">
        <w:rPr>
          <w:rStyle w:val="Heading3Char"/>
          <w:color w:val="2E74B5" w:themeColor="accent1" w:themeShade="BF"/>
          <w:sz w:val="22"/>
          <w:szCs w:val="22"/>
        </w:rPr>
        <w:t>Verenigbaar</w:t>
      </w:r>
      <w:bookmarkEnd w:id="64"/>
      <w:bookmarkEnd w:id="65"/>
      <w:bookmarkEnd w:id="66"/>
      <w:bookmarkEnd w:id="67"/>
      <w:bookmarkEnd w:id="68"/>
      <w:bookmarkEnd w:id="69"/>
      <w:bookmarkEnd w:id="70"/>
    </w:p>
    <w:p w14:paraId="0904574B" w14:textId="6846208E" w:rsidR="008B5CB8" w:rsidRPr="00196553" w:rsidRDefault="008B5CB8" w:rsidP="008B5CB8">
      <w:pPr>
        <w:spacing w:line="276" w:lineRule="auto"/>
        <w:rPr>
          <w:rFonts w:eastAsia="Times New Roman" w:cs="Helvetica"/>
          <w:lang w:eastAsia="nl-NL"/>
        </w:rPr>
      </w:pPr>
      <w:r>
        <w:rPr>
          <w:rFonts w:cstheme="minorHAnsi"/>
          <w:iCs/>
        </w:rPr>
        <w:t xml:space="preserve">De verenigbare relatie ziet de twee vormen als een toevoeging op elkaar. Governance netwerken bevatten </w:t>
      </w:r>
      <w:r w:rsidRPr="00C13880">
        <w:rPr>
          <w:rFonts w:cstheme="minorHAnsi"/>
          <w:iCs/>
        </w:rPr>
        <w:t>een breed assortiment van</w:t>
      </w:r>
      <w:r>
        <w:rPr>
          <w:rFonts w:cstheme="minorHAnsi"/>
          <w:iCs/>
        </w:rPr>
        <w:t xml:space="preserve"> waardevolle </w:t>
      </w:r>
      <w:r w:rsidRPr="00C13880">
        <w:rPr>
          <w:rFonts w:cstheme="minorHAnsi"/>
          <w:iCs/>
        </w:rPr>
        <w:t>actoren</w:t>
      </w:r>
      <w:r>
        <w:rPr>
          <w:rFonts w:cstheme="minorHAnsi"/>
          <w:iCs/>
        </w:rPr>
        <w:t>,</w:t>
      </w:r>
      <w:r w:rsidRPr="00C13880">
        <w:rPr>
          <w:rFonts w:cstheme="minorHAnsi"/>
          <w:iCs/>
        </w:rPr>
        <w:t xml:space="preserve"> die in verbinding met elkaar</w:t>
      </w:r>
      <w:r>
        <w:rPr>
          <w:rFonts w:cstheme="minorHAnsi"/>
          <w:iCs/>
        </w:rPr>
        <w:t>,</w:t>
      </w:r>
      <w:r w:rsidRPr="00C13880">
        <w:rPr>
          <w:rFonts w:cstheme="minorHAnsi"/>
          <w:iCs/>
        </w:rPr>
        <w:t xml:space="preserve"> </w:t>
      </w:r>
      <w:r>
        <w:rPr>
          <w:rFonts w:cstheme="minorHAnsi"/>
          <w:iCs/>
        </w:rPr>
        <w:t>het mogelijk maken</w:t>
      </w:r>
      <w:r w:rsidRPr="00C13880">
        <w:rPr>
          <w:rFonts w:cstheme="minorHAnsi"/>
          <w:iCs/>
        </w:rPr>
        <w:t xml:space="preserve"> bel</w:t>
      </w:r>
      <w:r>
        <w:rPr>
          <w:rFonts w:cstheme="minorHAnsi"/>
          <w:iCs/>
        </w:rPr>
        <w:t>eid te vormen in een complexe omgeving (</w:t>
      </w:r>
      <w:r w:rsidR="00E825DF">
        <w:rPr>
          <w:rFonts w:cstheme="minorHAnsi"/>
          <w:iCs/>
        </w:rPr>
        <w:t>Rhodes, 1997</w:t>
      </w:r>
      <w:r w:rsidRPr="00C13880">
        <w:rPr>
          <w:rFonts w:cstheme="minorHAnsi"/>
          <w:iCs/>
        </w:rPr>
        <w:t xml:space="preserve">; Pierre </w:t>
      </w:r>
      <w:r w:rsidR="007449B1">
        <w:rPr>
          <w:rFonts w:cstheme="minorHAnsi"/>
          <w:iCs/>
        </w:rPr>
        <w:t>en</w:t>
      </w:r>
      <w:r w:rsidRPr="00C13880">
        <w:rPr>
          <w:rFonts w:cstheme="minorHAnsi"/>
          <w:iCs/>
        </w:rPr>
        <w:t xml:space="preserve"> Peters</w:t>
      </w:r>
      <w:r w:rsidR="00E825DF">
        <w:rPr>
          <w:rFonts w:cstheme="minorHAnsi"/>
          <w:iCs/>
        </w:rPr>
        <w:t>,</w:t>
      </w:r>
      <w:r w:rsidRPr="00C13880">
        <w:rPr>
          <w:rFonts w:cstheme="minorHAnsi"/>
          <w:iCs/>
        </w:rPr>
        <w:t xml:space="preserve"> 2000)</w:t>
      </w:r>
      <w:r>
        <w:rPr>
          <w:rFonts w:cstheme="minorHAnsi"/>
          <w:iCs/>
        </w:rPr>
        <w:t xml:space="preserve">. Zoals eerder aangegeven is de aard van de beslissingen en keuzes in de jaren veranderd. Wanneer je kijkt naar beleid rond duurzaamheid, zie je dat dit thema met tal van verschillenden arena’s verbonden is. De verschillende actoren in governance netwerken zorgen voor een koppeling met de samenleving en andere arena’s. </w:t>
      </w:r>
      <w:r w:rsidRPr="00327F2A">
        <w:rPr>
          <w:rFonts w:eastAsia="Times New Roman" w:cs="Helvetica"/>
          <w:lang w:eastAsia="nl-NL"/>
        </w:rPr>
        <w:t>Politici proberen om te gaan met</w:t>
      </w:r>
      <w:r>
        <w:rPr>
          <w:rFonts w:eastAsia="Times New Roman" w:cs="Helvetica"/>
          <w:lang w:eastAsia="nl-NL"/>
        </w:rPr>
        <w:t xml:space="preserve"> maatschappelijk</w:t>
      </w:r>
      <w:r w:rsidRPr="00327F2A">
        <w:rPr>
          <w:rFonts w:eastAsia="Times New Roman" w:cs="Helvetica"/>
          <w:lang w:eastAsia="nl-NL"/>
        </w:rPr>
        <w:t xml:space="preserve"> complexiteit </w:t>
      </w:r>
      <w:r>
        <w:rPr>
          <w:rFonts w:eastAsia="Times New Roman" w:cs="Helvetica"/>
          <w:lang w:eastAsia="nl-NL"/>
        </w:rPr>
        <w:t>door</w:t>
      </w:r>
      <w:r w:rsidRPr="00327F2A">
        <w:rPr>
          <w:rFonts w:eastAsia="Times New Roman" w:cs="Helvetica"/>
          <w:lang w:eastAsia="nl-NL"/>
        </w:rPr>
        <w:t xml:space="preserve"> betrokkenheid</w:t>
      </w:r>
      <w:r>
        <w:rPr>
          <w:rFonts w:eastAsia="Times New Roman" w:cs="Helvetica"/>
          <w:lang w:eastAsia="nl-NL"/>
        </w:rPr>
        <w:t xml:space="preserve"> bij beleidsformulering</w:t>
      </w:r>
      <w:r w:rsidRPr="00327F2A">
        <w:rPr>
          <w:rFonts w:eastAsia="Times New Roman" w:cs="Helvetica"/>
          <w:lang w:eastAsia="nl-NL"/>
        </w:rPr>
        <w:t xml:space="preserve"> te stimuleren, als versterking van legitimiteit.</w:t>
      </w:r>
      <w:r>
        <w:rPr>
          <w:rFonts w:eastAsia="Times New Roman" w:cs="Helvetica"/>
          <w:lang w:eastAsia="nl-NL"/>
        </w:rPr>
        <w:t xml:space="preserve"> Een governance netwerk kan worden gezien als een</w:t>
      </w:r>
      <w:r w:rsidRPr="00BE2D09">
        <w:rPr>
          <w:rFonts w:eastAsia="Times New Roman" w:cs="Helvetica"/>
          <w:lang w:eastAsia="nl-NL"/>
        </w:rPr>
        <w:t xml:space="preserve"> middel om </w:t>
      </w:r>
      <w:r>
        <w:rPr>
          <w:rFonts w:eastAsia="Times New Roman" w:cs="Helvetica"/>
          <w:lang w:eastAsia="nl-NL"/>
        </w:rPr>
        <w:t xml:space="preserve">de participatie </w:t>
      </w:r>
      <w:r w:rsidRPr="00BE2D09">
        <w:rPr>
          <w:rFonts w:eastAsia="Times New Roman" w:cs="Helvetica"/>
          <w:lang w:eastAsia="nl-NL"/>
        </w:rPr>
        <w:t>van de burgers</w:t>
      </w:r>
      <w:r>
        <w:rPr>
          <w:rFonts w:eastAsia="Times New Roman" w:cs="Helvetica"/>
          <w:lang w:eastAsia="nl-NL"/>
        </w:rPr>
        <w:t xml:space="preserve"> -</w:t>
      </w:r>
      <w:r w:rsidRPr="00BE2D09">
        <w:rPr>
          <w:rFonts w:eastAsia="Times New Roman" w:cs="Helvetica"/>
          <w:lang w:eastAsia="nl-NL"/>
        </w:rPr>
        <w:t xml:space="preserve">aan </w:t>
      </w:r>
      <w:r>
        <w:rPr>
          <w:rFonts w:eastAsia="Times New Roman" w:cs="Helvetica"/>
          <w:lang w:eastAsia="nl-NL"/>
        </w:rPr>
        <w:t xml:space="preserve">de </w:t>
      </w:r>
      <w:r w:rsidRPr="00BE2D09">
        <w:rPr>
          <w:rFonts w:eastAsia="Times New Roman" w:cs="Helvetica"/>
          <w:lang w:eastAsia="nl-NL"/>
        </w:rPr>
        <w:t>representatieve democratie</w:t>
      </w:r>
      <w:r>
        <w:rPr>
          <w:rFonts w:eastAsia="Times New Roman" w:cs="Helvetica"/>
          <w:lang w:eastAsia="nl-NL"/>
        </w:rPr>
        <w:t>-</w:t>
      </w:r>
      <w:r w:rsidRPr="00BE2D09">
        <w:rPr>
          <w:rFonts w:eastAsia="Times New Roman" w:cs="Helvetica"/>
          <w:lang w:eastAsia="nl-NL"/>
        </w:rPr>
        <w:t xml:space="preserve"> te verbe</w:t>
      </w:r>
      <w:r>
        <w:rPr>
          <w:rFonts w:eastAsia="Times New Roman" w:cs="Helvetica"/>
          <w:lang w:eastAsia="nl-NL"/>
        </w:rPr>
        <w:t>teren</w:t>
      </w:r>
      <w:r w:rsidRPr="00BE2D09">
        <w:rPr>
          <w:rFonts w:eastAsia="Times New Roman" w:cs="Helvetica"/>
          <w:lang w:eastAsia="nl-NL"/>
        </w:rPr>
        <w:t>.</w:t>
      </w:r>
      <w:r>
        <w:rPr>
          <w:rFonts w:eastAsia="Times New Roman" w:cs="Helvetica"/>
          <w:lang w:eastAsia="nl-NL"/>
        </w:rPr>
        <w:t xml:space="preserve"> </w:t>
      </w:r>
      <w:r>
        <w:rPr>
          <w:rFonts w:cstheme="minorHAnsi"/>
          <w:iCs/>
        </w:rPr>
        <w:t xml:space="preserve">Deze netwerken kunnen volgens de verenigbare relatie perfect naast </w:t>
      </w:r>
      <w:r w:rsidRPr="007D2338">
        <w:rPr>
          <w:rFonts w:cstheme="minorHAnsi"/>
          <w:iCs/>
        </w:rPr>
        <w:t>klassieke democratische ins</w:t>
      </w:r>
      <w:r>
        <w:rPr>
          <w:rFonts w:cstheme="minorHAnsi"/>
          <w:iCs/>
        </w:rPr>
        <w:t>tituties</w:t>
      </w:r>
      <w:r w:rsidRPr="007D2338">
        <w:rPr>
          <w:rFonts w:cstheme="minorHAnsi"/>
          <w:iCs/>
        </w:rPr>
        <w:t xml:space="preserve"> bestaan.</w:t>
      </w:r>
      <w:r>
        <w:rPr>
          <w:rFonts w:cstheme="minorHAnsi"/>
          <w:iCs/>
        </w:rPr>
        <w:t xml:space="preserve"> Aan de hand van overleg en participerende democratie is het mogelijk om binnen </w:t>
      </w:r>
      <w:r w:rsidR="005942C1">
        <w:rPr>
          <w:rFonts w:cstheme="minorHAnsi"/>
          <w:iCs/>
        </w:rPr>
        <w:t>deze netwerken</w:t>
      </w:r>
      <w:r>
        <w:rPr>
          <w:rFonts w:cstheme="minorHAnsi"/>
          <w:iCs/>
        </w:rPr>
        <w:t xml:space="preserve"> beleid te maken.</w:t>
      </w:r>
    </w:p>
    <w:p w14:paraId="069597B7" w14:textId="418DFF5B" w:rsidR="008B5CB8" w:rsidRDefault="008B5CB8" w:rsidP="008B5CB8">
      <w:pPr>
        <w:spacing w:line="276" w:lineRule="auto"/>
        <w:rPr>
          <w:rFonts w:eastAsia="Times New Roman" w:cs="Helvetica"/>
          <w:lang w:eastAsia="nl-NL"/>
        </w:rPr>
      </w:pPr>
      <w:r>
        <w:rPr>
          <w:rFonts w:cstheme="minorHAnsi"/>
          <w:iCs/>
        </w:rPr>
        <w:t xml:space="preserve">In deze relatie behoudt het representatieve democratische instituut, politici en ambtenaren de belangrijkste positie bij beslissingen over fundamentele waardes, maar voor andere beslissingen </w:t>
      </w:r>
      <w:r w:rsidRPr="00327F2A">
        <w:rPr>
          <w:rFonts w:eastAsia="Times New Roman" w:cs="Helvetica"/>
          <w:lang w:eastAsia="nl-NL"/>
        </w:rPr>
        <w:t xml:space="preserve">kan het samengaan met </w:t>
      </w:r>
      <w:r>
        <w:rPr>
          <w:rFonts w:eastAsia="Times New Roman" w:cs="Helvetica"/>
          <w:lang w:eastAsia="nl-NL"/>
        </w:rPr>
        <w:t>deliberatie</w:t>
      </w:r>
      <w:r w:rsidRPr="00327F2A">
        <w:rPr>
          <w:rFonts w:eastAsia="Times New Roman" w:cs="Helvetica"/>
          <w:lang w:eastAsia="nl-NL"/>
        </w:rPr>
        <w:t xml:space="preserve"> en participerende democratie door governance netwerken.</w:t>
      </w:r>
      <w:r>
        <w:rPr>
          <w:rFonts w:eastAsia="Times New Roman" w:cs="Helvetica"/>
          <w:lang w:eastAsia="nl-NL"/>
        </w:rPr>
        <w:t xml:space="preserve"> Klijn en Skelcher </w:t>
      </w:r>
      <w:r w:rsidR="005942C1">
        <w:rPr>
          <w:rFonts w:eastAsia="Times New Roman" w:cs="Helvetica"/>
          <w:lang w:eastAsia="nl-NL"/>
        </w:rPr>
        <w:t>(2007</w:t>
      </w:r>
      <w:r>
        <w:rPr>
          <w:rFonts w:eastAsia="Times New Roman" w:cs="Helvetica"/>
          <w:lang w:eastAsia="nl-NL"/>
        </w:rPr>
        <w:t>) praten hier over hoge en lage politiek. Daarom wordt de verantwoordelijkheid gedeeld onder politici en andere actoren, maar behouden ambtenaren een belangrijke positie. Het governance netwerk wordt genesteld binnen de repres</w:t>
      </w:r>
      <w:r w:rsidR="00E825DF">
        <w:rPr>
          <w:rFonts w:eastAsia="Times New Roman" w:cs="Helvetica"/>
          <w:lang w:eastAsia="nl-NL"/>
        </w:rPr>
        <w:t>entatieve democratie (Hahn, 2011</w:t>
      </w:r>
      <w:r>
        <w:rPr>
          <w:rFonts w:eastAsia="Times New Roman" w:cs="Helvetica"/>
          <w:lang w:eastAsia="nl-NL"/>
        </w:rPr>
        <w:t>).</w:t>
      </w:r>
    </w:p>
    <w:p w14:paraId="33E9F530" w14:textId="77777777" w:rsidR="008B5CB8" w:rsidRDefault="008B5CB8" w:rsidP="008B5CB8">
      <w:pPr>
        <w:spacing w:line="276" w:lineRule="auto"/>
        <w:rPr>
          <w:rFonts w:eastAsia="Times New Roman" w:cs="Helvetica"/>
          <w:lang w:eastAsia="nl-NL"/>
        </w:rPr>
      </w:pPr>
      <w:r>
        <w:rPr>
          <w:rFonts w:cstheme="minorHAnsi"/>
          <w:i/>
          <w:iCs/>
          <w:noProof/>
          <w:lang w:eastAsia="nl-NL"/>
        </w:rPr>
        <mc:AlternateContent>
          <mc:Choice Requires="wps">
            <w:drawing>
              <wp:anchor distT="0" distB="0" distL="114300" distR="114300" simplePos="0" relativeHeight="251661312" behindDoc="0" locked="0" layoutInCell="1" allowOverlap="1" wp14:anchorId="6B9D1A90" wp14:editId="051105EB">
                <wp:simplePos x="0" y="0"/>
                <wp:positionH relativeFrom="margin">
                  <wp:align>center</wp:align>
                </wp:positionH>
                <wp:positionV relativeFrom="paragraph">
                  <wp:posOffset>10160</wp:posOffset>
                </wp:positionV>
                <wp:extent cx="6076950" cy="1819275"/>
                <wp:effectExtent l="0" t="0" r="19050" b="28575"/>
                <wp:wrapNone/>
                <wp:docPr id="6" name="Rectangle 1"/>
                <wp:cNvGraphicFramePr/>
                <a:graphic xmlns:a="http://schemas.openxmlformats.org/drawingml/2006/main">
                  <a:graphicData uri="http://schemas.microsoft.com/office/word/2010/wordprocessingShape">
                    <wps:wsp>
                      <wps:cNvSpPr/>
                      <wps:spPr>
                        <a:xfrm>
                          <a:off x="0" y="0"/>
                          <a:ext cx="6076950" cy="18192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8EE0992" w14:textId="5852B6E2" w:rsidR="000B2A15" w:rsidRDefault="000B2A15" w:rsidP="008B5CB8">
                            <w:r w:rsidRPr="00E82FD4">
                              <w:rPr>
                                <w:rFonts w:cstheme="minorHAnsi"/>
                                <w:i/>
                                <w:iCs/>
                                <w:u w:val="single"/>
                              </w:rPr>
                              <w:t>Verantwoordelijkheid</w:t>
                            </w:r>
                            <w:r w:rsidRPr="00BD6210">
                              <w:rPr>
                                <w:rFonts w:cstheme="minorHAnsi"/>
                                <w:iCs/>
                              </w:rPr>
                              <w:t>: gedeelde verantwoordelijkheid. De verantwoordelijkheid ligt bij alle partijen. Alleen bij onderwerpen van hoge politiek is de rol van het representatieve democratische instituut belangrijker. Deze gedeelde verantwoordelijkheid wordt toegevoegd aan de klassieke politieke verantwoordelijkheid.</w:t>
                            </w:r>
                            <w:r w:rsidRPr="00BD6210">
                              <w:rPr>
                                <w:rFonts w:cstheme="minorHAnsi"/>
                                <w:iCs/>
                              </w:rPr>
                              <w:br/>
                            </w:r>
                            <w:r w:rsidRPr="00E82FD4">
                              <w:rPr>
                                <w:rFonts w:cstheme="minorHAnsi"/>
                                <w:i/>
                                <w:iCs/>
                                <w:u w:val="single"/>
                              </w:rPr>
                              <w:t>Participatie</w:t>
                            </w:r>
                            <w:r w:rsidRPr="00BD6210">
                              <w:rPr>
                                <w:rFonts w:cstheme="minorHAnsi"/>
                                <w:iCs/>
                              </w:rPr>
                              <w:t>: Het netwerk is opgericht om de ‘</w:t>
                            </w:r>
                            <w:r w:rsidRPr="009402FA">
                              <w:rPr>
                                <w:rFonts w:cstheme="minorHAnsi"/>
                                <w:i/>
                                <w:iCs/>
                              </w:rPr>
                              <w:t>’affected’’</w:t>
                            </w:r>
                            <w:r w:rsidRPr="00BD6210">
                              <w:rPr>
                                <w:rFonts w:cstheme="minorHAnsi"/>
                                <w:iCs/>
                              </w:rPr>
                              <w:t xml:space="preserve"> actoren te betrekken bij het beleidsproces. </w:t>
                            </w:r>
                            <w:r w:rsidRPr="00BD6210">
                              <w:rPr>
                                <w:rFonts w:cstheme="minorHAnsi"/>
                                <w:iCs/>
                              </w:rPr>
                              <w:br/>
                            </w:r>
                            <w:r w:rsidRPr="00E82FD4">
                              <w:rPr>
                                <w:rFonts w:cstheme="minorHAnsi"/>
                                <w:i/>
                                <w:iCs/>
                                <w:u w:val="single"/>
                              </w:rPr>
                              <w:t>Deliberatie</w:t>
                            </w:r>
                            <w:r>
                              <w:rPr>
                                <w:rFonts w:cstheme="minorHAnsi"/>
                                <w:iCs/>
                              </w:rPr>
                              <w:t>: O</w:t>
                            </w:r>
                            <w:r w:rsidRPr="00BD6210">
                              <w:rPr>
                                <w:rFonts w:cstheme="minorHAnsi"/>
                                <w:iCs/>
                              </w:rPr>
                              <w:t>nderwerpen van lage politiek worden behandeld doormiddel van deliberatieve democratie. Het publieke belang krijgt vorm binnen het overleg tussen de partijen.</w:t>
                            </w:r>
                            <w:r w:rsidRPr="006825B6">
                              <w:rPr>
                                <w:rFonts w:cstheme="minorHAnsi"/>
                                <w:iCs/>
                              </w:rPr>
                              <w:br/>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6B9D1A90" id="_x0000_s1028" style="position:absolute;margin-left:0;margin-top:.8pt;width:478.5pt;height:143.25pt;z-index:251661312;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" fillcolor="#5b9bd5 [3204]" strokecolor="#1f4d78 [1604]" strokeweight="1pt">
                <v:textbox>
                  <w:txbxContent>
                    <w:p w14:paraId="48EE0992" w14:textId="5852B6E2" w:rsidR="000B2A15" w:rsidRDefault="000B2A15" w:rsidP="008B5CB8">
                      <w:r w:rsidRPr="00E82FD4">
                        <w:rPr>
                          <w:rFonts w:cstheme="minorHAnsi"/>
                          <w:i/>
                          <w:iCs/>
                          <w:u w:val="single"/>
                        </w:rPr>
                        <w:t>Verantwoordelijkheid</w:t>
                      </w:r>
                      <w:r w:rsidRPr="00BD6210">
                        <w:rPr>
                          <w:rFonts w:cstheme="minorHAnsi"/>
                          <w:iCs/>
                        </w:rPr>
                        <w:t>: gedeelde verantwoordelijkheid. De verantwoordelijkheid ligt bij alle partijen. Alleen bij onderwerpen van hoge politiek is de rol van het representatieve democratische instituut belangrijker. Deze gedeelde verantwoordelijkheid wordt toegevoegd aan de klassieke politieke verantwoordelijkheid.</w:t>
                      </w:r>
                      <w:r w:rsidRPr="00BD6210">
                        <w:rPr>
                          <w:rFonts w:cstheme="minorHAnsi"/>
                          <w:iCs/>
                        </w:rPr>
                        <w:br/>
                      </w:r>
                      <w:r w:rsidRPr="00E82FD4">
                        <w:rPr>
                          <w:rFonts w:cstheme="minorHAnsi"/>
                          <w:i/>
                          <w:iCs/>
                          <w:u w:val="single"/>
                        </w:rPr>
                        <w:t>Participatie</w:t>
                      </w:r>
                      <w:r w:rsidRPr="00BD6210">
                        <w:rPr>
                          <w:rFonts w:cstheme="minorHAnsi"/>
                          <w:iCs/>
                        </w:rPr>
                        <w:t>: Het netwerk is opgericht om de ‘</w:t>
                      </w:r>
                      <w:r w:rsidRPr="009402FA">
                        <w:rPr>
                          <w:rFonts w:cstheme="minorHAnsi"/>
                          <w:i/>
                          <w:iCs/>
                        </w:rPr>
                        <w:t>’affected’’</w:t>
                      </w:r>
                      <w:r w:rsidRPr="00BD6210">
                        <w:rPr>
                          <w:rFonts w:cstheme="minorHAnsi"/>
                          <w:iCs/>
                        </w:rPr>
                        <w:t xml:space="preserve"> actoren te betrekken bij het beleidsproces. </w:t>
                      </w:r>
                      <w:r w:rsidRPr="00BD6210">
                        <w:rPr>
                          <w:rFonts w:cstheme="minorHAnsi"/>
                          <w:iCs/>
                        </w:rPr>
                        <w:br/>
                      </w:r>
                      <w:r w:rsidRPr="00E82FD4">
                        <w:rPr>
                          <w:rFonts w:cstheme="minorHAnsi"/>
                          <w:i/>
                          <w:iCs/>
                          <w:u w:val="single"/>
                        </w:rPr>
                        <w:t>Deliberatie</w:t>
                      </w:r>
                      <w:r>
                        <w:rPr>
                          <w:rFonts w:cstheme="minorHAnsi"/>
                          <w:iCs/>
                        </w:rPr>
                        <w:t>: O</w:t>
                      </w:r>
                      <w:r w:rsidRPr="00BD6210">
                        <w:rPr>
                          <w:rFonts w:cstheme="minorHAnsi"/>
                          <w:iCs/>
                        </w:rPr>
                        <w:t>nderwerpen van lage politiek worden behandeld doormiddel van deliberatieve democratie. Het publieke belang krijgt vorm binnen het overleg tussen de partijen.</w:t>
                      </w:r>
                      <w:r w:rsidRPr="006825B6">
                        <w:rPr>
                          <w:rFonts w:cstheme="minorHAnsi"/>
                          <w:iCs/>
                        </w:rPr>
                        <w:br/>
                      </w:r>
                    </w:p>
                  </w:txbxContent>
                </v:textbox>
                <w10:wrap anchorx="margin"/>
              </v:rect>
            </w:pict>
          </mc:Fallback>
        </mc:AlternateContent>
      </w:r>
    </w:p>
    <w:p w14:paraId="317004A3" w14:textId="77777777" w:rsidR="008B5CB8" w:rsidRDefault="008B5CB8" w:rsidP="008B5CB8">
      <w:pPr>
        <w:spacing w:line="276" w:lineRule="auto"/>
      </w:pPr>
    </w:p>
    <w:p w14:paraId="316E9EA8" w14:textId="77777777" w:rsidR="008B5CB8" w:rsidRDefault="008B5CB8" w:rsidP="008B5CB8">
      <w:pPr>
        <w:spacing w:line="276" w:lineRule="auto"/>
      </w:pPr>
    </w:p>
    <w:p w14:paraId="7BC96AC5" w14:textId="77777777" w:rsidR="008B5CB8" w:rsidRDefault="008B5CB8" w:rsidP="008B5CB8">
      <w:pPr>
        <w:spacing w:line="276" w:lineRule="auto"/>
      </w:pPr>
    </w:p>
    <w:p w14:paraId="7911FC4D" w14:textId="77777777" w:rsidR="008B5CB8" w:rsidRDefault="008B5CB8" w:rsidP="008B5CB8">
      <w:pPr>
        <w:spacing w:line="276" w:lineRule="auto"/>
      </w:pPr>
    </w:p>
    <w:p w14:paraId="4209162D" w14:textId="77777777" w:rsidR="008B5CB8" w:rsidRDefault="008B5CB8" w:rsidP="008B5CB8">
      <w:pPr>
        <w:spacing w:line="276" w:lineRule="auto"/>
      </w:pPr>
    </w:p>
    <w:p w14:paraId="71A48E17" w14:textId="77777777" w:rsidR="008B5CB8" w:rsidRDefault="008B5CB8" w:rsidP="008B5CB8">
      <w:pPr>
        <w:spacing w:line="276" w:lineRule="auto"/>
      </w:pPr>
    </w:p>
    <w:p w14:paraId="50EC0F13" w14:textId="21B0E630" w:rsidR="008B5CB8" w:rsidRDefault="008B5CB8" w:rsidP="0030482F">
      <w:pPr>
        <w:spacing w:line="276" w:lineRule="auto"/>
      </w:pPr>
      <w:r>
        <w:t xml:space="preserve">Deze relatie bevindt zich op de schaal ongeveer in het midden. In deze relatie worden de twee democratische vormen verenigd. Het governance netwerk nestelt zich in de representatieve democratie. Het overheidsinstituut maakt in deze relaties nog wel gebruik van de klassieke politieke verantwoordelijkheid maar wordt bij de meeste beslissingen </w:t>
      </w:r>
      <w:r w:rsidR="005942C1">
        <w:t>hierin</w:t>
      </w:r>
      <w:r>
        <w:t xml:space="preserve"> bijgestaan door de gedeeld verantwoordelijkheid van de andere actoren. De post-liberale aspecten als participatie en deliberatie zorgen in deze relatie voor legitimiteit in de gehele besluitvorming. Op deze manier ontstaat er een </w:t>
      </w:r>
      <w:r>
        <w:lastRenderedPageBreak/>
        <w:t xml:space="preserve">goede combinatie van verantwoordelijkheid en flexibiliteit. </w:t>
      </w:r>
      <w:r w:rsidR="0030482F">
        <w:t xml:space="preserve">Deze combinatie </w:t>
      </w:r>
      <w:r w:rsidR="0030482F">
        <w:rPr>
          <w:rFonts w:cstheme="minorHAnsi"/>
          <w:iCs/>
        </w:rPr>
        <w:t>is in Tabel 3 goed terug te zien aan de ongeveer gelijk verdeelde plusjes.</w:t>
      </w:r>
    </w:p>
    <w:p w14:paraId="0E03A516" w14:textId="5A682889" w:rsidR="00084985" w:rsidRDefault="00084985" w:rsidP="00084985">
      <w:pPr>
        <w:pStyle w:val="Caption"/>
        <w:keepNext/>
      </w:pPr>
      <w:r>
        <w:t xml:space="preserve">Tabel </w:t>
      </w:r>
      <w:fldSimple w:instr=" SEQ Tabel \* ARABIC ">
        <w:r w:rsidR="00D17D33">
          <w:rPr>
            <w:noProof/>
          </w:rPr>
          <w:t>3</w:t>
        </w:r>
      </w:fldSimple>
      <w:r>
        <w:t>: Complementaire relatie</w:t>
      </w:r>
    </w:p>
    <w:tbl>
      <w:tblPr>
        <w:tblStyle w:val="TableGrid"/>
        <w:tblW w:w="0" w:type="auto"/>
        <w:tblLook w:val="04A0" w:firstRow="1" w:lastRow="0" w:firstColumn="1" w:lastColumn="0" w:noHBand="0" w:noVBand="1"/>
      </w:tblPr>
      <w:tblGrid>
        <w:gridCol w:w="2265"/>
        <w:gridCol w:w="2265"/>
        <w:gridCol w:w="2695"/>
      </w:tblGrid>
      <w:tr w:rsidR="008B5CB8" w14:paraId="311AA5F4" w14:textId="77777777" w:rsidTr="008B5CB8">
        <w:tc>
          <w:tcPr>
            <w:tcW w:w="2265" w:type="dxa"/>
            <w:shd w:val="clear" w:color="auto" w:fill="D5DCE4" w:themeFill="text2" w:themeFillTint="33"/>
          </w:tcPr>
          <w:p w14:paraId="0B0B3C86" w14:textId="77777777" w:rsidR="008B5CB8" w:rsidRPr="00CA611E" w:rsidRDefault="008B5CB8" w:rsidP="008B5CB8">
            <w:pPr>
              <w:spacing w:line="276" w:lineRule="auto"/>
              <w:rPr>
                <w:b/>
              </w:rPr>
            </w:pPr>
            <w:r>
              <w:rPr>
                <w:b/>
              </w:rPr>
              <w:t>complementair</w:t>
            </w:r>
          </w:p>
        </w:tc>
        <w:tc>
          <w:tcPr>
            <w:tcW w:w="2265" w:type="dxa"/>
          </w:tcPr>
          <w:p w14:paraId="491D9461" w14:textId="77777777" w:rsidR="008B5CB8" w:rsidRDefault="008B5CB8" w:rsidP="008B5CB8">
            <w:pPr>
              <w:spacing w:line="276" w:lineRule="auto"/>
            </w:pPr>
            <w:r>
              <w:t>Liberale democratie</w:t>
            </w:r>
          </w:p>
        </w:tc>
        <w:tc>
          <w:tcPr>
            <w:tcW w:w="2695" w:type="dxa"/>
          </w:tcPr>
          <w:p w14:paraId="0ED233D2" w14:textId="77777777" w:rsidR="008B5CB8" w:rsidRDefault="008B5CB8" w:rsidP="008B5CB8">
            <w:pPr>
              <w:spacing w:line="276" w:lineRule="auto"/>
            </w:pPr>
            <w:r>
              <w:t>Post-liberale democratie</w:t>
            </w:r>
          </w:p>
        </w:tc>
      </w:tr>
      <w:tr w:rsidR="008B5CB8" w14:paraId="221D409E" w14:textId="77777777" w:rsidTr="008B5CB8">
        <w:tc>
          <w:tcPr>
            <w:tcW w:w="2265" w:type="dxa"/>
          </w:tcPr>
          <w:p w14:paraId="665D50FD" w14:textId="14CB528D" w:rsidR="008B5CB8" w:rsidRDefault="00084985" w:rsidP="008B5CB8">
            <w:pPr>
              <w:spacing w:line="276" w:lineRule="auto"/>
            </w:pPr>
            <w:r>
              <w:t>Verantwoordelijkheid</w:t>
            </w:r>
            <w:r w:rsidR="008B5CB8">
              <w:t xml:space="preserve"> </w:t>
            </w:r>
          </w:p>
        </w:tc>
        <w:tc>
          <w:tcPr>
            <w:tcW w:w="2265" w:type="dxa"/>
          </w:tcPr>
          <w:p w14:paraId="24F8E177" w14:textId="77777777" w:rsidR="008B5CB8" w:rsidRDefault="008B5CB8" w:rsidP="008B5CB8">
            <w:pPr>
              <w:spacing w:line="276" w:lineRule="auto"/>
              <w:jc w:val="center"/>
            </w:pPr>
            <w:r>
              <w:t>++</w:t>
            </w:r>
          </w:p>
        </w:tc>
        <w:tc>
          <w:tcPr>
            <w:tcW w:w="2695" w:type="dxa"/>
          </w:tcPr>
          <w:p w14:paraId="7AEE46C0" w14:textId="77777777" w:rsidR="008B5CB8" w:rsidRDefault="008B5CB8" w:rsidP="008B5CB8">
            <w:pPr>
              <w:spacing w:line="276" w:lineRule="auto"/>
              <w:jc w:val="center"/>
            </w:pPr>
            <w:r>
              <w:t>+</w:t>
            </w:r>
          </w:p>
        </w:tc>
      </w:tr>
      <w:tr w:rsidR="008B5CB8" w14:paraId="72C11242" w14:textId="77777777" w:rsidTr="008B5CB8">
        <w:tc>
          <w:tcPr>
            <w:tcW w:w="2265" w:type="dxa"/>
          </w:tcPr>
          <w:p w14:paraId="5744B375" w14:textId="77777777" w:rsidR="008B5CB8" w:rsidRDefault="008B5CB8" w:rsidP="008B5CB8">
            <w:pPr>
              <w:spacing w:line="276" w:lineRule="auto"/>
            </w:pPr>
            <w:r>
              <w:t>Participatie</w:t>
            </w:r>
          </w:p>
        </w:tc>
        <w:tc>
          <w:tcPr>
            <w:tcW w:w="2265" w:type="dxa"/>
          </w:tcPr>
          <w:p w14:paraId="01A562FA" w14:textId="77777777" w:rsidR="008B5CB8" w:rsidRDefault="008B5CB8" w:rsidP="008B5CB8">
            <w:pPr>
              <w:spacing w:line="276" w:lineRule="auto"/>
            </w:pPr>
          </w:p>
        </w:tc>
        <w:tc>
          <w:tcPr>
            <w:tcW w:w="2695" w:type="dxa"/>
          </w:tcPr>
          <w:p w14:paraId="40D2D1A2" w14:textId="77777777" w:rsidR="008B5CB8" w:rsidRDefault="008B5CB8" w:rsidP="008B5CB8">
            <w:pPr>
              <w:spacing w:line="276" w:lineRule="auto"/>
              <w:jc w:val="center"/>
            </w:pPr>
            <w:r>
              <w:t>++</w:t>
            </w:r>
          </w:p>
        </w:tc>
      </w:tr>
      <w:tr w:rsidR="008B5CB8" w14:paraId="3004D3AE" w14:textId="77777777" w:rsidTr="008B5CB8">
        <w:trPr>
          <w:trHeight w:val="295"/>
        </w:trPr>
        <w:tc>
          <w:tcPr>
            <w:tcW w:w="2265" w:type="dxa"/>
          </w:tcPr>
          <w:p w14:paraId="73E6748C" w14:textId="77777777" w:rsidR="008B5CB8" w:rsidRDefault="008B5CB8" w:rsidP="008B5CB8">
            <w:pPr>
              <w:spacing w:line="276" w:lineRule="auto"/>
            </w:pPr>
            <w:r>
              <w:t>Deliberatie</w:t>
            </w:r>
          </w:p>
        </w:tc>
        <w:tc>
          <w:tcPr>
            <w:tcW w:w="2265" w:type="dxa"/>
          </w:tcPr>
          <w:p w14:paraId="6B120163" w14:textId="77777777" w:rsidR="008B5CB8" w:rsidRDefault="008B5CB8" w:rsidP="008B5CB8">
            <w:pPr>
              <w:spacing w:line="276" w:lineRule="auto"/>
            </w:pPr>
          </w:p>
        </w:tc>
        <w:tc>
          <w:tcPr>
            <w:tcW w:w="2695" w:type="dxa"/>
          </w:tcPr>
          <w:p w14:paraId="2CCC2DC6" w14:textId="77777777" w:rsidR="008B5CB8" w:rsidRDefault="008B5CB8" w:rsidP="008B5CB8">
            <w:pPr>
              <w:spacing w:line="276" w:lineRule="auto"/>
              <w:jc w:val="center"/>
            </w:pPr>
            <w:r>
              <w:t>++</w:t>
            </w:r>
          </w:p>
        </w:tc>
      </w:tr>
    </w:tbl>
    <w:p w14:paraId="5A611984" w14:textId="155B09BD" w:rsidR="00D64F03" w:rsidRDefault="00D64F03" w:rsidP="008B5CB8">
      <w:pPr>
        <w:spacing w:line="276" w:lineRule="auto"/>
      </w:pPr>
    </w:p>
    <w:p w14:paraId="35F3FA82" w14:textId="0BC125CE" w:rsidR="00E4244F" w:rsidRPr="009B411D" w:rsidRDefault="008B5CB8" w:rsidP="00E4244F">
      <w:pPr>
        <w:pStyle w:val="Heading4"/>
        <w:rPr>
          <w:rStyle w:val="Heading3Char"/>
          <w:i w:val="0"/>
        </w:rPr>
      </w:pPr>
      <w:r w:rsidRPr="009B411D">
        <w:rPr>
          <w:rStyle w:val="Heading4Char"/>
          <w:i/>
        </w:rPr>
        <w:t>Transitional</w:t>
      </w:r>
      <w:r w:rsidRPr="009B411D">
        <w:rPr>
          <w:rStyle w:val="Heading3Char"/>
          <w:i w:val="0"/>
        </w:rPr>
        <w:t xml:space="preserve">  </w:t>
      </w:r>
    </w:p>
    <w:p w14:paraId="6F64AEBB" w14:textId="692078D8" w:rsidR="008B5CB8" w:rsidRDefault="008B5CB8" w:rsidP="008B5CB8">
      <w:pPr>
        <w:spacing w:line="276" w:lineRule="auto"/>
        <w:rPr>
          <w:rFonts w:cstheme="minorHAnsi"/>
          <w:iCs/>
        </w:rPr>
      </w:pPr>
      <w:r>
        <w:rPr>
          <w:rFonts w:cstheme="minorHAnsi"/>
          <w:iCs/>
        </w:rPr>
        <w:t xml:space="preserve">In een transitie proces praat je over een overgang en verandering van het ene naar het andere. Het is de overgang van het de traditionele instituties naar </w:t>
      </w:r>
      <w:r w:rsidRPr="00A64705">
        <w:rPr>
          <w:rFonts w:cstheme="minorHAnsi"/>
          <w:iCs/>
        </w:rPr>
        <w:t>netwerk</w:t>
      </w:r>
      <w:r>
        <w:rPr>
          <w:rFonts w:cstheme="minorHAnsi"/>
          <w:iCs/>
        </w:rPr>
        <w:t xml:space="preserve"> vormen</w:t>
      </w:r>
      <w:r w:rsidRPr="00A64705">
        <w:rPr>
          <w:rFonts w:cstheme="minorHAnsi"/>
          <w:iCs/>
        </w:rPr>
        <w:t>.</w:t>
      </w:r>
      <w:r>
        <w:rPr>
          <w:rFonts w:cstheme="minorHAnsi"/>
          <w:iCs/>
        </w:rPr>
        <w:t xml:space="preserve"> Governance netwerken zijn namelijk flexibeler </w:t>
      </w:r>
      <w:r w:rsidRPr="00E82FD4">
        <w:rPr>
          <w:rFonts w:cstheme="minorHAnsi"/>
          <w:iCs/>
        </w:rPr>
        <w:t>en efficiënter,</w:t>
      </w:r>
      <w:r>
        <w:rPr>
          <w:rFonts w:cstheme="minorHAnsi"/>
          <w:iCs/>
        </w:rPr>
        <w:t xml:space="preserve"> in de complexe en dynamische maatschappelij</w:t>
      </w:r>
      <w:r w:rsidR="00671550">
        <w:rPr>
          <w:rFonts w:cstheme="minorHAnsi"/>
          <w:iCs/>
        </w:rPr>
        <w:t>ke veranderingen (Castells, 2000</w:t>
      </w:r>
      <w:r>
        <w:rPr>
          <w:rFonts w:cstheme="minorHAnsi"/>
          <w:iCs/>
        </w:rPr>
        <w:t>; Koppenjan en Klijn, 2000</w:t>
      </w:r>
      <w:r w:rsidR="00092F96">
        <w:rPr>
          <w:rFonts w:cstheme="minorHAnsi"/>
          <w:iCs/>
        </w:rPr>
        <w:t>),</w:t>
      </w:r>
      <w:r>
        <w:rPr>
          <w:rFonts w:cstheme="minorHAnsi"/>
          <w:iCs/>
        </w:rPr>
        <w:t xml:space="preserve"> </w:t>
      </w:r>
      <w:r w:rsidRPr="00E82FD4">
        <w:rPr>
          <w:rFonts w:cstheme="minorHAnsi"/>
          <w:iCs/>
        </w:rPr>
        <w:t>dan representatieve democratie.</w:t>
      </w:r>
      <w:r>
        <w:rPr>
          <w:rFonts w:cstheme="minorHAnsi"/>
          <w:iCs/>
        </w:rPr>
        <w:t xml:space="preserve"> </w:t>
      </w:r>
    </w:p>
    <w:p w14:paraId="04901F71" w14:textId="1137094D" w:rsidR="008B5CB8" w:rsidRDefault="008B5CB8" w:rsidP="008B5CB8">
      <w:pPr>
        <w:spacing w:line="276" w:lineRule="auto"/>
        <w:rPr>
          <w:rFonts w:cstheme="minorHAnsi"/>
          <w:iCs/>
        </w:rPr>
      </w:pPr>
      <w:r>
        <w:rPr>
          <w:rFonts w:cstheme="minorHAnsi"/>
          <w:iCs/>
        </w:rPr>
        <w:t xml:space="preserve">Gekozen democratie of liberale democratie is niet meer leidend, er ontstaan andere </w:t>
      </w:r>
      <w:r w:rsidR="005942C1">
        <w:rPr>
          <w:rFonts w:cstheme="minorHAnsi"/>
          <w:iCs/>
        </w:rPr>
        <w:t>manieren van</w:t>
      </w:r>
      <w:r>
        <w:rPr>
          <w:rFonts w:cstheme="minorHAnsi"/>
          <w:iCs/>
        </w:rPr>
        <w:t xml:space="preserve"> besluitvorming en de afweging van waardes. Dit vraagt dus om andere vormen van democratie, de post-liberale democratie. De representatieve democratie wordt hier vervangen door de deliberatie en participatieve democratie. Politici worden in deze relatie een andere rol toe gedicht, de rol van metagovernor.  Deze nieuwe</w:t>
      </w:r>
      <w:r w:rsidRPr="001376D3">
        <w:rPr>
          <w:rFonts w:cstheme="minorHAnsi"/>
          <w:iCs/>
        </w:rPr>
        <w:t xml:space="preserve"> rollen </w:t>
      </w:r>
      <w:r>
        <w:rPr>
          <w:rFonts w:cstheme="minorHAnsi"/>
          <w:iCs/>
        </w:rPr>
        <w:t>als metagovernor zorgt ervoor dat</w:t>
      </w:r>
      <w:r w:rsidRPr="001376D3">
        <w:rPr>
          <w:rFonts w:cstheme="minorHAnsi"/>
          <w:iCs/>
        </w:rPr>
        <w:t xml:space="preserve"> </w:t>
      </w:r>
      <w:r>
        <w:rPr>
          <w:rFonts w:cstheme="minorHAnsi"/>
          <w:iCs/>
        </w:rPr>
        <w:t xml:space="preserve">zelfregerende processen een </w:t>
      </w:r>
      <w:r w:rsidRPr="001376D3">
        <w:rPr>
          <w:rFonts w:cstheme="minorHAnsi"/>
          <w:iCs/>
        </w:rPr>
        <w:t>a</w:t>
      </w:r>
      <w:r>
        <w:rPr>
          <w:rFonts w:cstheme="minorHAnsi"/>
          <w:iCs/>
        </w:rPr>
        <w:t>lgemene richting opgaan</w:t>
      </w:r>
      <w:r w:rsidRPr="001376D3">
        <w:rPr>
          <w:rFonts w:cstheme="minorHAnsi"/>
          <w:iCs/>
        </w:rPr>
        <w:t xml:space="preserve"> en </w:t>
      </w:r>
      <w:r>
        <w:rPr>
          <w:rFonts w:cstheme="minorHAnsi"/>
          <w:iCs/>
        </w:rPr>
        <w:t xml:space="preserve">het </w:t>
      </w:r>
      <w:r w:rsidRPr="001376D3">
        <w:rPr>
          <w:rFonts w:cstheme="minorHAnsi"/>
          <w:iCs/>
        </w:rPr>
        <w:t>de de</w:t>
      </w:r>
      <w:r>
        <w:rPr>
          <w:rFonts w:cstheme="minorHAnsi"/>
          <w:iCs/>
        </w:rPr>
        <w:t xml:space="preserve">mocratische kwaliteit van </w:t>
      </w:r>
      <w:r w:rsidRPr="001376D3">
        <w:rPr>
          <w:rFonts w:cstheme="minorHAnsi"/>
          <w:iCs/>
        </w:rPr>
        <w:t xml:space="preserve">zelfregerende processen </w:t>
      </w:r>
      <w:r>
        <w:rPr>
          <w:rFonts w:cstheme="minorHAnsi"/>
          <w:iCs/>
        </w:rPr>
        <w:t xml:space="preserve">bevordert </w:t>
      </w:r>
      <w:r w:rsidRPr="001376D3">
        <w:rPr>
          <w:rFonts w:cstheme="minorHAnsi"/>
          <w:iCs/>
        </w:rPr>
        <w:t xml:space="preserve">(Klijn </w:t>
      </w:r>
      <w:r w:rsidR="007449B1">
        <w:rPr>
          <w:rFonts w:cstheme="minorHAnsi"/>
          <w:iCs/>
        </w:rPr>
        <w:t>en</w:t>
      </w:r>
      <w:r w:rsidRPr="001376D3">
        <w:rPr>
          <w:rFonts w:cstheme="minorHAnsi"/>
          <w:iCs/>
        </w:rPr>
        <w:t xml:space="preserve"> Koppenjan, 2000; Sørensen, 2006).</w:t>
      </w:r>
    </w:p>
    <w:p w14:paraId="2812EDEC" w14:textId="1CB9B5DB" w:rsidR="008B5CB8" w:rsidRDefault="008B5CB8" w:rsidP="008B5CB8">
      <w:pPr>
        <w:spacing w:line="276" w:lineRule="auto"/>
        <w:rPr>
          <w:rFonts w:cstheme="minorHAnsi"/>
          <w:iCs/>
        </w:rPr>
      </w:pPr>
      <w:r>
        <w:rPr>
          <w:rFonts w:cstheme="minorHAnsi"/>
          <w:iCs/>
        </w:rPr>
        <w:t xml:space="preserve">De verantwoordingsplicht ligt nu ook niet meer bij de gekozen politici maar de verantwoording krijgt vorm door transparantie en een open debat waarin allerlei soort partijen welkom zijn. De nadruk ligt hier op de participatie en deliberatie, deze twee kunnen bijdragen aan het ontwikkelen van </w:t>
      </w:r>
      <w:r w:rsidRPr="0090737B">
        <w:rPr>
          <w:rFonts w:cstheme="minorHAnsi"/>
          <w:iCs/>
        </w:rPr>
        <w:t>een nieuwe interact</w:t>
      </w:r>
      <w:r>
        <w:rPr>
          <w:rFonts w:cstheme="minorHAnsi"/>
          <w:iCs/>
        </w:rPr>
        <w:t xml:space="preserve">ieve vorm van </w:t>
      </w:r>
      <w:r w:rsidRPr="0090737B">
        <w:rPr>
          <w:rFonts w:cstheme="minorHAnsi"/>
          <w:iCs/>
        </w:rPr>
        <w:t>democratie die berust op de actieve betrokkenheid van burgers en ander</w:t>
      </w:r>
      <w:r>
        <w:rPr>
          <w:rFonts w:cstheme="minorHAnsi"/>
          <w:iCs/>
        </w:rPr>
        <w:t xml:space="preserve">e maatschappelijke organisaties </w:t>
      </w:r>
      <w:r w:rsidRPr="0090737B">
        <w:rPr>
          <w:rFonts w:cstheme="minorHAnsi"/>
          <w:iCs/>
        </w:rPr>
        <w:t>actoren om legitimiteit te verkrijgen (Papadopoulos, 2003).</w:t>
      </w:r>
    </w:p>
    <w:p w14:paraId="793E2F3A" w14:textId="1B824969" w:rsidR="008B5CB8" w:rsidRDefault="00D64F03" w:rsidP="008B5CB8">
      <w:pPr>
        <w:spacing w:line="276" w:lineRule="auto"/>
        <w:rPr>
          <w:rStyle w:val="Heading4Char"/>
          <w:rFonts w:asciiTheme="minorHAnsi" w:eastAsiaTheme="minorHAnsi" w:hAnsiTheme="minorHAnsi" w:cstheme="minorHAnsi"/>
          <w:i w:val="0"/>
          <w:color w:val="auto"/>
        </w:rPr>
      </w:pPr>
      <w:r>
        <w:rPr>
          <w:rFonts w:cstheme="minorHAnsi"/>
          <w:i/>
          <w:iCs/>
          <w:noProof/>
          <w:lang w:eastAsia="nl-NL"/>
        </w:rPr>
        <mc:AlternateContent>
          <mc:Choice Requires="wps">
            <w:drawing>
              <wp:anchor distT="0" distB="0" distL="114300" distR="114300" simplePos="0" relativeHeight="251664384" behindDoc="0" locked="0" layoutInCell="1" allowOverlap="1" wp14:anchorId="791CC8BB" wp14:editId="7046F31E">
                <wp:simplePos x="0" y="0"/>
                <wp:positionH relativeFrom="margin">
                  <wp:align>center</wp:align>
                </wp:positionH>
                <wp:positionV relativeFrom="paragraph">
                  <wp:posOffset>9525</wp:posOffset>
                </wp:positionV>
                <wp:extent cx="6076950" cy="1819275"/>
                <wp:effectExtent l="0" t="0" r="19050" b="28575"/>
                <wp:wrapNone/>
                <wp:docPr id="7" name="Rectangle 2"/>
                <wp:cNvGraphicFramePr/>
                <a:graphic xmlns:a="http://schemas.openxmlformats.org/drawingml/2006/main">
                  <a:graphicData uri="http://schemas.microsoft.com/office/word/2010/wordprocessingShape">
                    <wps:wsp>
                      <wps:cNvSpPr/>
                      <wps:spPr>
                        <a:xfrm>
                          <a:off x="0" y="0"/>
                          <a:ext cx="6076950" cy="18192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EF214DB" w14:textId="7C707567" w:rsidR="000B2A15" w:rsidRPr="0096789D" w:rsidRDefault="000B2A15" w:rsidP="008B5CB8">
                            <w:pPr>
                              <w:rPr>
                                <w:rFonts w:cstheme="minorHAnsi"/>
                                <w:iCs/>
                              </w:rPr>
                            </w:pPr>
                            <w:r w:rsidRPr="00E82FD4">
                              <w:rPr>
                                <w:rFonts w:cstheme="minorHAnsi"/>
                                <w:i/>
                                <w:iCs/>
                                <w:u w:val="single"/>
                              </w:rPr>
                              <w:t>Verantwoordelijkheid</w:t>
                            </w:r>
                            <w:r w:rsidRPr="00BD6210">
                              <w:rPr>
                                <w:rFonts w:cstheme="minorHAnsi"/>
                                <w:iCs/>
                              </w:rPr>
                              <w:t xml:space="preserve">: </w:t>
                            </w:r>
                            <w:r>
                              <w:rPr>
                                <w:rFonts w:cstheme="minorHAnsi"/>
                                <w:iCs/>
                              </w:rPr>
                              <w:t xml:space="preserve">De geconstrueerde verantwoordelijkheid bestaat uit het verzekeren van de toegankelijkheid en transparantie van het beleidsvorming proces. checks and balances </w:t>
                            </w:r>
                            <w:r w:rsidRPr="00BD6210">
                              <w:rPr>
                                <w:rFonts w:cstheme="minorHAnsi"/>
                                <w:iCs/>
                              </w:rPr>
                              <w:t xml:space="preserve"> </w:t>
                            </w:r>
                            <w:r>
                              <w:rPr>
                                <w:rFonts w:cstheme="minorHAnsi"/>
                                <w:iCs/>
                              </w:rPr>
                              <w:t>moet er voor zorgen dat deze begrippen in pacht worden genomen.</w:t>
                            </w:r>
                            <w:r w:rsidRPr="00BD6210">
                              <w:rPr>
                                <w:rFonts w:cstheme="minorHAnsi"/>
                                <w:iCs/>
                              </w:rPr>
                              <w:br/>
                            </w:r>
                            <w:r w:rsidRPr="00E82FD4">
                              <w:rPr>
                                <w:rFonts w:cstheme="minorHAnsi"/>
                                <w:i/>
                                <w:iCs/>
                                <w:u w:val="single"/>
                              </w:rPr>
                              <w:t>Participatie</w:t>
                            </w:r>
                            <w:r w:rsidRPr="00BD6210">
                              <w:rPr>
                                <w:rFonts w:cstheme="minorHAnsi"/>
                                <w:iCs/>
                              </w:rPr>
                              <w:t xml:space="preserve">: </w:t>
                            </w:r>
                            <w:r>
                              <w:rPr>
                                <w:rFonts w:cstheme="minorHAnsi"/>
                                <w:iCs/>
                              </w:rPr>
                              <w:t>Het beleidsproces moet open zijn voor alle soorten partijen om zich te mengen in het overleg en waarde in te brengen.</w:t>
                            </w:r>
                            <w:r w:rsidRPr="00BD6210">
                              <w:rPr>
                                <w:rFonts w:cstheme="minorHAnsi"/>
                                <w:iCs/>
                              </w:rPr>
                              <w:br/>
                            </w:r>
                            <w:r w:rsidRPr="00E82FD4">
                              <w:rPr>
                                <w:rFonts w:cstheme="minorHAnsi"/>
                                <w:i/>
                                <w:iCs/>
                                <w:u w:val="single"/>
                              </w:rPr>
                              <w:t>Deliberatie</w:t>
                            </w:r>
                            <w:r>
                              <w:rPr>
                                <w:rFonts w:cstheme="minorHAnsi"/>
                                <w:iCs/>
                              </w:rPr>
                              <w:t xml:space="preserve">: Beleid en het publieke belang wordt vormgegeven in een complexe deliberatie met verschillende waardes. </w:t>
                            </w:r>
                            <w:r w:rsidRPr="006825B6">
                              <w:rPr>
                                <w:rFonts w:cstheme="minorHAnsi"/>
                                <w:iCs/>
                              </w:rPr>
                              <w:br/>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91CC8BB" id="Rectangle 2" o:spid="_x0000_s1029" style="position:absolute;margin-left:0;margin-top:.75pt;width:478.5pt;height:143.25pt;z-index:251664384;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" fillcolor="#5b9bd5 [3204]" strokecolor="#1f4d78 [1604]" strokeweight="1pt">
                <v:textbox>
                  <w:txbxContent>
                    <w:p w14:paraId="6EF214DB" w14:textId="7C707567" w:rsidR="000B2A15" w:rsidRPr="0096789D" w:rsidRDefault="000B2A15" w:rsidP="008B5CB8">
                      <w:pPr>
                        <w:rPr>
                          <w:rFonts w:cstheme="minorHAnsi"/>
                          <w:iCs/>
                        </w:rPr>
                      </w:pPr>
                      <w:r w:rsidRPr="00E82FD4">
                        <w:rPr>
                          <w:rFonts w:cstheme="minorHAnsi"/>
                          <w:i/>
                          <w:iCs/>
                          <w:u w:val="single"/>
                        </w:rPr>
                        <w:t>Verantwoordelijkheid</w:t>
                      </w:r>
                      <w:r w:rsidRPr="00BD6210">
                        <w:rPr>
                          <w:rFonts w:cstheme="minorHAnsi"/>
                          <w:iCs/>
                        </w:rPr>
                        <w:t xml:space="preserve">: </w:t>
                      </w:r>
                      <w:r>
                        <w:rPr>
                          <w:rFonts w:cstheme="minorHAnsi"/>
                          <w:iCs/>
                        </w:rPr>
                        <w:t xml:space="preserve">De geconstrueerde verantwoordelijkheid bestaat uit het verzekeren van de toegankelijkheid en transparantie van het beleidsvorming proces. checks and balances </w:t>
                      </w:r>
                      <w:r w:rsidRPr="00BD6210">
                        <w:rPr>
                          <w:rFonts w:cstheme="minorHAnsi"/>
                          <w:iCs/>
                        </w:rPr>
                        <w:t xml:space="preserve"> </w:t>
                      </w:r>
                      <w:r>
                        <w:rPr>
                          <w:rFonts w:cstheme="minorHAnsi"/>
                          <w:iCs/>
                        </w:rPr>
                        <w:t>moet er voor zorgen dat deze begrippen in pacht worden genomen.</w:t>
                      </w:r>
                      <w:r w:rsidRPr="00BD6210">
                        <w:rPr>
                          <w:rFonts w:cstheme="minorHAnsi"/>
                          <w:iCs/>
                        </w:rPr>
                        <w:br/>
                      </w:r>
                      <w:r w:rsidRPr="00E82FD4">
                        <w:rPr>
                          <w:rFonts w:cstheme="minorHAnsi"/>
                          <w:i/>
                          <w:iCs/>
                          <w:u w:val="single"/>
                        </w:rPr>
                        <w:t>Participatie</w:t>
                      </w:r>
                      <w:r w:rsidRPr="00BD6210">
                        <w:rPr>
                          <w:rFonts w:cstheme="minorHAnsi"/>
                          <w:iCs/>
                        </w:rPr>
                        <w:t xml:space="preserve">: </w:t>
                      </w:r>
                      <w:r>
                        <w:rPr>
                          <w:rFonts w:cstheme="minorHAnsi"/>
                          <w:iCs/>
                        </w:rPr>
                        <w:t>Het beleidsproces moet open zijn voor alle soorten partijen om zich te mengen in het overleg en waarde in te brengen.</w:t>
                      </w:r>
                      <w:r w:rsidRPr="00BD6210">
                        <w:rPr>
                          <w:rFonts w:cstheme="minorHAnsi"/>
                          <w:iCs/>
                        </w:rPr>
                        <w:br/>
                      </w:r>
                      <w:r w:rsidRPr="00E82FD4">
                        <w:rPr>
                          <w:rFonts w:cstheme="minorHAnsi"/>
                          <w:i/>
                          <w:iCs/>
                          <w:u w:val="single"/>
                        </w:rPr>
                        <w:t>Deliberatie</w:t>
                      </w:r>
                      <w:r>
                        <w:rPr>
                          <w:rFonts w:cstheme="minorHAnsi"/>
                          <w:iCs/>
                        </w:rPr>
                        <w:t xml:space="preserve">: Beleid en het publieke belang wordt vormgegeven in een complexe deliberatie met verschillende waardes. </w:t>
                      </w:r>
                      <w:r w:rsidRPr="006825B6">
                        <w:rPr>
                          <w:rFonts w:cstheme="minorHAnsi"/>
                          <w:iCs/>
                        </w:rPr>
                        <w:br/>
                      </w:r>
                    </w:p>
                  </w:txbxContent>
                </v:textbox>
                <w10:wrap anchorx="margin"/>
              </v:rect>
            </w:pict>
          </mc:Fallback>
        </mc:AlternateContent>
      </w:r>
      <w:r w:rsidR="008B5CB8" w:rsidRPr="0090737B">
        <w:rPr>
          <w:iCs/>
        </w:rPr>
        <w:br/>
      </w:r>
    </w:p>
    <w:p w14:paraId="61A6C29F" w14:textId="723C4C42" w:rsidR="008B5CB8" w:rsidRDefault="008B5CB8" w:rsidP="008B5CB8">
      <w:pPr>
        <w:spacing w:line="276" w:lineRule="auto"/>
        <w:rPr>
          <w:rStyle w:val="Heading4Char"/>
          <w:rFonts w:asciiTheme="minorHAnsi" w:eastAsiaTheme="minorHAnsi" w:hAnsiTheme="minorHAnsi" w:cstheme="minorHAnsi"/>
          <w:i w:val="0"/>
          <w:color w:val="auto"/>
        </w:rPr>
      </w:pPr>
    </w:p>
    <w:p w14:paraId="55854605" w14:textId="6F88CEC6" w:rsidR="008B5CB8" w:rsidRDefault="008B5CB8" w:rsidP="008B5CB8">
      <w:pPr>
        <w:spacing w:line="276" w:lineRule="auto"/>
        <w:rPr>
          <w:rStyle w:val="Heading4Char"/>
          <w:rFonts w:asciiTheme="minorHAnsi" w:eastAsiaTheme="minorHAnsi" w:hAnsiTheme="minorHAnsi" w:cstheme="minorHAnsi"/>
          <w:i w:val="0"/>
          <w:color w:val="auto"/>
        </w:rPr>
      </w:pPr>
    </w:p>
    <w:p w14:paraId="74DC1C1C" w14:textId="77777777" w:rsidR="008B5CB8" w:rsidRDefault="008B5CB8" w:rsidP="008B5CB8">
      <w:pPr>
        <w:spacing w:line="276" w:lineRule="auto"/>
        <w:rPr>
          <w:rStyle w:val="Heading4Char"/>
          <w:rFonts w:asciiTheme="minorHAnsi" w:eastAsiaTheme="minorHAnsi" w:hAnsiTheme="minorHAnsi" w:cstheme="minorHAnsi"/>
          <w:i w:val="0"/>
          <w:color w:val="auto"/>
        </w:rPr>
      </w:pPr>
    </w:p>
    <w:p w14:paraId="3B2F4666" w14:textId="77777777" w:rsidR="008B5CB8" w:rsidRDefault="008B5CB8" w:rsidP="008B5CB8">
      <w:pPr>
        <w:spacing w:line="276" w:lineRule="auto"/>
        <w:rPr>
          <w:rStyle w:val="Heading4Char"/>
          <w:rFonts w:asciiTheme="minorHAnsi" w:eastAsiaTheme="minorHAnsi" w:hAnsiTheme="minorHAnsi" w:cstheme="minorHAnsi"/>
          <w:i w:val="0"/>
          <w:color w:val="auto"/>
        </w:rPr>
      </w:pPr>
    </w:p>
    <w:p w14:paraId="1FAC8402" w14:textId="77777777" w:rsidR="008B5CB8" w:rsidRDefault="008B5CB8" w:rsidP="008B5CB8">
      <w:pPr>
        <w:spacing w:line="276" w:lineRule="auto"/>
        <w:rPr>
          <w:rStyle w:val="Heading4Char"/>
          <w:rFonts w:asciiTheme="minorHAnsi" w:eastAsiaTheme="minorHAnsi" w:hAnsiTheme="minorHAnsi" w:cstheme="minorHAnsi"/>
          <w:i w:val="0"/>
          <w:color w:val="auto"/>
        </w:rPr>
      </w:pPr>
    </w:p>
    <w:p w14:paraId="17D73C7C" w14:textId="58AD7090" w:rsidR="008B5CB8" w:rsidRPr="005B12DD" w:rsidRDefault="008B5CB8" w:rsidP="0030482F">
      <w:pPr>
        <w:spacing w:line="276" w:lineRule="auto"/>
        <w:rPr>
          <w:rStyle w:val="Heading4Char"/>
          <w:rFonts w:asciiTheme="minorHAnsi" w:eastAsiaTheme="minorHAnsi" w:hAnsiTheme="minorHAnsi" w:cstheme="minorHAnsi"/>
          <w:i w:val="0"/>
          <w:color w:val="auto"/>
        </w:rPr>
      </w:pPr>
      <w:r>
        <w:rPr>
          <w:rFonts w:cstheme="minorHAnsi"/>
          <w:iCs/>
        </w:rPr>
        <w:t xml:space="preserve">Deze relatie is zet zich af tegen het liberale denken en bevindt zich dus als tegenpool aan het uiteinde van </w:t>
      </w:r>
      <w:r w:rsidR="00360111">
        <w:rPr>
          <w:rFonts w:cstheme="minorHAnsi"/>
          <w:iCs/>
        </w:rPr>
        <w:t>het model</w:t>
      </w:r>
      <w:r w:rsidR="001F4DC3">
        <w:rPr>
          <w:rFonts w:cstheme="minorHAnsi"/>
          <w:iCs/>
        </w:rPr>
        <w:t xml:space="preserve"> (Figuur 3</w:t>
      </w:r>
      <w:r w:rsidR="00360111">
        <w:rPr>
          <w:rFonts w:cstheme="minorHAnsi"/>
          <w:iCs/>
        </w:rPr>
        <w:t>, p. 46</w:t>
      </w:r>
      <w:r w:rsidR="0030482F">
        <w:rPr>
          <w:rFonts w:cstheme="minorHAnsi"/>
          <w:iCs/>
        </w:rPr>
        <w:t>)</w:t>
      </w:r>
      <w:r>
        <w:rPr>
          <w:rFonts w:cstheme="minorHAnsi"/>
          <w:iCs/>
        </w:rPr>
        <w:t>. Dit is de ideale post-liberale democratische vorm en kijkt niet naar meer naar hiërarchische vormen van legitimiteit. Participatie en deliberatie zorgen hier voor de legitimiteit. De overheid is hier een van de partijen, maar poogt door middel van meta-governance het netwerk democr</w:t>
      </w:r>
      <w:r w:rsidR="00E4244F">
        <w:rPr>
          <w:rFonts w:cstheme="minorHAnsi"/>
          <w:iCs/>
        </w:rPr>
        <w:t>atisch te laten lopen.</w:t>
      </w:r>
      <w:r w:rsidR="0030482F">
        <w:rPr>
          <w:rFonts w:cstheme="minorHAnsi"/>
          <w:iCs/>
        </w:rPr>
        <w:t xml:space="preserve"> In Tabel 4 is dit terug te zien aan de constatering dat bijna alle plusjes aan de post-liberale democratie kant staan.</w:t>
      </w:r>
    </w:p>
    <w:p w14:paraId="69DF4040" w14:textId="7F541D0B" w:rsidR="00084985" w:rsidRDefault="00084985" w:rsidP="00084985">
      <w:pPr>
        <w:pStyle w:val="Caption"/>
        <w:keepNext/>
      </w:pPr>
      <w:r>
        <w:lastRenderedPageBreak/>
        <w:t xml:space="preserve">Tabel </w:t>
      </w:r>
      <w:fldSimple w:instr=" SEQ Tabel \* ARABIC ">
        <w:r w:rsidR="00D17D33">
          <w:rPr>
            <w:noProof/>
          </w:rPr>
          <w:t>4</w:t>
        </w:r>
      </w:fldSimple>
      <w:r>
        <w:t>: Transitionele relatie</w:t>
      </w:r>
    </w:p>
    <w:tbl>
      <w:tblPr>
        <w:tblStyle w:val="TableGrid"/>
        <w:tblW w:w="0" w:type="auto"/>
        <w:tblLook w:val="04A0" w:firstRow="1" w:lastRow="0" w:firstColumn="1" w:lastColumn="0" w:noHBand="0" w:noVBand="1"/>
      </w:tblPr>
      <w:tblGrid>
        <w:gridCol w:w="2265"/>
        <w:gridCol w:w="2265"/>
        <w:gridCol w:w="2695"/>
      </w:tblGrid>
      <w:tr w:rsidR="008B5CB8" w14:paraId="0A6F2432" w14:textId="77777777" w:rsidTr="008B5CB8">
        <w:tc>
          <w:tcPr>
            <w:tcW w:w="2265" w:type="dxa"/>
            <w:shd w:val="clear" w:color="auto" w:fill="D5DCE4" w:themeFill="text2" w:themeFillTint="33"/>
          </w:tcPr>
          <w:p w14:paraId="37381533" w14:textId="77777777" w:rsidR="008B5CB8" w:rsidRPr="00CA611E" w:rsidRDefault="008B5CB8" w:rsidP="008B5CB8">
            <w:pPr>
              <w:spacing w:line="276" w:lineRule="auto"/>
              <w:rPr>
                <w:b/>
              </w:rPr>
            </w:pPr>
            <w:r>
              <w:rPr>
                <w:b/>
              </w:rPr>
              <w:t xml:space="preserve">Transitioneel </w:t>
            </w:r>
          </w:p>
        </w:tc>
        <w:tc>
          <w:tcPr>
            <w:tcW w:w="2265" w:type="dxa"/>
          </w:tcPr>
          <w:p w14:paraId="7D92092F" w14:textId="77777777" w:rsidR="008B5CB8" w:rsidRDefault="008B5CB8" w:rsidP="008B5CB8">
            <w:pPr>
              <w:spacing w:line="276" w:lineRule="auto"/>
            </w:pPr>
            <w:r>
              <w:t>Liberale democratie</w:t>
            </w:r>
          </w:p>
        </w:tc>
        <w:tc>
          <w:tcPr>
            <w:tcW w:w="2695" w:type="dxa"/>
          </w:tcPr>
          <w:p w14:paraId="66775119" w14:textId="77777777" w:rsidR="008B5CB8" w:rsidRDefault="008B5CB8" w:rsidP="008B5CB8">
            <w:pPr>
              <w:spacing w:line="276" w:lineRule="auto"/>
            </w:pPr>
            <w:r>
              <w:t>Post-liberale democratie</w:t>
            </w:r>
          </w:p>
        </w:tc>
      </w:tr>
      <w:tr w:rsidR="008B5CB8" w14:paraId="19ADF972" w14:textId="77777777" w:rsidTr="008B5CB8">
        <w:tc>
          <w:tcPr>
            <w:tcW w:w="2265" w:type="dxa"/>
          </w:tcPr>
          <w:p w14:paraId="64CC4C28" w14:textId="1F4CA245" w:rsidR="008B5CB8" w:rsidRDefault="00084985" w:rsidP="008B5CB8">
            <w:pPr>
              <w:spacing w:line="276" w:lineRule="auto"/>
            </w:pPr>
            <w:r>
              <w:t>Verantwoordelijkheid</w:t>
            </w:r>
            <w:r w:rsidR="008B5CB8">
              <w:t xml:space="preserve"> </w:t>
            </w:r>
          </w:p>
        </w:tc>
        <w:tc>
          <w:tcPr>
            <w:tcW w:w="2265" w:type="dxa"/>
          </w:tcPr>
          <w:p w14:paraId="0C928B01" w14:textId="510E107E" w:rsidR="008B5CB8" w:rsidRDefault="004F67D3" w:rsidP="008B5CB8">
            <w:pPr>
              <w:spacing w:line="276" w:lineRule="auto"/>
              <w:jc w:val="center"/>
            </w:pPr>
            <w:r>
              <w:t>+/-</w:t>
            </w:r>
          </w:p>
        </w:tc>
        <w:tc>
          <w:tcPr>
            <w:tcW w:w="2695" w:type="dxa"/>
          </w:tcPr>
          <w:p w14:paraId="6CEB4B20" w14:textId="77777777" w:rsidR="008B5CB8" w:rsidRDefault="008B5CB8" w:rsidP="008B5CB8">
            <w:pPr>
              <w:spacing w:line="276" w:lineRule="auto"/>
              <w:jc w:val="center"/>
            </w:pPr>
            <w:r>
              <w:t>+++</w:t>
            </w:r>
          </w:p>
        </w:tc>
      </w:tr>
      <w:tr w:rsidR="008B5CB8" w14:paraId="43CF945F" w14:textId="77777777" w:rsidTr="008B5CB8">
        <w:tc>
          <w:tcPr>
            <w:tcW w:w="2265" w:type="dxa"/>
          </w:tcPr>
          <w:p w14:paraId="424756C4" w14:textId="77777777" w:rsidR="008B5CB8" w:rsidRDefault="008B5CB8" w:rsidP="008B5CB8">
            <w:pPr>
              <w:spacing w:line="276" w:lineRule="auto"/>
            </w:pPr>
            <w:r>
              <w:t>Participatie</w:t>
            </w:r>
          </w:p>
        </w:tc>
        <w:tc>
          <w:tcPr>
            <w:tcW w:w="2265" w:type="dxa"/>
          </w:tcPr>
          <w:p w14:paraId="45D87A90" w14:textId="77777777" w:rsidR="008B5CB8" w:rsidRDefault="008B5CB8" w:rsidP="008B5CB8">
            <w:pPr>
              <w:spacing w:line="276" w:lineRule="auto"/>
            </w:pPr>
          </w:p>
        </w:tc>
        <w:tc>
          <w:tcPr>
            <w:tcW w:w="2695" w:type="dxa"/>
          </w:tcPr>
          <w:p w14:paraId="1CE2CC98" w14:textId="77777777" w:rsidR="008B5CB8" w:rsidRDefault="008B5CB8" w:rsidP="008B5CB8">
            <w:pPr>
              <w:spacing w:line="276" w:lineRule="auto"/>
              <w:jc w:val="center"/>
            </w:pPr>
            <w:r>
              <w:t>+++</w:t>
            </w:r>
          </w:p>
        </w:tc>
      </w:tr>
      <w:tr w:rsidR="008B5CB8" w14:paraId="1435DF95" w14:textId="77777777" w:rsidTr="008B5CB8">
        <w:trPr>
          <w:trHeight w:val="295"/>
        </w:trPr>
        <w:tc>
          <w:tcPr>
            <w:tcW w:w="2265" w:type="dxa"/>
          </w:tcPr>
          <w:p w14:paraId="0D7BE059" w14:textId="77777777" w:rsidR="008B5CB8" w:rsidRDefault="008B5CB8" w:rsidP="008B5CB8">
            <w:pPr>
              <w:spacing w:line="276" w:lineRule="auto"/>
            </w:pPr>
            <w:r>
              <w:t>Deliberatie</w:t>
            </w:r>
          </w:p>
        </w:tc>
        <w:tc>
          <w:tcPr>
            <w:tcW w:w="2265" w:type="dxa"/>
          </w:tcPr>
          <w:p w14:paraId="645A7605" w14:textId="77777777" w:rsidR="008B5CB8" w:rsidRDefault="008B5CB8" w:rsidP="008B5CB8">
            <w:pPr>
              <w:spacing w:line="276" w:lineRule="auto"/>
            </w:pPr>
          </w:p>
        </w:tc>
        <w:tc>
          <w:tcPr>
            <w:tcW w:w="2695" w:type="dxa"/>
          </w:tcPr>
          <w:p w14:paraId="7D6E86CA" w14:textId="77777777" w:rsidR="008B5CB8" w:rsidRDefault="008B5CB8" w:rsidP="008B5CB8">
            <w:pPr>
              <w:spacing w:line="276" w:lineRule="auto"/>
              <w:jc w:val="center"/>
            </w:pPr>
            <w:r>
              <w:t>+++</w:t>
            </w:r>
          </w:p>
        </w:tc>
      </w:tr>
      <w:bookmarkEnd w:id="59"/>
    </w:tbl>
    <w:p w14:paraId="71CF15B1" w14:textId="77777777" w:rsidR="008B5CB8" w:rsidRDefault="008B5CB8" w:rsidP="008B5CB8"/>
    <w:p w14:paraId="245567BE" w14:textId="77777777" w:rsidR="002A43C3" w:rsidRPr="009B411D" w:rsidRDefault="002A43C3" w:rsidP="002A43C3">
      <w:pPr>
        <w:pStyle w:val="Heading4"/>
        <w:rPr>
          <w:i w:val="0"/>
        </w:rPr>
      </w:pPr>
      <w:r w:rsidRPr="009B411D">
        <w:rPr>
          <w:rStyle w:val="Heading4Char"/>
          <w:i/>
        </w:rPr>
        <w:t>Positioneringsmodel</w:t>
      </w:r>
      <w:r w:rsidRPr="009B411D">
        <w:rPr>
          <w:i w:val="0"/>
        </w:rPr>
        <w:t xml:space="preserve"> </w:t>
      </w:r>
    </w:p>
    <w:p w14:paraId="3966A661" w14:textId="242F812C" w:rsidR="008B5CB8" w:rsidRDefault="008B5CB8" w:rsidP="008B5CB8">
      <w:r>
        <w:t xml:space="preserve">De 4 relaties zijn hierboven gepresenteerd en hebben een plek toegewezen gekregen ten opzichte van de liberale- en post-liberale democratie. Deze posities krijgen in dit schaalmodel </w:t>
      </w:r>
      <w:r w:rsidR="001F4DC3">
        <w:t>(Figuur 3</w:t>
      </w:r>
      <w:r w:rsidR="00075DCA">
        <w:t xml:space="preserve">) </w:t>
      </w:r>
      <w:r>
        <w:t>op een visuele manier vorm. Aa</w:t>
      </w:r>
      <w:r w:rsidR="001F4DC3">
        <w:t>n de twee uiteinde van Figuur 3</w:t>
      </w:r>
      <w:r>
        <w:t xml:space="preserve"> bevinden zich de ideaal typen van democratie die in dit onderzoek worden onderzocht en uitgebreid terug te vinden zijn in paragraaf </w:t>
      </w:r>
      <w:r w:rsidR="00075DCA" w:rsidRPr="00075DCA">
        <w:t>2.</w:t>
      </w:r>
      <w:r w:rsidR="00075DCA">
        <w:t>3.</w:t>
      </w:r>
      <w:r>
        <w:t xml:space="preserve"> Deze vormen zijn ook gebruikt bij de formulering van de hypothese, die in het begin van deze paragraaf aanbod zijn gekomen. Deze twee democratische vormen liggen in het verlengde van de onverenigbare en de </w:t>
      </w:r>
      <w:r w:rsidR="002A43C3">
        <w:t>transitionele</w:t>
      </w:r>
      <w:r>
        <w:t xml:space="preserve"> relatie, die daarom eveneens aan het uiteinde van de schaal zijn geplaatst. Omdat een netwerk vaak een combinatie van deze twee vormen is</w:t>
      </w:r>
      <w:r w:rsidR="00075DCA">
        <w:t>,</w:t>
      </w:r>
      <w:r>
        <w:t xml:space="preserve"> zijn er nog twee relaties op de schaal geplaatst. De eerste is de instrumentele relatie, die zich niet ver van de liberale democratie begeeft omdat de legitimiteit van dit netwerk grotendeels vergelijkbaar is met de legitimiteit van de liberale democratie. De tweede is de verenigbare relaties, netwerk met deze relatie begeven zich ergens rond het midden van de schaal. De legitimiteit van het netwerk wordt gevormd door zowel liberale als post-liberale legiti</w:t>
      </w:r>
      <w:r w:rsidR="00320BD4">
        <w:t>miteits</w:t>
      </w:r>
      <w:r>
        <w:t>bronnen.</w:t>
      </w:r>
    </w:p>
    <w:p w14:paraId="5F261F30" w14:textId="77777777" w:rsidR="00084985" w:rsidRDefault="008B5CB8" w:rsidP="00084985">
      <w:pPr>
        <w:keepNext/>
      </w:pPr>
      <w:r>
        <w:rPr>
          <w:noProof/>
          <w:lang w:eastAsia="nl-NL"/>
        </w:rPr>
        <w:drawing>
          <wp:inline distT="0" distB="0" distL="0" distR="0" wp14:anchorId="1F496499" wp14:editId="08EC5F00">
            <wp:extent cx="4911193" cy="3571875"/>
            <wp:effectExtent l="76200" t="38100" r="80010" b="10477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4917556" cy="3576503"/>
                    </a:xfrm>
                    <a:prstGeom prst="rect">
                      <a:avLst/>
                    </a:prstGeom>
                    <a:ln>
                      <a:solidFill>
                        <a:schemeClr val="accent1"/>
                      </a:solidFill>
                    </a:ln>
                    <a:effectLst>
                      <a:outerShdw blurRad="50800" dist="38100" dir="5400000" algn="t" rotWithShape="0">
                        <a:prstClr val="black">
                          <a:alpha val="40000"/>
                        </a:prstClr>
                      </a:outerShdw>
                    </a:effectLst>
                  </pic:spPr>
                </pic:pic>
              </a:graphicData>
            </a:graphic>
          </wp:inline>
        </w:drawing>
      </w:r>
    </w:p>
    <w:p w14:paraId="54876B1F" w14:textId="4002841E" w:rsidR="00084985" w:rsidRDefault="00084985" w:rsidP="00084985">
      <w:pPr>
        <w:pStyle w:val="Caption"/>
      </w:pPr>
      <w:r>
        <w:t xml:space="preserve">Figuur </w:t>
      </w:r>
      <w:fldSimple w:instr=" SEQ Figuur \* ARABIC ">
        <w:r w:rsidR="00D17D33">
          <w:rPr>
            <w:noProof/>
          </w:rPr>
          <w:t>3</w:t>
        </w:r>
      </w:fldSimple>
      <w:r w:rsidR="002A43C3">
        <w:t>: Nuancerend positionerings</w:t>
      </w:r>
      <w:r>
        <w:t>model</w:t>
      </w:r>
    </w:p>
    <w:p w14:paraId="220D0902" w14:textId="20D061C5" w:rsidR="009F1807" w:rsidRDefault="002A43C3" w:rsidP="00D64F03">
      <w:pPr>
        <w:rPr>
          <w14:shadow w14:blurRad="50800" w14:dist="50800" w14:dir="5400000" w14:sx="19000" w14:sy="19000" w14:kx="0" w14:ky="0" w14:algn="ctr">
            <w14:srgbClr w14:val="000000">
              <w14:alpha w14:val="56870"/>
            </w14:srgbClr>
          </w14:shadow>
        </w:rPr>
      </w:pPr>
      <w:r>
        <w:rPr>
          <w14:shadow w14:blurRad="50800" w14:dist="50800" w14:dir="5400000" w14:sx="19000" w14:sy="19000" w14:kx="0" w14:ky="0" w14:algn="ctr">
            <w14:srgbClr w14:val="000000">
              <w14:alpha w14:val="56870"/>
            </w14:srgbClr>
          </w14:shadow>
        </w:rPr>
        <w:br w:type="page"/>
      </w:r>
    </w:p>
    <w:p w14:paraId="18E2D561" w14:textId="361BE3CC" w:rsidR="004A5E80" w:rsidRPr="004F5518" w:rsidRDefault="004A5E80" w:rsidP="004A5E80">
      <w:pPr>
        <w:pStyle w:val="Heading1"/>
      </w:pPr>
      <w:bookmarkStart w:id="71" w:name="_Toc516062109"/>
      <w:r w:rsidRPr="004F5518">
        <w:lastRenderedPageBreak/>
        <w:t>3. Onderzoeksobject</w:t>
      </w:r>
      <w:bookmarkEnd w:id="71"/>
      <w:r w:rsidRPr="004F5518">
        <w:t xml:space="preserve"> </w:t>
      </w:r>
    </w:p>
    <w:p w14:paraId="5120AB33" w14:textId="3469676F" w:rsidR="004A5E80" w:rsidRPr="004F5518" w:rsidRDefault="004A5E80" w:rsidP="004A5E80">
      <w:pPr>
        <w:spacing w:line="276" w:lineRule="auto"/>
        <w:rPr>
          <w:rFonts w:cstheme="minorHAnsi"/>
        </w:rPr>
      </w:pPr>
      <w:r w:rsidRPr="004F5518">
        <w:rPr>
          <w:rFonts w:cstheme="minorHAnsi"/>
        </w:rPr>
        <w:t>Voordat de methode en de onderzoeksresultaten aan bod komen, zullen in dit hoofdstuk de twee onderzoeksobjecten worden beschreven. Op basis van de publicaties over de governance netwerken Nieuwe Energie Overijssel (NEO) en Gelders Energieakkoord (GEA) zal kort de doelstelling, de samenstelling en structuur, de fase van het netwerk worden omschreven. Het gaat hier sec over de beschrijving van de twee netwerken. In hoofdstuk 4 zal de methodologische keuze voor de bepaalde netwerken pas aanbod komen. Het hoofdstuk zal starten met de beschrijving van het netwerk NEO gevolgd door de beschrijving van het netwerk GEA.</w:t>
      </w:r>
      <w:r w:rsidRPr="004F5518">
        <w:rPr>
          <w:rFonts w:cstheme="minorHAnsi"/>
        </w:rPr>
        <w:br/>
      </w:r>
    </w:p>
    <w:p w14:paraId="3A3B4EAC" w14:textId="1BEC637E" w:rsidR="00154E43" w:rsidRPr="00154E43" w:rsidRDefault="004A5E80" w:rsidP="00154E43">
      <w:pPr>
        <w:pStyle w:val="Heading2"/>
      </w:pPr>
      <w:bookmarkStart w:id="72" w:name="_Toc516062110"/>
      <w:r w:rsidRPr="00154E43">
        <w:t>3.1 Casus Nieuwe Energie Overijssel (NEO)</w:t>
      </w:r>
      <w:bookmarkEnd w:id="72"/>
    </w:p>
    <w:p w14:paraId="64EBF0E0" w14:textId="12F77474" w:rsidR="004A5E80" w:rsidRPr="004A5E80" w:rsidRDefault="004A5E80" w:rsidP="004A5E80">
      <w:pPr>
        <w:spacing w:line="276" w:lineRule="auto"/>
        <w:rPr>
          <w:rFonts w:cstheme="minorHAnsi"/>
        </w:rPr>
      </w:pPr>
      <w:r>
        <w:rPr>
          <w:rFonts w:cstheme="minorHAnsi"/>
        </w:rPr>
        <w:t xml:space="preserve">In de provincie Overijssel </w:t>
      </w:r>
      <w:r w:rsidRPr="004F5518">
        <w:rPr>
          <w:rFonts w:cstheme="minorHAnsi"/>
        </w:rPr>
        <w:t>staan</w:t>
      </w:r>
      <w:r>
        <w:rPr>
          <w:rFonts w:cstheme="minorHAnsi"/>
        </w:rPr>
        <w:t xml:space="preserve"> ze</w:t>
      </w:r>
      <w:r w:rsidRPr="004F5518">
        <w:rPr>
          <w:rFonts w:cstheme="minorHAnsi"/>
        </w:rPr>
        <w:t xml:space="preserve"> aan de vooravond van ee</w:t>
      </w:r>
      <w:r>
        <w:rPr>
          <w:rFonts w:cstheme="minorHAnsi"/>
        </w:rPr>
        <w:t>n wezenlijke verandering van het</w:t>
      </w:r>
      <w:r w:rsidRPr="004F5518">
        <w:rPr>
          <w:rFonts w:cstheme="minorHAnsi"/>
        </w:rPr>
        <w:t xml:space="preserve"> energiesysteem. De energietransitie is een complexe opgave die economische, technologische, ruimtelijke, organisatorische en sociale uitdagingen met zich meebrengt. In die verandering spelen inwoners, bedrijven en maatschappelijke organisaties de hoofdrol. </w:t>
      </w:r>
      <w:r>
        <w:rPr>
          <w:rFonts w:cstheme="minorHAnsi"/>
        </w:rPr>
        <w:t xml:space="preserve">Het is dus een onderwerp dat de gehele provincie aan gaat. Om deze reden is het zaak een vervolgprogramma te formuleren op het gebied van deze duurzame uitdaging. </w:t>
      </w:r>
      <w:r w:rsidRPr="004F5518">
        <w:rPr>
          <w:rFonts w:cstheme="minorHAnsi"/>
        </w:rPr>
        <w:t xml:space="preserve">Om deze </w:t>
      </w:r>
      <w:r>
        <w:rPr>
          <w:rFonts w:cstheme="minorHAnsi"/>
        </w:rPr>
        <w:t xml:space="preserve">duurzame uitdaging daadwerkelijke aan te kunnen </w:t>
      </w:r>
      <w:r w:rsidRPr="004F5518">
        <w:rPr>
          <w:rFonts w:cstheme="minorHAnsi"/>
        </w:rPr>
        <w:t>is over een lange periode een intensieve samenwerking tussen alle betrokkenen nodig. Deze samenwerking komt samen in het netwerk Nieuwe Energie Overijssel ook wel NEO.</w:t>
      </w:r>
    </w:p>
    <w:p w14:paraId="3742C1D8" w14:textId="77777777" w:rsidR="00154E43" w:rsidRPr="00154E43" w:rsidRDefault="004A5E80" w:rsidP="00154E43">
      <w:pPr>
        <w:pStyle w:val="Heading4"/>
      </w:pPr>
      <w:r w:rsidRPr="00154E43">
        <w:t>Geformuleerde doelstellingen</w:t>
      </w:r>
    </w:p>
    <w:p w14:paraId="5EE40063" w14:textId="17284DD6" w:rsidR="004A5E80" w:rsidRPr="004F5518" w:rsidRDefault="004A5E80" w:rsidP="00154E43">
      <w:r>
        <w:t>Het</w:t>
      </w:r>
      <w:r w:rsidRPr="004F5518">
        <w:t xml:space="preserve"> netwerk zichzelf doelen heeft gesteld voor 2035. Toch heeft het netwerk voor het eerste uitvoeringsprogramma scherpe doelen gesteld richting 2023. De hoofddoelstelling van 20% hernieuwbare energie in 2023 is daarnaast in zes thema</w:t>
      </w:r>
      <w:r w:rsidR="00535D1A">
        <w:t>’</w:t>
      </w:r>
      <w:r w:rsidRPr="004F5518">
        <w:t>s geoperationaliseerd</w:t>
      </w:r>
      <w:r w:rsidR="00535D1A">
        <w:t xml:space="preserve"> (Figuur 4)</w:t>
      </w:r>
      <w:r w:rsidRPr="004F5518">
        <w:t xml:space="preserve"> naar subdoelen, een uitvoeringsstrategie en actielijnen.</w:t>
      </w:r>
    </w:p>
    <w:p w14:paraId="6BEFD078" w14:textId="18666F50" w:rsidR="004A5E80" w:rsidRPr="004F5518" w:rsidRDefault="004A5E80" w:rsidP="004A5E80">
      <w:pPr>
        <w:pStyle w:val="NormalWeb"/>
        <w:spacing w:line="276" w:lineRule="auto"/>
        <w:rPr>
          <w:rFonts w:asciiTheme="minorHAnsi" w:hAnsiTheme="minorHAnsi" w:cstheme="minorHAnsi"/>
          <w:sz w:val="22"/>
          <w:szCs w:val="22"/>
        </w:rPr>
      </w:pPr>
      <w:r w:rsidRPr="004F5518">
        <w:rPr>
          <w:rFonts w:asciiTheme="minorHAnsi" w:hAnsiTheme="minorHAnsi" w:cstheme="minorHAnsi"/>
          <w:sz w:val="22"/>
          <w:szCs w:val="22"/>
        </w:rPr>
        <w:t>1</w:t>
      </w:r>
      <w:r w:rsidRPr="004F5518">
        <w:rPr>
          <w:rFonts w:asciiTheme="minorHAnsi" w:hAnsiTheme="minorHAnsi" w:cstheme="minorHAnsi"/>
          <w:b/>
          <w:sz w:val="22"/>
          <w:szCs w:val="22"/>
        </w:rPr>
        <w:t>. Besparing en opwekking in de gebouwde omgeving</w:t>
      </w:r>
      <w:r w:rsidRPr="004F5518">
        <w:rPr>
          <w:rFonts w:asciiTheme="minorHAnsi" w:hAnsiTheme="minorHAnsi" w:cstheme="minorHAnsi"/>
          <w:sz w:val="22"/>
          <w:szCs w:val="22"/>
        </w:rPr>
        <w:t>: we richten ons uiteindelijk op een energie neutrale gebouwde omgeving in 2050. In de periode tot 2023 worden gebouweigenaren gestimuleerd om besparingsmaatregelen te nemen en duurzame energie op te wekken. In de koopsector en maatschappelijk vastgoed spelen de overheden een intermediaire rol, in de huursector wordt intensief samengewerkt met woningbouwcorporaties. Bij commercieel vastgoed (kantoren) wordt vooral ingezet op het in kaart brengen en delen van goede voorbeelden</w:t>
      </w:r>
      <w:r w:rsidR="006D4A29">
        <w:rPr>
          <w:rFonts w:asciiTheme="minorHAnsi" w:hAnsiTheme="minorHAnsi" w:cstheme="minorHAnsi"/>
          <w:sz w:val="22"/>
          <w:szCs w:val="22"/>
        </w:rPr>
        <w:t xml:space="preserve"> </w:t>
      </w:r>
      <w:r w:rsidR="006D4A29" w:rsidRPr="006D4A29">
        <w:rPr>
          <w:rFonts w:asciiTheme="minorHAnsi" w:hAnsiTheme="minorHAnsi" w:cstheme="minorHAnsi"/>
          <w:sz w:val="22"/>
          <w:szCs w:val="22"/>
        </w:rPr>
        <w:t>(</w:t>
      </w:r>
      <w:r w:rsidR="006D4A29" w:rsidRPr="006D4A29">
        <w:rPr>
          <w:rFonts w:asciiTheme="minorHAnsi" w:hAnsiTheme="minorHAnsi"/>
          <w:sz w:val="22"/>
          <w:szCs w:val="22"/>
        </w:rPr>
        <w:t>Uitvoeringsprogramma</w:t>
      </w:r>
      <w:r w:rsidR="00535D1A">
        <w:rPr>
          <w:rFonts w:asciiTheme="minorHAnsi" w:hAnsiTheme="minorHAnsi"/>
          <w:sz w:val="22"/>
          <w:szCs w:val="22"/>
        </w:rPr>
        <w:t xml:space="preserve"> NEO</w:t>
      </w:r>
      <w:r w:rsidR="006D4A29" w:rsidRPr="006D4A29">
        <w:rPr>
          <w:rFonts w:asciiTheme="minorHAnsi" w:hAnsiTheme="minorHAnsi"/>
          <w:sz w:val="22"/>
          <w:szCs w:val="22"/>
        </w:rPr>
        <w:t xml:space="preserve"> 2017-2023)</w:t>
      </w:r>
      <w:r w:rsidRPr="004F5518">
        <w:rPr>
          <w:rFonts w:asciiTheme="minorHAnsi" w:hAnsiTheme="minorHAnsi" w:cstheme="minorHAnsi"/>
          <w:sz w:val="22"/>
          <w:szCs w:val="22"/>
        </w:rPr>
        <w:t xml:space="preserve">. </w:t>
      </w:r>
    </w:p>
    <w:p w14:paraId="6A1D8B1F" w14:textId="53276E20" w:rsidR="004A5E80" w:rsidRPr="004F5518" w:rsidRDefault="004A5E80" w:rsidP="004A5E80">
      <w:pPr>
        <w:pStyle w:val="NormalWeb"/>
        <w:spacing w:line="276" w:lineRule="auto"/>
        <w:rPr>
          <w:rFonts w:asciiTheme="minorHAnsi" w:hAnsiTheme="minorHAnsi" w:cstheme="minorHAnsi"/>
          <w:sz w:val="22"/>
          <w:szCs w:val="22"/>
        </w:rPr>
      </w:pPr>
      <w:r w:rsidRPr="004F5518">
        <w:rPr>
          <w:rFonts w:asciiTheme="minorHAnsi" w:hAnsiTheme="minorHAnsi" w:cstheme="minorHAnsi"/>
          <w:sz w:val="22"/>
          <w:szCs w:val="22"/>
        </w:rPr>
        <w:t xml:space="preserve">2. </w:t>
      </w:r>
      <w:r w:rsidRPr="004F5518">
        <w:rPr>
          <w:rFonts w:asciiTheme="minorHAnsi" w:hAnsiTheme="minorHAnsi" w:cstheme="minorHAnsi"/>
          <w:b/>
          <w:sz w:val="22"/>
          <w:szCs w:val="22"/>
        </w:rPr>
        <w:t>Verduurzaming van industrie en bedrijven</w:t>
      </w:r>
      <w:r w:rsidRPr="004F5518">
        <w:rPr>
          <w:rFonts w:asciiTheme="minorHAnsi" w:hAnsiTheme="minorHAnsi" w:cstheme="minorHAnsi"/>
          <w:sz w:val="22"/>
          <w:szCs w:val="22"/>
        </w:rPr>
        <w:t xml:space="preserve">: we streven naar 20% hernieuwbare energie in 2023. Hierbij spelen zonne-energie en biomassa een belangrijke rol. Daarnaast wordt ingezet op energiebesparing. In onze aanpak maken we onderscheid tussen industrie en (MKB-) bedrijven. Voor beide groepen is onder de actielijnen Energiemanagement, Warmte, Zonne-energie en Bio-energie, Innovatie </w:t>
      </w:r>
      <w:r w:rsidR="007449B1">
        <w:rPr>
          <w:rFonts w:asciiTheme="minorHAnsi" w:hAnsiTheme="minorHAnsi" w:cstheme="minorHAnsi"/>
          <w:sz w:val="22"/>
          <w:szCs w:val="22"/>
        </w:rPr>
        <w:t>en</w:t>
      </w:r>
      <w:r w:rsidRPr="004F5518">
        <w:rPr>
          <w:rFonts w:asciiTheme="minorHAnsi" w:hAnsiTheme="minorHAnsi" w:cstheme="minorHAnsi"/>
          <w:sz w:val="22"/>
          <w:szCs w:val="22"/>
        </w:rPr>
        <w:t xml:space="preserve"> Kennistransfer en Toezicht </w:t>
      </w:r>
      <w:r w:rsidR="007449B1">
        <w:rPr>
          <w:rFonts w:asciiTheme="minorHAnsi" w:hAnsiTheme="minorHAnsi" w:cstheme="minorHAnsi"/>
          <w:sz w:val="22"/>
          <w:szCs w:val="22"/>
        </w:rPr>
        <w:t>en</w:t>
      </w:r>
      <w:r w:rsidRPr="004F5518">
        <w:rPr>
          <w:rFonts w:asciiTheme="minorHAnsi" w:hAnsiTheme="minorHAnsi" w:cstheme="minorHAnsi"/>
          <w:sz w:val="22"/>
          <w:szCs w:val="22"/>
        </w:rPr>
        <w:t xml:space="preserve"> Handhaving een dynamisch portfolio aan projecten en processen uitgewerkt</w:t>
      </w:r>
      <w:r w:rsidR="006D4A29">
        <w:rPr>
          <w:rFonts w:asciiTheme="minorHAnsi" w:hAnsiTheme="minorHAnsi" w:cstheme="minorHAnsi"/>
          <w:sz w:val="22"/>
          <w:szCs w:val="22"/>
        </w:rPr>
        <w:t xml:space="preserve"> </w:t>
      </w:r>
      <w:r w:rsidR="006D4A29" w:rsidRPr="006D4A29">
        <w:rPr>
          <w:rFonts w:asciiTheme="minorHAnsi" w:hAnsiTheme="minorHAnsi" w:cstheme="minorHAnsi"/>
          <w:sz w:val="22"/>
          <w:szCs w:val="22"/>
        </w:rPr>
        <w:t>(</w:t>
      </w:r>
      <w:r w:rsidR="006D4A29" w:rsidRPr="006D4A29">
        <w:rPr>
          <w:rFonts w:asciiTheme="minorHAnsi" w:hAnsiTheme="minorHAnsi"/>
          <w:sz w:val="22"/>
          <w:szCs w:val="22"/>
        </w:rPr>
        <w:t xml:space="preserve">Uitvoeringsprogramma </w:t>
      </w:r>
      <w:r w:rsidR="00535D1A">
        <w:rPr>
          <w:rFonts w:asciiTheme="minorHAnsi" w:hAnsiTheme="minorHAnsi"/>
          <w:sz w:val="22"/>
          <w:szCs w:val="22"/>
        </w:rPr>
        <w:t xml:space="preserve">NEO </w:t>
      </w:r>
      <w:r w:rsidR="006D4A29" w:rsidRPr="006D4A29">
        <w:rPr>
          <w:rFonts w:asciiTheme="minorHAnsi" w:hAnsiTheme="minorHAnsi"/>
          <w:sz w:val="22"/>
          <w:szCs w:val="22"/>
        </w:rPr>
        <w:t>2017-2023)</w:t>
      </w:r>
      <w:r w:rsidR="006D4A29">
        <w:rPr>
          <w:rFonts w:asciiTheme="minorHAnsi" w:hAnsiTheme="minorHAnsi"/>
          <w:sz w:val="22"/>
          <w:szCs w:val="22"/>
        </w:rPr>
        <w:t>.</w:t>
      </w:r>
      <w:r w:rsidRPr="004F5518">
        <w:rPr>
          <w:rFonts w:asciiTheme="minorHAnsi" w:hAnsiTheme="minorHAnsi" w:cstheme="minorHAnsi"/>
          <w:sz w:val="22"/>
          <w:szCs w:val="22"/>
        </w:rPr>
        <w:t xml:space="preserve"> </w:t>
      </w:r>
    </w:p>
    <w:p w14:paraId="0A6F0419" w14:textId="46E201CE" w:rsidR="004A5E80" w:rsidRPr="004F5518" w:rsidRDefault="004A5E80" w:rsidP="004A5E80">
      <w:pPr>
        <w:pStyle w:val="NormalWeb"/>
        <w:spacing w:line="276" w:lineRule="auto"/>
        <w:rPr>
          <w:rFonts w:asciiTheme="minorHAnsi" w:hAnsiTheme="minorHAnsi" w:cstheme="minorHAnsi"/>
          <w:sz w:val="22"/>
          <w:szCs w:val="22"/>
        </w:rPr>
      </w:pPr>
      <w:r w:rsidRPr="004F5518">
        <w:rPr>
          <w:rFonts w:asciiTheme="minorHAnsi" w:hAnsiTheme="minorHAnsi" w:cstheme="minorHAnsi"/>
          <w:sz w:val="22"/>
          <w:szCs w:val="22"/>
        </w:rPr>
        <w:t>3</w:t>
      </w:r>
      <w:r w:rsidRPr="004F5518">
        <w:rPr>
          <w:rFonts w:asciiTheme="minorHAnsi" w:hAnsiTheme="minorHAnsi" w:cstheme="minorHAnsi"/>
          <w:b/>
          <w:sz w:val="22"/>
          <w:szCs w:val="22"/>
        </w:rPr>
        <w:t>. Hernieuwbare energieopwekking</w:t>
      </w:r>
      <w:r w:rsidRPr="004F5518">
        <w:rPr>
          <w:rFonts w:asciiTheme="minorHAnsi" w:hAnsiTheme="minorHAnsi" w:cstheme="minorHAnsi"/>
          <w:sz w:val="22"/>
          <w:szCs w:val="22"/>
        </w:rPr>
        <w:t>: onze inzet is een vergroting van de capaciteit naar circa 20 PJ in 2023, waarvan meer dan 10 PJ in de vorm van biomassa en 2 PJ door zonnepanelen. Enerzijds door het faciliteren van initiatieven, communicatie voor draagvlak en kennisuitwisseling, anderzijds door het financieel ondersteunen van concrete projecten op het gebied van energiebesparing, zonne-, wind-, bio- en bodemenergie</w:t>
      </w:r>
      <w:r w:rsidR="006D4A29">
        <w:rPr>
          <w:rFonts w:asciiTheme="minorHAnsi" w:hAnsiTheme="minorHAnsi" w:cstheme="minorHAnsi"/>
          <w:sz w:val="22"/>
          <w:szCs w:val="22"/>
        </w:rPr>
        <w:t xml:space="preserve"> </w:t>
      </w:r>
      <w:r w:rsidR="006D4A29" w:rsidRPr="006D4A29">
        <w:rPr>
          <w:rFonts w:asciiTheme="minorHAnsi" w:hAnsiTheme="minorHAnsi" w:cstheme="minorHAnsi"/>
          <w:sz w:val="22"/>
          <w:szCs w:val="22"/>
        </w:rPr>
        <w:t>(</w:t>
      </w:r>
      <w:r w:rsidR="006D4A29" w:rsidRPr="006D4A29">
        <w:rPr>
          <w:rFonts w:asciiTheme="minorHAnsi" w:hAnsiTheme="minorHAnsi"/>
          <w:sz w:val="22"/>
          <w:szCs w:val="22"/>
        </w:rPr>
        <w:t>Uitvoeringsprogramma</w:t>
      </w:r>
      <w:r w:rsidR="00535D1A">
        <w:rPr>
          <w:rFonts w:asciiTheme="minorHAnsi" w:hAnsiTheme="minorHAnsi"/>
          <w:sz w:val="22"/>
          <w:szCs w:val="22"/>
        </w:rPr>
        <w:t xml:space="preserve"> NEO</w:t>
      </w:r>
      <w:r w:rsidR="006D4A29" w:rsidRPr="006D4A29">
        <w:rPr>
          <w:rFonts w:asciiTheme="minorHAnsi" w:hAnsiTheme="minorHAnsi"/>
          <w:sz w:val="22"/>
          <w:szCs w:val="22"/>
        </w:rPr>
        <w:t xml:space="preserve"> 2017-2023)</w:t>
      </w:r>
      <w:r w:rsidRPr="004F5518">
        <w:rPr>
          <w:rFonts w:asciiTheme="minorHAnsi" w:hAnsiTheme="minorHAnsi" w:cstheme="minorHAnsi"/>
          <w:sz w:val="22"/>
          <w:szCs w:val="22"/>
        </w:rPr>
        <w:t xml:space="preserve">. </w:t>
      </w:r>
    </w:p>
    <w:p w14:paraId="5FFCF2C5" w14:textId="1058CB89" w:rsidR="004A5E80" w:rsidRPr="004F5518" w:rsidRDefault="004A5E80" w:rsidP="004A5E80">
      <w:pPr>
        <w:pStyle w:val="NormalWeb"/>
        <w:spacing w:line="276" w:lineRule="auto"/>
        <w:rPr>
          <w:rFonts w:asciiTheme="minorHAnsi" w:hAnsiTheme="minorHAnsi" w:cstheme="minorHAnsi"/>
          <w:sz w:val="22"/>
          <w:szCs w:val="22"/>
        </w:rPr>
      </w:pPr>
      <w:r w:rsidRPr="004F5518">
        <w:rPr>
          <w:rFonts w:asciiTheme="minorHAnsi" w:hAnsiTheme="minorHAnsi" w:cstheme="minorHAnsi"/>
          <w:sz w:val="22"/>
          <w:szCs w:val="22"/>
        </w:rPr>
        <w:lastRenderedPageBreak/>
        <w:t xml:space="preserve">4. </w:t>
      </w:r>
      <w:r w:rsidRPr="004F5518">
        <w:rPr>
          <w:rFonts w:asciiTheme="minorHAnsi" w:hAnsiTheme="minorHAnsi" w:cstheme="minorHAnsi"/>
          <w:b/>
          <w:sz w:val="22"/>
          <w:szCs w:val="22"/>
        </w:rPr>
        <w:t>Duurzame mobiliteit</w:t>
      </w:r>
      <w:r w:rsidRPr="004F5518">
        <w:rPr>
          <w:rFonts w:asciiTheme="minorHAnsi" w:hAnsiTheme="minorHAnsi" w:cstheme="minorHAnsi"/>
          <w:sz w:val="22"/>
          <w:szCs w:val="22"/>
        </w:rPr>
        <w:t>: voor de langere termijn ambiëren we dat alle voertuigen worden aangedreven met zero (CO2) emissiebrandstoffen, volledig geproduceerd met hernieuwbare energie. Voorzien is dat in de toekomst 10% van alle voertuigen met hernieuwbare energie wordt aangedreven en maximaal 10% bijmenging met biobrandstof plaatsvindt. De actielijnen zijn geordend in Mens (communiceren over mogelijkheden en voordelen van schone mobiliteit), Voertuig (introductie van nieuwe modellen) en Infrastructuur (faciliteren van duurzame mobiliteit en duurzame aanleg en onderhoud van infrastructuur)</w:t>
      </w:r>
      <w:r w:rsidR="006D4A29">
        <w:rPr>
          <w:rFonts w:asciiTheme="minorHAnsi" w:hAnsiTheme="minorHAnsi" w:cstheme="minorHAnsi"/>
          <w:sz w:val="22"/>
          <w:szCs w:val="22"/>
        </w:rPr>
        <w:t xml:space="preserve"> </w:t>
      </w:r>
      <w:r w:rsidR="006D4A29" w:rsidRPr="006D4A29">
        <w:rPr>
          <w:rFonts w:asciiTheme="minorHAnsi" w:hAnsiTheme="minorHAnsi" w:cstheme="minorHAnsi"/>
          <w:sz w:val="22"/>
          <w:szCs w:val="22"/>
        </w:rPr>
        <w:t>(</w:t>
      </w:r>
      <w:r w:rsidR="006D4A29" w:rsidRPr="006D4A29">
        <w:rPr>
          <w:rFonts w:asciiTheme="minorHAnsi" w:hAnsiTheme="minorHAnsi"/>
          <w:sz w:val="22"/>
          <w:szCs w:val="22"/>
        </w:rPr>
        <w:t xml:space="preserve">Uitvoeringsprogramma </w:t>
      </w:r>
      <w:r w:rsidR="00535D1A">
        <w:rPr>
          <w:rFonts w:asciiTheme="minorHAnsi" w:hAnsiTheme="minorHAnsi"/>
          <w:sz w:val="22"/>
          <w:szCs w:val="22"/>
        </w:rPr>
        <w:t xml:space="preserve">NEO </w:t>
      </w:r>
      <w:r w:rsidR="006D4A29" w:rsidRPr="006D4A29">
        <w:rPr>
          <w:rFonts w:asciiTheme="minorHAnsi" w:hAnsiTheme="minorHAnsi"/>
          <w:sz w:val="22"/>
          <w:szCs w:val="22"/>
        </w:rPr>
        <w:t>2017-2023)</w:t>
      </w:r>
      <w:r w:rsidRPr="004F5518">
        <w:rPr>
          <w:rFonts w:asciiTheme="minorHAnsi" w:hAnsiTheme="minorHAnsi" w:cstheme="minorHAnsi"/>
          <w:sz w:val="22"/>
          <w:szCs w:val="22"/>
        </w:rPr>
        <w:t xml:space="preserve">. </w:t>
      </w:r>
    </w:p>
    <w:p w14:paraId="05FA588B" w14:textId="355DAFC3" w:rsidR="004A5E80" w:rsidRPr="004F5518" w:rsidRDefault="004A5E80" w:rsidP="004A5E80">
      <w:pPr>
        <w:pStyle w:val="NormalWeb"/>
        <w:spacing w:line="276" w:lineRule="auto"/>
        <w:rPr>
          <w:rFonts w:asciiTheme="minorHAnsi" w:hAnsiTheme="minorHAnsi" w:cstheme="minorHAnsi"/>
          <w:sz w:val="22"/>
          <w:szCs w:val="22"/>
        </w:rPr>
      </w:pPr>
      <w:r w:rsidRPr="004F5518">
        <w:rPr>
          <w:rFonts w:asciiTheme="minorHAnsi" w:hAnsiTheme="minorHAnsi" w:cstheme="minorHAnsi"/>
          <w:sz w:val="22"/>
          <w:szCs w:val="22"/>
        </w:rPr>
        <w:t xml:space="preserve">5. </w:t>
      </w:r>
      <w:r w:rsidRPr="004F5518">
        <w:rPr>
          <w:rFonts w:asciiTheme="minorHAnsi" w:hAnsiTheme="minorHAnsi" w:cstheme="minorHAnsi"/>
          <w:b/>
          <w:sz w:val="22"/>
          <w:szCs w:val="22"/>
        </w:rPr>
        <w:t>Lokale initiatieven</w:t>
      </w:r>
      <w:r w:rsidRPr="004F5518">
        <w:rPr>
          <w:rFonts w:asciiTheme="minorHAnsi" w:hAnsiTheme="minorHAnsi" w:cstheme="minorHAnsi"/>
          <w:sz w:val="22"/>
          <w:szCs w:val="22"/>
        </w:rPr>
        <w:t>: ons voornaamste doel is het vergroten van de realisatiekracht van lokale initiatiefgroepen. Enerzijds hebben ze een rol bij het versnellen van de transitie. Anderzijds is het goed mogelijk dat lokale initiatieven zelf de spil worden van de energietransitie. Daartoe zetten we in op kennisopbouw, wijze van financiering en onderlinge samenwerking</w:t>
      </w:r>
      <w:r w:rsidR="006D4A29">
        <w:rPr>
          <w:rFonts w:asciiTheme="minorHAnsi" w:hAnsiTheme="minorHAnsi" w:cstheme="minorHAnsi"/>
          <w:sz w:val="22"/>
          <w:szCs w:val="22"/>
        </w:rPr>
        <w:t xml:space="preserve"> </w:t>
      </w:r>
      <w:r w:rsidR="006D4A29" w:rsidRPr="006D4A29">
        <w:rPr>
          <w:rFonts w:asciiTheme="minorHAnsi" w:hAnsiTheme="minorHAnsi" w:cstheme="minorHAnsi"/>
          <w:sz w:val="22"/>
          <w:szCs w:val="22"/>
        </w:rPr>
        <w:t>(</w:t>
      </w:r>
      <w:r w:rsidR="006D4A29" w:rsidRPr="006D4A29">
        <w:rPr>
          <w:rFonts w:asciiTheme="minorHAnsi" w:hAnsiTheme="minorHAnsi"/>
          <w:sz w:val="22"/>
          <w:szCs w:val="22"/>
        </w:rPr>
        <w:t>Uitvoeringsprogramma</w:t>
      </w:r>
      <w:r w:rsidR="00535D1A">
        <w:rPr>
          <w:rFonts w:asciiTheme="minorHAnsi" w:hAnsiTheme="minorHAnsi"/>
          <w:sz w:val="22"/>
          <w:szCs w:val="22"/>
        </w:rPr>
        <w:t xml:space="preserve"> NEO</w:t>
      </w:r>
      <w:r w:rsidR="006D4A29" w:rsidRPr="006D4A29">
        <w:rPr>
          <w:rFonts w:asciiTheme="minorHAnsi" w:hAnsiTheme="minorHAnsi"/>
          <w:sz w:val="22"/>
          <w:szCs w:val="22"/>
        </w:rPr>
        <w:t xml:space="preserve"> 2017-2023)</w:t>
      </w:r>
      <w:r w:rsidRPr="004F5518">
        <w:rPr>
          <w:rFonts w:asciiTheme="minorHAnsi" w:hAnsiTheme="minorHAnsi" w:cstheme="minorHAnsi"/>
          <w:sz w:val="22"/>
          <w:szCs w:val="22"/>
        </w:rPr>
        <w:t xml:space="preserve">. </w:t>
      </w:r>
    </w:p>
    <w:p w14:paraId="70239254" w14:textId="1F6057BF" w:rsidR="004A5E80" w:rsidRPr="004F5518" w:rsidRDefault="004A5E80" w:rsidP="004A5E80">
      <w:pPr>
        <w:pStyle w:val="NormalWeb"/>
        <w:spacing w:line="276" w:lineRule="auto"/>
        <w:rPr>
          <w:rFonts w:asciiTheme="minorHAnsi" w:hAnsiTheme="minorHAnsi" w:cstheme="minorHAnsi"/>
          <w:sz w:val="22"/>
          <w:szCs w:val="22"/>
        </w:rPr>
      </w:pPr>
      <w:r w:rsidRPr="004F5518">
        <w:rPr>
          <w:rFonts w:asciiTheme="minorHAnsi" w:hAnsiTheme="minorHAnsi" w:cstheme="minorHAnsi"/>
          <w:sz w:val="22"/>
          <w:szCs w:val="22"/>
        </w:rPr>
        <w:t xml:space="preserve">6. </w:t>
      </w:r>
      <w:r w:rsidRPr="004F5518">
        <w:rPr>
          <w:rFonts w:asciiTheme="minorHAnsi" w:hAnsiTheme="minorHAnsi" w:cstheme="minorHAnsi"/>
          <w:b/>
          <w:sz w:val="22"/>
          <w:szCs w:val="22"/>
        </w:rPr>
        <w:t>Toekomstbestendige infrastructuur en warmte</w:t>
      </w:r>
      <w:r w:rsidRPr="004F5518">
        <w:rPr>
          <w:rFonts w:asciiTheme="minorHAnsi" w:hAnsiTheme="minorHAnsi" w:cstheme="minorHAnsi"/>
          <w:sz w:val="22"/>
          <w:szCs w:val="22"/>
        </w:rPr>
        <w:t xml:space="preserve">: de energie-infrastructuur vormt een belangrijke randvoorwaarde voor de opwekking en transport van hernieuwbare energie. Op lokaal wordt opwekking en distributie steeds belangrijker. De netwerkbeheerders hebben een beweging ingezet naar real time optimalisatie voor inzicht in, en sturing van energiestromen zodat pieken en dalen in het gebruik kunnen worden </w:t>
      </w:r>
      <w:r w:rsidRPr="006D4A29">
        <w:rPr>
          <w:rFonts w:asciiTheme="minorHAnsi" w:hAnsiTheme="minorHAnsi" w:cstheme="minorHAnsi"/>
          <w:sz w:val="22"/>
          <w:szCs w:val="22"/>
        </w:rPr>
        <w:t>opgevangen</w:t>
      </w:r>
      <w:r w:rsidR="006D4A29" w:rsidRPr="006D4A29">
        <w:rPr>
          <w:rFonts w:asciiTheme="minorHAnsi" w:hAnsiTheme="minorHAnsi" w:cstheme="minorHAnsi"/>
          <w:sz w:val="22"/>
          <w:szCs w:val="22"/>
        </w:rPr>
        <w:t xml:space="preserve"> (</w:t>
      </w:r>
      <w:r w:rsidR="006D4A29" w:rsidRPr="006D4A29">
        <w:rPr>
          <w:rFonts w:asciiTheme="minorHAnsi" w:hAnsiTheme="minorHAnsi"/>
          <w:sz w:val="22"/>
          <w:szCs w:val="22"/>
        </w:rPr>
        <w:t>Uitvoeringsprogramma</w:t>
      </w:r>
      <w:r w:rsidR="00535D1A">
        <w:rPr>
          <w:rFonts w:asciiTheme="minorHAnsi" w:hAnsiTheme="minorHAnsi"/>
          <w:sz w:val="22"/>
          <w:szCs w:val="22"/>
        </w:rPr>
        <w:t xml:space="preserve"> NEO</w:t>
      </w:r>
      <w:r w:rsidR="006D4A29" w:rsidRPr="006D4A29">
        <w:rPr>
          <w:rFonts w:asciiTheme="minorHAnsi" w:hAnsiTheme="minorHAnsi"/>
          <w:sz w:val="22"/>
          <w:szCs w:val="22"/>
        </w:rPr>
        <w:t xml:space="preserve"> 2017-2023)</w:t>
      </w:r>
      <w:r w:rsidRPr="006D4A29">
        <w:rPr>
          <w:rFonts w:asciiTheme="minorHAnsi" w:hAnsiTheme="minorHAnsi" w:cstheme="minorHAnsi"/>
          <w:sz w:val="22"/>
          <w:szCs w:val="22"/>
        </w:rPr>
        <w:t>.</w:t>
      </w:r>
      <w:r w:rsidRPr="004F5518">
        <w:rPr>
          <w:rFonts w:asciiTheme="minorHAnsi" w:hAnsiTheme="minorHAnsi" w:cstheme="minorHAnsi"/>
          <w:sz w:val="22"/>
          <w:szCs w:val="22"/>
        </w:rPr>
        <w:t xml:space="preserve"> </w:t>
      </w:r>
    </w:p>
    <w:p w14:paraId="798C5B9E" w14:textId="77777777" w:rsidR="0006582D" w:rsidRDefault="004A5E80" w:rsidP="0006582D">
      <w:pPr>
        <w:pStyle w:val="NormalWeb"/>
        <w:keepNext/>
        <w:spacing w:line="276" w:lineRule="auto"/>
      </w:pPr>
      <w:r w:rsidRPr="004F5518">
        <w:rPr>
          <w:rFonts w:asciiTheme="minorHAnsi" w:hAnsiTheme="minorHAnsi" w:cstheme="minorHAnsi"/>
          <w:noProof/>
          <w:sz w:val="22"/>
          <w:szCs w:val="22"/>
        </w:rPr>
        <w:drawing>
          <wp:inline distT="0" distB="0" distL="0" distR="0" wp14:anchorId="4AAA79C0" wp14:editId="090DA17B">
            <wp:extent cx="3543300" cy="2466975"/>
            <wp:effectExtent l="0" t="0" r="0" b="952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3543300" cy="2466975"/>
                    </a:xfrm>
                    <a:prstGeom prst="rect">
                      <a:avLst/>
                    </a:prstGeom>
                  </pic:spPr>
                </pic:pic>
              </a:graphicData>
            </a:graphic>
          </wp:inline>
        </w:drawing>
      </w:r>
    </w:p>
    <w:p w14:paraId="1FB18572" w14:textId="3D0A43DC" w:rsidR="004A5E80" w:rsidRPr="006D4A29" w:rsidRDefault="0006582D" w:rsidP="0006582D">
      <w:pPr>
        <w:pStyle w:val="Caption"/>
      </w:pPr>
      <w:r w:rsidRPr="006D4A29">
        <w:t xml:space="preserve">Figuur </w:t>
      </w:r>
      <w:fldSimple w:instr=" SEQ Figuur \* ARABIC ">
        <w:r w:rsidR="00D17D33">
          <w:rPr>
            <w:noProof/>
          </w:rPr>
          <w:t>4</w:t>
        </w:r>
      </w:fldSimple>
      <w:r w:rsidRPr="006D4A29">
        <w:t xml:space="preserve">: Thema’s Nieuwe Energie Overijssel (Bron: Uitvoeringsprogramma </w:t>
      </w:r>
      <w:r w:rsidR="00535D1A">
        <w:t xml:space="preserve">NEO </w:t>
      </w:r>
      <w:r w:rsidRPr="006D4A29">
        <w:t>2017-2023)</w:t>
      </w:r>
    </w:p>
    <w:p w14:paraId="785933A9" w14:textId="671CEB62" w:rsidR="004A5E80" w:rsidRDefault="004A5E80" w:rsidP="004A5E80">
      <w:pPr>
        <w:pStyle w:val="NormalWeb"/>
        <w:spacing w:line="276" w:lineRule="auto"/>
        <w:rPr>
          <w:rFonts w:asciiTheme="minorHAnsi" w:hAnsiTheme="minorHAnsi" w:cstheme="minorHAnsi"/>
          <w:sz w:val="22"/>
          <w:szCs w:val="22"/>
        </w:rPr>
      </w:pPr>
      <w:r w:rsidRPr="004F5518">
        <w:rPr>
          <w:rFonts w:asciiTheme="minorHAnsi" w:hAnsiTheme="minorHAnsi" w:cstheme="minorHAnsi"/>
          <w:sz w:val="22"/>
          <w:szCs w:val="22"/>
        </w:rPr>
        <w:t xml:space="preserve">7. </w:t>
      </w:r>
      <w:r w:rsidRPr="004F5518">
        <w:rPr>
          <w:rFonts w:asciiTheme="minorHAnsi" w:hAnsiTheme="minorHAnsi" w:cstheme="minorHAnsi"/>
          <w:b/>
          <w:sz w:val="22"/>
          <w:szCs w:val="22"/>
        </w:rPr>
        <w:t>Innovatie</w:t>
      </w:r>
      <w:r w:rsidRPr="004F5518">
        <w:rPr>
          <w:rFonts w:asciiTheme="minorHAnsi" w:hAnsiTheme="minorHAnsi" w:cstheme="minorHAnsi"/>
          <w:sz w:val="22"/>
          <w:szCs w:val="22"/>
        </w:rPr>
        <w:t>: Vernieuwingen zijn nodig om de energietransitie te laten slagen. Dit thema is een kapstok om innovatie aan alle thema’s te koppelen. In de op te richten Themagroep Innovatie zullen experts, onderwijs- en onderzoeksinstellingen zitting nemen om innovatieve ontwikkelingen te agenderen en de voortgang van innovatieve projecten van het programma te monitoren.</w:t>
      </w:r>
    </w:p>
    <w:p w14:paraId="5B7F036A" w14:textId="4C509AD4" w:rsidR="00C30C75" w:rsidRDefault="00C30C75" w:rsidP="004A5E80">
      <w:pPr>
        <w:pStyle w:val="NormalWeb"/>
        <w:spacing w:line="276" w:lineRule="auto"/>
        <w:rPr>
          <w:rFonts w:asciiTheme="minorHAnsi" w:hAnsiTheme="minorHAnsi" w:cstheme="minorHAnsi"/>
          <w:sz w:val="22"/>
          <w:szCs w:val="22"/>
        </w:rPr>
      </w:pPr>
    </w:p>
    <w:p w14:paraId="4B50A6F5" w14:textId="77777777" w:rsidR="00C30C75" w:rsidRPr="004F5518" w:rsidRDefault="00C30C75" w:rsidP="004A5E80">
      <w:pPr>
        <w:pStyle w:val="NormalWeb"/>
        <w:spacing w:line="276" w:lineRule="auto"/>
        <w:rPr>
          <w:rFonts w:asciiTheme="minorHAnsi" w:hAnsiTheme="minorHAnsi" w:cstheme="minorHAnsi"/>
          <w:sz w:val="22"/>
          <w:szCs w:val="22"/>
        </w:rPr>
      </w:pPr>
    </w:p>
    <w:p w14:paraId="3069D369" w14:textId="77777777" w:rsidR="00154E43" w:rsidRDefault="004A5E80" w:rsidP="00154E43">
      <w:pPr>
        <w:pStyle w:val="Heading4"/>
      </w:pPr>
      <w:r w:rsidRPr="00154E43">
        <w:rPr>
          <w:rStyle w:val="Heading4Char"/>
          <w:i/>
          <w:iCs/>
        </w:rPr>
        <w:lastRenderedPageBreak/>
        <w:t>Deelnemende partijen</w:t>
      </w:r>
    </w:p>
    <w:p w14:paraId="0FA17F6E" w14:textId="2E9DE5FA" w:rsidR="004A5E80" w:rsidRPr="00360111" w:rsidRDefault="004A5E80" w:rsidP="00360111">
      <w:r w:rsidRPr="004F5518">
        <w:t>Deze ambitieuze doelstellingen zijn alleen haalbaar als handen ineengeslagen worden. Daarom hebben VNO-NCW Midden, MKB Nederland-Midden, de wethouders Duurzaamheid van de gemeenten Zwolle en Hengelo, Natuur en Milieu Overijssel, netbeheerder Enexis, het Bio-energiecluster Oost Nederland en de provincie Overijssel samen het Programma Nieuwe Energie Overijs</w:t>
      </w:r>
      <w:r w:rsidR="00C30C75">
        <w:t>sel (NEO 2017-2023) ontwikkeld.</w:t>
      </w:r>
    </w:p>
    <w:p w14:paraId="41A2628C" w14:textId="77777777" w:rsidR="004A5E80" w:rsidRPr="004F5518" w:rsidRDefault="004A5E80" w:rsidP="004A5E80">
      <w:pPr>
        <w:pStyle w:val="Heading4"/>
        <w:spacing w:line="276" w:lineRule="auto"/>
        <w:rPr>
          <w:rFonts w:asciiTheme="minorHAnsi" w:hAnsiTheme="minorHAnsi" w:cstheme="minorHAnsi"/>
        </w:rPr>
      </w:pPr>
      <w:r w:rsidRPr="004F5518">
        <w:rPr>
          <w:rFonts w:asciiTheme="minorHAnsi" w:hAnsiTheme="minorHAnsi" w:cstheme="minorHAnsi"/>
        </w:rPr>
        <w:t>Structuur en terminologie</w:t>
      </w:r>
    </w:p>
    <w:p w14:paraId="0DAB688F" w14:textId="2BACF1D6" w:rsidR="004A5E80" w:rsidRPr="004F5518" w:rsidRDefault="004A5E80" w:rsidP="004A5E80">
      <w:pPr>
        <w:spacing w:line="276" w:lineRule="auto"/>
        <w:rPr>
          <w:rFonts w:cstheme="minorHAnsi"/>
        </w:rPr>
      </w:pPr>
      <w:r w:rsidRPr="004F5518">
        <w:rPr>
          <w:rFonts w:cstheme="minorHAnsi"/>
        </w:rPr>
        <w:t>Om het netwerk te begrijpen in de terminologie, taken en bevoegdheden is het belangrijk de structuur in beeld te brengen</w:t>
      </w:r>
      <w:r w:rsidR="0006582D">
        <w:rPr>
          <w:rFonts w:cstheme="minorHAnsi"/>
        </w:rPr>
        <w:t xml:space="preserve"> (Figuur 5</w:t>
      </w:r>
      <w:r w:rsidR="00CA7F72">
        <w:rPr>
          <w:rFonts w:cstheme="minorHAnsi"/>
        </w:rPr>
        <w:t>)</w:t>
      </w:r>
      <w:r w:rsidRPr="004F5518">
        <w:rPr>
          <w:rFonts w:cstheme="minorHAnsi"/>
        </w:rPr>
        <w:t>. Nieuwe Energie Overijssel bestaat uit een 2 hoofdorganen: een Bestuurlijke kerngroep en een Programmabureau.</w:t>
      </w:r>
    </w:p>
    <w:p w14:paraId="03D6E54F" w14:textId="77777777" w:rsidR="004A5E80" w:rsidRPr="004F5518" w:rsidRDefault="004A5E80" w:rsidP="004A5E80">
      <w:pPr>
        <w:spacing w:line="276" w:lineRule="auto"/>
        <w:rPr>
          <w:rFonts w:cstheme="minorHAnsi"/>
        </w:rPr>
      </w:pPr>
      <w:r w:rsidRPr="004F5518">
        <w:rPr>
          <w:rFonts w:cstheme="minorHAnsi"/>
          <w:u w:val="single"/>
        </w:rPr>
        <w:t>Kernpartners</w:t>
      </w:r>
      <w:r w:rsidRPr="004F5518">
        <w:rPr>
          <w:rFonts w:cstheme="minorHAnsi"/>
        </w:rPr>
        <w:br/>
        <w:t>Het netwerk bestaat uit een alliantie tussen de deelnemende partijen die onder het vorige kopje zijn genoemd, deze kernpartners zorgen voor de invulling van het programmabureau en de bestuurlijke kerngroep. Daarnaast is het uitvoeringsprogramma gemaakt in een samenwerking tussen deze partijen.</w:t>
      </w:r>
    </w:p>
    <w:p w14:paraId="6627B361" w14:textId="77777777" w:rsidR="004A5E80" w:rsidRPr="004F5518" w:rsidRDefault="004A5E80" w:rsidP="004A5E80">
      <w:pPr>
        <w:spacing w:line="276" w:lineRule="auto"/>
        <w:rPr>
          <w:rFonts w:cstheme="minorHAnsi"/>
        </w:rPr>
      </w:pPr>
      <w:r w:rsidRPr="004F5518">
        <w:rPr>
          <w:rFonts w:cstheme="minorHAnsi"/>
          <w:u w:val="single"/>
        </w:rPr>
        <w:t>Bestuurlijke kerngroep</w:t>
      </w:r>
      <w:r w:rsidRPr="004F5518">
        <w:rPr>
          <w:rFonts w:cstheme="minorHAnsi"/>
        </w:rPr>
        <w:br/>
        <w:t>De bestuurlijke kerngroep of eerder in het proces ook wel de regiegroep genoemd, is een bestuurlijke alliantie met daarin in ieder geval de kernpartners die ook het ontwerp van het programma hebben vormgegeven. Deze bestuurlijke kerngroep organiseert de uitvoering, afstemming en coördinatie van het programma. Een belangrijk instrument is de voortschrijdende jaarlijkse uitvoeringsagenda, met afspraken over de programmering, de uitvoeringsmiddelen en de inzet van het programmabureau.</w:t>
      </w:r>
      <w:r w:rsidRPr="004F5518">
        <w:rPr>
          <w:rFonts w:cstheme="minorHAnsi"/>
        </w:rPr>
        <w:br/>
        <w:t>Daarnaast wordt deze kerngroep ondersteund door twee klankbordgroepen waarin de Overijsselse  bedrijven en gemeenten bijeen zijn gebracht.</w:t>
      </w:r>
    </w:p>
    <w:p w14:paraId="1C198C79" w14:textId="77777777" w:rsidR="004A5E80" w:rsidRPr="004F5518" w:rsidRDefault="004A5E80" w:rsidP="004A5E80">
      <w:pPr>
        <w:spacing w:line="276" w:lineRule="auto"/>
        <w:rPr>
          <w:rFonts w:cstheme="minorHAnsi"/>
        </w:rPr>
      </w:pPr>
      <w:r w:rsidRPr="004F5518">
        <w:rPr>
          <w:rFonts w:cstheme="minorHAnsi"/>
          <w:u w:val="single"/>
        </w:rPr>
        <w:t xml:space="preserve">Programmabureau </w:t>
      </w:r>
      <w:r w:rsidRPr="004F5518">
        <w:rPr>
          <w:rFonts w:cstheme="minorHAnsi"/>
        </w:rPr>
        <w:br/>
        <w:t>De uitvoeringskracht van het netwerk ligt bij het programmabureau. Dit bureau bevat een programmadirecteur en -secretaris, aanjagers, kennismakelaars en een portfoliomanager.</w:t>
      </w:r>
      <w:r w:rsidRPr="004F5518">
        <w:rPr>
          <w:rFonts w:cstheme="minorHAnsi"/>
        </w:rPr>
        <w:br/>
        <w:t>In het programmabureau vindt de afstemming plaats tussen kernpartners en worden de besluiten en adviezen van de bestuurlijke kerngroep voorbereid en uitgevoerd. Dit wordt in een apart programmaoverleg met vertegenwoordigers van de kernpartners vormgegeven.</w:t>
      </w:r>
    </w:p>
    <w:p w14:paraId="3149D661" w14:textId="77777777" w:rsidR="0006582D" w:rsidRDefault="004A5E80" w:rsidP="0006582D">
      <w:pPr>
        <w:pStyle w:val="NormalWeb"/>
        <w:keepNext/>
        <w:spacing w:line="276" w:lineRule="auto"/>
      </w:pPr>
      <w:r w:rsidRPr="004F5518">
        <w:rPr>
          <w:rFonts w:asciiTheme="minorHAnsi" w:hAnsiTheme="minorHAnsi" w:cstheme="minorHAnsi"/>
          <w:noProof/>
          <w:sz w:val="22"/>
          <w:szCs w:val="22"/>
        </w:rPr>
        <w:lastRenderedPageBreak/>
        <w:drawing>
          <wp:inline distT="0" distB="0" distL="0" distR="0" wp14:anchorId="6AF8A048" wp14:editId="4D255FA0">
            <wp:extent cx="3292184" cy="3914775"/>
            <wp:effectExtent l="0" t="0" r="381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3293216" cy="3916002"/>
                    </a:xfrm>
                    <a:prstGeom prst="rect">
                      <a:avLst/>
                    </a:prstGeom>
                  </pic:spPr>
                </pic:pic>
              </a:graphicData>
            </a:graphic>
          </wp:inline>
        </w:drawing>
      </w:r>
    </w:p>
    <w:p w14:paraId="1B2EB794" w14:textId="4CB11FBA" w:rsidR="004A5E80" w:rsidRPr="006D4A29" w:rsidRDefault="0006582D" w:rsidP="0006582D">
      <w:pPr>
        <w:pStyle w:val="Caption"/>
        <w:rPr>
          <w:rFonts w:cstheme="minorHAnsi"/>
          <w:color w:val="000000"/>
        </w:rPr>
      </w:pPr>
      <w:r w:rsidRPr="006D4A29">
        <w:t xml:space="preserve">Figuur </w:t>
      </w:r>
      <w:fldSimple w:instr=" SEQ Figuur \* ARABIC ">
        <w:r w:rsidR="00D17D33">
          <w:rPr>
            <w:noProof/>
          </w:rPr>
          <w:t>5</w:t>
        </w:r>
      </w:fldSimple>
      <w:r w:rsidRPr="006D4A29">
        <w:t>: Structuur NEO</w:t>
      </w:r>
      <w:r w:rsidR="006D4A29" w:rsidRPr="006D4A29">
        <w:t xml:space="preserve"> ( Bron: Uitvoeringsprogramma </w:t>
      </w:r>
      <w:r w:rsidR="00535D1A">
        <w:t xml:space="preserve">NEO </w:t>
      </w:r>
      <w:r w:rsidR="006D4A29" w:rsidRPr="006D4A29">
        <w:t>2017-2023)</w:t>
      </w:r>
    </w:p>
    <w:p w14:paraId="6A457664" w14:textId="77777777" w:rsidR="004A5E80" w:rsidRPr="004F5518" w:rsidRDefault="004A5E80" w:rsidP="004A5E80">
      <w:pPr>
        <w:pStyle w:val="Heading4"/>
        <w:spacing w:line="276" w:lineRule="auto"/>
        <w:rPr>
          <w:rFonts w:asciiTheme="minorHAnsi" w:hAnsiTheme="minorHAnsi" w:cstheme="minorHAnsi"/>
        </w:rPr>
      </w:pPr>
      <w:r w:rsidRPr="004F5518">
        <w:rPr>
          <w:rFonts w:asciiTheme="minorHAnsi" w:hAnsiTheme="minorHAnsi" w:cstheme="minorHAnsi"/>
        </w:rPr>
        <w:t xml:space="preserve">Tijdsspanne </w:t>
      </w:r>
    </w:p>
    <w:p w14:paraId="05DBBB10" w14:textId="79C10794" w:rsidR="004A5E80" w:rsidRPr="004F5518" w:rsidRDefault="00CA7F72" w:rsidP="004A5E80">
      <w:pPr>
        <w:spacing w:line="276" w:lineRule="auto"/>
        <w:rPr>
          <w:rFonts w:cstheme="minorHAnsi"/>
        </w:rPr>
      </w:pPr>
      <w:r>
        <w:rPr>
          <w:rFonts w:cstheme="minorHAnsi"/>
        </w:rPr>
        <w:t>In Figuur</w:t>
      </w:r>
      <w:r w:rsidR="0006582D">
        <w:rPr>
          <w:rFonts w:cstheme="minorHAnsi"/>
        </w:rPr>
        <w:t xml:space="preserve"> 6</w:t>
      </w:r>
      <w:r w:rsidR="004A5E80" w:rsidRPr="004F5518">
        <w:rPr>
          <w:rFonts w:cstheme="minorHAnsi"/>
        </w:rPr>
        <w:t xml:space="preserve"> is de totstandkoming van het programma Nieuwe Energie Overijssel 2017-2019 zichtbaar. Te zien is dat begin 2016 de gesprekken starten over gezamenlijke ambitie tussen de potentiele kernpartners. Wat ons brengt tot het uitvoeringsprogramma dat begin 2017 van start ging. Dit </w:t>
      </w:r>
      <w:r w:rsidR="00092F96" w:rsidRPr="004F5518">
        <w:rPr>
          <w:rFonts w:cstheme="minorHAnsi"/>
        </w:rPr>
        <w:t>betekent</w:t>
      </w:r>
      <w:r w:rsidR="004A5E80" w:rsidRPr="004F5518">
        <w:rPr>
          <w:rFonts w:cstheme="minorHAnsi"/>
        </w:rPr>
        <w:t xml:space="preserve"> dat het netwerk zich op dit moment bevindt in de uitvoeringsfase van het eerste uitvoeringsprogramma.</w:t>
      </w:r>
    </w:p>
    <w:p w14:paraId="784ADF3F" w14:textId="77777777" w:rsidR="0006582D" w:rsidRDefault="004A5E80" w:rsidP="0006582D">
      <w:pPr>
        <w:pStyle w:val="NormalWeb"/>
        <w:keepNext/>
        <w:spacing w:line="276" w:lineRule="auto"/>
      </w:pPr>
      <w:r w:rsidRPr="004F5518">
        <w:rPr>
          <w:rFonts w:asciiTheme="minorHAnsi" w:hAnsiTheme="minorHAnsi" w:cstheme="minorHAnsi"/>
          <w:noProof/>
          <w:sz w:val="22"/>
          <w:szCs w:val="22"/>
        </w:rPr>
        <w:drawing>
          <wp:inline distT="0" distB="0" distL="0" distR="0" wp14:anchorId="6341FD80" wp14:editId="3C40446C">
            <wp:extent cx="5724525" cy="276225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729774" cy="2764783"/>
                    </a:xfrm>
                    <a:prstGeom prst="rect">
                      <a:avLst/>
                    </a:prstGeom>
                  </pic:spPr>
                </pic:pic>
              </a:graphicData>
            </a:graphic>
          </wp:inline>
        </w:drawing>
      </w:r>
    </w:p>
    <w:p w14:paraId="52DD18C0" w14:textId="0C1A0575" w:rsidR="004A5E80" w:rsidRPr="006D4A29" w:rsidRDefault="0006582D" w:rsidP="006D4A29">
      <w:pPr>
        <w:pStyle w:val="Caption"/>
        <w:rPr>
          <w:rFonts w:cstheme="minorHAnsi"/>
          <w:color w:val="000000"/>
          <w:sz w:val="22"/>
          <w:szCs w:val="22"/>
        </w:rPr>
      </w:pPr>
      <w:r>
        <w:t xml:space="preserve">Figuur </w:t>
      </w:r>
      <w:fldSimple w:instr=" SEQ Figuur \* ARABIC ">
        <w:r w:rsidR="00D17D33">
          <w:rPr>
            <w:noProof/>
          </w:rPr>
          <w:t>6</w:t>
        </w:r>
      </w:fldSimple>
      <w:r>
        <w:t xml:space="preserve">: </w:t>
      </w:r>
      <w:r w:rsidR="00535D1A">
        <w:t>P</w:t>
      </w:r>
      <w:r w:rsidRPr="00F139DD">
        <w:t>roces totstandkoming van P</w:t>
      </w:r>
      <w:r w:rsidR="00535D1A">
        <w:t>rogramma Nieuwe Energie (bron: U</w:t>
      </w:r>
      <w:r w:rsidRPr="00F139DD">
        <w:t xml:space="preserve">itvoeringsprogramma </w:t>
      </w:r>
      <w:r w:rsidR="00535D1A">
        <w:t xml:space="preserve">NEO </w:t>
      </w:r>
      <w:r w:rsidRPr="00F139DD">
        <w:t>2017-2023)</w:t>
      </w:r>
    </w:p>
    <w:p w14:paraId="070B6036" w14:textId="77777777" w:rsidR="004A5E80" w:rsidRPr="004F5518" w:rsidRDefault="004A5E80" w:rsidP="004A5E80">
      <w:pPr>
        <w:pStyle w:val="Heading2"/>
      </w:pPr>
      <w:bookmarkStart w:id="73" w:name="_Toc516062111"/>
      <w:r w:rsidRPr="004F5518">
        <w:lastRenderedPageBreak/>
        <w:t>3.2 Gelders Energieakkoord</w:t>
      </w:r>
      <w:bookmarkEnd w:id="73"/>
    </w:p>
    <w:p w14:paraId="5A769EA7" w14:textId="2E595679" w:rsidR="004A5E80" w:rsidRPr="004F5518" w:rsidRDefault="00CA7F72" w:rsidP="004A5E80">
      <w:pPr>
        <w:spacing w:line="276" w:lineRule="auto"/>
        <w:rPr>
          <w:rFonts w:cstheme="minorHAnsi"/>
        </w:rPr>
      </w:pPr>
      <w:r>
        <w:rPr>
          <w:rFonts w:cstheme="minorHAnsi"/>
        </w:rPr>
        <w:t xml:space="preserve">Ook in provincie Gelderland staan ze voor een enorme </w:t>
      </w:r>
      <w:r w:rsidR="00092F96">
        <w:rPr>
          <w:rFonts w:cstheme="minorHAnsi"/>
        </w:rPr>
        <w:t>uitdaging richting</w:t>
      </w:r>
      <w:r>
        <w:rPr>
          <w:rFonts w:cstheme="minorHAnsi"/>
        </w:rPr>
        <w:t xml:space="preserve"> de </w:t>
      </w:r>
      <w:r w:rsidR="004A5E80" w:rsidRPr="004F5518">
        <w:rPr>
          <w:rFonts w:cstheme="minorHAnsi"/>
        </w:rPr>
        <w:t>ambitie van een energieneutraal Gelderland. Forse inspanningen zijn nodig op het gebied van energiebesparing en hernieuwbare energieopwekking om deze ambitie te bereiken en om minder afhankelijk te zijn van kolen, olie en gas. Alleen samen kunnen partijen in Gelderland van deze noodzakelijke transitie een succes maken. Op 17 maart 2015 tekenden daarom ruim 100 partijen tijdens een bijeenkomst het Gelders Energieakkoord. Dat groeit in 2017 naar zo’n 200 partijen die het uitvoeringsplan in pra</w:t>
      </w:r>
      <w:r w:rsidR="00535D1A">
        <w:rPr>
          <w:rFonts w:cstheme="minorHAnsi"/>
        </w:rPr>
        <w:t>ktijk brengen onder het motto ‘S</w:t>
      </w:r>
      <w:r w:rsidR="004A5E80" w:rsidRPr="004F5518">
        <w:rPr>
          <w:rFonts w:cstheme="minorHAnsi"/>
        </w:rPr>
        <w:t>amen komen</w:t>
      </w:r>
      <w:r w:rsidR="00535D1A">
        <w:rPr>
          <w:rFonts w:cstheme="minorHAnsi"/>
        </w:rPr>
        <w:t xml:space="preserve"> we verder’ (U</w:t>
      </w:r>
      <w:r w:rsidR="004A5E80" w:rsidRPr="004F5518">
        <w:rPr>
          <w:rFonts w:cstheme="minorHAnsi"/>
        </w:rPr>
        <w:t>itvoeringsplan</w:t>
      </w:r>
      <w:r w:rsidR="00535D1A">
        <w:rPr>
          <w:rFonts w:cstheme="minorHAnsi"/>
        </w:rPr>
        <w:t xml:space="preserve"> GEA</w:t>
      </w:r>
      <w:r w:rsidR="004A5E80" w:rsidRPr="004F5518">
        <w:rPr>
          <w:rFonts w:cstheme="minorHAnsi"/>
        </w:rPr>
        <w:t xml:space="preserve"> 2016-2019).</w:t>
      </w:r>
    </w:p>
    <w:p w14:paraId="1690F0DF" w14:textId="00220662" w:rsidR="004A5E80" w:rsidRPr="006939D7" w:rsidRDefault="004A5E80" w:rsidP="004A5E80">
      <w:pPr>
        <w:spacing w:line="276" w:lineRule="auto"/>
        <w:rPr>
          <w:rFonts w:cstheme="minorHAnsi"/>
        </w:rPr>
      </w:pPr>
      <w:r w:rsidRPr="004F5518">
        <w:rPr>
          <w:rStyle w:val="Heading4Char"/>
          <w:rFonts w:asciiTheme="minorHAnsi" w:hAnsiTheme="minorHAnsi" w:cstheme="minorHAnsi"/>
        </w:rPr>
        <w:t>Geformuleerde doelstellingen</w:t>
      </w:r>
      <w:r w:rsidR="006939D7">
        <w:rPr>
          <w:rFonts w:cstheme="minorHAnsi"/>
        </w:rPr>
        <w:br/>
      </w:r>
      <w:r w:rsidRPr="004F5518">
        <w:rPr>
          <w:rFonts w:cstheme="minorHAnsi"/>
        </w:rPr>
        <w:t>Het doel van het Gelders Energieakkoord (GEA) is het realiseren van de doelstellingen van het Nationaal Energieakkoord, vertaald naar de Gelderse maat en ambitie. Wanneer de nationale doelstellingen worden verdeeld op basis van het aantal inwoner</w:t>
      </w:r>
      <w:r w:rsidR="006939D7">
        <w:rPr>
          <w:rFonts w:cstheme="minorHAnsi"/>
        </w:rPr>
        <w:t>s, dan neemt Gelderland een aan</w:t>
      </w:r>
      <w:r w:rsidRPr="004F5518">
        <w:rPr>
          <w:rFonts w:cstheme="minorHAnsi"/>
        </w:rPr>
        <w:t xml:space="preserve">deel van 0,12 voor haar rekening en dat levert de volgende doelstellingen op voor de periode van het GEA: </w:t>
      </w:r>
      <w:r w:rsidRPr="004F5518">
        <w:rPr>
          <w:rFonts w:cstheme="minorHAnsi"/>
        </w:rPr>
        <w:br/>
        <w:t xml:space="preserve">• besparing van 1,5 % per jaar; </w:t>
      </w:r>
      <w:r w:rsidRPr="004F5518">
        <w:rPr>
          <w:rFonts w:cstheme="minorHAnsi"/>
        </w:rPr>
        <w:br/>
        <w:t xml:space="preserve">• 12 PJ besparing in finale energiegebruik van Gelderland; </w:t>
      </w:r>
      <w:r w:rsidRPr="004F5518">
        <w:rPr>
          <w:rFonts w:cstheme="minorHAnsi"/>
        </w:rPr>
        <w:br/>
        <w:t xml:space="preserve">• toename van aandeel hernieuwbare energieopwekking naar 14% in 2020; </w:t>
      </w:r>
      <w:r w:rsidRPr="004F5518">
        <w:rPr>
          <w:rFonts w:cstheme="minorHAnsi"/>
        </w:rPr>
        <w:br/>
        <w:t xml:space="preserve">• stijging van dit aandeel naar 16% in 2023; </w:t>
      </w:r>
      <w:r w:rsidRPr="004F5518">
        <w:rPr>
          <w:rFonts w:cstheme="minorHAnsi"/>
        </w:rPr>
        <w:br/>
        <w:t>• tenminste 1.800 banen te realiseren in de komende jaren.</w:t>
      </w:r>
    </w:p>
    <w:p w14:paraId="51755169" w14:textId="77777777" w:rsidR="004A5E80" w:rsidRPr="004F5518" w:rsidRDefault="004A5E80" w:rsidP="004A5E80">
      <w:pPr>
        <w:pStyle w:val="Heading4"/>
        <w:spacing w:line="276" w:lineRule="auto"/>
        <w:rPr>
          <w:rFonts w:asciiTheme="minorHAnsi" w:hAnsiTheme="minorHAnsi" w:cstheme="minorHAnsi"/>
        </w:rPr>
      </w:pPr>
      <w:r w:rsidRPr="004F5518">
        <w:rPr>
          <w:rFonts w:asciiTheme="minorHAnsi" w:hAnsiTheme="minorHAnsi" w:cstheme="minorHAnsi"/>
        </w:rPr>
        <w:t>Deelnemende partijen</w:t>
      </w:r>
    </w:p>
    <w:p w14:paraId="1CC0FE0A" w14:textId="77777777" w:rsidR="004A5E80" w:rsidRPr="004F5518" w:rsidRDefault="004A5E80" w:rsidP="004A5E80">
      <w:pPr>
        <w:spacing w:line="276" w:lineRule="auto"/>
        <w:rPr>
          <w:rFonts w:cstheme="minorHAnsi"/>
          <w:color w:val="1F4D78" w:themeColor="accent1" w:themeShade="7F"/>
        </w:rPr>
      </w:pPr>
      <w:r w:rsidRPr="004F5518">
        <w:rPr>
          <w:rFonts w:cstheme="minorHAnsi"/>
        </w:rPr>
        <w:t xml:space="preserve">Zoals hierboven is aangeven is het akkoord in 2015 getekend door 100 partijen. Dit betekende niet dat dit alle deelnemende partijen zijn. Het voor partijen nog steeds mogelijk om deel te nemen aan het akkoord, inmiddels hebben namelijk </w:t>
      </w:r>
      <w:r w:rsidRPr="004F5518">
        <w:rPr>
          <w:rFonts w:cstheme="minorHAnsi"/>
          <w:bCs/>
        </w:rPr>
        <w:t>193</w:t>
      </w:r>
      <w:r w:rsidRPr="004F5518">
        <w:rPr>
          <w:rFonts w:cstheme="minorHAnsi"/>
        </w:rPr>
        <w:t xml:space="preserve"> deelnemers het energieakkoord ondertekend. Een lijst van alle deelnemers is te vinden in de bijlage. </w:t>
      </w:r>
      <w:r w:rsidRPr="004F5518">
        <w:rPr>
          <w:rFonts w:cstheme="minorHAnsi"/>
        </w:rPr>
        <w:br/>
        <w:t xml:space="preserve">Drie van deze 193 deelnemers kunnen worden bestempeld als de initiatiefnemers van het Gelders Energieakkoord, namelijk: netwerkbedrijf </w:t>
      </w:r>
      <w:r w:rsidRPr="004F5518">
        <w:rPr>
          <w:rFonts w:cstheme="minorHAnsi"/>
          <w:shd w:val="clear" w:color="auto" w:fill="FFFFFF"/>
        </w:rPr>
        <w:t xml:space="preserve">Alliander, de Gelderse Natuur- en Milieufederatie en Klimaatverbond Nederland. </w:t>
      </w:r>
    </w:p>
    <w:p w14:paraId="32DE97C1" w14:textId="77777777" w:rsidR="004A5E80" w:rsidRPr="004F5518" w:rsidRDefault="004A5E80" w:rsidP="004A5E80">
      <w:pPr>
        <w:pStyle w:val="Heading4"/>
        <w:spacing w:line="276" w:lineRule="auto"/>
        <w:rPr>
          <w:rFonts w:asciiTheme="minorHAnsi" w:hAnsiTheme="minorHAnsi" w:cstheme="minorHAnsi"/>
        </w:rPr>
      </w:pPr>
      <w:r w:rsidRPr="004F5518">
        <w:rPr>
          <w:rFonts w:asciiTheme="minorHAnsi" w:hAnsiTheme="minorHAnsi" w:cstheme="minorHAnsi"/>
        </w:rPr>
        <w:t>Structuur en terminologie</w:t>
      </w:r>
    </w:p>
    <w:p w14:paraId="2070A3F4" w14:textId="6E5D2966" w:rsidR="004A5E80" w:rsidRPr="004F5518" w:rsidRDefault="004A5E80" w:rsidP="004A5E80">
      <w:pPr>
        <w:spacing w:line="276" w:lineRule="auto"/>
        <w:rPr>
          <w:rFonts w:cstheme="minorHAnsi"/>
        </w:rPr>
      </w:pPr>
      <w:r w:rsidRPr="004F5518">
        <w:rPr>
          <w:rFonts w:cstheme="minorHAnsi"/>
        </w:rPr>
        <w:t>Om het netwerk te begrijpen in de terminologie, taken en bevoegdheden is het belangrijk de structuur in beeld te brengen. Het Geld</w:t>
      </w:r>
      <w:r w:rsidR="006939D7">
        <w:rPr>
          <w:rFonts w:cstheme="minorHAnsi"/>
        </w:rPr>
        <w:t>ers Energieakkoord bestaat uit 3</w:t>
      </w:r>
      <w:r w:rsidRPr="004F5518">
        <w:rPr>
          <w:rFonts w:cstheme="minorHAnsi"/>
        </w:rPr>
        <w:t xml:space="preserve"> organen: Borgingscommissie, Secretariaat en de thematafels.</w:t>
      </w:r>
      <w:r w:rsidR="006939D7">
        <w:rPr>
          <w:rFonts w:cstheme="minorHAnsi"/>
        </w:rPr>
        <w:t xml:space="preserve"> De structuur is te zien in Figuur</w:t>
      </w:r>
      <w:r w:rsidR="001F4DC3">
        <w:rPr>
          <w:rFonts w:cstheme="minorHAnsi"/>
        </w:rPr>
        <w:t xml:space="preserve"> 7.</w:t>
      </w:r>
    </w:p>
    <w:p w14:paraId="1C4E7D24" w14:textId="77777777" w:rsidR="004A5E80" w:rsidRPr="004F5518" w:rsidRDefault="004A5E80" w:rsidP="004A5E80">
      <w:pPr>
        <w:pStyle w:val="NormalWeb"/>
        <w:spacing w:line="276" w:lineRule="auto"/>
        <w:rPr>
          <w:rFonts w:asciiTheme="minorHAnsi" w:hAnsiTheme="minorHAnsi" w:cstheme="minorHAnsi"/>
          <w:color w:val="000000"/>
          <w:sz w:val="22"/>
          <w:szCs w:val="22"/>
          <w:shd w:val="clear" w:color="auto" w:fill="FFFFFF"/>
        </w:rPr>
      </w:pPr>
      <w:r w:rsidRPr="004F5518">
        <w:rPr>
          <w:rFonts w:asciiTheme="minorHAnsi" w:hAnsiTheme="minorHAnsi" w:cstheme="minorHAnsi"/>
          <w:color w:val="000000"/>
          <w:sz w:val="22"/>
          <w:szCs w:val="22"/>
          <w:u w:val="single"/>
          <w:shd w:val="clear" w:color="auto" w:fill="FFFFFF"/>
        </w:rPr>
        <w:t xml:space="preserve">Borgingscommissie </w:t>
      </w:r>
      <w:r w:rsidRPr="004F5518">
        <w:rPr>
          <w:rFonts w:asciiTheme="minorHAnsi" w:hAnsiTheme="minorHAnsi" w:cstheme="minorHAnsi"/>
          <w:color w:val="000000"/>
          <w:sz w:val="22"/>
          <w:szCs w:val="22"/>
          <w:shd w:val="clear" w:color="auto" w:fill="FFFFFF"/>
        </w:rPr>
        <w:br/>
        <w:t xml:space="preserve">De besluitvorming binnen de tafels is soms lastig. Heel verschillende belangen komen bij elkaar en soms moeten de plannen getoetst worden bij de bestuurders van de ondertekenaars. Daarvoor is de borgingscommissie. </w:t>
      </w:r>
      <w:r w:rsidRPr="004F5518">
        <w:rPr>
          <w:rFonts w:asciiTheme="minorHAnsi" w:hAnsiTheme="minorHAnsi" w:cstheme="minorHAnsi"/>
          <w:color w:val="000000"/>
          <w:sz w:val="22"/>
          <w:szCs w:val="22"/>
          <w:shd w:val="clear" w:color="auto" w:fill="FFFFFF"/>
        </w:rPr>
        <w:br/>
        <w:t>In deze borgingscommissie zijn alle sectoren bestuurlijk vertegenwoordigd. De gemeenten doen dat per regio (twee bestuurders), de drie waterschappen doen dat met één heemraad, de energie coöperaties met twee gedelegeerden. Zo proberen we gezamenlijk een hanteerbare en evenwichtige bestuurlijke borgingscommissie samen te stellen. Voorzitter is Niels Joosten, burgemeester van Doetinchem. Vicevoorzitter is Gijs Linthorst, directeur van het familiebedrijf Linthorst Techniek. Zo combineren we publiek en privaat in het voorzitterschap. De borgingscommissie komt 4 á 5 keer per jaar bijeen.</w:t>
      </w:r>
    </w:p>
    <w:p w14:paraId="0A239C15" w14:textId="77777777" w:rsidR="004A5E80" w:rsidRPr="004F5518" w:rsidRDefault="004A5E80" w:rsidP="004A5E80">
      <w:pPr>
        <w:pStyle w:val="NormalWeb"/>
        <w:spacing w:line="276" w:lineRule="auto"/>
        <w:rPr>
          <w:rFonts w:asciiTheme="minorHAnsi" w:hAnsiTheme="minorHAnsi" w:cstheme="minorHAnsi"/>
          <w:sz w:val="22"/>
          <w:szCs w:val="22"/>
        </w:rPr>
        <w:sectPr w:rsidR="004A5E80" w:rsidRPr="004F5518" w:rsidSect="00154E43">
          <w:headerReference w:type="default" r:id="rId15"/>
          <w:footerReference w:type="default" r:id="rId16"/>
          <w:pgSz w:w="11906" w:h="16838"/>
          <w:pgMar w:top="1417" w:right="1417" w:bottom="1417" w:left="1417" w:header="708" w:footer="708" w:gutter="0"/>
          <w:cols w:space="708"/>
          <w:titlePg/>
          <w:docGrid w:linePitch="360"/>
        </w:sectPr>
      </w:pPr>
      <w:r w:rsidRPr="004F5518">
        <w:rPr>
          <w:rFonts w:asciiTheme="minorHAnsi" w:hAnsiTheme="minorHAnsi" w:cstheme="minorHAnsi"/>
          <w:color w:val="000000"/>
          <w:sz w:val="22"/>
          <w:szCs w:val="22"/>
          <w:u w:val="single"/>
          <w:shd w:val="clear" w:color="auto" w:fill="FFFFFF"/>
        </w:rPr>
        <w:lastRenderedPageBreak/>
        <w:t>Thematafels</w:t>
      </w:r>
      <w:r w:rsidRPr="004F5518">
        <w:rPr>
          <w:rFonts w:asciiTheme="minorHAnsi" w:hAnsiTheme="minorHAnsi" w:cstheme="minorHAnsi"/>
          <w:color w:val="000000"/>
          <w:sz w:val="22"/>
          <w:szCs w:val="22"/>
          <w:shd w:val="clear" w:color="auto" w:fill="FFFFFF"/>
        </w:rPr>
        <w:t xml:space="preserve">: </w:t>
      </w:r>
      <w:r w:rsidRPr="004F5518">
        <w:rPr>
          <w:rFonts w:asciiTheme="minorHAnsi" w:hAnsiTheme="minorHAnsi" w:cstheme="minorHAnsi"/>
          <w:color w:val="000000"/>
          <w:sz w:val="22"/>
          <w:szCs w:val="22"/>
          <w:shd w:val="clear" w:color="auto" w:fill="FFFFFF"/>
        </w:rPr>
        <w:br/>
      </w:r>
      <w:r w:rsidRPr="004F5518">
        <w:rPr>
          <w:rFonts w:asciiTheme="minorHAnsi" w:hAnsiTheme="minorHAnsi" w:cstheme="minorHAnsi"/>
          <w:sz w:val="22"/>
          <w:szCs w:val="22"/>
        </w:rPr>
        <w:t xml:space="preserve">De thematafels zijn gevormd vanuit het voorbeeld van de pijlers in het SER Energieakkoord. De structuur bestaat uit een tiental pijlers die in het Gelders energieakkoord overgenomen in 10 thematafels. Elke thematafel heeft een voorzitter en indien mogelijk of wenselijk een secretaris. Allen personen 'uit het veld' die hun sporen daar hebben verdiend. </w:t>
      </w:r>
      <w:r w:rsidRPr="004F5518">
        <w:rPr>
          <w:rFonts w:asciiTheme="minorHAnsi" w:hAnsiTheme="minorHAnsi" w:cstheme="minorHAnsi"/>
          <w:color w:val="000000"/>
          <w:sz w:val="22"/>
          <w:szCs w:val="22"/>
          <w:shd w:val="clear" w:color="auto" w:fill="FFFFFF"/>
        </w:rPr>
        <w:t xml:space="preserve">In de tafels werken partijen van zeer verschillende aard samen, delen zij hun visies en komen zij met concrete voorstellen. En waar het naar de uitvoering gaat, gaan ze dat begeleiden, opjagen, evalueren en bij stellen. </w:t>
      </w:r>
      <w:r w:rsidRPr="004F5518">
        <w:rPr>
          <w:rFonts w:asciiTheme="minorHAnsi" w:hAnsiTheme="minorHAnsi" w:cstheme="minorHAnsi"/>
          <w:sz w:val="22"/>
          <w:szCs w:val="22"/>
        </w:rPr>
        <w:t>In de loop van de tijd heeft het Gelders Energieakkoord zich ontwikkeld tot 24 thematafels en specifieke subtafels:</w:t>
      </w:r>
    </w:p>
    <w:p w14:paraId="1327887B" w14:textId="77777777" w:rsidR="004A5E80" w:rsidRPr="004F5518" w:rsidRDefault="004A5E80" w:rsidP="004A5E80">
      <w:pPr>
        <w:pStyle w:val="NormalWeb"/>
        <w:numPr>
          <w:ilvl w:val="0"/>
          <w:numId w:val="28"/>
        </w:numPr>
        <w:spacing w:line="276" w:lineRule="auto"/>
        <w:rPr>
          <w:rFonts w:asciiTheme="minorHAnsi" w:hAnsiTheme="minorHAnsi" w:cstheme="minorHAnsi"/>
          <w:sz w:val="22"/>
          <w:szCs w:val="22"/>
        </w:rPr>
      </w:pPr>
      <w:r w:rsidRPr="004F5518">
        <w:rPr>
          <w:rFonts w:asciiTheme="minorHAnsi" w:hAnsiTheme="minorHAnsi" w:cstheme="minorHAnsi"/>
          <w:sz w:val="22"/>
          <w:szCs w:val="22"/>
        </w:rPr>
        <w:t>Wijk van de toekomst (gastransitie)</w:t>
      </w:r>
    </w:p>
    <w:p w14:paraId="6EAB88A9" w14:textId="77777777" w:rsidR="004A5E80" w:rsidRPr="004F5518" w:rsidRDefault="004A5E80" w:rsidP="004A5E80">
      <w:pPr>
        <w:pStyle w:val="NormalWeb"/>
        <w:numPr>
          <w:ilvl w:val="0"/>
          <w:numId w:val="28"/>
        </w:numPr>
        <w:spacing w:line="276" w:lineRule="auto"/>
        <w:rPr>
          <w:rFonts w:asciiTheme="minorHAnsi" w:hAnsiTheme="minorHAnsi" w:cstheme="minorHAnsi"/>
          <w:sz w:val="22"/>
          <w:szCs w:val="22"/>
        </w:rPr>
      </w:pPr>
      <w:r w:rsidRPr="004F5518">
        <w:rPr>
          <w:rFonts w:asciiTheme="minorHAnsi" w:hAnsiTheme="minorHAnsi" w:cstheme="minorHAnsi"/>
          <w:sz w:val="22"/>
          <w:szCs w:val="22"/>
        </w:rPr>
        <w:t>Energiebesparing burgers</w:t>
      </w:r>
    </w:p>
    <w:p w14:paraId="45A69B27" w14:textId="77777777" w:rsidR="004A5E80" w:rsidRPr="004F5518" w:rsidRDefault="004A5E80" w:rsidP="004A5E80">
      <w:pPr>
        <w:pStyle w:val="NormalWeb"/>
        <w:numPr>
          <w:ilvl w:val="0"/>
          <w:numId w:val="28"/>
        </w:numPr>
        <w:spacing w:line="276" w:lineRule="auto"/>
        <w:rPr>
          <w:rFonts w:asciiTheme="minorHAnsi" w:hAnsiTheme="minorHAnsi" w:cstheme="minorHAnsi"/>
          <w:sz w:val="22"/>
          <w:szCs w:val="22"/>
        </w:rPr>
      </w:pPr>
      <w:r w:rsidRPr="004F5518">
        <w:rPr>
          <w:rFonts w:asciiTheme="minorHAnsi" w:hAnsiTheme="minorHAnsi" w:cstheme="minorHAnsi"/>
          <w:sz w:val="22"/>
          <w:szCs w:val="22"/>
        </w:rPr>
        <w:t>Energiebesparing in de huur</w:t>
      </w:r>
    </w:p>
    <w:p w14:paraId="239B0667" w14:textId="77777777" w:rsidR="004A5E80" w:rsidRPr="004F5518" w:rsidRDefault="004A5E80" w:rsidP="004A5E80">
      <w:pPr>
        <w:pStyle w:val="NormalWeb"/>
        <w:numPr>
          <w:ilvl w:val="0"/>
          <w:numId w:val="28"/>
        </w:numPr>
        <w:spacing w:line="276" w:lineRule="auto"/>
        <w:rPr>
          <w:rFonts w:asciiTheme="minorHAnsi" w:hAnsiTheme="minorHAnsi" w:cstheme="minorHAnsi"/>
          <w:sz w:val="22"/>
          <w:szCs w:val="22"/>
        </w:rPr>
      </w:pPr>
      <w:r w:rsidRPr="004F5518">
        <w:rPr>
          <w:rFonts w:asciiTheme="minorHAnsi" w:hAnsiTheme="minorHAnsi" w:cstheme="minorHAnsi"/>
          <w:sz w:val="22"/>
          <w:szCs w:val="22"/>
        </w:rPr>
        <w:t>Energiebesparing in de Utiliteitsbouw</w:t>
      </w:r>
    </w:p>
    <w:p w14:paraId="0D517217" w14:textId="77777777" w:rsidR="004A5E80" w:rsidRPr="004F5518" w:rsidRDefault="004A5E80" w:rsidP="004A5E80">
      <w:pPr>
        <w:pStyle w:val="NormalWeb"/>
        <w:numPr>
          <w:ilvl w:val="0"/>
          <w:numId w:val="28"/>
        </w:numPr>
        <w:spacing w:line="276" w:lineRule="auto"/>
        <w:rPr>
          <w:rFonts w:asciiTheme="minorHAnsi" w:hAnsiTheme="minorHAnsi" w:cstheme="minorHAnsi"/>
          <w:sz w:val="22"/>
          <w:szCs w:val="22"/>
        </w:rPr>
      </w:pPr>
      <w:r w:rsidRPr="004F5518">
        <w:rPr>
          <w:rFonts w:asciiTheme="minorHAnsi" w:hAnsiTheme="minorHAnsi" w:cstheme="minorHAnsi"/>
          <w:sz w:val="22"/>
          <w:szCs w:val="22"/>
        </w:rPr>
        <w:t>Energiebesparing bij VvE’s</w:t>
      </w:r>
    </w:p>
    <w:p w14:paraId="08929993" w14:textId="77777777" w:rsidR="004A5E80" w:rsidRPr="004F5518" w:rsidRDefault="004A5E80" w:rsidP="004A5E80">
      <w:pPr>
        <w:pStyle w:val="NormalWeb"/>
        <w:numPr>
          <w:ilvl w:val="0"/>
          <w:numId w:val="28"/>
        </w:numPr>
        <w:spacing w:line="276" w:lineRule="auto"/>
        <w:rPr>
          <w:rFonts w:asciiTheme="minorHAnsi" w:hAnsiTheme="minorHAnsi" w:cstheme="minorHAnsi"/>
          <w:sz w:val="22"/>
          <w:szCs w:val="22"/>
        </w:rPr>
      </w:pPr>
      <w:r w:rsidRPr="004F5518">
        <w:rPr>
          <w:rFonts w:asciiTheme="minorHAnsi" w:hAnsiTheme="minorHAnsi" w:cstheme="minorHAnsi"/>
          <w:sz w:val="22"/>
          <w:szCs w:val="22"/>
        </w:rPr>
        <w:t>Warmte</w:t>
      </w:r>
    </w:p>
    <w:p w14:paraId="7B1A5F3C" w14:textId="77777777" w:rsidR="004A5E80" w:rsidRPr="004F5518" w:rsidRDefault="004A5E80" w:rsidP="004A5E80">
      <w:pPr>
        <w:pStyle w:val="NormalWeb"/>
        <w:numPr>
          <w:ilvl w:val="0"/>
          <w:numId w:val="28"/>
        </w:numPr>
        <w:spacing w:line="276" w:lineRule="auto"/>
        <w:rPr>
          <w:rFonts w:asciiTheme="minorHAnsi" w:hAnsiTheme="minorHAnsi" w:cstheme="minorHAnsi"/>
          <w:sz w:val="22"/>
          <w:szCs w:val="22"/>
        </w:rPr>
      </w:pPr>
      <w:r w:rsidRPr="004F5518">
        <w:rPr>
          <w:rFonts w:asciiTheme="minorHAnsi" w:hAnsiTheme="minorHAnsi" w:cstheme="minorHAnsi"/>
          <w:sz w:val="22"/>
          <w:szCs w:val="22"/>
        </w:rPr>
        <w:t>Innovatie</w:t>
      </w:r>
    </w:p>
    <w:p w14:paraId="3DC481E6" w14:textId="77777777" w:rsidR="004A5E80" w:rsidRPr="004F5518" w:rsidRDefault="004A5E80" w:rsidP="004A5E80">
      <w:pPr>
        <w:pStyle w:val="NormalWeb"/>
        <w:numPr>
          <w:ilvl w:val="0"/>
          <w:numId w:val="28"/>
        </w:numPr>
        <w:spacing w:line="276" w:lineRule="auto"/>
        <w:rPr>
          <w:rFonts w:asciiTheme="minorHAnsi" w:hAnsiTheme="minorHAnsi" w:cstheme="minorHAnsi"/>
          <w:sz w:val="22"/>
          <w:szCs w:val="22"/>
        </w:rPr>
      </w:pPr>
      <w:r w:rsidRPr="004F5518">
        <w:rPr>
          <w:rFonts w:asciiTheme="minorHAnsi" w:hAnsiTheme="minorHAnsi" w:cstheme="minorHAnsi"/>
          <w:sz w:val="22"/>
          <w:szCs w:val="22"/>
        </w:rPr>
        <w:t>Afval</w:t>
      </w:r>
    </w:p>
    <w:p w14:paraId="36B82D32" w14:textId="77777777" w:rsidR="004A5E80" w:rsidRPr="004F5518" w:rsidRDefault="004A5E80" w:rsidP="004A5E80">
      <w:pPr>
        <w:pStyle w:val="NormalWeb"/>
        <w:numPr>
          <w:ilvl w:val="0"/>
          <w:numId w:val="28"/>
        </w:numPr>
        <w:spacing w:line="276" w:lineRule="auto"/>
        <w:rPr>
          <w:rFonts w:asciiTheme="minorHAnsi" w:hAnsiTheme="minorHAnsi" w:cstheme="minorHAnsi"/>
          <w:sz w:val="22"/>
          <w:szCs w:val="22"/>
        </w:rPr>
      </w:pPr>
      <w:r w:rsidRPr="004F5518">
        <w:rPr>
          <w:rFonts w:asciiTheme="minorHAnsi" w:hAnsiTheme="minorHAnsi" w:cstheme="minorHAnsi"/>
          <w:sz w:val="22"/>
          <w:szCs w:val="22"/>
        </w:rPr>
        <w:t>Bedrijventerrein van de toekomst</w:t>
      </w:r>
    </w:p>
    <w:p w14:paraId="52AAAC6F" w14:textId="77777777" w:rsidR="004A5E80" w:rsidRPr="004F5518" w:rsidRDefault="004A5E80" w:rsidP="004A5E80">
      <w:pPr>
        <w:pStyle w:val="NormalWeb"/>
        <w:numPr>
          <w:ilvl w:val="0"/>
          <w:numId w:val="28"/>
        </w:numPr>
        <w:spacing w:line="276" w:lineRule="auto"/>
        <w:rPr>
          <w:rFonts w:asciiTheme="minorHAnsi" w:hAnsiTheme="minorHAnsi" w:cstheme="minorHAnsi"/>
          <w:sz w:val="22"/>
          <w:szCs w:val="22"/>
        </w:rPr>
      </w:pPr>
      <w:r w:rsidRPr="004F5518">
        <w:rPr>
          <w:rFonts w:asciiTheme="minorHAnsi" w:hAnsiTheme="minorHAnsi" w:cstheme="minorHAnsi"/>
          <w:sz w:val="22"/>
          <w:szCs w:val="22"/>
        </w:rPr>
        <w:t>Business ondersteuning</w:t>
      </w:r>
    </w:p>
    <w:p w14:paraId="78A5ECEC" w14:textId="77777777" w:rsidR="004A5E80" w:rsidRPr="004F5518" w:rsidRDefault="004A5E80" w:rsidP="004A5E80">
      <w:pPr>
        <w:pStyle w:val="NormalWeb"/>
        <w:numPr>
          <w:ilvl w:val="0"/>
          <w:numId w:val="28"/>
        </w:numPr>
        <w:spacing w:line="276" w:lineRule="auto"/>
        <w:rPr>
          <w:rFonts w:asciiTheme="minorHAnsi" w:hAnsiTheme="minorHAnsi" w:cstheme="minorHAnsi"/>
          <w:sz w:val="22"/>
          <w:szCs w:val="22"/>
        </w:rPr>
      </w:pPr>
      <w:r w:rsidRPr="004F5518">
        <w:rPr>
          <w:rFonts w:asciiTheme="minorHAnsi" w:hAnsiTheme="minorHAnsi" w:cstheme="minorHAnsi"/>
          <w:sz w:val="22"/>
          <w:szCs w:val="22"/>
        </w:rPr>
        <w:t>De voorbeeldige overheid</w:t>
      </w:r>
    </w:p>
    <w:p w14:paraId="107F0855" w14:textId="77777777" w:rsidR="004A5E80" w:rsidRPr="004F5518" w:rsidRDefault="004A5E80" w:rsidP="004A5E80">
      <w:pPr>
        <w:pStyle w:val="NormalWeb"/>
        <w:numPr>
          <w:ilvl w:val="0"/>
          <w:numId w:val="28"/>
        </w:numPr>
        <w:spacing w:line="276" w:lineRule="auto"/>
        <w:rPr>
          <w:rFonts w:asciiTheme="minorHAnsi" w:hAnsiTheme="minorHAnsi" w:cstheme="minorHAnsi"/>
          <w:sz w:val="22"/>
          <w:szCs w:val="22"/>
        </w:rPr>
      </w:pPr>
      <w:r w:rsidRPr="004F5518">
        <w:rPr>
          <w:rFonts w:asciiTheme="minorHAnsi" w:hAnsiTheme="minorHAnsi" w:cstheme="minorHAnsi"/>
          <w:sz w:val="22"/>
          <w:szCs w:val="22"/>
        </w:rPr>
        <w:t>Energiebesparing bij het MKB</w:t>
      </w:r>
    </w:p>
    <w:p w14:paraId="746F5C3F" w14:textId="77777777" w:rsidR="004A5E80" w:rsidRPr="004F5518" w:rsidRDefault="004A5E80" w:rsidP="004A5E80">
      <w:pPr>
        <w:pStyle w:val="NormalWeb"/>
        <w:numPr>
          <w:ilvl w:val="0"/>
          <w:numId w:val="28"/>
        </w:numPr>
        <w:spacing w:line="276" w:lineRule="auto"/>
        <w:rPr>
          <w:rFonts w:asciiTheme="minorHAnsi" w:hAnsiTheme="minorHAnsi" w:cstheme="minorHAnsi"/>
          <w:sz w:val="22"/>
          <w:szCs w:val="22"/>
        </w:rPr>
      </w:pPr>
      <w:r w:rsidRPr="004F5518">
        <w:rPr>
          <w:rFonts w:asciiTheme="minorHAnsi" w:hAnsiTheme="minorHAnsi" w:cstheme="minorHAnsi"/>
          <w:sz w:val="22"/>
          <w:szCs w:val="22"/>
        </w:rPr>
        <w:t>Versnellingsagenda Duurzaam Gelderland</w:t>
      </w:r>
    </w:p>
    <w:p w14:paraId="6F32E601" w14:textId="77777777" w:rsidR="004A5E80" w:rsidRPr="004F5518" w:rsidRDefault="004A5E80" w:rsidP="004A5E80">
      <w:pPr>
        <w:pStyle w:val="NormalWeb"/>
        <w:spacing w:line="276" w:lineRule="auto"/>
        <w:rPr>
          <w:rFonts w:asciiTheme="minorHAnsi" w:hAnsiTheme="minorHAnsi" w:cstheme="minorHAnsi"/>
          <w:sz w:val="22"/>
          <w:szCs w:val="22"/>
        </w:rPr>
      </w:pPr>
    </w:p>
    <w:p w14:paraId="0EAE9DCA" w14:textId="77777777" w:rsidR="004A5E80" w:rsidRPr="004F5518" w:rsidRDefault="004A5E80" w:rsidP="004A5E80">
      <w:pPr>
        <w:pStyle w:val="NormalWeb"/>
        <w:numPr>
          <w:ilvl w:val="0"/>
          <w:numId w:val="28"/>
        </w:numPr>
        <w:spacing w:line="276" w:lineRule="auto"/>
        <w:rPr>
          <w:rFonts w:asciiTheme="minorHAnsi" w:hAnsiTheme="minorHAnsi" w:cstheme="minorHAnsi"/>
          <w:sz w:val="22"/>
          <w:szCs w:val="22"/>
        </w:rPr>
      </w:pPr>
      <w:r w:rsidRPr="004F5518">
        <w:rPr>
          <w:rFonts w:asciiTheme="minorHAnsi" w:hAnsiTheme="minorHAnsi" w:cstheme="minorHAnsi"/>
          <w:sz w:val="22"/>
          <w:szCs w:val="22"/>
        </w:rPr>
        <w:t>Programma ‘’Mobiliteit’’</w:t>
      </w:r>
    </w:p>
    <w:p w14:paraId="5BE817BC" w14:textId="77777777" w:rsidR="004A5E80" w:rsidRPr="004F5518" w:rsidRDefault="004A5E80" w:rsidP="004A5E80">
      <w:pPr>
        <w:pStyle w:val="NormalWeb"/>
        <w:numPr>
          <w:ilvl w:val="0"/>
          <w:numId w:val="28"/>
        </w:numPr>
        <w:spacing w:line="276" w:lineRule="auto"/>
        <w:rPr>
          <w:rFonts w:asciiTheme="minorHAnsi" w:hAnsiTheme="minorHAnsi" w:cstheme="minorHAnsi"/>
          <w:sz w:val="22"/>
          <w:szCs w:val="22"/>
        </w:rPr>
      </w:pPr>
      <w:r w:rsidRPr="004F5518">
        <w:rPr>
          <w:rFonts w:asciiTheme="minorHAnsi" w:hAnsiTheme="minorHAnsi" w:cstheme="minorHAnsi"/>
          <w:sz w:val="22"/>
          <w:szCs w:val="22"/>
        </w:rPr>
        <w:t>Monitoring</w:t>
      </w:r>
    </w:p>
    <w:p w14:paraId="71E380D4" w14:textId="77777777" w:rsidR="004A5E80" w:rsidRPr="004F5518" w:rsidRDefault="004A5E80" w:rsidP="004A5E80">
      <w:pPr>
        <w:pStyle w:val="NormalWeb"/>
        <w:numPr>
          <w:ilvl w:val="0"/>
          <w:numId w:val="28"/>
        </w:numPr>
        <w:spacing w:line="276" w:lineRule="auto"/>
        <w:rPr>
          <w:rFonts w:asciiTheme="minorHAnsi" w:hAnsiTheme="minorHAnsi" w:cstheme="minorHAnsi"/>
          <w:sz w:val="22"/>
          <w:szCs w:val="22"/>
        </w:rPr>
      </w:pPr>
      <w:r w:rsidRPr="004F5518">
        <w:rPr>
          <w:rFonts w:asciiTheme="minorHAnsi" w:hAnsiTheme="minorHAnsi" w:cstheme="minorHAnsi"/>
          <w:sz w:val="22"/>
          <w:szCs w:val="22"/>
        </w:rPr>
        <w:t>Procesindustrie</w:t>
      </w:r>
    </w:p>
    <w:p w14:paraId="3FD236AF" w14:textId="77777777" w:rsidR="004A5E80" w:rsidRPr="004F5518" w:rsidRDefault="004A5E80" w:rsidP="004A5E80">
      <w:pPr>
        <w:pStyle w:val="NormalWeb"/>
        <w:numPr>
          <w:ilvl w:val="0"/>
          <w:numId w:val="28"/>
        </w:numPr>
        <w:spacing w:line="276" w:lineRule="auto"/>
        <w:rPr>
          <w:rFonts w:asciiTheme="minorHAnsi" w:hAnsiTheme="minorHAnsi" w:cstheme="minorHAnsi"/>
          <w:sz w:val="22"/>
          <w:szCs w:val="22"/>
        </w:rPr>
      </w:pPr>
      <w:r w:rsidRPr="004F5518">
        <w:rPr>
          <w:rFonts w:asciiTheme="minorHAnsi" w:hAnsiTheme="minorHAnsi" w:cstheme="minorHAnsi"/>
          <w:sz w:val="22"/>
          <w:szCs w:val="22"/>
        </w:rPr>
        <w:t>Regionale Samenwerking</w:t>
      </w:r>
    </w:p>
    <w:p w14:paraId="7E88A02D" w14:textId="77777777" w:rsidR="004A5E80" w:rsidRPr="004F5518" w:rsidRDefault="004A5E80" w:rsidP="004A5E80">
      <w:pPr>
        <w:pStyle w:val="NormalWeb"/>
        <w:numPr>
          <w:ilvl w:val="0"/>
          <w:numId w:val="28"/>
        </w:numPr>
        <w:spacing w:line="276" w:lineRule="auto"/>
        <w:rPr>
          <w:rFonts w:asciiTheme="minorHAnsi" w:hAnsiTheme="minorHAnsi" w:cstheme="minorHAnsi"/>
          <w:sz w:val="22"/>
          <w:szCs w:val="22"/>
        </w:rPr>
      </w:pPr>
      <w:r w:rsidRPr="004F5518">
        <w:rPr>
          <w:rFonts w:asciiTheme="minorHAnsi" w:hAnsiTheme="minorHAnsi" w:cstheme="minorHAnsi"/>
          <w:sz w:val="22"/>
          <w:szCs w:val="22"/>
        </w:rPr>
        <w:t>Scholing in de bouw en installatietechniek</w:t>
      </w:r>
    </w:p>
    <w:p w14:paraId="5A75DEEC" w14:textId="77777777" w:rsidR="004A5E80" w:rsidRPr="004F5518" w:rsidRDefault="004A5E80" w:rsidP="004A5E80">
      <w:pPr>
        <w:pStyle w:val="NormalWeb"/>
        <w:numPr>
          <w:ilvl w:val="0"/>
          <w:numId w:val="28"/>
        </w:numPr>
        <w:spacing w:line="276" w:lineRule="auto"/>
        <w:rPr>
          <w:rFonts w:asciiTheme="minorHAnsi" w:hAnsiTheme="minorHAnsi" w:cstheme="minorHAnsi"/>
          <w:sz w:val="22"/>
          <w:szCs w:val="22"/>
        </w:rPr>
      </w:pPr>
      <w:r w:rsidRPr="004F5518">
        <w:rPr>
          <w:rFonts w:asciiTheme="minorHAnsi" w:hAnsiTheme="minorHAnsi" w:cstheme="minorHAnsi"/>
          <w:sz w:val="22"/>
          <w:szCs w:val="22"/>
        </w:rPr>
        <w:t>Systeemintegratie</w:t>
      </w:r>
    </w:p>
    <w:p w14:paraId="76F5F83F" w14:textId="77777777" w:rsidR="004A5E80" w:rsidRPr="004F5518" w:rsidRDefault="004A5E80" w:rsidP="004A5E80">
      <w:pPr>
        <w:pStyle w:val="NormalWeb"/>
        <w:numPr>
          <w:ilvl w:val="0"/>
          <w:numId w:val="28"/>
        </w:numPr>
        <w:spacing w:line="276" w:lineRule="auto"/>
        <w:rPr>
          <w:rFonts w:asciiTheme="minorHAnsi" w:hAnsiTheme="minorHAnsi" w:cstheme="minorHAnsi"/>
          <w:sz w:val="22"/>
          <w:szCs w:val="22"/>
        </w:rPr>
      </w:pPr>
      <w:r w:rsidRPr="004F5518">
        <w:rPr>
          <w:rFonts w:asciiTheme="minorHAnsi" w:hAnsiTheme="minorHAnsi" w:cstheme="minorHAnsi"/>
          <w:sz w:val="22"/>
          <w:szCs w:val="22"/>
        </w:rPr>
        <w:t>Waterkracht</w:t>
      </w:r>
    </w:p>
    <w:p w14:paraId="55417409" w14:textId="77777777" w:rsidR="004A5E80" w:rsidRPr="004F5518" w:rsidRDefault="004A5E80" w:rsidP="004A5E80">
      <w:pPr>
        <w:pStyle w:val="NormalWeb"/>
        <w:numPr>
          <w:ilvl w:val="0"/>
          <w:numId w:val="28"/>
        </w:numPr>
        <w:spacing w:line="276" w:lineRule="auto"/>
        <w:rPr>
          <w:rFonts w:asciiTheme="minorHAnsi" w:hAnsiTheme="minorHAnsi" w:cstheme="minorHAnsi"/>
          <w:sz w:val="22"/>
          <w:szCs w:val="22"/>
        </w:rPr>
      </w:pPr>
      <w:r w:rsidRPr="004F5518">
        <w:rPr>
          <w:rFonts w:asciiTheme="minorHAnsi" w:hAnsiTheme="minorHAnsi" w:cstheme="minorHAnsi"/>
          <w:sz w:val="22"/>
          <w:szCs w:val="22"/>
        </w:rPr>
        <w:t>Wind</w:t>
      </w:r>
    </w:p>
    <w:p w14:paraId="4B0D4D84" w14:textId="77777777" w:rsidR="004A5E80" w:rsidRPr="004F5518" w:rsidRDefault="004A5E80" w:rsidP="004A5E80">
      <w:pPr>
        <w:pStyle w:val="NormalWeb"/>
        <w:numPr>
          <w:ilvl w:val="0"/>
          <w:numId w:val="28"/>
        </w:numPr>
        <w:spacing w:line="276" w:lineRule="auto"/>
        <w:rPr>
          <w:rFonts w:asciiTheme="minorHAnsi" w:hAnsiTheme="minorHAnsi" w:cstheme="minorHAnsi"/>
          <w:sz w:val="22"/>
          <w:szCs w:val="22"/>
        </w:rPr>
      </w:pPr>
      <w:r w:rsidRPr="004F5518">
        <w:rPr>
          <w:rFonts w:asciiTheme="minorHAnsi" w:hAnsiTheme="minorHAnsi" w:cstheme="minorHAnsi"/>
          <w:sz w:val="22"/>
          <w:szCs w:val="22"/>
        </w:rPr>
        <w:t>Zon</w:t>
      </w:r>
    </w:p>
    <w:p w14:paraId="5863AF65" w14:textId="77777777" w:rsidR="004A5E80" w:rsidRPr="004F5518" w:rsidRDefault="004A5E80" w:rsidP="004A5E80">
      <w:pPr>
        <w:pStyle w:val="NormalWeb"/>
        <w:numPr>
          <w:ilvl w:val="0"/>
          <w:numId w:val="28"/>
        </w:numPr>
        <w:spacing w:line="276" w:lineRule="auto"/>
        <w:rPr>
          <w:rFonts w:asciiTheme="minorHAnsi" w:hAnsiTheme="minorHAnsi" w:cstheme="minorHAnsi"/>
          <w:sz w:val="22"/>
          <w:szCs w:val="22"/>
        </w:rPr>
      </w:pPr>
      <w:r w:rsidRPr="004F5518">
        <w:rPr>
          <w:rFonts w:asciiTheme="minorHAnsi" w:hAnsiTheme="minorHAnsi" w:cstheme="minorHAnsi"/>
          <w:sz w:val="22"/>
          <w:szCs w:val="22"/>
        </w:rPr>
        <w:t>Biomassa</w:t>
      </w:r>
    </w:p>
    <w:p w14:paraId="034CABDB" w14:textId="77777777" w:rsidR="004A5E80" w:rsidRPr="004F5518" w:rsidRDefault="004A5E80" w:rsidP="004A5E80">
      <w:pPr>
        <w:pStyle w:val="NormalWeb"/>
        <w:numPr>
          <w:ilvl w:val="0"/>
          <w:numId w:val="28"/>
        </w:numPr>
        <w:spacing w:line="276" w:lineRule="auto"/>
        <w:rPr>
          <w:rFonts w:asciiTheme="minorHAnsi" w:hAnsiTheme="minorHAnsi" w:cstheme="minorHAnsi"/>
          <w:sz w:val="22"/>
          <w:szCs w:val="22"/>
        </w:rPr>
      </w:pPr>
      <w:r w:rsidRPr="004F5518">
        <w:rPr>
          <w:rFonts w:asciiTheme="minorHAnsi" w:hAnsiTheme="minorHAnsi" w:cstheme="minorHAnsi"/>
          <w:sz w:val="22"/>
          <w:szCs w:val="22"/>
        </w:rPr>
        <w:t>Energieke Samenleving (Vereniging Energie Coöperaties Gelderland)</w:t>
      </w:r>
    </w:p>
    <w:p w14:paraId="2F69B532" w14:textId="77777777" w:rsidR="004A5E80" w:rsidRPr="004F5518" w:rsidRDefault="004A5E80" w:rsidP="004A5E80">
      <w:pPr>
        <w:pStyle w:val="NormalWeb"/>
        <w:spacing w:line="276" w:lineRule="auto"/>
        <w:rPr>
          <w:rFonts w:asciiTheme="minorHAnsi" w:hAnsiTheme="minorHAnsi" w:cstheme="minorHAnsi"/>
          <w:sz w:val="22"/>
          <w:szCs w:val="22"/>
        </w:rPr>
      </w:pPr>
    </w:p>
    <w:p w14:paraId="05590155" w14:textId="77777777" w:rsidR="004A5E80" w:rsidRPr="004F5518" w:rsidRDefault="004A5E80" w:rsidP="004A5E80">
      <w:pPr>
        <w:pStyle w:val="NormalWeb"/>
        <w:spacing w:line="276" w:lineRule="auto"/>
        <w:rPr>
          <w:rFonts w:asciiTheme="minorHAnsi" w:hAnsiTheme="minorHAnsi" w:cstheme="minorHAnsi"/>
          <w:color w:val="000000"/>
          <w:sz w:val="22"/>
          <w:szCs w:val="22"/>
          <w:u w:val="single"/>
          <w:shd w:val="clear" w:color="auto" w:fill="FFFFFF"/>
        </w:rPr>
        <w:sectPr w:rsidR="004A5E80" w:rsidRPr="004F5518" w:rsidSect="00154E43">
          <w:type w:val="continuous"/>
          <w:pgSz w:w="11906" w:h="16838"/>
          <w:pgMar w:top="1417" w:right="1417" w:bottom="1417" w:left="1417" w:header="708" w:footer="708" w:gutter="0"/>
          <w:cols w:num="2" w:space="708"/>
          <w:docGrid w:linePitch="360"/>
        </w:sectPr>
      </w:pPr>
    </w:p>
    <w:p w14:paraId="4294CCE8" w14:textId="60E2A0B0" w:rsidR="004A5E80" w:rsidRPr="004F5518" w:rsidRDefault="004A5E80" w:rsidP="004A5E80">
      <w:pPr>
        <w:pStyle w:val="NormalWeb"/>
        <w:spacing w:line="276" w:lineRule="auto"/>
        <w:rPr>
          <w:rFonts w:asciiTheme="minorHAnsi" w:hAnsiTheme="minorHAnsi" w:cstheme="minorHAnsi"/>
          <w:color w:val="000000"/>
          <w:sz w:val="22"/>
          <w:szCs w:val="22"/>
          <w:shd w:val="clear" w:color="auto" w:fill="FFFFFF"/>
        </w:rPr>
      </w:pPr>
      <w:r w:rsidRPr="004F5518">
        <w:rPr>
          <w:rFonts w:asciiTheme="minorHAnsi" w:hAnsiTheme="minorHAnsi" w:cstheme="minorHAnsi"/>
          <w:color w:val="000000"/>
          <w:sz w:val="22"/>
          <w:szCs w:val="22"/>
          <w:u w:val="single"/>
          <w:shd w:val="clear" w:color="auto" w:fill="FFFFFF"/>
        </w:rPr>
        <w:t>Secretariaat</w:t>
      </w:r>
      <w:r w:rsidRPr="004F5518">
        <w:rPr>
          <w:rFonts w:asciiTheme="minorHAnsi" w:hAnsiTheme="minorHAnsi" w:cstheme="minorHAnsi"/>
          <w:color w:val="000000"/>
          <w:sz w:val="22"/>
          <w:szCs w:val="22"/>
          <w:shd w:val="clear" w:color="auto" w:fill="FFFFFF"/>
        </w:rPr>
        <w:t>: (dagelijks bestuur)</w:t>
      </w:r>
      <w:r w:rsidRPr="004F5518">
        <w:rPr>
          <w:rFonts w:asciiTheme="minorHAnsi" w:hAnsiTheme="minorHAnsi" w:cstheme="minorHAnsi"/>
          <w:color w:val="000000"/>
          <w:sz w:val="22"/>
          <w:szCs w:val="22"/>
          <w:shd w:val="clear" w:color="auto" w:fill="FFFFFF"/>
        </w:rPr>
        <w:br/>
        <w:t xml:space="preserve">De dagelijkse aansturing van het Gelders Energieakkoord wordt gedaan door het secretariaat, waarin op het vlak van </w:t>
      </w:r>
      <w:r w:rsidR="00535D1A" w:rsidRPr="004F5518">
        <w:rPr>
          <w:rFonts w:asciiTheme="minorHAnsi" w:hAnsiTheme="minorHAnsi" w:cstheme="minorHAnsi"/>
          <w:color w:val="000000"/>
          <w:sz w:val="22"/>
          <w:szCs w:val="22"/>
          <w:shd w:val="clear" w:color="auto" w:fill="FFFFFF"/>
        </w:rPr>
        <w:t>strategieontwikkeling</w:t>
      </w:r>
      <w:r w:rsidRPr="004F5518">
        <w:rPr>
          <w:rFonts w:asciiTheme="minorHAnsi" w:hAnsiTheme="minorHAnsi" w:cstheme="minorHAnsi"/>
          <w:color w:val="000000"/>
          <w:sz w:val="22"/>
          <w:szCs w:val="22"/>
          <w:shd w:val="clear" w:color="auto" w:fill="FFFFFF"/>
        </w:rPr>
        <w:t xml:space="preserve">, samenwerking, kennisdeling, administratie en communicatie alle krachten gebundeld worden. Het secretariaat ondersteunt ook de thema- en programmatafels bij het vormgeven en indienen van concrete project- en financieringsvoorstellen.  </w:t>
      </w:r>
    </w:p>
    <w:p w14:paraId="6185AE81" w14:textId="77777777" w:rsidR="004A5E80" w:rsidRPr="004F5518" w:rsidRDefault="004A5E80" w:rsidP="004A5E80">
      <w:pPr>
        <w:pStyle w:val="NormalWeb"/>
        <w:spacing w:line="276" w:lineRule="auto"/>
        <w:rPr>
          <w:rFonts w:asciiTheme="minorHAnsi" w:hAnsiTheme="minorHAnsi" w:cstheme="minorHAnsi"/>
          <w:color w:val="000000"/>
          <w:sz w:val="22"/>
          <w:szCs w:val="22"/>
          <w:shd w:val="clear" w:color="auto" w:fill="FFFFFF"/>
        </w:rPr>
      </w:pPr>
      <w:r w:rsidRPr="004F5518">
        <w:rPr>
          <w:rFonts w:asciiTheme="minorHAnsi" w:hAnsiTheme="minorHAnsi" w:cstheme="minorHAnsi"/>
          <w:color w:val="000000"/>
          <w:sz w:val="22"/>
          <w:szCs w:val="22"/>
          <w:shd w:val="clear" w:color="auto" w:fill="FFFFFF"/>
        </w:rPr>
        <w:t>Het Klimaatverbond, de Gelderse Natuur- en Milieufederatie, de Provincie Gelderland en VNO-NCW Midden vormen samen het secretariaat van het Gelders Energieakkoord. Iedere organisatie heeft een medewerker beschikbaar gesteld. Zij zijn de spin in het grote web van de samenwerking.</w:t>
      </w:r>
    </w:p>
    <w:p w14:paraId="60847CFA" w14:textId="77777777" w:rsidR="004A5E80" w:rsidRPr="004F5518" w:rsidRDefault="004A5E80" w:rsidP="004A5E80">
      <w:pPr>
        <w:pStyle w:val="NormalWeb"/>
        <w:spacing w:line="276" w:lineRule="auto"/>
        <w:ind w:left="720"/>
        <w:rPr>
          <w:rFonts w:asciiTheme="minorHAnsi" w:hAnsiTheme="minorHAnsi" w:cstheme="minorHAnsi"/>
          <w:sz w:val="22"/>
          <w:szCs w:val="22"/>
        </w:rPr>
        <w:sectPr w:rsidR="004A5E80" w:rsidRPr="004F5518" w:rsidSect="00154E43">
          <w:type w:val="continuous"/>
          <w:pgSz w:w="11906" w:h="16838"/>
          <w:pgMar w:top="1417" w:right="1417" w:bottom="1417" w:left="1417" w:header="708" w:footer="708" w:gutter="0"/>
          <w:cols w:space="708"/>
          <w:docGrid w:linePitch="360"/>
        </w:sectPr>
      </w:pPr>
    </w:p>
    <w:p w14:paraId="75819481" w14:textId="77777777" w:rsidR="0006582D" w:rsidRDefault="004A5E80" w:rsidP="0006582D">
      <w:pPr>
        <w:pStyle w:val="NormalWeb"/>
        <w:keepNext/>
        <w:spacing w:line="276" w:lineRule="auto"/>
        <w:ind w:left="720"/>
      </w:pPr>
      <w:r w:rsidRPr="004F5518">
        <w:rPr>
          <w:rFonts w:asciiTheme="minorHAnsi" w:hAnsiTheme="minorHAnsi" w:cstheme="minorHAnsi"/>
          <w:sz w:val="22"/>
          <w:szCs w:val="22"/>
        </w:rPr>
        <w:lastRenderedPageBreak/>
        <w:br/>
      </w:r>
      <w:r w:rsidRPr="004F5518">
        <w:rPr>
          <w:rFonts w:asciiTheme="minorHAnsi" w:hAnsiTheme="minorHAnsi" w:cstheme="minorHAnsi"/>
          <w:noProof/>
          <w:sz w:val="22"/>
          <w:szCs w:val="22"/>
        </w:rPr>
        <w:drawing>
          <wp:inline distT="0" distB="0" distL="0" distR="0" wp14:anchorId="20AAC699" wp14:editId="7B625BD9">
            <wp:extent cx="4171950" cy="2986049"/>
            <wp:effectExtent l="0" t="0" r="0" b="508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4188175" cy="2997662"/>
                    </a:xfrm>
                    <a:prstGeom prst="rect">
                      <a:avLst/>
                    </a:prstGeom>
                  </pic:spPr>
                </pic:pic>
              </a:graphicData>
            </a:graphic>
          </wp:inline>
        </w:drawing>
      </w:r>
    </w:p>
    <w:p w14:paraId="072B0B6F" w14:textId="6748510D" w:rsidR="0006582D" w:rsidRPr="00360111" w:rsidRDefault="0006582D" w:rsidP="0006582D">
      <w:pPr>
        <w:pStyle w:val="Caption"/>
      </w:pPr>
      <w:r w:rsidRPr="00360111">
        <w:t xml:space="preserve">Figuur </w:t>
      </w:r>
      <w:fldSimple w:instr=" SEQ Figuur \* ARABIC ">
        <w:r w:rsidR="00D17D33" w:rsidRPr="00360111">
          <w:rPr>
            <w:noProof/>
          </w:rPr>
          <w:t>7</w:t>
        </w:r>
      </w:fldSimple>
      <w:r w:rsidRPr="00360111">
        <w:t xml:space="preserve">: Structuur GEA (Bron: </w:t>
      </w:r>
      <w:r w:rsidR="00360111" w:rsidRPr="00360111">
        <w:rPr>
          <w:rFonts w:cstheme="minorHAnsi"/>
        </w:rPr>
        <w:t>Concept uitvoeringsplan GEA, 2015)</w:t>
      </w:r>
    </w:p>
    <w:p w14:paraId="64FF8534" w14:textId="0DD8EF88" w:rsidR="004A5E80" w:rsidRPr="004F5518" w:rsidRDefault="0006582D" w:rsidP="0006582D">
      <w:pPr>
        <w:pStyle w:val="Heading4"/>
        <w:rPr>
          <w:rFonts w:asciiTheme="minorHAnsi" w:hAnsiTheme="minorHAnsi" w:cstheme="minorHAnsi"/>
        </w:rPr>
      </w:pPr>
      <w:r w:rsidRPr="000E474A">
        <w:t>Tijdsspanne</w:t>
      </w:r>
    </w:p>
    <w:p w14:paraId="12BAE252" w14:textId="77777777" w:rsidR="0006582D" w:rsidRDefault="004A5E80" w:rsidP="0006582D">
      <w:pPr>
        <w:pStyle w:val="NormalWeb"/>
        <w:keepNext/>
        <w:spacing w:line="276" w:lineRule="auto"/>
        <w:ind w:left="360"/>
      </w:pPr>
      <w:r w:rsidRPr="004F5518">
        <w:rPr>
          <w:rFonts w:asciiTheme="minorHAnsi" w:hAnsiTheme="minorHAnsi" w:cstheme="minorHAnsi"/>
          <w:noProof/>
          <w:sz w:val="22"/>
          <w:szCs w:val="22"/>
          <w:bdr w:val="single" w:sz="4" w:space="0" w:color="auto"/>
        </w:rPr>
        <w:drawing>
          <wp:inline distT="0" distB="0" distL="0" distR="0" wp14:anchorId="3893DCCF" wp14:editId="0C2E1B65">
            <wp:extent cx="5353050" cy="2324100"/>
            <wp:effectExtent l="0" t="0" r="0" b="0"/>
            <wp:docPr id="24" name="Diagram 2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14:paraId="39A60D55" w14:textId="2E13171B" w:rsidR="004A5E80" w:rsidRPr="0006582D" w:rsidRDefault="0006582D" w:rsidP="0006582D">
      <w:pPr>
        <w:pStyle w:val="Caption"/>
      </w:pPr>
      <w:r>
        <w:t xml:space="preserve">Figuur </w:t>
      </w:r>
      <w:fldSimple w:instr=" SEQ Figuur \* ARABIC ">
        <w:r w:rsidR="00D17D33">
          <w:rPr>
            <w:noProof/>
          </w:rPr>
          <w:t>8</w:t>
        </w:r>
      </w:fldSimple>
      <w:r>
        <w:t>: T</w:t>
      </w:r>
      <w:r w:rsidRPr="00C935F1">
        <w:t>ijdsspann</w:t>
      </w:r>
      <w:r>
        <w:t>e GEA</w:t>
      </w:r>
      <w:r w:rsidR="00F4401C">
        <w:t xml:space="preserve"> (</w:t>
      </w:r>
      <w:r w:rsidR="00535D1A">
        <w:t xml:space="preserve">Bron: </w:t>
      </w:r>
      <w:r w:rsidR="008D64CC">
        <w:t>De informatie in de bron is afkomstig uit Procesdocument GEA)</w:t>
      </w:r>
    </w:p>
    <w:p w14:paraId="456527E7" w14:textId="77777777" w:rsidR="004A5E80" w:rsidRDefault="004A5E80" w:rsidP="004A5E80"/>
    <w:p w14:paraId="54B8A54E" w14:textId="77777777" w:rsidR="004A5E80" w:rsidRPr="00E17202" w:rsidRDefault="004A5E80" w:rsidP="004A5E80"/>
    <w:p w14:paraId="4EA40494" w14:textId="439D9336" w:rsidR="00CE1895" w:rsidRDefault="00CE1895" w:rsidP="00D64F03">
      <w:pPr>
        <w:rPr>
          <w14:shadow w14:blurRad="50800" w14:dist="50800" w14:dir="5400000" w14:sx="19000" w14:sy="19000" w14:kx="0" w14:ky="0" w14:algn="ctr">
            <w14:srgbClr w14:val="000000">
              <w14:alpha w14:val="56870"/>
            </w14:srgbClr>
          </w14:shadow>
        </w:rPr>
      </w:pPr>
      <w:r>
        <w:rPr>
          <w14:shadow w14:blurRad="50800" w14:dist="50800" w14:dir="5400000" w14:sx="19000" w14:sy="19000" w14:kx="0" w14:ky="0" w14:algn="ctr">
            <w14:srgbClr w14:val="000000">
              <w14:alpha w14:val="56870"/>
            </w14:srgbClr>
          </w14:shadow>
        </w:rPr>
        <w:br w:type="page"/>
      </w:r>
    </w:p>
    <w:p w14:paraId="1E53ED3C" w14:textId="32AAEFDE" w:rsidR="008B495D" w:rsidRDefault="00154E43" w:rsidP="008B495D">
      <w:pPr>
        <w:pStyle w:val="Heading1"/>
      </w:pPr>
      <w:bookmarkStart w:id="74" w:name="_Toc516062112"/>
      <w:r>
        <w:lastRenderedPageBreak/>
        <w:t>4</w:t>
      </w:r>
      <w:r w:rsidR="008B495D">
        <w:t>. Methodologisch Kader</w:t>
      </w:r>
      <w:bookmarkEnd w:id="74"/>
    </w:p>
    <w:p w14:paraId="14C0DC42" w14:textId="76F777DD" w:rsidR="008B495D" w:rsidRDefault="008B495D" w:rsidP="008B495D">
      <w:r>
        <w:t>In het hier voorafgaande hoofdstuk is de theorie beschreven, die bestaat uit de wetenschappelijke onderbouwing van een aantal bestuurskundige concepten. In de laatste paragraaf worden deze concepten met elkaar verbonden in de vorm van twee hypothese. In dit methodologische hoofdstuk krijgen deze concepten een praktische vertaling en wordt er een onderzoeksdesign gevormd, deze aspecten maken het mogelijk de centrale vraag te onderzoeken. Het hoofdstuk start met de motivering van de keuze voor een bepaalde onderzoeksstrategie, waarna vervolgens de gebruikte methode wordt gepresenteerd. Daarna wordt d</w:t>
      </w:r>
      <w:r w:rsidR="006052E6">
        <w:t>e keuze voor het aantal casus</w:t>
      </w:r>
      <w:r>
        <w:t xml:space="preserve"> gefundeerd. In de derde paragraaf worden de verschillende data verzameling methodes uitgewerkt, die op de casussen worden toegepast. Verder besteed</w:t>
      </w:r>
      <w:r w:rsidR="006052E6">
        <w:t>t</w:t>
      </w:r>
      <w:r>
        <w:t xml:space="preserve"> dit hoofdstuk aandacht aan de operationalisering van de bestuurskundige concepten uit het theoretisch kader, die ervoor zorgt dat deze begrippen ook daadwerkelijk te onderzoek zijn met de data verzameling methodes. Het hoofdstuk wordt afgesloten met de betrouwbaarheid en validiteit van het onderzoek.</w:t>
      </w:r>
      <w:r>
        <w:br/>
      </w:r>
    </w:p>
    <w:p w14:paraId="45CE9210" w14:textId="5399517B" w:rsidR="008B495D" w:rsidRDefault="00154E43" w:rsidP="008B495D">
      <w:pPr>
        <w:pStyle w:val="Heading2"/>
      </w:pPr>
      <w:bookmarkStart w:id="75" w:name="_Toc516062113"/>
      <w:r>
        <w:rPr>
          <w:rStyle w:val="Heading2Char"/>
        </w:rPr>
        <w:t>4</w:t>
      </w:r>
      <w:r w:rsidR="008B495D" w:rsidRPr="00DF2804">
        <w:rPr>
          <w:rStyle w:val="Heading2Char"/>
        </w:rPr>
        <w:t>.1 Onderzoeksstrategie</w:t>
      </w:r>
      <w:bookmarkEnd w:id="75"/>
    </w:p>
    <w:p w14:paraId="20C65199" w14:textId="1631AAC8" w:rsidR="008B495D" w:rsidRDefault="008B495D" w:rsidP="008B495D">
      <w:r>
        <w:t>Bij het kiezen van een onderzoeksstrategie moet er een keuze worden gemaakt, of de onderzoeker gaat voor een kwalitatieve of kwantitatieve onderzoeksstrategie. In dit onderzoek is er op basis van de onderzoeksvraag gekozen voor ee</w:t>
      </w:r>
      <w:r w:rsidR="00500129">
        <w:t xml:space="preserve">n kwalitatief onderzoek. </w:t>
      </w:r>
      <w:r w:rsidR="00C57C63">
        <w:rPr>
          <w:noProof/>
        </w:rPr>
        <w:t xml:space="preserve">Boeije, ’t Hart  </w:t>
      </w:r>
      <w:r w:rsidR="007449B1">
        <w:rPr>
          <w:noProof/>
        </w:rPr>
        <w:t>en</w:t>
      </w:r>
      <w:r w:rsidR="00C57C63">
        <w:rPr>
          <w:noProof/>
        </w:rPr>
        <w:t xml:space="preserve"> Hox</w:t>
      </w:r>
      <w:r w:rsidR="00C57C63">
        <w:t xml:space="preserve"> </w:t>
      </w:r>
      <w:r>
        <w:t xml:space="preserve">(2009) omschrijven de kwalitatieve onderzoek benadering als volgt: </w:t>
      </w:r>
      <w:r w:rsidRPr="001D38B3">
        <w:t>‘Zij hebben gemeen dat ze tot doel hebben gedragingen, ervaringen, beleving en ‘producten’ van de betrokkenen te beschrijven, te interpreteren en te verklaren door werkwijzen die de natuurlijke omgeving zo min mogelijk verstoren’ (p. 253).</w:t>
      </w:r>
      <w:r>
        <w:br/>
        <w:t xml:space="preserve">In de omschrijving komen een aantal aspecten naar voren die passen in die aard van de centrale vraag van dit onderzoek. Zo richt de vraagstelling zich op de democratische legitimatie van een governance netwerk als gevolg van een bepaalde initiatie </w:t>
      </w:r>
      <w:r w:rsidR="00BB4CBB">
        <w:t>niveau</w:t>
      </w:r>
      <w:r>
        <w:t>. Om de onderliggende democratische verhoudingen te beschrijven en vervolgens te vergelijken is het zaak gedragingen en ervaringen te ontdekken van betrokken binnen het netwerk. Het gaat hier dus om het beschrijven van een bijzondere of eigenaardige eigenschap van het netwerk en vraagt dus om een kwal</w:t>
      </w:r>
      <w:r w:rsidR="00500129">
        <w:t>itatieve strategie (Boeije, 2008</w:t>
      </w:r>
      <w:r>
        <w:t xml:space="preserve">, p.35).  Aan de hand van dit soort diepte onderzoek is het mogelijk een beschrijving te vormen van de democratische legitimiteit.  </w:t>
      </w:r>
      <w:r>
        <w:br/>
        <w:t xml:space="preserve">Daarnaast zijn er ook nog andere redenen waarom er voor een kwalitatieve onderzoeksstrategie </w:t>
      </w:r>
      <w:r w:rsidR="00500129">
        <w:t>is gekozen. Volgens Boeije (2008</w:t>
      </w:r>
      <w:r>
        <w:t>, 2009) en Van Thiel (2010) vraagt een onderwerp waarnaar weinig onderzoek is gedaan eveneens om een kwalitatieve aanpak. De democratie binnen een netwerk governance is een nieuw onderwerp en het v</w:t>
      </w:r>
      <w:r w:rsidR="006F7962">
        <w:t>erband met het initiatie niveau</w:t>
      </w:r>
      <w:r>
        <w:t xml:space="preserve"> is niet vaak onderzocht. Dit is een pleidooi, om eerst voorrang te geven aan grondige beschrijving van uit een verkennend onderzoek.</w:t>
      </w:r>
    </w:p>
    <w:p w14:paraId="73350FA1" w14:textId="77777777" w:rsidR="008B495D" w:rsidRDefault="008B495D" w:rsidP="008B495D">
      <w:r>
        <w:t>Het doel van dit onderzoek is dus het in kaart brengen van de democratische legitimering binnen een governance netwerk. Dit vraagt om ervaringen, belevingen van de actoren en enige vorm van interpretatie van de onderzoeker. Vervolgens kunnen deze beschrijvingen worden vergeleken en worden onderzocht of dit strookt met de gevormde hypotheses.</w:t>
      </w:r>
      <w:r>
        <w:br/>
      </w:r>
      <w:r>
        <w:br/>
      </w:r>
    </w:p>
    <w:p w14:paraId="55A58467" w14:textId="77777777" w:rsidR="008B495D" w:rsidRDefault="008B495D" w:rsidP="008B495D"/>
    <w:p w14:paraId="49D5596E" w14:textId="703EB1CB" w:rsidR="008B495D" w:rsidRDefault="008B495D" w:rsidP="008B495D">
      <w:pPr>
        <w:pStyle w:val="Heading2"/>
      </w:pPr>
      <w:r>
        <w:lastRenderedPageBreak/>
        <w:br/>
      </w:r>
      <w:bookmarkStart w:id="76" w:name="_Toc516062114"/>
      <w:r w:rsidR="00154E43">
        <w:rPr>
          <w:rStyle w:val="Heading2Char"/>
        </w:rPr>
        <w:t>4</w:t>
      </w:r>
      <w:r w:rsidRPr="00DF2804">
        <w:rPr>
          <w:rStyle w:val="Heading2Char"/>
        </w:rPr>
        <w:t>.2 Onderzoeksmethode</w:t>
      </w:r>
      <w:bookmarkEnd w:id="76"/>
    </w:p>
    <w:p w14:paraId="18D4AE06" w14:textId="5C5213B4" w:rsidR="008B495D" w:rsidRDefault="008B495D" w:rsidP="008B495D">
      <w:r>
        <w:t xml:space="preserve">Binnen kwalitatieve onderzoeksstrategie bestaan verschillende onderzoeksmethoden. In dit onderzoek is er gekozen voor een case study als methode die het kwalitatieve onderzoek moet </w:t>
      </w:r>
      <w:r w:rsidR="00C03D2E">
        <w:t>vormgeven</w:t>
      </w:r>
      <w:r>
        <w:t xml:space="preserve">. Dit is een onderzoeksmethode waarbij één of enkele gevallen van het onderzoeksonderwerp in hun natuurlijke situatie worden onderzocht (Van Thiel, 2010). De centrale onderzoeksvraag stuurt al aan op de keuze voor minimaal twee casussen omdat het verschil tussen top-down en bottom-up initiatie wordt onderzocht, er wordt hier dus gekozen voor een meervoudige case study. Het tweede onderdeel van de case study is dat het onderzoeksobject wordt bestudeerd binnen een natuurlijke situatie. Dit is eveneens van belang bij het onderzoeken van de onderzoeksvraag. Dit komt omdat democratische legitimering en governance </w:t>
      </w:r>
      <w:r w:rsidR="00C03D2E">
        <w:t>netwerken zeer</w:t>
      </w:r>
      <w:r>
        <w:t xml:space="preserve"> abstract en complexe begrippen zijn. Governance netwerken zijn ingewikkelde </w:t>
      </w:r>
      <w:r w:rsidR="00C03D2E">
        <w:t>structuren die</w:t>
      </w:r>
      <w:r>
        <w:t xml:space="preserve"> zich niet alleen binnen formele procedures afspelen, democratische legitimeringen en andere regelingen kunnen ook vormgegeven worden door informele procedures. Daarom leent een case study zich goed voor deze situatie, omdat door het onderzoek in de real life context er een beeld kan worden gemaakt van deze complexe situaties en de informele procedures die </w:t>
      </w:r>
      <w:r w:rsidR="00C03D2E">
        <w:t>hieraan</w:t>
      </w:r>
      <w:r>
        <w:t xml:space="preserve"> bijdragen. Hierdoor kan er een realistisch beeld worden neergezet. Uitkomsten die op een realistische beeld zijn gebaseerd zullen ook beter worden ontvangen als aanbevelingen in de casus en dus in de belevingswereld van de beleidsmakers.</w:t>
      </w:r>
      <w:r>
        <w:br/>
        <w:t>Tot slot zorgt de focus op slechts twee casussen ervoor dat het mogelijk is diepgravend onderzoek te doen</w:t>
      </w:r>
      <w:r w:rsidRPr="002D7F2C">
        <w:t xml:space="preserve">. De functie van een case study is namelijk ook om een bepaald verschijnsel in de diepte te exploreren (Vennix, 2009).  </w:t>
      </w:r>
      <w:r>
        <w:t xml:space="preserve"> </w:t>
      </w:r>
    </w:p>
    <w:p w14:paraId="3224E696" w14:textId="1B621B97" w:rsidR="008B495D" w:rsidRDefault="008B495D" w:rsidP="008B495D">
      <w:pPr>
        <w:pStyle w:val="Heading3"/>
      </w:pPr>
      <w:bookmarkStart w:id="77" w:name="_Toc516062115"/>
      <w:r w:rsidRPr="00DF2804">
        <w:rPr>
          <w:rStyle w:val="Heading3Char"/>
        </w:rPr>
        <w:t>Keuze van casussen</w:t>
      </w:r>
      <w:bookmarkEnd w:id="77"/>
    </w:p>
    <w:p w14:paraId="4CAECA21" w14:textId="75E3737E" w:rsidR="008B495D" w:rsidRDefault="008B495D" w:rsidP="008B495D">
      <w:r>
        <w:t>De case study richt zich dus op enkele losse casussen. Dit heeft tot gevolg dat de keuze van de casussen erg belangrijk is. In de keuze naar geschikte casussen is er met twee soorten aspecten rekening gehouden. Allereest wordt er naar het theoretische argument gekeken bij de selectie. Methodologisch gezien gaat het dan om purposive sampling, waarbij casussen niet op basis van randomisatie worden geselecteerd maar op basis van hun relevantie met betrekking tot de onderzoeksvraag, of terwijl doelge</w:t>
      </w:r>
      <w:r w:rsidR="00C03D2E">
        <w:t xml:space="preserve">richte selectie (Bryman, 2008, </w:t>
      </w:r>
      <w:r>
        <w:t>p. 414-417). Na deze selectie wordt er naar het praktische argument gekeken.</w:t>
      </w:r>
    </w:p>
    <w:p w14:paraId="0BD067EE" w14:textId="35D22C40" w:rsidR="008B495D" w:rsidRDefault="008B495D" w:rsidP="008B495D">
      <w:r>
        <w:t>Dat heeft geleid tot de volgende selectie van casussen. In eerste instantie stuurt de theoretische vraag de keuze in de richting van samenwerkingsprojecten (Governance Netwerken), waar overheid en private partijen samenwerken, onderlinge afhankelijkheid en relatief gelijkwaardig zijn.  Binnen dat selectiecriterium wordt weer een keuze gemaakt tussen een samenwerking met een bottom-up initiatie en een samenwerking met een top-down initiatie.</w:t>
      </w:r>
      <w:r>
        <w:br/>
        <w:t xml:space="preserve">Bij de praktische selectie van beide casussen speelde ook het aspect van haalbaarheid, betrokkenheid en bereikbaarheid een belangrijke rol (Bryman, 2008). In de masterstage bij Bureau Berenschot was ik reeds betrokken bij de advisering en begeleiding van een samenwerkingstraject in Provincie Overijssel en werd ik geattendeerd op een soortgelijk samenwerkingsproject in Gelderland, met wezenlijk verschillende proceskenmerken. Beide samenwerkingsprojecten op het gebied van verduurzaming en energie en beide met een vrijwel identieke ambitie: een uiteindelijk energie neutrale provincie. Belangrijkste onderscheid tussen beide projecten en van essentie voor dit onderzoek betreft de oorsprong van het initiatief; Het Gelders Energie Akkoord komt voort uit drie individuele burgers met weliswaar goede en directe lijnen naar organisaties als Alliander, Gelderse Natuur </w:t>
      </w:r>
      <w:r w:rsidR="007449B1">
        <w:t>en</w:t>
      </w:r>
      <w:r>
        <w:t xml:space="preserve"> Milieufederatie en het Klimaatverbond. Het netwerk Nieuwe Energie Overijssel is een initiatief van de Provincie Overijssel. </w:t>
      </w:r>
      <w:r>
        <w:br/>
      </w:r>
      <w:r>
        <w:lastRenderedPageBreak/>
        <w:t>Dit heeft geleid tot de keuze voor de casussen: Nieuwe Energie Overijssel (NEO) e</w:t>
      </w:r>
      <w:r w:rsidR="007632C6">
        <w:t>n Gelders Energieakkoord (GEA).</w:t>
      </w:r>
      <w:r w:rsidR="007632C6">
        <w:br/>
      </w:r>
    </w:p>
    <w:p w14:paraId="552FDDC4" w14:textId="12E5671E" w:rsidR="008B495D" w:rsidRDefault="00154E43" w:rsidP="008B495D">
      <w:pPr>
        <w:pStyle w:val="Heading2"/>
      </w:pPr>
      <w:bookmarkStart w:id="78" w:name="_Toc516062116"/>
      <w:r>
        <w:rPr>
          <w:rStyle w:val="Heading2Char"/>
        </w:rPr>
        <w:t>4</w:t>
      </w:r>
      <w:r w:rsidR="008B495D" w:rsidRPr="0043299A">
        <w:rPr>
          <w:rStyle w:val="Heading2Char"/>
        </w:rPr>
        <w:t>.3 Data verzameling</w:t>
      </w:r>
      <w:bookmarkEnd w:id="78"/>
    </w:p>
    <w:p w14:paraId="285B8CE9" w14:textId="4267DAE4" w:rsidR="008B495D" w:rsidRDefault="008B495D" w:rsidP="008B495D">
      <w:r w:rsidRPr="0043299A">
        <w:t xml:space="preserve">Triangulatie (Van Sta </w:t>
      </w:r>
      <w:r w:rsidR="007449B1">
        <w:t>en</w:t>
      </w:r>
      <w:r w:rsidRPr="0043299A">
        <w:t xml:space="preserve"> Evers, 2010) is het vertrekpunt van de wijze waarop de data verzameling voor dit onderzoek is georganiseerd. Binnen dit model is een essentiële rol weggelegd voor interviews, in combinatie met document analyse en participerende observaties. Vennix (2009) stelt dat bij triangulatie de informatie uit verschillende databronnen met elkaar kan worden vergeleken.  Wanneer deze bronnen in dezelfde richting wijzen, versterkt dit de observaties. Daarnaast kunnen de verschillende databronnen ook elkaar aanvullen, zodat er een vollediger beeld ontstaat.</w:t>
      </w:r>
      <w:r w:rsidRPr="0043299A">
        <w:br/>
        <w:t xml:space="preserve">De eerste databron in dit onderzoek is het afleggen van interviews. Interviews kunnen bij het bestuderen van governance netwerken inzicht bieden in individuele ervaringen. Dat biedt de mogelijkheid om meer te weten te komen over observaties en gebeurtenissen, waar je als onderzoeker niet zelf bij bent geweest (Weiss, 1994). Dit past weer goed bij de informele structuur (Zolner, Rasmussen </w:t>
      </w:r>
      <w:r w:rsidR="007449B1">
        <w:t>en</w:t>
      </w:r>
      <w:r w:rsidRPr="0043299A">
        <w:t xml:space="preserve"> Hansen, 2007), die kenmerkend is voor governance netwerken en die een onderbouwing kan zijn van democratische legitimering. Interviews bieden ook inzicht in de perceptie van de geïnterviewde (Weiss</w:t>
      </w:r>
      <w:r w:rsidR="00C57C63">
        <w:t>,</w:t>
      </w:r>
      <w:r w:rsidRPr="0043299A">
        <w:t xml:space="preserve"> 1994); op welke manier interpreteert de participant in het netwerk de democratische legitimering? En hoe verhouden deze interpretaties zich tot de analyse aan de hand va</w:t>
      </w:r>
      <w:r w:rsidR="00A11F18">
        <w:t>n de document analyse?</w:t>
      </w:r>
      <w:r w:rsidR="00A11F18">
        <w:br/>
        <w:t>Document</w:t>
      </w:r>
      <w:r w:rsidRPr="0043299A">
        <w:t>analyses vorme</w:t>
      </w:r>
      <w:r w:rsidR="00A11F18">
        <w:t xml:space="preserve">n daarmee een tweede databron. </w:t>
      </w:r>
      <w:r w:rsidRPr="0043299A">
        <w:t>Het betreft formele vastleggingen van de wijze waarop een netwerk naar buiten treedt, processen vastlegt en zich verantwoordt. Deze docum</w:t>
      </w:r>
      <w:r w:rsidR="00A11F18">
        <w:t>ent</w:t>
      </w:r>
      <w:r w:rsidRPr="0043299A">
        <w:t xml:space="preserve">analyses bieden ook een inzicht in de transparantie van processen, dat een netwerk biedt (Esmark en Triantafillou, 2007).  </w:t>
      </w:r>
      <w:r w:rsidRPr="0043299A">
        <w:br/>
        <w:t>Observaties zijn de derde bron uit de triangulaire aanpak van data verzameling. Participerende observaties in dit geval, die ervoor zorgen dat de onderzoeker inzicht krijgt in met name de (informele) verhoudingen b</w:t>
      </w:r>
      <w:r w:rsidR="00A11F18">
        <w:t xml:space="preserve">innen de onderzochte netwerken. </w:t>
      </w:r>
      <w:r w:rsidRPr="0043299A">
        <w:t>In onderstaande sub paragrafen worden de drie bronnen nog verder uitgewerkt.</w:t>
      </w:r>
      <w:r>
        <w:t xml:space="preserve"> </w:t>
      </w:r>
    </w:p>
    <w:p w14:paraId="5B397EEA" w14:textId="77777777" w:rsidR="008B495D" w:rsidRDefault="008B495D" w:rsidP="008B495D">
      <w:pPr>
        <w:pStyle w:val="Heading3"/>
      </w:pPr>
      <w:bookmarkStart w:id="79" w:name="_Toc516062117"/>
      <w:r w:rsidRPr="002C5CBB">
        <w:rPr>
          <w:rStyle w:val="Heading3Char"/>
        </w:rPr>
        <w:t>Interviews</w:t>
      </w:r>
      <w:bookmarkEnd w:id="79"/>
    </w:p>
    <w:p w14:paraId="528FDA01" w14:textId="2509848C" w:rsidR="00FB1069" w:rsidRDefault="008B495D" w:rsidP="008B495D">
      <w:r>
        <w:t xml:space="preserve">Bij de opzet van de interviews is gekozen voor een </w:t>
      </w:r>
      <w:r w:rsidR="00980AC1">
        <w:t>semigestructureerde</w:t>
      </w:r>
      <w:r>
        <w:t xml:space="preserve"> aanpak. Dat wil zeggen, dat de opzet en uitvoering van de interviews niet van tevoren geheel sluitend en strak is vastgelegd</w:t>
      </w:r>
      <w:r w:rsidR="005B37B6">
        <w:t xml:space="preserve"> (Van Thiel, 2010)</w:t>
      </w:r>
      <w:r>
        <w:t>. Er wordt wel gebruik gemaakt van een interview-guide, waarin een aantal aspecten vooraf in vragen zijn geoperationaliseerd</w:t>
      </w:r>
      <w:r w:rsidR="00973121">
        <w:t xml:space="preserve"> (Bijlage 2)</w:t>
      </w:r>
      <w:r>
        <w:t>. Bewust is gekozen voor deze open opzet; hierdoor wordt de geïnterviewd</w:t>
      </w:r>
      <w:r w:rsidR="00980AC1">
        <w:t xml:space="preserve">e niet </w:t>
      </w:r>
      <w:r>
        <w:t>gestuurd of beperkt in zijn antwoorden, maar wordt hem de mogelijkheid geboden vrijer in te gaan op het betreffende onderwerp en hier - wanneer noodzakelijk of gewenst – ook nuances in aan te brengen. Het interview is dus afgestemd op de unieke situatie van de respondent.</w:t>
      </w:r>
      <w:r>
        <w:br/>
        <w:t xml:space="preserve">In totaal werden twaalf respondenten geïnterviewd: zes uit elke netwerk case. Binnen elke afzonderlijke case, betrof het vervolgens drie respondenten uit de private sector en drie van de betreffende provinciale </w:t>
      </w:r>
      <w:r w:rsidRPr="00075DCA">
        <w:t xml:space="preserve">organisatie </w:t>
      </w:r>
      <w:r w:rsidR="00FB1069">
        <w:t>(Figuur 9</w:t>
      </w:r>
      <w:r w:rsidRPr="00075DCA">
        <w:t>).</w:t>
      </w:r>
      <w:r>
        <w:t xml:space="preserve"> De lijst van respondenten in de casus Nieuwe Energie Overijssel kwam rechtstreeks voort uit de stagewerkzaamheden bij Berenschot, voorafgaand aan dit onderzoek. De shortlist voor respondenten uit de case van het Gelders Energie Akkoord kreeg vorm vanuit het documentenonderzoek en van daaruit aan de hand van snowballing (Bryman, 2008) waarbij na afloop van elk interview gevraagd werd naar suggesties voor het betrekken van andere belangrijke actoren binnen het betreffende netwerk bij het onderzoek.</w:t>
      </w:r>
    </w:p>
    <w:p w14:paraId="43A9E23D" w14:textId="0A3C74C9" w:rsidR="001D310D" w:rsidRDefault="00FB1069" w:rsidP="008B495D">
      <w:r>
        <w:rPr>
          <w:noProof/>
          <w:lang w:eastAsia="nl-NL"/>
        </w:rPr>
        <w:lastRenderedPageBreak/>
        <w:drawing>
          <wp:anchor distT="0" distB="0" distL="114300" distR="114300" simplePos="0" relativeHeight="251670528" behindDoc="1" locked="0" layoutInCell="1" allowOverlap="1" wp14:anchorId="6030901A" wp14:editId="4A0765A0">
            <wp:simplePos x="0" y="0"/>
            <wp:positionH relativeFrom="margin">
              <wp:align>center</wp:align>
            </wp:positionH>
            <wp:positionV relativeFrom="page">
              <wp:posOffset>2637790</wp:posOffset>
            </wp:positionV>
            <wp:extent cx="7094855" cy="1219200"/>
            <wp:effectExtent l="0" t="0" r="0" b="0"/>
            <wp:wrapTopAndBottom/>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extLst>
                        <a:ext uri="{28A0092B-C50C-407E-A947-70E740481C1C}">
                          <a14:useLocalDpi xmlns:a14="http://schemas.microsoft.com/office/drawing/2010/main" val="0"/>
                        </a:ext>
                      </a:extLst>
                    </a:blip>
                    <a:stretch>
                      <a:fillRect/>
                    </a:stretch>
                  </pic:blipFill>
                  <pic:spPr>
                    <a:xfrm>
                      <a:off x="0" y="0"/>
                      <a:ext cx="7094855" cy="1219200"/>
                    </a:xfrm>
                    <a:prstGeom prst="rect">
                      <a:avLst/>
                    </a:prstGeom>
                  </pic:spPr>
                </pic:pic>
              </a:graphicData>
            </a:graphic>
            <wp14:sizeRelH relativeFrom="page">
              <wp14:pctWidth>0</wp14:pctWidth>
            </wp14:sizeRelH>
            <wp14:sizeRelV relativeFrom="page">
              <wp14:pctHeight>0</wp14:pctHeight>
            </wp14:sizeRelV>
          </wp:anchor>
        </w:drawing>
      </w:r>
      <w:r w:rsidR="008B495D">
        <w:t>Alle interviews werden in audio opgenomen en kort daarna uitgewerkt in transscripties.  Van de in totaal twaalf interviews vonden er drie – om praktische en agenda technische redenen – telefonisch plaats. De persoonlijke component leed er bij deze drie interviews niet extreem onder, omdat het in alle gevallen respondenten betrof die ik eerder, in de oriënterende fase voor dit onderz</w:t>
      </w:r>
      <w:r w:rsidR="00075DCA">
        <w:t xml:space="preserve">oek, ontmoet en gesproken had. </w:t>
      </w:r>
      <w:r w:rsidR="001D310D">
        <w:br/>
      </w:r>
      <w:r w:rsidR="002503F9" w:rsidRPr="00973121">
        <w:t>Tot slot zijn de interviews alle binnen ongeveer dezelfde context afgenomen. De interviewer is voor de afname van de interviews bij de desbetreffende respondenten langs gegaan. Ook zijn de interviews binnen een tijdsbestek van 2 maanden geplan</w:t>
      </w:r>
      <w:r w:rsidR="00C94DA4" w:rsidRPr="00973121">
        <w:t>d en hebben</w:t>
      </w:r>
      <w:r w:rsidR="002503F9" w:rsidRPr="00973121">
        <w:t xml:space="preserve"> er in die tijd geen noemenswaardige (ver</w:t>
      </w:r>
      <w:r w:rsidRPr="00973121">
        <w:t>storende) gebeurtenissen plaats</w:t>
      </w:r>
      <w:r w:rsidR="002503F9" w:rsidRPr="00973121">
        <w:t>gevonden</w:t>
      </w:r>
      <w:r w:rsidRPr="00973121">
        <w:t>.</w:t>
      </w:r>
      <w:r w:rsidR="002503F9" w:rsidRPr="00973121">
        <w:t xml:space="preserve"> </w:t>
      </w:r>
    </w:p>
    <w:p w14:paraId="6246AE53" w14:textId="01610BBA" w:rsidR="00A9524B" w:rsidRPr="007632C6" w:rsidRDefault="00FB1069" w:rsidP="008B495D">
      <w:r>
        <w:rPr>
          <w:noProof/>
          <w:lang w:eastAsia="nl-NL"/>
        </w:rPr>
        <mc:AlternateContent>
          <mc:Choice Requires="wps">
            <w:drawing>
              <wp:anchor distT="0" distB="0" distL="114300" distR="114300" simplePos="0" relativeHeight="251672576" behindDoc="1" locked="0" layoutInCell="1" allowOverlap="1" wp14:anchorId="06FE66F4" wp14:editId="508E05DC">
                <wp:simplePos x="0" y="0"/>
                <wp:positionH relativeFrom="margin">
                  <wp:align>center</wp:align>
                </wp:positionH>
                <wp:positionV relativeFrom="paragraph">
                  <wp:posOffset>1213485</wp:posOffset>
                </wp:positionV>
                <wp:extent cx="7094855" cy="635"/>
                <wp:effectExtent l="0" t="0" r="0" b="0"/>
                <wp:wrapNone/>
                <wp:docPr id="22" name="Text Box 22"/>
                <wp:cNvGraphicFramePr/>
                <a:graphic xmlns:a="http://schemas.openxmlformats.org/drawingml/2006/main">
                  <a:graphicData uri="http://schemas.microsoft.com/office/word/2010/wordprocessingShape">
                    <wps:wsp>
                      <wps:cNvSpPr txBox="1"/>
                      <wps:spPr>
                        <a:xfrm>
                          <a:off x="0" y="0"/>
                          <a:ext cx="7094855" cy="635"/>
                        </a:xfrm>
                        <a:prstGeom prst="rect">
                          <a:avLst/>
                        </a:prstGeom>
                        <a:solidFill>
                          <a:prstClr val="white"/>
                        </a:solidFill>
                        <a:ln>
                          <a:noFill/>
                        </a:ln>
                      </wps:spPr>
                      <wps:txbx>
                        <w:txbxContent>
                          <w:p w14:paraId="0ECCC1F2" w14:textId="5289001E" w:rsidR="000B2A15" w:rsidRPr="00757B3A" w:rsidRDefault="000B2A15" w:rsidP="00A9524B">
                            <w:pPr>
                              <w:pStyle w:val="Caption"/>
                              <w:rPr>
                                <w:noProof/>
                              </w:rPr>
                            </w:pPr>
                            <w:r>
                              <w:t xml:space="preserve">Figuur </w:t>
                            </w:r>
                            <w:fldSimple w:instr=" SEQ Figuur \* ARABIC ">
                              <w:r>
                                <w:rPr>
                                  <w:noProof/>
                                </w:rPr>
                                <w:t>9</w:t>
                              </w:r>
                            </w:fldSimple>
                            <w:r>
                              <w:t>: Overzicht geïnterviewde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06FE66F4" id="_x0000_t202" coordsize="21600,21600" o:spt="202" path="m,l,21600r21600,l21600,xe">
                <v:stroke joinstyle="miter"/>
                <v:path gradientshapeok="t" o:connecttype="rect"/>
              </v:shapetype>
              <v:shape id="Text Box 22" o:spid="_x0000_s1030" type="#_x0000_t202" style="position:absolute;margin-left:0;margin-top:95.55pt;width:558.65pt;height:.05pt;z-index:-251643904;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" stroked="f">
                <v:textbox style="mso-fit-shape-to-text:t" inset="0,0,0,0">
                  <w:txbxContent>
                    <w:p w14:paraId="0ECCC1F2" w14:textId="5289001E" w:rsidR="000B2A15" w:rsidRPr="00757B3A" w:rsidRDefault="000B2A15" w:rsidP="00A9524B">
                      <w:pPr>
                        <w:pStyle w:val="Caption"/>
                        <w:rPr>
                          <w:noProof/>
                        </w:rPr>
                      </w:pPr>
                      <w:r>
                        <w:t xml:space="preserve">Figuur </w:t>
                      </w:r>
                      <w:fldSimple w:instr=" SEQ Figuur \* ARABIC ">
                        <w:r>
                          <w:rPr>
                            <w:noProof/>
                          </w:rPr>
                          <w:t>9</w:t>
                        </w:r>
                      </w:fldSimple>
                      <w:r>
                        <w:t>: Overzicht geïnterviewde</w:t>
                      </w:r>
                    </w:p>
                  </w:txbxContent>
                </v:textbox>
                <w10:wrap anchorx="margin"/>
              </v:shape>
            </w:pict>
          </mc:Fallback>
        </mc:AlternateContent>
      </w:r>
    </w:p>
    <w:p w14:paraId="4B0867EB" w14:textId="3FF5E727" w:rsidR="008B495D" w:rsidRDefault="008B495D" w:rsidP="008B495D">
      <w:pPr>
        <w:pStyle w:val="Heading3"/>
      </w:pPr>
      <w:bookmarkStart w:id="80" w:name="_Toc516062118"/>
      <w:r w:rsidRPr="002C5CBB">
        <w:rPr>
          <w:rStyle w:val="Heading3Char"/>
        </w:rPr>
        <w:t>Documenten</w:t>
      </w:r>
      <w:bookmarkEnd w:id="80"/>
    </w:p>
    <w:p w14:paraId="34295F24" w14:textId="77777777" w:rsidR="00973121" w:rsidRDefault="00973121" w:rsidP="00973121">
      <w:pPr>
        <w:rPr>
          <w:color w:val="70AD47" w:themeColor="accent6"/>
        </w:rPr>
      </w:pPr>
      <w:r>
        <w:t>Relevante data werden ook verkregen door documentonderzoek van openbare provinciestukken, verslaglegging vanuit het netwerk en verslaglegging door de afzonderlijke actoren binnen het netwerk naar hun achterban. Binnen deze datastroom waren met name die stukken, die betrekking hadden op de initiatiefase van groot belang voor dit onderzoek, alsook de documenten die het proces en de verantwoording beschreven</w:t>
      </w:r>
      <w:r w:rsidRPr="00973121">
        <w:t>. De documentanalyse stond ook in dienst van het verkrijgen van een goed en omvattend beeld van de twee casussen, in functie van de diepgang en kwaliteit van de uiteindelijke interviews. Dit gold vooral voor de casus Gelders energieakkoord.</w:t>
      </w:r>
    </w:p>
    <w:p w14:paraId="16938FB9" w14:textId="77777777" w:rsidR="008B495D" w:rsidRDefault="008B495D" w:rsidP="008B495D">
      <w:pPr>
        <w:pStyle w:val="Heading3"/>
      </w:pPr>
      <w:bookmarkStart w:id="81" w:name="_Toc516062119"/>
      <w:r w:rsidRPr="002C5CBB">
        <w:rPr>
          <w:rStyle w:val="Heading3Char"/>
        </w:rPr>
        <w:t>Observaties</w:t>
      </w:r>
      <w:bookmarkEnd w:id="81"/>
    </w:p>
    <w:p w14:paraId="44E8C35D" w14:textId="5F1D18FC" w:rsidR="00503A5F" w:rsidRDefault="00503A5F" w:rsidP="00503A5F">
      <w:pPr>
        <w:rPr>
          <w:color w:val="70AD47" w:themeColor="accent6"/>
        </w:rPr>
      </w:pPr>
      <w:r w:rsidRPr="00503A5F">
        <w:t>In het onderzoek is tot slot ook gebruik gemaakt van ongestructureerde participatieve observaties. Ook hier hebben de observaties vooral als belangrijke taak gehad bij te dragen aan de definiëring van het onderzoeksonderwerp en het creëren van een goed beeld van de casus. De aanwezigheid bij regiegroep bijeenkomsten in Overijssel, leidden ertoe dat de onderzoeker een goed beeld kreeg van de structuren in een netwerk. Deze observaties vormden een waardevolle aanvulling voorafgaand en tijdens de interviews binnen de Overijsselse casus. Ook de aanwezigheid en observaties tijdens de deelname aan het Interprovinciaal Overleg (IPO) 2017 “Provinciale rol rondom duurzame energie’’ bewezen hun waarde. Het aldaar bijwonen van workshops, geleid door respondenten uit dit onderzoek en betreffende de twee casussen, bood nuttige extra informatie in functie van de opbrengsten uit de interviews.</w:t>
      </w:r>
      <w:r>
        <w:rPr>
          <w:color w:val="70AD47" w:themeColor="accent6"/>
        </w:rPr>
        <w:br/>
      </w:r>
    </w:p>
    <w:p w14:paraId="2DA05B9F" w14:textId="4D3A23DD" w:rsidR="008B495D" w:rsidRDefault="00154E43" w:rsidP="008B495D">
      <w:pPr>
        <w:pStyle w:val="Heading2"/>
        <w:rPr>
          <w:rStyle w:val="Heading3Char"/>
        </w:rPr>
      </w:pPr>
      <w:bookmarkStart w:id="82" w:name="_Toc516062120"/>
      <w:r>
        <w:rPr>
          <w:rStyle w:val="Heading3Char"/>
        </w:rPr>
        <w:t>4</w:t>
      </w:r>
      <w:r w:rsidR="008B495D">
        <w:rPr>
          <w:rStyle w:val="Heading3Char"/>
        </w:rPr>
        <w:t xml:space="preserve">.4 </w:t>
      </w:r>
      <w:r w:rsidR="008B495D" w:rsidRPr="00B03F51">
        <w:rPr>
          <w:rStyle w:val="Heading3Char"/>
        </w:rPr>
        <w:t>Operationalisering van kernbegrippen</w:t>
      </w:r>
      <w:bookmarkEnd w:id="82"/>
    </w:p>
    <w:p w14:paraId="7BE7B33B" w14:textId="6A41230F" w:rsidR="008B495D" w:rsidRPr="00DF2804" w:rsidRDefault="008B495D" w:rsidP="008B495D">
      <w:pPr>
        <w:rPr>
          <w:rFonts w:asciiTheme="majorHAnsi" w:eastAsiaTheme="majorEastAsia" w:hAnsiTheme="majorHAnsi" w:cstheme="majorBidi"/>
          <w:color w:val="1F4D78" w:themeColor="accent1" w:themeShade="7F"/>
          <w:sz w:val="24"/>
          <w:szCs w:val="24"/>
        </w:rPr>
      </w:pPr>
      <w:r>
        <w:t>Om de abstracte begrippen in het theoretisch kader meetbaar te maken is het van belang dat deze begrippen geoperationaliseerd worden. De twee begrippen die in deze operationalisering aan bod komen zijn de bestuurskundige concepten die in de centrale vraag van dit onderzoek naar voren komen. Deze begrippen zijn (top-</w:t>
      </w:r>
      <w:r w:rsidR="00980AC1">
        <w:t>down/</w:t>
      </w:r>
      <w:r>
        <w:t xml:space="preserve"> bottom-up) initiatie en de democratische legitimering in zowel de liberale democratie als de post-liberale democratie</w:t>
      </w:r>
      <w:r w:rsidRPr="00C30999">
        <w:t xml:space="preserve">. Allereerst worden de indicatoren die in het theoretisch kader zijn beschreven kort herhaald, deze indicatoren vormen de basis voor het waarnemingsproces in de empirie. </w:t>
      </w:r>
      <w:r>
        <w:t xml:space="preserve">Daarna volgt een beschrijving van de vorm die het begrip in de </w:t>
      </w:r>
      <w:r w:rsidR="00980AC1">
        <w:t>praktijk/</w:t>
      </w:r>
      <w:r>
        <w:t xml:space="preserve"> deze casus kan aannemen. Op deze manier wordt er een stipulatieve definitie gevormd van </w:t>
      </w:r>
      <w:r>
        <w:lastRenderedPageBreak/>
        <w:t xml:space="preserve">het begrip zodat het verschijnsel, in dit geval de democratische legitimering meetbaar is binnen dit onderzoek (Swanborn, 1999). Bij de operationalisering is gebruik gemaakt van deductieve methode, dit houdt in dat begrippen vanuit de theorie vertaald worden naar empirisch waarneembare begrippen (Bleijenbergh, 2013, p. 41). Tot slot worden de geoperationaliseerde begrippen verbonden met de verschillende data verzameling methodes. </w:t>
      </w:r>
      <w:r w:rsidR="007632C6">
        <w:br/>
      </w:r>
    </w:p>
    <w:p w14:paraId="02D3E1C9" w14:textId="580FBF84" w:rsidR="008B495D" w:rsidRDefault="00154E43" w:rsidP="008B495D">
      <w:pPr>
        <w:pStyle w:val="Heading3"/>
        <w:rPr>
          <w:lang w:val="en-US"/>
        </w:rPr>
      </w:pPr>
      <w:bookmarkStart w:id="83" w:name="_Toc516062121"/>
      <w:r>
        <w:rPr>
          <w:lang w:val="en-US"/>
        </w:rPr>
        <w:t>4</w:t>
      </w:r>
      <w:r w:rsidR="008B495D">
        <w:rPr>
          <w:lang w:val="en-US"/>
        </w:rPr>
        <w:t xml:space="preserve">.4.1 </w:t>
      </w:r>
      <w:r w:rsidR="008B495D" w:rsidRPr="00925F8B">
        <w:rPr>
          <w:lang w:val="en-US"/>
        </w:rPr>
        <w:t>Top-down- of bottom-up initiatie</w:t>
      </w:r>
      <w:bookmarkEnd w:id="83"/>
    </w:p>
    <w:p w14:paraId="15899F88" w14:textId="77777777" w:rsidR="008B495D" w:rsidRDefault="008B495D" w:rsidP="008B495D">
      <w:r>
        <w:t xml:space="preserve">Om te bepalen of er spraken is van top-down of bottom-up geïnitieerd netwerk is het van belang initiatie vanuit deze twee opties te operationaliseren. </w:t>
      </w:r>
      <w:r w:rsidRPr="00925F8B">
        <w:t>De vraag die hier centraal staat is: op welke manier is het netwerk geïnitieerd</w:t>
      </w:r>
      <w:r>
        <w:t xml:space="preserve">? Doormiddel van interviewvragen en documenten, die betrekking hebben op de formatie van het netwerken, wordt een algeheel beeld geschetst rondom de initiatie van het netwerk. Bogason en Musso (2006) spreken in dit verband van governance netwerken die ontstaan zijn binnen de overheid en van netwerken die afkomstig zijn vanuit maatschappelijke organisaties en burgers. Tegelijkertijd, geven ze toe dat het onderscheid niet mag worden overdreven, aangezien de ontwikkeling van een governance netwerk volgens hen vaak het resultaat is van push-pull processen tussen gouvernementele en niet-gouvernementele actoren. Ondanks deze nuancering van Bogason en Musso zijn er wel degelijk verschillen te verwacht in netwerken die ontstaan zijn binnen de overheidskaders en netwerken die afkomstig zijn vanuit de maatschappelijke organisaties en burgers. Deze verschillen zijn terug te vinden in het theoretisch kader. Om aan te nemen dat er in het onderzoek spraken is van twee verschillende initiaties is het zaak om deze begrippen te vertalen zodat dit proces empirisch juist waarneembaar is. </w:t>
      </w:r>
    </w:p>
    <w:p w14:paraId="5BB9F122" w14:textId="5064231F" w:rsidR="008B495D" w:rsidRDefault="008B495D" w:rsidP="008B495D">
      <w:r>
        <w:t xml:space="preserve">Om de initiatie (fase) van het netwerk meetbaar te maken, wordt er in dit onderzoek naar een aantal indicatoren gekeken om te bepalen of hier spraken is van een top-down of een bottom-up dimensie van de initiatie van het netwerk. </w:t>
      </w:r>
      <w:r>
        <w:br/>
        <w:t xml:space="preserve">Allereerst gaat initiatie over initiatief nemen. Het is hierbij dus van belang om de </w:t>
      </w:r>
      <w:r w:rsidRPr="008226BA">
        <w:rPr>
          <w:i/>
        </w:rPr>
        <w:t>wie</w:t>
      </w:r>
      <w:r>
        <w:t xml:space="preserve"> vraag te behandelen. Wie neemt het initiatief voor het organiseren van een netwerk. Daarnaast zegt de </w:t>
      </w:r>
      <w:r w:rsidRPr="00732CE7">
        <w:rPr>
          <w:i/>
        </w:rPr>
        <w:t>institutionele achtergrond</w:t>
      </w:r>
      <w:r>
        <w:t xml:space="preserve"> </w:t>
      </w:r>
      <w:r w:rsidRPr="00732CE7">
        <w:t>van waaruit</w:t>
      </w:r>
      <w:r>
        <w:t xml:space="preserve"> het netwerk is vormgegeven eveneens iets over de initiatie fase. Tot slot is de </w:t>
      </w:r>
      <w:r w:rsidRPr="007D4ADB">
        <w:rPr>
          <w:i/>
        </w:rPr>
        <w:t>waarom</w:t>
      </w:r>
      <w:r>
        <w:t xml:space="preserve"> een belangrijke vraag om in beeld te krijgen wat de reden was voor het initiëren van het netwerk. De wie, waaruit en waarom vragen zijn in dit geval dus belangrijk om de initiatie fase van het netwerk goed in beeld te krijgen. Deze vragen worden hieronder al</w:t>
      </w:r>
      <w:r w:rsidR="006F7962">
        <w:t>s indicatoren per initiatie</w:t>
      </w:r>
      <w:r>
        <w:t>n</w:t>
      </w:r>
      <w:r w:rsidR="006F7962">
        <w:t>iveau</w:t>
      </w:r>
      <w:r>
        <w:t xml:space="preserve"> uitgewerkt.  </w:t>
      </w:r>
    </w:p>
    <w:p w14:paraId="7F317814" w14:textId="77777777" w:rsidR="000D118A" w:rsidRDefault="008B495D" w:rsidP="000D118A">
      <w:pPr>
        <w:pStyle w:val="Heading4"/>
        <w:rPr>
          <w:u w:val="single"/>
        </w:rPr>
      </w:pPr>
      <w:r w:rsidRPr="000D118A">
        <w:rPr>
          <w:rStyle w:val="Heading4Char"/>
        </w:rPr>
        <w:t>Top-down</w:t>
      </w:r>
      <w:r w:rsidRPr="007D4ADB">
        <w:rPr>
          <w:u w:val="single"/>
        </w:rPr>
        <w:t xml:space="preserve"> </w:t>
      </w:r>
    </w:p>
    <w:p w14:paraId="38E2C4C5" w14:textId="3BBA6958" w:rsidR="008B495D" w:rsidRDefault="008B495D" w:rsidP="008B495D">
      <w:r>
        <w:t xml:space="preserve">De top-down initiatie van het netwerk houdt in dat het overheidsinstituut de partij is dit het netwerk initieert. De overheid heeft bedacht dat zij in een netwerkconstructie wil samenwerken met andere partijen. Dat </w:t>
      </w:r>
      <w:r w:rsidR="00980AC1">
        <w:t>betekent</w:t>
      </w:r>
      <w:r>
        <w:t xml:space="preserve"> dat de overheid in deze beginfase ook de regie pakt. Door documentenonderzoek naar beschikbare formele stukken met betrekking tot de initiatie van het netwerk is te achterhalen of hier daadwerkelijk spraken is van een top-down initiatie. Daarnaast kan dit in het interview worden gevraagd naar bevestiging. Items die kunnen duiden op een top-down initiatie zijn onder andere raadsverslagen die betrekking hebben op de beslissing om een netwerk te starten. Ook de actieve aanwezig van de overheid bij de start van het netwerk kan wijzen op een top-down invloed. </w:t>
      </w:r>
      <w:r>
        <w:br/>
        <w:t xml:space="preserve">De volgende indicator van een top-down initiatie komt voort uit het feit dat het netwerk is vormgegeven vanuit een traditioneel representatief instituut. Hierdoor ontstaat er een leidende organisatie in de beginfase die een sterke link heeft met formele aspecten voortkomend uit </w:t>
      </w:r>
      <w:r w:rsidR="00980AC1">
        <w:t>datzelfde</w:t>
      </w:r>
      <w:r>
        <w:t xml:space="preserve"> traditionele representatieve instituut. De indicator is dus de constatering van een sterke link tussen het netwerk en het traditionele representatieve instituut. Items die op dit aspect van top-down </w:t>
      </w:r>
      <w:r>
        <w:lastRenderedPageBreak/>
        <w:t>initiatie wijzen zijn onder andere het vast leggen van afspraken in formele regels en contracten maar ook de constatering dat de overheid bepaald welke partijen worden uitgenodigd. Deze structurering van het overheidsinstituut kan zorgen voor een snelle start van het netwerk maar wijst wel op top-down initiatie. Doormiddel van interviews en documenten analyses kan dit worden gemeten.</w:t>
      </w:r>
      <w:r>
        <w:br/>
        <w:t>De laatste indicator richt zich op de vraag waarom het netwerk is opgericht. Bij een top-down initiatie wijzen redeneringen op het betrekken van de burger bij overheidsbeleid, ook wel burgerparticipatie. Doormiddel van interviewvragen is het zaak deze reden te achterhalen. Antwoorden die op deze top-down initiatie wijzen zijn in de trant van het vergaren van meer legitimiteit richting het te voeren beleid. Maar ook antwoorden als laten zien dat beweging in de samenleving niet onopgemerkt zal blijven of omdat andere partijen hard nodig zijn in</w:t>
      </w:r>
      <w:r w:rsidR="007632C6">
        <w:t xml:space="preserve"> sommige complexe vraagstukken.</w:t>
      </w:r>
    </w:p>
    <w:p w14:paraId="1504B0B3" w14:textId="77777777" w:rsidR="000D118A" w:rsidRDefault="008B495D" w:rsidP="000D118A">
      <w:pPr>
        <w:pStyle w:val="Heading4"/>
        <w:rPr>
          <w:u w:val="single"/>
        </w:rPr>
      </w:pPr>
      <w:r w:rsidRPr="000D118A">
        <w:rPr>
          <w:rStyle w:val="Heading4Char"/>
        </w:rPr>
        <w:t>Bottom-up</w:t>
      </w:r>
    </w:p>
    <w:p w14:paraId="14692DCF" w14:textId="72CBC964" w:rsidR="008B495D" w:rsidRDefault="008B495D" w:rsidP="008B495D">
      <w:r>
        <w:t>De Bottom-up initiatie van het netwerk verwijst naar een netwerk die afkomstig is vanuit de maatschappelijke organisaties en burgers. Deze partijen zijn bij elkaar gekomen om samen te werken, vaak zonder de medewerking van de overheid. Doordat deze eerste bijeenkomsten vaak een informeel karakter hebben, is het mogelijk dat het verslag van de initiatie niet terug is te vinden in formele documenten. Daarom is het zaak deze indicator te meten doormiddel van interviews. items die wijzen op een bottom-up initiatie is de constatering dat initiators gemotiveerde individuele personen zijn.</w:t>
      </w:r>
      <w:r>
        <w:br/>
        <w:t xml:space="preserve">De volgende indicator richt zich op de manier waarop het netwerk is vormgegeven. De gemotiveerde burgers en maatschappelijke organisaties groeien hier naar elkaar toe omdat er spraken is van gedeelde normen. De initiatie kan dus worden vormgegeven als zelfregulerend netwerk en zonder dat de overheid hier de partijen </w:t>
      </w:r>
      <w:r w:rsidR="00980AC1">
        <w:t>bijeenbrengt</w:t>
      </w:r>
      <w:r>
        <w:t>. Items die wijzen op deze vormgeving is de vaststelling van een open netwerk met vrijblijvende afspraken. De structuur is hier informeler en gebaseerd op vertrouwen. Deze informele structuur die bestaat uit vertrouwen, moet vooral gemeten worden doormiddel van meerdere interviews met participanten.</w:t>
      </w:r>
      <w:r>
        <w:br/>
        <w:t xml:space="preserve">De laatste indicator richt zich wederom tot de reden van de oprichting van het netwerk. Bij bottom-up initiaties richten deze zich vaak op twee redenen burgers en maatschappelijke organisatie pakken problemen op die niet door de overheid worden aangepakt, daarnaast kan is dit ook vaak gericht op het eigen belang. Ook hier is het gebruik van interviews noodzakelijk om deze indicatoren te meten. </w:t>
      </w:r>
      <w:r>
        <w:br/>
        <w:t>Items die kunnen wijzen op een bottom-up initiatie zijn uitspraken als: de energie transitie is een onderwerp dat bottom-up aangepakt moet worden, de overheid faalt of de en</w:t>
      </w:r>
      <w:r w:rsidR="007632C6">
        <w:t>ergie van de burgers gebruiken.</w:t>
      </w:r>
      <w:r w:rsidR="007632C6">
        <w:br/>
      </w:r>
    </w:p>
    <w:p w14:paraId="0EF9F864" w14:textId="394A9786" w:rsidR="007632C6" w:rsidRDefault="007632C6" w:rsidP="008B495D"/>
    <w:p w14:paraId="7DA3B0A4" w14:textId="28D9F5AA" w:rsidR="007632C6" w:rsidRDefault="007632C6" w:rsidP="008B495D"/>
    <w:p w14:paraId="4CB24CF4" w14:textId="5078C8A8" w:rsidR="007632C6" w:rsidRDefault="007632C6" w:rsidP="008B495D"/>
    <w:p w14:paraId="44B6B577" w14:textId="74CF4589" w:rsidR="007632C6" w:rsidRDefault="007632C6" w:rsidP="008B495D"/>
    <w:p w14:paraId="4EABA1F6" w14:textId="4EF0BA06" w:rsidR="007632C6" w:rsidRDefault="007632C6" w:rsidP="008B495D"/>
    <w:p w14:paraId="041D6308" w14:textId="778ED421" w:rsidR="007632C6" w:rsidRDefault="007632C6" w:rsidP="008B495D"/>
    <w:p w14:paraId="3D6CE5DB" w14:textId="77777777" w:rsidR="007632C6" w:rsidRPr="007632C6" w:rsidRDefault="007632C6" w:rsidP="008B495D"/>
    <w:p w14:paraId="220F230F" w14:textId="6C9B52BA" w:rsidR="008B495D" w:rsidRPr="009F6C63" w:rsidRDefault="00154E43" w:rsidP="008B495D">
      <w:pPr>
        <w:pStyle w:val="Heading3"/>
      </w:pPr>
      <w:bookmarkStart w:id="84" w:name="_Toc516062122"/>
      <w:r>
        <w:lastRenderedPageBreak/>
        <w:t>4</w:t>
      </w:r>
      <w:r w:rsidR="008B495D">
        <w:t xml:space="preserve">.4.2 </w:t>
      </w:r>
      <w:r w:rsidR="008B495D" w:rsidRPr="007C5879">
        <w:t>Democratische legitimering</w:t>
      </w:r>
      <w:bookmarkEnd w:id="84"/>
    </w:p>
    <w:p w14:paraId="5BAE8AB1" w14:textId="2449475F" w:rsidR="007632C6" w:rsidRDefault="008B495D" w:rsidP="008B495D">
      <w:r>
        <w:t>Om te onderzoeken of er een verschil ontstaat in de democratische legitimering wanneer er spraken is van een ander initiatie niveau, is het van belang om te meten waar de democratische legitimering van het governance netwerk ligt. In het theoretisch kader zijn twee uiteen liggende democratische vormen van legitimiteit gepresenteerd. Die vervolgens zijn uitgewerkt volgens drie legitim</w:t>
      </w:r>
      <w:r w:rsidR="00320BD4">
        <w:t>iteits</w:t>
      </w:r>
      <w:r>
        <w:t>bronnen: Verantwoordelijkheid, Participatie, Deliberatie. Hier zijn de volgende hypothese bij gesteld:</w:t>
      </w:r>
    </w:p>
    <w:p w14:paraId="34991D57" w14:textId="35FD3CBB" w:rsidR="008B495D" w:rsidRDefault="00980AC1" w:rsidP="00720A03">
      <w:pPr>
        <w:spacing w:line="276" w:lineRule="auto"/>
        <w:jc w:val="center"/>
        <w:rPr>
          <w:i/>
        </w:rPr>
      </w:pPr>
      <w:r w:rsidRPr="003F4759">
        <w:rPr>
          <w:i/>
        </w:rPr>
        <w:t>Top-Down</w:t>
      </w:r>
      <w:r w:rsidR="008B495D" w:rsidRPr="003F4759">
        <w:rPr>
          <w:i/>
        </w:rPr>
        <w:t xml:space="preserve"> geïnitieerde netwerken worden gelegitimeerd vanuit een liberaal democratisch perspectief, gekenmerkt door </w:t>
      </w:r>
      <w:r w:rsidR="002B7D03" w:rsidRPr="002B7D03">
        <w:rPr>
          <w:i/>
        </w:rPr>
        <w:t>verantwoordelijkheid</w:t>
      </w:r>
      <w:r w:rsidR="002B7D03" w:rsidRPr="003F4759">
        <w:rPr>
          <w:i/>
        </w:rPr>
        <w:t xml:space="preserve"> </w:t>
      </w:r>
      <w:r w:rsidR="008B495D" w:rsidRPr="003F4759">
        <w:rPr>
          <w:i/>
        </w:rPr>
        <w:t>die bij democratisch instituties ligt.</w:t>
      </w:r>
    </w:p>
    <w:p w14:paraId="4F0FA4F4" w14:textId="478E2A35" w:rsidR="00720A03" w:rsidRDefault="00720A03" w:rsidP="00720A03">
      <w:pPr>
        <w:spacing w:line="276" w:lineRule="auto"/>
        <w:jc w:val="center"/>
        <w:rPr>
          <w:i/>
        </w:rPr>
      </w:pPr>
      <w:r>
        <w:rPr>
          <w:i/>
        </w:rPr>
        <w:t>&amp;</w:t>
      </w:r>
    </w:p>
    <w:p w14:paraId="71076B05" w14:textId="1744E6B7" w:rsidR="008B495D" w:rsidRPr="003F4759" w:rsidRDefault="008B495D" w:rsidP="00720A03">
      <w:pPr>
        <w:jc w:val="center"/>
        <w:rPr>
          <w:i/>
        </w:rPr>
      </w:pPr>
      <w:r w:rsidRPr="003F4759">
        <w:rPr>
          <w:i/>
        </w:rPr>
        <w:t>Bottom-Up geïnitieerde netwerken zijn gesto</w:t>
      </w:r>
      <w:r w:rsidR="00193EFD">
        <w:rPr>
          <w:i/>
        </w:rPr>
        <w:t>eld op legitimering vanuit post-</w:t>
      </w:r>
      <w:r w:rsidRPr="003F4759">
        <w:rPr>
          <w:i/>
        </w:rPr>
        <w:t>liberaal perspectief, waarbij participatie en deliberatie leidend zijn.</w:t>
      </w:r>
    </w:p>
    <w:p w14:paraId="44A1858B" w14:textId="77777777" w:rsidR="008B495D" w:rsidRDefault="008B495D" w:rsidP="008B495D">
      <w:pPr>
        <w:rPr>
          <w:color w:val="FF0000"/>
        </w:rPr>
      </w:pPr>
      <w:r>
        <w:t>Om de gevormde hypothese te onderzoeken is het dus van belang om de drie legitimiteitsbronnen per democratische vorm meetbaar te maken.</w:t>
      </w:r>
      <w:r>
        <w:rPr>
          <w:color w:val="FF0000"/>
        </w:rPr>
        <w:br/>
      </w:r>
    </w:p>
    <w:p w14:paraId="038D008A" w14:textId="77777777" w:rsidR="008B495D" w:rsidRPr="00743542" w:rsidRDefault="008B495D" w:rsidP="008B495D">
      <w:pPr>
        <w:pStyle w:val="Heading4"/>
      </w:pPr>
      <w:r w:rsidRPr="00DF2804">
        <w:t>Verantwoordelijkheid</w:t>
      </w:r>
      <w:r w:rsidRPr="00743542">
        <w:t>.</w:t>
      </w:r>
    </w:p>
    <w:p w14:paraId="4B9C23A6" w14:textId="47F0040E" w:rsidR="008B495D" w:rsidRDefault="008B495D" w:rsidP="008B495D">
      <w:r>
        <w:t>De eerste legitimiteitsbron die geoperationaliseerd wordt is verantwoordelijkheid. De meetbare vraag die hier centraal staat is: Wie draagt de verantwoordelijkheid? Of: Op welke manier is de verantwoordelijkhe</w:t>
      </w:r>
      <w:r w:rsidR="007632C6">
        <w:t>id van het netwerk vormgegeven?</w:t>
      </w:r>
      <w:r w:rsidR="007632C6">
        <w:br/>
      </w:r>
      <w:r>
        <w:t xml:space="preserve">Allereerst is het van belang om te weten wat het begrip inhoudt. </w:t>
      </w:r>
      <w:r w:rsidR="002B7D03">
        <w:t xml:space="preserve">Verantwoordelijkheid </w:t>
      </w:r>
      <w:r>
        <w:t xml:space="preserve">betekent dat een actor verantwoordelijk is voor zijn of haar gedrag en zich hierover verantwoordt aan een andere actor (Klijn </w:t>
      </w:r>
      <w:r w:rsidR="007449B1">
        <w:t>en</w:t>
      </w:r>
      <w:r>
        <w:t xml:space="preserve"> Koppenjan, 2014). </w:t>
      </w:r>
    </w:p>
    <w:p w14:paraId="57D16877" w14:textId="77777777" w:rsidR="007632C6" w:rsidRDefault="00360111" w:rsidP="008B495D">
      <w:r>
        <w:rPr>
          <w:u w:val="single"/>
        </w:rPr>
        <w:t>Liberale verantwoordelijkheid</w:t>
      </w:r>
      <w:r>
        <w:rPr>
          <w:u w:val="single"/>
        </w:rPr>
        <w:br/>
      </w:r>
      <w:r w:rsidR="008B495D">
        <w:t xml:space="preserve">In de klassieke liberale </w:t>
      </w:r>
      <w:r w:rsidR="002B7D03">
        <w:t xml:space="preserve">verantwoordelijkheid </w:t>
      </w:r>
      <w:r w:rsidR="008B495D">
        <w:t>is er spraken van een</w:t>
      </w:r>
      <w:r w:rsidR="008B495D" w:rsidRPr="00743542">
        <w:t xml:space="preserve"> verticaal proces waarin een vorm van principaal</w:t>
      </w:r>
      <w:r w:rsidR="008B495D">
        <w:t xml:space="preserve"> agent verhouding plaats vindt</w:t>
      </w:r>
      <w:r w:rsidR="008B495D" w:rsidRPr="00743542">
        <w:t xml:space="preserve">. </w:t>
      </w:r>
      <w:r w:rsidR="008B495D">
        <w:t>Het netwerk</w:t>
      </w:r>
      <w:r w:rsidR="008B495D" w:rsidRPr="00743542">
        <w:t xml:space="preserve"> moet dus verantwoording </w:t>
      </w:r>
      <w:r w:rsidR="008B495D">
        <w:t xml:space="preserve">over het gedrag </w:t>
      </w:r>
      <w:r w:rsidR="008B495D" w:rsidRPr="00743542">
        <w:t xml:space="preserve">afgedragen </w:t>
      </w:r>
      <w:r w:rsidR="008B495D">
        <w:t>aan de toezicht</w:t>
      </w:r>
      <w:r w:rsidR="008B495D" w:rsidRPr="00743542">
        <w:t>houder</w:t>
      </w:r>
      <w:r w:rsidR="008B495D">
        <w:t>,</w:t>
      </w:r>
      <w:r w:rsidR="008B495D" w:rsidRPr="00743542">
        <w:t xml:space="preserve"> de gekozen vertegenwoordiger.</w:t>
      </w:r>
      <w:r w:rsidR="008B495D">
        <w:t xml:space="preserve"> Dit komt omdat de non-gouvernementele actoren in het netwerk niet afgezet kunnen worden door kiezers. Het netwerk legt dus verantwoording af aan het democratische orgaan, dat de vertegenwoordiger is van het volk. In deze kwestie de Provinciale Staten. Om te meten of er in het netwerk spraken is van een klassieke </w:t>
      </w:r>
      <w:r w:rsidR="002B7D03">
        <w:t xml:space="preserve">verantwoordelijkheid </w:t>
      </w:r>
      <w:r w:rsidR="008B495D">
        <w:t xml:space="preserve">die garant staat voor de legitimiteit van het netwerk, is het noodzakelijk te zoeken naar de connectie met het formele representatieve instituut. De indicator die wijst naar een klassieke liberale </w:t>
      </w:r>
      <w:r w:rsidR="002B7D03">
        <w:t xml:space="preserve">verantwoordelijkheid </w:t>
      </w:r>
      <w:r w:rsidR="008B495D">
        <w:t xml:space="preserve">is dus het feit, dat op een of andere manier de </w:t>
      </w:r>
      <w:r w:rsidR="002B7D03" w:rsidRPr="002B7D03">
        <w:rPr>
          <w:i/>
        </w:rPr>
        <w:t>verantwoordelijkheid</w:t>
      </w:r>
      <w:r w:rsidR="002B7D03">
        <w:t xml:space="preserve"> </w:t>
      </w:r>
      <w:r w:rsidR="008B495D">
        <w:t xml:space="preserve">van het netwerk zowel direct als indirect </w:t>
      </w:r>
      <w:r w:rsidR="008B495D" w:rsidRPr="00885E04">
        <w:rPr>
          <w:i/>
        </w:rPr>
        <w:t>bij de gekozen bestuurder</w:t>
      </w:r>
      <w:r w:rsidR="008B495D">
        <w:rPr>
          <w:i/>
        </w:rPr>
        <w:t xml:space="preserve"> </w:t>
      </w:r>
      <w:r w:rsidR="008B495D" w:rsidRPr="0050111D">
        <w:t>ligt</w:t>
      </w:r>
      <w:r w:rsidR="007632C6">
        <w:t>.</w:t>
      </w:r>
    </w:p>
    <w:p w14:paraId="50F9D3D0" w14:textId="5253E064" w:rsidR="008B495D" w:rsidRPr="00360111" w:rsidRDefault="008B495D" w:rsidP="008B495D">
      <w:pPr>
        <w:rPr>
          <w:u w:val="single"/>
        </w:rPr>
      </w:pPr>
      <w:r>
        <w:t xml:space="preserve">Deze indicator kan doormiddel van twee soorten dataverzamelingsmethode worden gemeten. Allereest kan er aan de hand van documentenanalyse, rondom stukken van de Provinciale Staten, worden gemeten of er spraken is van de volgende items. Zo kan het zijn, dat de </w:t>
      </w:r>
      <w:r w:rsidR="002B7D03">
        <w:t xml:space="preserve">verantwoordelijkheid </w:t>
      </w:r>
      <w:r>
        <w:t xml:space="preserve">in het netwerk vooraf is vastgelegd in formele convenanten en contracten. Dit kan wijzen op een verbinding met de beleidsdoelen van het overheidsinstituut waar de gedeputeerde op kan </w:t>
      </w:r>
      <w:r w:rsidRPr="0091276D">
        <w:rPr>
          <w:i/>
        </w:rPr>
        <w:t>sturen</w:t>
      </w:r>
      <w:r>
        <w:t xml:space="preserve">. Op deze manier is het voor de Provinciale staten mogelijk de Gedeputeerde te controleren. Daarnaast zal de hiërarchische principaal agent relatie eveneens blijken wanneer er ter </w:t>
      </w:r>
      <w:r w:rsidRPr="0091276D">
        <w:rPr>
          <w:i/>
        </w:rPr>
        <w:t>controle</w:t>
      </w:r>
      <w:r>
        <w:t xml:space="preserve"> een feedback moment is waarin het netwerk verslag uitbrengt aan de Provinciale Staten. Tot slot zal de indicatie van de </w:t>
      </w:r>
      <w:r w:rsidR="002B7D03">
        <w:t xml:space="preserve">verantwoordelijkheid </w:t>
      </w:r>
      <w:r>
        <w:t xml:space="preserve">bij de gekozen bestuurders blijken uit het feit dat de Gedeputeerde en de Staten alle documenten moeten hebben geaccepteerd. </w:t>
      </w:r>
      <w:r>
        <w:br/>
        <w:t xml:space="preserve">Ten tweede kan deze indicator ook worden gemeten met behulp van interviewvragen. Deze vragen </w:t>
      </w:r>
      <w:r>
        <w:lastRenderedPageBreak/>
        <w:t xml:space="preserve">zullen zich richten op de mening en interpretatie van een actor, op de vraag waar het zwaartepunt van de </w:t>
      </w:r>
      <w:r w:rsidR="002B7D03">
        <w:t xml:space="preserve">verantwoordelijkheid </w:t>
      </w:r>
      <w:r>
        <w:t>ligt. Een item die bij deze indicator als uitkomsten op de interviewvragen naar voren zal komen, is dat het gevoel en de waarneming bestaat dat de overheid hier het overgrote (gehele) deel van de verantwoordelijkheid bezit.</w:t>
      </w:r>
    </w:p>
    <w:p w14:paraId="39EEEBDC" w14:textId="77777777" w:rsidR="007632C6" w:rsidRDefault="008B495D" w:rsidP="008B495D">
      <w:pPr>
        <w:rPr>
          <w:color w:val="FF0000"/>
        </w:rPr>
      </w:pPr>
      <w:r w:rsidRPr="00743542">
        <w:rPr>
          <w:u w:val="single"/>
        </w:rPr>
        <w:t>Pos</w:t>
      </w:r>
      <w:r w:rsidR="00360111">
        <w:rPr>
          <w:u w:val="single"/>
        </w:rPr>
        <w:t>t-liberale verantwoordelijkheid</w:t>
      </w:r>
      <w:r w:rsidR="00360111">
        <w:rPr>
          <w:u w:val="single"/>
        </w:rPr>
        <w:br/>
      </w:r>
      <w:r>
        <w:t xml:space="preserve">Binnen de post-liberale democratie is deze legitimiteitsbron anders ingevuld, hier wordt gepleit voor een meer horizontale vormen van verantwoordelijkheid. Het gaat hier om publieke </w:t>
      </w:r>
      <w:r w:rsidR="002B7D03">
        <w:t xml:space="preserve">verantwoordelijkheid </w:t>
      </w:r>
      <w:r>
        <w:t xml:space="preserve">van beleid. Het is hierbij van belang maatschappelijke steun te verwerven en draagvlak te creëren onder de betrokken partijen. Het is dus noodzakelijk dat particuliere partijen en burgers betrokken zijn en dat er een </w:t>
      </w:r>
      <w:r w:rsidR="00980AC1">
        <w:t>maatschappelijk</w:t>
      </w:r>
      <w:r>
        <w:t xml:space="preserve"> debat ontstaat. Hier zijn de participatieve en deliberatieve democratie van belang. In het theoretisch kader beweerd Esmark (2007) dat er twee belangrijke indicatoren zijn om op deze manier de horizontale verantwoordelijkheid te legitimeren: </w:t>
      </w:r>
      <w:r w:rsidRPr="00C738A1">
        <w:rPr>
          <w:i/>
        </w:rPr>
        <w:t>transparantie</w:t>
      </w:r>
      <w:r>
        <w:t xml:space="preserve"> en </w:t>
      </w:r>
      <w:r w:rsidRPr="00C738A1">
        <w:rPr>
          <w:i/>
        </w:rPr>
        <w:t>responsiviteit</w:t>
      </w:r>
      <w:r>
        <w:t>.</w:t>
      </w:r>
    </w:p>
    <w:p w14:paraId="36BF7133" w14:textId="77777777" w:rsidR="007632C6" w:rsidRDefault="008B495D" w:rsidP="008B495D">
      <w:r>
        <w:t xml:space="preserve">Om de </w:t>
      </w:r>
      <w:r w:rsidRPr="00776C77">
        <w:rPr>
          <w:i/>
        </w:rPr>
        <w:t>transparantie</w:t>
      </w:r>
      <w:r>
        <w:t xml:space="preserve"> te meten wordt in dit onderzoek gekeken of de informatie en beslissingen die in het netwerk aanbod komen openbaar beschikbaar zijn. Op deze manier kunnen de verschillende actoren elkaar controleren en legt het netwerk publieke verantwoording af. Doormiddel van documenten analyse op openbare websites is het mogelijk om de transparantie te meten. Daarnaast zal in het interview de transparantie eveneens aanbod komen. In het interview zijn vragen naar de transparantie noodzakelijk om de verschillende interpretaties hierover te verzamelen.</w:t>
      </w:r>
      <w:r>
        <w:rPr>
          <w:color w:val="FF0000"/>
        </w:rPr>
        <w:t xml:space="preserve"> </w:t>
      </w:r>
    </w:p>
    <w:p w14:paraId="7507DA1D" w14:textId="5A5519AE" w:rsidR="008B495D" w:rsidRPr="00360111" w:rsidRDefault="008B495D" w:rsidP="008B495D">
      <w:pPr>
        <w:rPr>
          <w:u w:val="single"/>
        </w:rPr>
      </w:pPr>
      <w:r>
        <w:t xml:space="preserve">Om te meten of de vertegenwoordigers in het netwerk zich verantwoorden naar de eigen achterban is het noodzakelijk om naar de indicator </w:t>
      </w:r>
      <w:r w:rsidRPr="00776C77">
        <w:rPr>
          <w:i/>
        </w:rPr>
        <w:t>responsiviteit</w:t>
      </w:r>
      <w:r>
        <w:t xml:space="preserve"> te kijken. Door enkele interview vragen te richten op het interne overleg, dat vertegenwoordigers hebben om de achterban op de hoogte te houden en of hier ook </w:t>
      </w:r>
      <w:r w:rsidR="002B7D03">
        <w:t xml:space="preserve">verantwoordelijkheid </w:t>
      </w:r>
      <w:r>
        <w:t xml:space="preserve">wordt genomen en wordt afgedragen kan deze indicator gemeten worden binnen de empirie. </w:t>
      </w:r>
    </w:p>
    <w:p w14:paraId="7E80D945" w14:textId="72E5900C" w:rsidR="008B495D" w:rsidRPr="007632C6" w:rsidRDefault="008B495D" w:rsidP="008B495D">
      <w:pPr>
        <w:rPr>
          <w:u w:val="single"/>
        </w:rPr>
      </w:pPr>
      <w:r w:rsidRPr="00022036">
        <w:rPr>
          <w:u w:val="single"/>
        </w:rPr>
        <w:t xml:space="preserve">Gedeelde verantwoordelijkheid </w:t>
      </w:r>
      <w:r w:rsidR="00360111">
        <w:rPr>
          <w:u w:val="single"/>
        </w:rPr>
        <w:br/>
      </w:r>
      <w:r>
        <w:t xml:space="preserve">Het is ook mogelijk dat spraken is van een verdeling van de verantwoordelijkheid tussen het overheidsinstituut en de andere betrokken actoren. De overheid legt over haar aandeel in die netwerken verantwoording af aan de geijkte organen, maar de andere partijen doen dit eveneens naar hun achterban. Het is een combinatie van beide bovenstaande manieren van verantwoording, de twee vullen elkaar aan. In het interview kan, bij de vragen gericht op de </w:t>
      </w:r>
      <w:r w:rsidR="002B7D03">
        <w:t>verantwoordelijkheid</w:t>
      </w:r>
      <w:r>
        <w:t>, naar voren komen dat dit door alle partijen gedragen wordt</w:t>
      </w:r>
      <w:r w:rsidRPr="0079438B">
        <w:t xml:space="preserve">. Het delen van de verantwoordelijkheid kan als doel van het netwerk zijn opgenomen. </w:t>
      </w:r>
    </w:p>
    <w:p w14:paraId="301C3736" w14:textId="77777777" w:rsidR="008B495D" w:rsidRPr="00022036" w:rsidRDefault="008B495D" w:rsidP="008B495D">
      <w:pPr>
        <w:pStyle w:val="Heading4"/>
      </w:pPr>
      <w:r w:rsidRPr="00022036">
        <w:t>Participatie</w:t>
      </w:r>
    </w:p>
    <w:p w14:paraId="457ED1EE" w14:textId="77777777" w:rsidR="008B495D" w:rsidRDefault="008B495D" w:rsidP="008B495D">
      <w:r>
        <w:t>Om legitimiteit te verkrijgen vanuit de participatie - zoals dit wordt gesuggereerd vanuit de tweede hypothese en dus de post-liberale democratie - is het van belang om te meten of alle ‘’</w:t>
      </w:r>
      <w:r w:rsidRPr="00EF2A88">
        <w:rPr>
          <w:i/>
        </w:rPr>
        <w:t>affected</w:t>
      </w:r>
      <w:r>
        <w:t>’’partijen kunnen participeren of zich vertegenwoordigd voelen.</w:t>
      </w:r>
    </w:p>
    <w:p w14:paraId="2D4883F5" w14:textId="77777777" w:rsidR="008B495D" w:rsidRDefault="008B495D" w:rsidP="008B495D">
      <w:r>
        <w:t xml:space="preserve">De vraag die bij deze indicator centraal staat is: Op welke manier is de participatie van stakeholders geregeld in het netwerk? In het theoretisch kader worden aan de hand van Dryzek’s bevindingen drie indicatoren van participatieve legitimering behandeld, namelijk: </w:t>
      </w:r>
      <w:r w:rsidRPr="00AC72A8">
        <w:rPr>
          <w:i/>
          <w:iCs/>
        </w:rPr>
        <w:t xml:space="preserve">Open proces, Actief opzoek naar het betrekken van </w:t>
      </w:r>
      <w:r>
        <w:rPr>
          <w:i/>
          <w:iCs/>
        </w:rPr>
        <w:t xml:space="preserve">sociale </w:t>
      </w:r>
      <w:r w:rsidRPr="00AC72A8">
        <w:rPr>
          <w:i/>
          <w:iCs/>
        </w:rPr>
        <w:t>groepen en Gemarginaliseerde groepen betrekken</w:t>
      </w:r>
      <w:r>
        <w:t>. Deze indicatoren geven een beeld van de mate waarin het netwerk open staat voor participerende partijen en dus op welke manier de mate van participatie bijdraagt aan de legitimiteit van het netwerk.</w:t>
      </w:r>
    </w:p>
    <w:p w14:paraId="51FB2871" w14:textId="4B46B7A4" w:rsidR="008B495D" w:rsidRPr="0064530C" w:rsidRDefault="008B495D" w:rsidP="008B495D">
      <w:pPr>
        <w:rPr>
          <w:color w:val="000000"/>
        </w:rPr>
      </w:pPr>
      <w:r w:rsidRPr="0064530C">
        <w:rPr>
          <w:bCs/>
        </w:rPr>
        <w:t>Allereerst</w:t>
      </w:r>
      <w:r w:rsidRPr="0064530C">
        <w:t xml:space="preserve"> is het van belang dat er spraken is van een </w:t>
      </w:r>
      <w:r w:rsidRPr="0064530C">
        <w:rPr>
          <w:i/>
          <w:iCs/>
        </w:rPr>
        <w:t>open proces</w:t>
      </w:r>
      <w:r w:rsidRPr="0064530C">
        <w:t xml:space="preserve">, dit houdt in dat het voor alle </w:t>
      </w:r>
      <w:r w:rsidRPr="00EF2A88">
        <w:rPr>
          <w:i/>
          <w:color w:val="000000"/>
        </w:rPr>
        <w:t>affected</w:t>
      </w:r>
      <w:r w:rsidRPr="0064530C">
        <w:rPr>
          <w:color w:val="000000"/>
        </w:rPr>
        <w:t xml:space="preserve"> burgers en partijen mogelijk moet zijn om zijn</w:t>
      </w:r>
      <w:r>
        <w:rPr>
          <w:color w:val="000000"/>
        </w:rPr>
        <w:t xml:space="preserve"> of haar</w:t>
      </w:r>
      <w:r w:rsidRPr="0064530C">
        <w:rPr>
          <w:color w:val="000000"/>
        </w:rPr>
        <w:t xml:space="preserve"> stem te laten horen of dat deze al </w:t>
      </w:r>
      <w:r w:rsidRPr="0064530C">
        <w:rPr>
          <w:color w:val="000000"/>
        </w:rPr>
        <w:lastRenderedPageBreak/>
        <w:t xml:space="preserve">vertolkt wordt voor een partij. De gelijkwaardige toegang tot de </w:t>
      </w:r>
      <w:r w:rsidR="00980AC1" w:rsidRPr="0064530C">
        <w:rPr>
          <w:color w:val="000000"/>
        </w:rPr>
        <w:t>overlegprocedure</w:t>
      </w:r>
      <w:r w:rsidRPr="0064530C">
        <w:rPr>
          <w:color w:val="000000"/>
        </w:rPr>
        <w:t xml:space="preserve"> en het niet uitsluiten van </w:t>
      </w:r>
      <w:r w:rsidRPr="00EF2A88">
        <w:rPr>
          <w:i/>
          <w:color w:val="000000"/>
        </w:rPr>
        <w:t>affected</w:t>
      </w:r>
      <w:r w:rsidRPr="0064530C">
        <w:rPr>
          <w:color w:val="000000"/>
        </w:rPr>
        <w:t xml:space="preserve"> partijen zijn bij deze indicator dus van belang. Om te meten of er spraken is van een open proces van participatie kan er allereerst gekeken naar de manier waarop het netwerk naar buiten toe wordt gecommuniceerd. Wordt het netwerk naar buiten g</w:t>
      </w:r>
      <w:r>
        <w:rPr>
          <w:color w:val="000000"/>
        </w:rPr>
        <w:t>ebracht als een open netwerk dat</w:t>
      </w:r>
      <w:r w:rsidRPr="0064530C">
        <w:rPr>
          <w:color w:val="000000"/>
        </w:rPr>
        <w:t xml:space="preserve"> voor alle betrokken toegankelijk is, of wordt het netwerk deels binnenskam</w:t>
      </w:r>
      <w:r>
        <w:rPr>
          <w:color w:val="000000"/>
        </w:rPr>
        <w:t>ers gehouden en zijn partijen en</w:t>
      </w:r>
      <w:r w:rsidRPr="0064530C">
        <w:rPr>
          <w:color w:val="000000"/>
        </w:rPr>
        <w:t>k</w:t>
      </w:r>
      <w:r>
        <w:rPr>
          <w:color w:val="000000"/>
        </w:rPr>
        <w:t>el</w:t>
      </w:r>
      <w:r w:rsidRPr="0064530C">
        <w:rPr>
          <w:color w:val="000000"/>
        </w:rPr>
        <w:t xml:space="preserve"> welkom op uitnodiging? </w:t>
      </w:r>
      <w:r w:rsidRPr="0064530C">
        <w:rPr>
          <w:color w:val="000000"/>
        </w:rPr>
        <w:br/>
        <w:t xml:space="preserve">Items die duiden op een open proces </w:t>
      </w:r>
      <w:r>
        <w:rPr>
          <w:color w:val="000000"/>
        </w:rPr>
        <w:t>is ten eerste de waarneming</w:t>
      </w:r>
      <w:r w:rsidRPr="0064530C">
        <w:rPr>
          <w:color w:val="000000"/>
        </w:rPr>
        <w:t xml:space="preserve"> dat er een scala aan verschillende soorten partijen (groot en klein) participeren in het netwerk. Ook kan een inschrijvingspagina op de website van het netwerk duiden op een </w:t>
      </w:r>
      <w:r w:rsidR="00980AC1" w:rsidRPr="0064530C">
        <w:rPr>
          <w:color w:val="000000"/>
        </w:rPr>
        <w:t>participatieproces</w:t>
      </w:r>
      <w:r w:rsidRPr="0064530C">
        <w:rPr>
          <w:color w:val="000000"/>
        </w:rPr>
        <w:t xml:space="preserve"> waarin allerlei </w:t>
      </w:r>
      <w:r w:rsidRPr="00EF2A88">
        <w:rPr>
          <w:i/>
          <w:color w:val="000000"/>
        </w:rPr>
        <w:t>affected</w:t>
      </w:r>
      <w:r w:rsidRPr="0064530C">
        <w:rPr>
          <w:color w:val="000000"/>
        </w:rPr>
        <w:t xml:space="preserve"> partijen gewoon kunnen aankloppen. Wanneer dit niet het geval is kan dit duiden op een meer gesloten </w:t>
      </w:r>
      <w:r w:rsidR="00980AC1" w:rsidRPr="0064530C">
        <w:rPr>
          <w:color w:val="000000"/>
        </w:rPr>
        <w:t>participatieproces</w:t>
      </w:r>
      <w:r w:rsidRPr="0064530C">
        <w:rPr>
          <w:color w:val="000000"/>
        </w:rPr>
        <w:t xml:space="preserve">. Door in het interview aandacht te besteden aan de perceptie van de geïnterviewde met betrekking tot de openheid van het participatieproces, kunnen de uitspraken rondom deze indicator worden versterkt. </w:t>
      </w:r>
      <w:r w:rsidRPr="0064530C">
        <w:rPr>
          <w:color w:val="000000"/>
        </w:rPr>
        <w:br/>
      </w:r>
      <w:r w:rsidRPr="0064530C">
        <w:t xml:space="preserve">Zoals al aangegeven is het moeilijk vast te stellen wie nu de </w:t>
      </w:r>
      <w:r w:rsidRPr="00EF2A88">
        <w:rPr>
          <w:i/>
        </w:rPr>
        <w:t>affected</w:t>
      </w:r>
      <w:r w:rsidRPr="0064530C">
        <w:t xml:space="preserve"> partijen zijn en welke partijen niet, daarom is het van belang om bij het proces van participatie flexibel te zijn </w:t>
      </w:r>
      <w:r>
        <w:t xml:space="preserve">in de keuze over </w:t>
      </w:r>
      <w:r w:rsidRPr="0064530C">
        <w:t xml:space="preserve">wie </w:t>
      </w:r>
      <w:r w:rsidRPr="00EF2A88">
        <w:rPr>
          <w:i/>
        </w:rPr>
        <w:t>affected</w:t>
      </w:r>
      <w:r w:rsidRPr="0064530C">
        <w:t xml:space="preserve"> is en</w:t>
      </w:r>
      <w:r>
        <w:t xml:space="preserve"> dus toegang moet krijgen of welke actoren juist niet meer passen</w:t>
      </w:r>
      <w:r w:rsidRPr="0064530C">
        <w:t xml:space="preserve"> binnen het netwerk. Om dit te bewerkstelligen is het van belang de positie van de </w:t>
      </w:r>
      <w:r w:rsidRPr="00EF2A88">
        <w:rPr>
          <w:i/>
        </w:rPr>
        <w:t>affected</w:t>
      </w:r>
      <w:r w:rsidRPr="0064530C">
        <w:t xml:space="preserve"> partijen en de samenstelling van het netwerk flexibel in te steken en dit doormiddel van overleg bespreekbaar te maken. Dit maakt dat het </w:t>
      </w:r>
      <w:r w:rsidR="00DF72F8" w:rsidRPr="0064530C">
        <w:t>participatieproces</w:t>
      </w:r>
      <w:r w:rsidRPr="0064530C">
        <w:t xml:space="preserve"> niet alleen open is maar eveneens flexibel.</w:t>
      </w:r>
    </w:p>
    <w:p w14:paraId="2B4B5A1C" w14:textId="2A759AE9" w:rsidR="008B495D" w:rsidRPr="00AC72A8" w:rsidRDefault="00EF2A88" w:rsidP="008B495D">
      <w:r>
        <w:t>Als tweede behandelt</w:t>
      </w:r>
      <w:r w:rsidR="008B495D">
        <w:t xml:space="preserve"> het theoretisch kader de indicator die gericht is op het feit of het netwerk niet alleen toegankelijk is voor iedereen, maar daarnaast ook nog actief bezig is met het betrekken van verschillende sociale groepen die nog niet aanwezig zijn in het netwerk. Of terwijl </w:t>
      </w:r>
      <w:r w:rsidR="008B495D" w:rsidRPr="00FC47FF">
        <w:rPr>
          <w:i/>
          <w:iCs/>
        </w:rPr>
        <w:t>het actief betrekken van sociale groepen</w:t>
      </w:r>
      <w:r w:rsidR="008B495D">
        <w:t>. Om deze indicator te meten wordt er vooral gebruik gemaakt van het interview. In het interview is het zaak de geïnterviewde te bevragen over de zoektocht van het netwerk naar nieuwe actoren en of dit een belangrijk thema is op overleg agenda. Vervolgens is het ook zaak de reden van deze uitbreiding te achterhalen en de manier waarop op het netwerk deze partijen poogt te betrekken.</w:t>
      </w:r>
      <w:r w:rsidR="008B495D">
        <w:br/>
        <w:t>Zo kan hier bijvoorbeeld als item uitkomen dat het netwerk wel degelijk bezig is met het betrekken van nieuwe actoren in het netwerk en dat de aanpak hiervan in overleg wordt besproken in het netwerk. Een reden hiervoor kan zich verhouden tot het verhogen van de efficiëntie en of van de democratische legitimiteit.</w:t>
      </w:r>
    </w:p>
    <w:p w14:paraId="04CC9C99" w14:textId="77777777" w:rsidR="008B495D" w:rsidRDefault="008B495D" w:rsidP="008B495D">
      <w:r>
        <w:t xml:space="preserve">De derde indicator die in het theoretisch kader wordt besproken ligt in het verlengde van de tweede indicator en spitst zich toe op de legitimering door </w:t>
      </w:r>
      <w:r w:rsidRPr="00FC47FF">
        <w:rPr>
          <w:i/>
          <w:iCs/>
        </w:rPr>
        <w:t>het betrekken van gemarganiseerde groepen</w:t>
      </w:r>
      <w:r>
        <w:t xml:space="preserve">. Dit zijn groepen die in het netwerk niet als eerste naar voren komen als potentiele deelnemers, omdat deze groepen zich nog niet gevestigd hebben en dus buiten de boot vallen. Om een legitieme participatie vorm te geven is het netwerk opzoek naar een reële participatie afspiegeling. Het is de bedoeling groepen te betrekken die nog niet worden vertegenwoordigd, gemarganiseerde groepen. Deze groepen vallen buiten de boot omdat zij zich nog niet hebben verzameld en gevestigd als specifieke groep. Bij deze groepen kan je denken aan burgers. Deze groep laat zich niet verleiden door een simpele uitnodiging, om deze groep actief te krijgen zijn andere methoden nodig. </w:t>
      </w:r>
      <w:r>
        <w:br/>
        <w:t>Items die op deze indicatoren wijzen verschillen van de uitnodiging die bij de indicator hiervoor zijn besproken. Door hier naar te vragen in het interview wordt gepoogd deze indicator invulling te geven, het is namelijk erg moeilijk te spreken met partijen die zich (nog) niet hebben georganiseerd.</w:t>
      </w:r>
      <w:r>
        <w:br/>
      </w:r>
    </w:p>
    <w:p w14:paraId="38A04471" w14:textId="77777777" w:rsidR="008B495D" w:rsidRDefault="008B495D" w:rsidP="008B495D">
      <w:pPr>
        <w:pStyle w:val="Heading4"/>
      </w:pPr>
      <w:r w:rsidRPr="001847F3">
        <w:lastRenderedPageBreak/>
        <w:t>Deliberatie</w:t>
      </w:r>
    </w:p>
    <w:p w14:paraId="776E78FE" w14:textId="4943733D" w:rsidR="008B495D" w:rsidRDefault="008B495D" w:rsidP="008B495D">
      <w:pPr>
        <w:rPr>
          <w:i/>
        </w:rPr>
      </w:pPr>
      <w:r>
        <w:t xml:space="preserve">Om legitimiteit te verkrijgen vanuit de deliberatie - zoals dit wordt gesuggereerd vanuit de tweede hypothese en dus de post-liberale democratie - is het van belang om te meten of het netwerk aandacht besteed aan het creëren van een </w:t>
      </w:r>
      <w:r w:rsidR="00DF72F8">
        <w:t>goed</w:t>
      </w:r>
      <w:r>
        <w:t xml:space="preserve"> </w:t>
      </w:r>
      <w:r w:rsidR="00DF72F8">
        <w:t>overlegklimaat</w:t>
      </w:r>
      <w:r>
        <w:t xml:space="preserve">. De vraag die hier onderzocht wordt is: Hoe is het debat en het argumentatie proces gestructureerd? Deliberatie zorgt in combinatie met participatie voor legitieme beslissingen, </w:t>
      </w:r>
      <w:r w:rsidRPr="00EF2A88">
        <w:rPr>
          <w:i/>
        </w:rPr>
        <w:t>affected</w:t>
      </w:r>
      <w:r>
        <w:t xml:space="preserve"> partijen moeten met elkaar in overleg om samen tot een legitiem plan te komen. Om te meten of het debat is gestructureerd en georganiseerd om legitimiteit te verkrijgen uit deliberatie, zijn in het theoretisch kader de volgende indicatoren behandeld namelijk: </w:t>
      </w:r>
      <w:r w:rsidRPr="00384779">
        <w:rPr>
          <w:i/>
        </w:rPr>
        <w:t>Inclusiviteit, de aard van het overleg en het</w:t>
      </w:r>
      <w:r w:rsidRPr="00B64BF3">
        <w:rPr>
          <w:i/>
        </w:rPr>
        <w:t xml:space="preserve"> ontstaan van burgerschap.</w:t>
      </w:r>
    </w:p>
    <w:p w14:paraId="64248F39" w14:textId="77777777" w:rsidR="008B495D" w:rsidRPr="00384779" w:rsidRDefault="008B495D" w:rsidP="008B495D">
      <w:r>
        <w:t xml:space="preserve">De eerste indicator is de </w:t>
      </w:r>
      <w:r w:rsidRPr="0064530C">
        <w:rPr>
          <w:i/>
        </w:rPr>
        <w:t>inclusiviteit</w:t>
      </w:r>
      <w:r>
        <w:t>, zoals in het theoretisch kader is aangegeven is dit vergelijkbaar met de dimensie participatie. Hieruit blijkt wel de dimensie participatie en deliberatie elkaar aanvullen en op sommige punten overlap hebben. Dit komt omdat deze twee dimensie binnen de post-liberale democratie zorgen voor de legitimiteit. De overlap van deze dimensie zal ook in de meting naar voren komen.</w:t>
      </w:r>
    </w:p>
    <w:p w14:paraId="69976DB9" w14:textId="0EC55B2C" w:rsidR="008B495D" w:rsidRPr="009A5544" w:rsidRDefault="008B495D" w:rsidP="008B495D">
      <w:pPr>
        <w:rPr>
          <w:rFonts w:cstheme="minorHAnsi"/>
        </w:rPr>
      </w:pPr>
      <w:r>
        <w:t xml:space="preserve">Als tweede bespreken Smith en Wales (2000) </w:t>
      </w:r>
      <w:r w:rsidRPr="0064530C">
        <w:rPr>
          <w:i/>
        </w:rPr>
        <w:t>de aard van het overleg</w:t>
      </w:r>
      <w:r>
        <w:t>. Het belangrijkste aspect dat hier naar voren komt is dat voorwaarden worden geschetst voor een ongedwongen open en beredeneerd overleg. Dit kan worden gemeten rond de beginproces (input) in de transparantie van het netwerk en binnen het overlegproces (</w:t>
      </w:r>
      <w:r w:rsidR="00DF72F8">
        <w:t>throughput) waar</w:t>
      </w:r>
      <w:r>
        <w:t xml:space="preserve"> het gaat over de kwaliteit van het daadwerkelijke overleg. </w:t>
      </w:r>
      <w:r>
        <w:br/>
        <w:t xml:space="preserve">Allereerst is het van belang dat er spraken is van </w:t>
      </w:r>
      <w:r w:rsidRPr="0064530C">
        <w:t>een transparant overleg</w:t>
      </w:r>
      <w:r>
        <w:t xml:space="preserve">, dit gaat over het feit dat alle </w:t>
      </w:r>
      <w:r w:rsidRPr="00EF2A88">
        <w:rPr>
          <w:i/>
        </w:rPr>
        <w:t>affected</w:t>
      </w:r>
      <w:r>
        <w:t xml:space="preserve"> partijen gelijke toegang moeten hebben tot informatie en op deze manier een gelijkwaardig debat kunnen voeren. Hier meet je welke mogelijkheden en beperkingen zich voor doen met het oog op de procedures van het overleg. Deze indicator richt zich op de fase voorafgaande aan het netwerk en is van fundamenteel belang voor het gelijke intreden van de </w:t>
      </w:r>
      <w:r w:rsidRPr="00EF2A88">
        <w:rPr>
          <w:i/>
        </w:rPr>
        <w:t>affected</w:t>
      </w:r>
      <w:r>
        <w:t xml:space="preserve">. Zijn de procedures en structuren van het netwerk transparant, duidelijk en begrijpelijk. Kunnen de </w:t>
      </w:r>
      <w:r w:rsidRPr="00EF2A88">
        <w:rPr>
          <w:i/>
        </w:rPr>
        <w:t>affected</w:t>
      </w:r>
      <w:r>
        <w:t xml:space="preserve"> bij de juiste middelen en informatie om invloed uit te oefenen. Dit zijn goede condities voor een open dialoog. </w:t>
      </w:r>
      <w:r>
        <w:br/>
        <w:t xml:space="preserve">Items die duiden op een transparant overleg is de constatering dat </w:t>
      </w:r>
      <w:r w:rsidRPr="000C1AEC">
        <w:t>iedereen bij dezelfde informatie</w:t>
      </w:r>
      <w:r>
        <w:t xml:space="preserve"> kan. Dit betreft alle informatie, zo ook de procedures om bijvoorbeeld een financiering rond te krijgen maar ook de beschikbaarheid van de juiste informatie van de andere partijen in het overleg. Om te constateren of dit het geval is, wordt doormiddel van interview vragen gepeild of deze condities voor een eerlijk overleg op niveau aanwezig zijn. Daarnaast kan een goed gestructureerde uitleg over de procedures van het netwerk of rapporten van onafhankelijke onderzoeksinstituten eveneens duiden op gelijke toegang tot de juiste informatie en dus een transparante overleg omgeving (Smith </w:t>
      </w:r>
      <w:r w:rsidR="007449B1">
        <w:t>en</w:t>
      </w:r>
      <w:r>
        <w:t xml:space="preserve"> Wales, 2000). Dit dient onderzocht te worden aan de hand van een documenten/ website analyse.</w:t>
      </w:r>
      <w:r>
        <w:br/>
      </w:r>
      <w:r w:rsidRPr="00432A5E">
        <w:t xml:space="preserve">Vervolgens is het belangrijk dat er aandacht is voor de kwaliteit van het overleg. Het gaat hier over het overlegproces en </w:t>
      </w:r>
      <w:r>
        <w:t xml:space="preserve">de items die </w:t>
      </w:r>
      <w:r w:rsidRPr="00432A5E">
        <w:t>zorgen</w:t>
      </w:r>
      <w:r>
        <w:t xml:space="preserve"> voor een beredeneerd en gelijk overleg</w:t>
      </w:r>
      <w:r w:rsidRPr="00432A5E">
        <w:t>.</w:t>
      </w:r>
      <w:r>
        <w:t xml:space="preserve"> Zo worden in het theoretisch kader gedragsregels benoemd, die ervoor moeten zorgen dat er op een eerlijke manier overleg en betwisting van elkaars stand punten kan plaats vinden, zodat bijvoorbeeld in overleg tot een gemeenschappelijk goed gekomen kan worden.</w:t>
      </w:r>
      <w:r>
        <w:br/>
        <w:t xml:space="preserve">Het is lastig om te meten wat de kwaliteit is van het overlegproces, omdat dit veelal bij governance netwerken niet vast is gelegd in formele regels. Het betreft hier informele gedragsregels die door middel van deliberatie in het netwerk vorm krijgen. Daarom wordt hier gebruik gemaakt van de methodes interview en participerende observaties. De geïnterviewde wordt gevraagd naar de tevredenheid over de </w:t>
      </w:r>
      <w:r w:rsidR="00DF72F8">
        <w:t>overlegprocedure</w:t>
      </w:r>
      <w:r>
        <w:t xml:space="preserve">. Een items voor een kwalitatief goed overleg zijn bijvoorbeeld antwoorden waarin het overleg wordt geschetst als een overleg waar de deelnemers </w:t>
      </w:r>
      <w:r>
        <w:lastRenderedPageBreak/>
        <w:t>met vooraf de minste middelen als volwaardige gesprekspartners kunnen mee doen in het overleg en waar men door de afhankelijkheid een gelijkwaardige relatie bezit.</w:t>
      </w:r>
      <w:r>
        <w:rPr>
          <w:rFonts w:cstheme="minorHAnsi"/>
        </w:rPr>
        <w:t xml:space="preserve"> Het is van belang dat dominantie niet is geïnstitutionaliseerd in het netwerk. </w:t>
      </w:r>
    </w:p>
    <w:p w14:paraId="08291570" w14:textId="2D250CBF" w:rsidR="008B495D" w:rsidRDefault="008B495D" w:rsidP="008B495D">
      <w:r>
        <w:t xml:space="preserve">De laatste indicator die in het theoretisch kader wordt besproken betreft het </w:t>
      </w:r>
      <w:r w:rsidRPr="001A1694">
        <w:rPr>
          <w:i/>
        </w:rPr>
        <w:t>burgerschap</w:t>
      </w:r>
      <w:r>
        <w:t>. Deze indicator richt zich meer op de output effecten van deliberatie. Zijn de burgers en partijen tevreden met proces van deliberatie. Wanneer participanten tevreden zijn, zorgt dit voor meer vertrouwen en politieke interesse en uiteindelijk de verdere activering van burgers. Burgers, partijen en overheid gaan meer van elkaar le</w:t>
      </w:r>
      <w:r w:rsidR="00DF72F8">
        <w:t>ren.</w:t>
      </w:r>
      <w:r w:rsidR="0070124E">
        <w:t xml:space="preserve"> </w:t>
      </w:r>
      <w:r>
        <w:t xml:space="preserve">Burgerschap is net als de vorige indicator moeilijk te meten aan de hand van een documentenanalyse. Het gaat hier vooral om interpretaties van geïnterviewde, die een algeheel beeld moeten geven. De tevredenheid van de participanten kan in twee items naar voren. Allereerst zal de participant het gevoel hebben dat hij serieus genomen wordt. Dit zal leiden tot een </w:t>
      </w:r>
      <w:r w:rsidR="00DF72F8">
        <w:t>attitudeverandering</w:t>
      </w:r>
      <w:r>
        <w:t xml:space="preserve"> en meer vertrouwen. Daarnaast zal de commitment </w:t>
      </w:r>
      <w:r w:rsidR="00DF72F8">
        <w:t xml:space="preserve">van de participanten toenemen. </w:t>
      </w:r>
      <w:r>
        <w:t>Participanten zullen ook aangeven dat ze sne</w:t>
      </w:r>
      <w:r w:rsidR="007632C6">
        <w:t>ller de weg naar elkaar vinden.</w:t>
      </w:r>
    </w:p>
    <w:p w14:paraId="2B280D6E" w14:textId="77777777" w:rsidR="008B495D" w:rsidRPr="002F7C3C" w:rsidRDefault="008B495D" w:rsidP="008B495D">
      <w:pPr>
        <w:pStyle w:val="Heading4"/>
      </w:pPr>
      <w:r w:rsidRPr="002F7C3C">
        <w:t>Legitimering door middel van participatie en deliberatie in de liberale democratie.</w:t>
      </w:r>
    </w:p>
    <w:p w14:paraId="3A980117" w14:textId="630C496D" w:rsidR="008B495D" w:rsidRDefault="008B495D" w:rsidP="008B495D">
      <w:r w:rsidRPr="00A64D5F">
        <w:t>De post-liberale participatieve en delibertieve legitimiteit laat zich dus kenmerken door het ambiëren va</w:t>
      </w:r>
      <w:r>
        <w:t xml:space="preserve">n een juist afspiegeling van </w:t>
      </w:r>
      <w:r w:rsidRPr="00EF2A88">
        <w:rPr>
          <w:i/>
        </w:rPr>
        <w:t>affected</w:t>
      </w:r>
      <w:r>
        <w:t xml:space="preserve"> partijen, d</w:t>
      </w:r>
      <w:r w:rsidRPr="00A64D5F">
        <w:t>ie de vrijheid ondervinden om zonder dominante actor met elkaar in overleg te gaan en zijn stem te laten horen binnen de gestelde gedragsregels.</w:t>
      </w:r>
      <w:r w:rsidRPr="00A64D5F">
        <w:br/>
        <w:t>Dit verschilt met de wijzen waarop participatie en deliberatie een rol s</w:t>
      </w:r>
      <w:r>
        <w:t xml:space="preserve">peelt in het netwerk dat meer </w:t>
      </w:r>
      <w:r w:rsidRPr="00A64D5F">
        <w:t xml:space="preserve">gestoeld </w:t>
      </w:r>
      <w:r>
        <w:t xml:space="preserve">is </w:t>
      </w:r>
      <w:r w:rsidRPr="00A64D5F">
        <w:t xml:space="preserve">op de liberale legitimeringsdemocratie. </w:t>
      </w:r>
      <w:r>
        <w:t>Hieronder volgt de operationalisatie van de twee begrippen als bronnen van de liberale democratie. Het is dus de interpretatie van de pure vorm die beschreven staat in het theoretische kader maar dan met de vertaling naar governance netwerken. Hierbij is eveneens gebruik gemaakt van de theorieën beschreven in de hypothese paragraa</w:t>
      </w:r>
      <w:r w:rsidR="00EF2A88">
        <w:t xml:space="preserve">f van het theoretisch </w:t>
      </w:r>
      <w:r w:rsidR="00EF2A88" w:rsidRPr="00EF2A88">
        <w:rPr>
          <w:rFonts w:cstheme="minorHAnsi"/>
        </w:rPr>
        <w:t>kader (</w:t>
      </w:r>
      <w:r w:rsidR="00EF2A88" w:rsidRPr="00EF2A88">
        <w:rPr>
          <w:rFonts w:cstheme="minorHAnsi"/>
          <w:color w:val="222222"/>
          <w:shd w:val="clear" w:color="auto" w:fill="FFFFFF"/>
        </w:rPr>
        <w:t xml:space="preserve">§ </w:t>
      </w:r>
      <w:r w:rsidRPr="00EF2A88">
        <w:rPr>
          <w:rFonts w:cstheme="minorHAnsi"/>
        </w:rPr>
        <w:t>2.4.1 en 2.4.2).</w:t>
      </w:r>
    </w:p>
    <w:p w14:paraId="746E97CF" w14:textId="57CCEBCA" w:rsidR="008B495D" w:rsidRDefault="008B495D" w:rsidP="008B495D">
      <w:r w:rsidRPr="00A64D5F">
        <w:t>Allereerst speelt de actieve participatie van veel verschillende partijen binnen de liberale democratie geen of een mindere belangrijke rol. De legitimiteit ligt name</w:t>
      </w:r>
      <w:r>
        <w:t xml:space="preserve">lijk bij het overheidsinstituut, wat voor beperkte mogelijkheden zorgt in het actief participeren. Het theoretisch kader wijst op de scheiding tussen staat en maatschappij en de beschermende democratie, die zorgt voor deze beperkte mogelijkheden. De indicator die dus voortkomt uit het theoretisch kader, is dat de legitimiteit niet uit de participatie wordt gehaald. </w:t>
      </w:r>
      <w:r w:rsidRPr="00A64D5F">
        <w:t>Wanneer partijen participeren is dit op uitnodiging van de overheid en zullen zij vooral worden ingezet om het beleid van het overheidsinstituut legitimiteit mee te geven richting de praktijk (output legitimiteit).</w:t>
      </w:r>
      <w:r>
        <w:br/>
      </w:r>
      <w:r w:rsidRPr="00A64D5F">
        <w:t>De mate van participatie is hier dus zeer ingekaderd door formele regelgeving.</w:t>
      </w:r>
      <w:r>
        <w:t xml:space="preserve"> De</w:t>
      </w:r>
      <w:r w:rsidRPr="00A64D5F">
        <w:t xml:space="preserve"> Indicatoren </w:t>
      </w:r>
      <w:r>
        <w:t>die wijzen op</w:t>
      </w:r>
      <w:r w:rsidRPr="00A64D5F">
        <w:t xml:space="preserve"> de </w:t>
      </w:r>
      <w:r>
        <w:t xml:space="preserve">liberale </w:t>
      </w:r>
      <w:r w:rsidRPr="00A64D5F">
        <w:t>dimensie</w:t>
      </w:r>
      <w:r>
        <w:t xml:space="preserve"> zijn dus:</w:t>
      </w:r>
      <w:r w:rsidRPr="00A64D5F">
        <w:t xml:space="preserve"> geen of een beperkte invloed van participerende partijen en veel invloed van de o</w:t>
      </w:r>
      <w:r>
        <w:t>verheidspartijen. Er is hier</w:t>
      </w:r>
      <w:r w:rsidRPr="00A64D5F">
        <w:t xml:space="preserve"> zeker geen spraken van een open proces van participatie, partijen </w:t>
      </w:r>
      <w:r w:rsidR="00DF72F8" w:rsidRPr="00A64D5F">
        <w:t>kunnen worden</w:t>
      </w:r>
      <w:r w:rsidRPr="00A64D5F">
        <w:t xml:space="preserve"> uitgenodigd maar niet omwille van de input in de beleidsvorming maar enkel met he</w:t>
      </w:r>
      <w:r>
        <w:t xml:space="preserve">t oog op de beleidsacceptatie. Daarnaast zal er ook geen extra moeite worden gedaan om sociale en marginaliseerde partijen te betrekken in het netwerk wanneer deze niet iets kunnen brengen op het gebied van efficiëntie, ter legitimering zijn deze namelijk niet nodig. </w:t>
      </w:r>
    </w:p>
    <w:p w14:paraId="51C2D2D7" w14:textId="5E67CD19" w:rsidR="008B495D" w:rsidRPr="00096EA7" w:rsidRDefault="008B495D" w:rsidP="008B495D">
      <w:pPr>
        <w:rPr>
          <w:b/>
        </w:rPr>
      </w:pPr>
      <w:r>
        <w:t>Deliberatie krijgt binnen de liberale democratie eveneens een andere operationalisatie. Ook hier hebben de participanten geen of een minder belangrijke rol. Deliberatie binnen de liberale democratie houdt in dat het overleg strak is ingekaderd door de publieke actor en dat participanten mee praten als vorm van output legitimiteit. De volgende indicatoren wijzen hierop.</w:t>
      </w:r>
      <w:r>
        <w:br/>
        <w:t xml:space="preserve">Allereerst heeft de overheid een hiërarchische rol in het daadwerkelijke netwerk. De gekozen politici hebben het mandaat van de burgers, er is hier geen spraken van een gelijkwaardige machtsverdeling. Participanten praten enkel mee. Antwoorden op vragen over de gelijkwaardigheid kunnen wijzen op </w:t>
      </w:r>
      <w:r>
        <w:lastRenderedPageBreak/>
        <w:t xml:space="preserve">deze </w:t>
      </w:r>
      <w:r w:rsidRPr="00376872">
        <w:rPr>
          <w:i/>
        </w:rPr>
        <w:t>shadow of hierachy</w:t>
      </w:r>
      <w:r>
        <w:rPr>
          <w:i/>
        </w:rPr>
        <w:t>.</w:t>
      </w:r>
      <w:r>
        <w:br/>
        <w:t>De volgende indicator die wijst op liberale invloeden in het overlegproces is de inkadering doormiddel van bestaande formele regels. De gedragsregels worden niet binnen het netwerk gevormd maar worden door logic of appropriateness uit de liberale instituut overgenomen. Dit geldt eveneens voor de doelen van het netwerk deze staan ook vooraf al vast en worden zonder overleg gevormd door het liberale overheidsinstituut. Wanneer regels dus vooral verbinding hebben met de verantwoordingscultuur van de gekozen bestuurder zal dit een item zijn die wijst op een inkadering doormiddel van bestaande formele regels.</w:t>
      </w:r>
      <w:r>
        <w:br/>
        <w:t>Tot slot zal er ook een andere vorm van burgerschap ontstaan. De burgerschap blijft passief en zich vooral buiten de daadwerkelijke besluitvorming afspelen. Dit heeft als gevolg dat pad-afhankelijkheid blijft bestaan en de vorming van het sociaal kapitaal van Putnam passief blijft. De scheiding tussen staat en maatschappij blijft hier dus intact. Items die hier naar verwijzen zijn terug te zien in de pad-afhankelijkheid naar bestaande overheidsstructuren.</w:t>
      </w:r>
    </w:p>
    <w:p w14:paraId="3A1F58A6" w14:textId="77777777" w:rsidR="008B495D" w:rsidRPr="00096EA7" w:rsidRDefault="008B495D" w:rsidP="008B495D">
      <w:pPr>
        <w:pStyle w:val="Heading4"/>
      </w:pPr>
      <w:r w:rsidRPr="00096EA7">
        <w:t>Meta governance.</w:t>
      </w:r>
    </w:p>
    <w:p w14:paraId="5F98AA46" w14:textId="22CC5C31" w:rsidR="008B495D" w:rsidRDefault="008B495D" w:rsidP="008B495D">
      <w:r>
        <w:t>De laatste dimensie richt zich op de nieuwe rol die gekozen politici en politiek instituties spelen in een omgeving waar geen hiërarchische verhoudingen aanwezig zijn. Politici fungeren als een kruispunt tussen de liberale en post-liberale democratie. Politici bewaken door middel van meta-governance de democratische potentie van het netwerk. Het gaat hier over de regulatie van zelfregulatie. In het theoretisch kader worden vier manieren behandeld waarop dit vormgegeven kan worden, dit wordt geoperationaliseerd als hands-off indicatoren en hands-on indicatoren. Als hands-off manieren worden framing en storytelling genoemd. De hands-on instrumenten kunnen worden verdeeld onder de indicatoren faciliteren en participatie (Sørensen, 2006).</w:t>
      </w:r>
      <w:r>
        <w:br/>
        <w:t>Wanneer in het netwerk wordt gemeten dat er spraken is van meta-governance, wijst dit op publieke en private partijen die als gelijkwaardige partijen met elkaar rond de tafel zitten. De nieuwe rol van het publieke orgaan zegt wel degelijk wat over de democratische legitimering.</w:t>
      </w:r>
      <w:r>
        <w:br/>
        <w:t>Om te meten of er in het netwerk gebruik is gemaakt van hands-off manieren van meta-governance  wordt vooral de methode van interviewen gebruikt. Hier kan de geïnterviewde bevraagd worden over het ondervinden van voorwaarden die zorgde voor een afbakening van bijvoorbeeld de algemene doelstelling. Dit kan een item zijn voor het framen van het netwerk door de publieke organisatie. Daarnaast kan de overheid ook storytelling gebruiken het netwerk te beïnvloeden naar onderwerpen of onderdelen die van belang worden geacht. Zou kan het verhaal van de overheid op veel punten invloed hebben omdat het over veel informatie en ervaringen beschikt. Om te meten of het netwerk hierdoor wordt beïnvloed, wordt er gevraagd of de informatie die de overheid in het overleg inbrengt hoog aangeschreven staat en</w:t>
      </w:r>
      <w:r w:rsidRPr="00A9341A">
        <w:rPr>
          <w:color w:val="FF0000"/>
        </w:rPr>
        <w:t xml:space="preserve"> </w:t>
      </w:r>
      <w:r w:rsidRPr="00750792">
        <w:t xml:space="preserve">misschien zorgt voor een </w:t>
      </w:r>
      <w:r w:rsidR="00DF72F8" w:rsidRPr="00750792">
        <w:t>attitudewijziging</w:t>
      </w:r>
      <w:r w:rsidRPr="00750792">
        <w:t xml:space="preserve"> gericht op democratie.</w:t>
      </w:r>
    </w:p>
    <w:p w14:paraId="07F74E69" w14:textId="49E228C9" w:rsidR="008B495D" w:rsidRPr="00022036" w:rsidRDefault="008B495D" w:rsidP="008B495D">
      <w:r>
        <w:t xml:space="preserve">De hands-on instrumenten zijn daarentegen beter te meten doormiddel van een documentenanalyse. Allereest is het eenvoudig in de documenten af te lezen of de publiek organisatie participant is in het netwerk. Vervolgens is ook in formele stukken naar de Staten </w:t>
      </w:r>
      <w:r w:rsidR="00DF72F8">
        <w:t>te achterhalen</w:t>
      </w:r>
      <w:r>
        <w:t xml:space="preserve"> onder welke voorwaarde dit is gebeurd. Het blijft bij deze indicator en bij de andere indicatoren van belang dat de gelijkwaardige relatie in stand wordt gehouden en dat het tot doel heeft het proces of de democratie te bevorderen. Of dit volgens de interpretatie van de geïnterviewde zo is, moet blijken uit het interview.</w:t>
      </w:r>
      <w:r>
        <w:br/>
        <w:t>De laatste indicator van meta-governance zijn de facilitering en het supporten van het netwerk. Het is van belang dat dit niet is bedoeld voor het behartigen van de eigen publieke doelen maar dat dit ten goede komt van het proces.</w:t>
      </w:r>
      <w:r>
        <w:br/>
        <w:t xml:space="preserve">Items die kunnen wijzen op facilitering als meta-governance is het bieden van procesbudget, de verantwoording hiervan zal terug te vinden zijn in de financiën van de publieke actor of het netwerk </w:t>
      </w:r>
      <w:r>
        <w:lastRenderedPageBreak/>
        <w:t xml:space="preserve">zelf. Daarnaast zullen workshops of het bieden van vergaderruimtes eveneens terug te vinden zijn in documenten wanneer er aan transparantie en publiciteit wordt voldaan (indicator van </w:t>
      </w:r>
      <w:r w:rsidR="002B7D03">
        <w:t>verantwoordelijkheid</w:t>
      </w:r>
      <w:r>
        <w:t>). Dit is wederom te meten doormidd</w:t>
      </w:r>
      <w:r w:rsidR="007632C6">
        <w:t xml:space="preserve">el van een documenten analyse. </w:t>
      </w:r>
      <w:r w:rsidR="007632C6">
        <w:br/>
      </w:r>
    </w:p>
    <w:p w14:paraId="78FAB577" w14:textId="77777777" w:rsidR="00E54B5B" w:rsidRDefault="00E54B5B" w:rsidP="00E54B5B">
      <w:pPr>
        <w:pStyle w:val="Heading2"/>
      </w:pPr>
      <w:bookmarkStart w:id="85" w:name="_Toc516062123"/>
      <w:r w:rsidRPr="008F3ED2">
        <w:t>4.5 Betrouwbaarheid en validiteit</w:t>
      </w:r>
      <w:bookmarkEnd w:id="85"/>
    </w:p>
    <w:p w14:paraId="45107D2F" w14:textId="77777777" w:rsidR="00E54B5B" w:rsidRDefault="00E54B5B" w:rsidP="00E54B5B">
      <w:r>
        <w:t>Om de kwaliteit van het onderzoek</w:t>
      </w:r>
      <w:r w:rsidRPr="008F3ED2">
        <w:t xml:space="preserve"> te beoordelen</w:t>
      </w:r>
      <w:r>
        <w:t xml:space="preserve"> en te waarborgen wordt in deze paragraaf</w:t>
      </w:r>
      <w:r w:rsidRPr="008F3ED2">
        <w:t xml:space="preserve"> </w:t>
      </w:r>
      <w:r>
        <w:t>aandacht besteed aan</w:t>
      </w:r>
      <w:r w:rsidRPr="008F3ED2">
        <w:t xml:space="preserve"> de betrouwbaar</w:t>
      </w:r>
      <w:r>
        <w:t>heid en validiteit (Boeije, 2008</w:t>
      </w:r>
      <w:r w:rsidRPr="008F3ED2">
        <w:t xml:space="preserve">). </w:t>
      </w:r>
      <w:r>
        <w:t>M</w:t>
      </w:r>
      <w:r w:rsidRPr="008F3ED2">
        <w:t>et e</w:t>
      </w:r>
      <w:r>
        <w:t>en aantal specifieke keuzes, die hieronder worden toegelicht, zijn deze aspecten van onderzoek bewaakt</w:t>
      </w:r>
      <w:r w:rsidRPr="008F3ED2">
        <w:t xml:space="preserve">. </w:t>
      </w:r>
      <w:r>
        <w:t xml:space="preserve">In het algemeen geldt dat interpretatie, subjectiviteit en selectiviteit zoveel mogelijk beperkt dienen te worden of transparant gemaakt. </w:t>
      </w:r>
      <w:r w:rsidRPr="008F3ED2">
        <w:t>Zo is de betrouwbaarheid van een onderzoek te vergroten door zo nauwkeurig en consistent mogelijk te meten om op deze manier toevallige vertekeningen te voorkomen (van Thiel, 2010, p. 59). De validiteit valt te verbeteren door de aanpak van systematische vertekeningen (idem).</w:t>
      </w:r>
    </w:p>
    <w:p w14:paraId="695832FF" w14:textId="3F60E015" w:rsidR="007632C6" w:rsidRDefault="00275922" w:rsidP="00E54B5B">
      <w:r w:rsidRPr="00275922">
        <w:rPr>
          <w:rStyle w:val="Heading4Char"/>
        </w:rPr>
        <w:t>Betrouwbaar</w:t>
      </w:r>
      <w:r>
        <w:br/>
      </w:r>
      <w:r w:rsidR="00E54B5B">
        <w:t>De betrouwbaarheid van een onderzoek heeft dus betrekking op de beïnvloeding van de waarnemingen door toevallige of onsystematische fouten. Wanneer in het onderzoek sprake is van een betrouwbare methode van dataverzameling, dan zal herhaling van de waarnemingen tot een gelijke uitkomst moeten leiden</w:t>
      </w:r>
      <w:r w:rsidR="00E54B5B" w:rsidRPr="00500129">
        <w:t>. (Boeije, 2008, p, 145</w:t>
      </w:r>
      <w:r w:rsidR="00E54B5B">
        <w:t xml:space="preserve">). De betrouwbaarheid heeft dus betrekking op de uitvoering van het onderzoek. Bij een casestudie, zoals dit onderzoek, is per definitie sprake van een zekere mate van invloed door de onderzoeker. </w:t>
      </w:r>
      <w:r w:rsidR="009C040C">
        <w:t>De onderzoeker van deze thesis</w:t>
      </w:r>
      <w:r w:rsidR="00E54B5B">
        <w:t xml:space="preserve"> heeft namelijk individueel de interviews en observaties uitgevoerd. Hierdoor bestaat een kans op toevallige fouten. Het is dus voor de onderzoeker zaak om nauwkeurig (controleerbaar) en consistent (herhaalbaarheid) te werk te gaan, zodat deze toevallige fo</w:t>
      </w:r>
      <w:r w:rsidR="007632C6">
        <w:t xml:space="preserve">uten voorkomen kunnen worden. </w:t>
      </w:r>
    </w:p>
    <w:p w14:paraId="54F132D4" w14:textId="57A17D7E" w:rsidR="007632C6" w:rsidRDefault="00E54B5B" w:rsidP="00E54B5B">
      <w:r>
        <w:t xml:space="preserve">De nauwkeurigheid binnen het onderzoek is vooral te verbinden met de controleerbaarheid ervan. Dit heeft de onderzoeker aan de hand van een aantal maatregelen pogen te bewerkstelligen. Allereerst zijn de interviews allemaal persoonlijk afgenomen. Er is niets uitbesteed aan derden. Op deze manier heeft de onderzoeker getracht de toevallige fouten te voorkomen. </w:t>
      </w:r>
      <w:r w:rsidRPr="00024142">
        <w:t>Vragen in het interview naar verduidelijking en het in eigen woorden samenvatten van een antwoord, zorgen voor de nauwkeurigheid van het antwoord en de indamming van eigen interpretaties.</w:t>
      </w:r>
      <w:r>
        <w:t xml:space="preserve"> Daarnaast zorgt de operationalisering van de twee vormen van democratische legitimering </w:t>
      </w:r>
      <w:r w:rsidRPr="00500129">
        <w:t>(</w:t>
      </w:r>
      <w:r w:rsidR="00500129" w:rsidRPr="00500129">
        <w:rPr>
          <w:rFonts w:cstheme="minorHAnsi"/>
          <w:color w:val="222222"/>
          <w:shd w:val="clear" w:color="auto" w:fill="FFFFFF"/>
        </w:rPr>
        <w:t>§</w:t>
      </w:r>
      <w:r w:rsidR="00500129" w:rsidRPr="00500129">
        <w:rPr>
          <w:rFonts w:cstheme="minorHAnsi"/>
        </w:rPr>
        <w:t xml:space="preserve"> 4.</w:t>
      </w:r>
      <w:r w:rsidR="00500129">
        <w:rPr>
          <w:rFonts w:cstheme="minorHAnsi"/>
        </w:rPr>
        <w:t>4</w:t>
      </w:r>
      <w:r>
        <w:t xml:space="preserve">) voor een aantal objectieve indicatoren en voorbeelden. Dit leidt ertoe, dat de codering en het meten van zo’n kernbegrip, minder op toeval berusten. Een ander aspect dat voor de nauwkeurigheid en controleerbaarheid van de onderzoeksgegevens zorgt is het gebruik van triangulatie. In dit onderzoek zijn er dus drie soorten dataverzamelingsmethoden </w:t>
      </w:r>
      <w:r w:rsidRPr="00024142">
        <w:t>gebruikt</w:t>
      </w:r>
      <w:r>
        <w:t>:</w:t>
      </w:r>
      <w:r w:rsidRPr="00024142">
        <w:t xml:space="preserve"> observaties, documentanalyse en interviews. Voorafgaand aan de interviews hebben namelijk observaties binnen de casus Nieuwe Energie Overijssel</w:t>
      </w:r>
      <w:r>
        <w:t xml:space="preserve"> en documentenanalyse rond de casus Gelders Energieakkoord voor een bepaald perspectief en de nodige data gezorgd. Vervolgens zijn de interviews gebruikt om hiervan een betrouwbaar en gecontroleerd beeld te creëren. Niet alleen heeft triangulatie een rol gespeeld bij de dataverzamelingsmethoden, ook bij de informatiebronnen heeft dit een belangrijke rol gespeeld. Om een betrouwbaar en nauwkeurig beeld uit de interviews te krijgen werd het noodzakelijk geacht meerdere respondenten per private/publieke groep te interviewen (zie voor deze </w:t>
      </w:r>
      <w:r w:rsidRPr="00500129">
        <w:rPr>
          <w:rFonts w:cstheme="minorHAnsi"/>
        </w:rPr>
        <w:t xml:space="preserve">verdeling </w:t>
      </w:r>
      <w:r w:rsidR="00500129" w:rsidRPr="00500129">
        <w:rPr>
          <w:rFonts w:cstheme="minorHAnsi"/>
          <w:color w:val="222222"/>
          <w:shd w:val="clear" w:color="auto" w:fill="FFFFFF"/>
        </w:rPr>
        <w:t>§</w:t>
      </w:r>
      <w:r w:rsidRPr="00500129">
        <w:rPr>
          <w:rFonts w:cstheme="minorHAnsi"/>
        </w:rPr>
        <w:t xml:space="preserve"> 4.3</w:t>
      </w:r>
      <w:r>
        <w:t>). Zo zijn er bijvoorbeeld per provincie drie respondenten geïnterviewd.</w:t>
      </w:r>
      <w:r>
        <w:br/>
        <w:t xml:space="preserve">Tot slot is de analyse vormgegeven aan de hand van citaten, die zijn terug te vinden in de uitgewerkte transcripten. Het gebruik van citaten maakt duidelijk, dat de gegevens en de daaruit opgemaakte interpretaties en conclusies echt en controleerbaar zijn. De gebruikte citaten zijn </w:t>
      </w:r>
      <w:r>
        <w:lastRenderedPageBreak/>
        <w:t>naderhand voorgelegd aan de desbetreffende respondenten met de vraag of de informatie correct is. Dit wordt eveneens gezien als een toets op de betrouwbaarheid van de waarneming (</w:t>
      </w:r>
      <w:r w:rsidRPr="00500129">
        <w:t>Boeije, 2008</w:t>
      </w:r>
      <w:r w:rsidR="007632C6">
        <w:t>).</w:t>
      </w:r>
    </w:p>
    <w:p w14:paraId="0C0FF79E" w14:textId="535DEA45" w:rsidR="00E54B5B" w:rsidRPr="007632C6" w:rsidRDefault="00E54B5B" w:rsidP="00E54B5B">
      <w:r w:rsidRPr="0032313C">
        <w:rPr>
          <w:rFonts w:cstheme="minorHAnsi"/>
          <w:color w:val="000000"/>
        </w:rPr>
        <w:t>Het volgende element van betrouwbaarheid is de consistentie. Het gaat hier om het principe van herhaalbaarheid. Herhaalbaarheid maakt onderzoek betrouwbaarder</w:t>
      </w:r>
      <w:r>
        <w:rPr>
          <w:rFonts w:cstheme="minorHAnsi"/>
          <w:color w:val="000000"/>
        </w:rPr>
        <w:t>,</w:t>
      </w:r>
      <w:r w:rsidRPr="0032313C">
        <w:rPr>
          <w:rFonts w:cstheme="minorHAnsi"/>
          <w:color w:val="000000"/>
        </w:rPr>
        <w:t xml:space="preserve"> omdat de onderzoeker dan zekerder is van de juistheid van de bevindingen</w:t>
      </w:r>
      <w:r>
        <w:rPr>
          <w:rFonts w:cstheme="minorHAnsi"/>
          <w:color w:val="000000"/>
        </w:rPr>
        <w:t xml:space="preserve"> (</w:t>
      </w:r>
      <w:r w:rsidRPr="0032313C">
        <w:rPr>
          <w:rFonts w:cstheme="minorHAnsi"/>
          <w:color w:val="000000"/>
        </w:rPr>
        <w:t xml:space="preserve">van Thiel, </w:t>
      </w:r>
      <w:r w:rsidRPr="00275922">
        <w:rPr>
          <w:rFonts w:cstheme="minorHAnsi"/>
        </w:rPr>
        <w:t>20</w:t>
      </w:r>
      <w:r w:rsidR="00275922" w:rsidRPr="00275922">
        <w:rPr>
          <w:rFonts w:cstheme="minorHAnsi"/>
        </w:rPr>
        <w:t>10</w:t>
      </w:r>
      <w:r w:rsidRPr="0032313C">
        <w:rPr>
          <w:rFonts w:cstheme="minorHAnsi"/>
          <w:color w:val="000000"/>
        </w:rPr>
        <w:t>). Een groot deel van dit onderzoek bestaat uit het interviewen van respondenten</w:t>
      </w:r>
      <w:r>
        <w:rPr>
          <w:rFonts w:cstheme="minorHAnsi"/>
          <w:color w:val="000000"/>
        </w:rPr>
        <w:t>,</w:t>
      </w:r>
      <w:r w:rsidRPr="0032313C">
        <w:rPr>
          <w:rFonts w:cstheme="minorHAnsi"/>
          <w:color w:val="000000"/>
        </w:rPr>
        <w:t xml:space="preserve"> </w:t>
      </w:r>
      <w:r>
        <w:rPr>
          <w:rFonts w:cstheme="minorHAnsi"/>
          <w:color w:val="000000"/>
        </w:rPr>
        <w:t>hetgeen</w:t>
      </w:r>
      <w:r w:rsidRPr="0032313C">
        <w:rPr>
          <w:rFonts w:cstheme="minorHAnsi"/>
          <w:color w:val="000000"/>
        </w:rPr>
        <w:t xml:space="preserve"> de precieze rep</w:t>
      </w:r>
      <w:r>
        <w:rPr>
          <w:rFonts w:cstheme="minorHAnsi"/>
          <w:color w:val="000000"/>
        </w:rPr>
        <w:t>roducering</w:t>
      </w:r>
      <w:r w:rsidRPr="0032313C">
        <w:rPr>
          <w:rFonts w:cstheme="minorHAnsi"/>
          <w:color w:val="000000"/>
        </w:rPr>
        <w:t xml:space="preserve"> van het onderzoek moeilijk maakt. </w:t>
      </w:r>
      <w:r>
        <w:rPr>
          <w:rFonts w:cstheme="minorHAnsi"/>
          <w:color w:val="000000"/>
        </w:rPr>
        <w:t>Immers,</w:t>
      </w:r>
      <w:r w:rsidRPr="0032313C">
        <w:rPr>
          <w:rFonts w:cstheme="minorHAnsi"/>
          <w:color w:val="000000"/>
        </w:rPr>
        <w:t xml:space="preserve"> </w:t>
      </w:r>
      <w:r>
        <w:rPr>
          <w:rFonts w:cstheme="minorHAnsi"/>
          <w:color w:val="000000"/>
        </w:rPr>
        <w:t>e</w:t>
      </w:r>
      <w:r w:rsidRPr="0032313C">
        <w:rPr>
          <w:rFonts w:cstheme="minorHAnsi"/>
          <w:color w:val="000000"/>
        </w:rPr>
        <w:t>e</w:t>
      </w:r>
      <w:r>
        <w:rPr>
          <w:rFonts w:cstheme="minorHAnsi"/>
          <w:color w:val="000000"/>
        </w:rPr>
        <w:t>n</w:t>
      </w:r>
      <w:r w:rsidRPr="0032313C">
        <w:rPr>
          <w:rFonts w:cstheme="minorHAnsi"/>
          <w:color w:val="000000"/>
        </w:rPr>
        <w:t xml:space="preserve"> geïnterviewde </w:t>
      </w:r>
      <w:r>
        <w:rPr>
          <w:rFonts w:cstheme="minorHAnsi"/>
          <w:color w:val="000000"/>
        </w:rPr>
        <w:t xml:space="preserve">kan </w:t>
      </w:r>
      <w:r w:rsidRPr="0032313C">
        <w:rPr>
          <w:rFonts w:cstheme="minorHAnsi"/>
          <w:color w:val="000000"/>
        </w:rPr>
        <w:t>op het ene moment andere accenten leggen in beantwoording van een vraag, dan op een ander moment.</w:t>
      </w:r>
      <w:r>
        <w:t xml:space="preserve"> </w:t>
      </w:r>
      <w:r w:rsidRPr="0032313C">
        <w:rPr>
          <w:rFonts w:cstheme="minorHAnsi"/>
          <w:color w:val="000000"/>
        </w:rPr>
        <w:t>O</w:t>
      </w:r>
      <w:r>
        <w:rPr>
          <w:rFonts w:cstheme="minorHAnsi"/>
          <w:color w:val="000000"/>
        </w:rPr>
        <w:t>m te zorgen dat toch</w:t>
      </w:r>
      <w:r w:rsidRPr="0032313C">
        <w:rPr>
          <w:rFonts w:cstheme="minorHAnsi"/>
          <w:color w:val="000000"/>
        </w:rPr>
        <w:t xml:space="preserve"> aan dit kwaliteitscriteria wordt voldaan, </w:t>
      </w:r>
      <w:r>
        <w:rPr>
          <w:rFonts w:cstheme="minorHAnsi"/>
          <w:color w:val="000000"/>
        </w:rPr>
        <w:t>zijn de -</w:t>
      </w:r>
      <w:r w:rsidRPr="0032313C">
        <w:rPr>
          <w:rFonts w:cstheme="minorHAnsi"/>
          <w:color w:val="000000"/>
        </w:rPr>
        <w:t xml:space="preserve"> in dit onderzoek verzamelde</w:t>
      </w:r>
      <w:r>
        <w:rPr>
          <w:rFonts w:cstheme="minorHAnsi"/>
          <w:color w:val="000000"/>
        </w:rPr>
        <w:t xml:space="preserve"> -</w:t>
      </w:r>
      <w:r w:rsidRPr="0032313C">
        <w:rPr>
          <w:rFonts w:cstheme="minorHAnsi"/>
          <w:color w:val="000000"/>
        </w:rPr>
        <w:t xml:space="preserve"> data ter controle bewaard en opvraagbaar. Wanneer de respondent hier toestemming voor geeft zijn de transcripten en de interviewopnames beschikbaar voor nader onderzoek. Daarnaast worden in de andere paragrafen van dit hoofdstuk de keuzes voor de specifieke casussen en data verzamelingsmethode methodologisch verantwoord.</w:t>
      </w:r>
      <w:r>
        <w:rPr>
          <w:rFonts w:cstheme="minorHAnsi"/>
          <w:color w:val="000000"/>
        </w:rPr>
        <w:t xml:space="preserve"> Zo is in de methode terug te lezen op welke wijze het interview is gevoerd en binnen welke context de observaties zijn gedaan. Ook is in bijlage 2 het</w:t>
      </w:r>
      <w:r w:rsidRPr="00880967">
        <w:rPr>
          <w:color w:val="FF0000"/>
        </w:rPr>
        <w:t xml:space="preserve"> </w:t>
      </w:r>
      <w:r w:rsidRPr="00E211D6">
        <w:t>semigestructureerde interview/topiclijst terug te vinden. Deze topiclijst is bij alle respondenten op dezelfde manier is afgenomen.</w:t>
      </w:r>
      <w:r>
        <w:t xml:space="preserve">  </w:t>
      </w:r>
    </w:p>
    <w:p w14:paraId="5B9B2337" w14:textId="58ECA9CB" w:rsidR="00E54B5B" w:rsidRDefault="00275922" w:rsidP="00E54B5B">
      <w:r w:rsidRPr="00275922">
        <w:rPr>
          <w:rStyle w:val="Heading4Char"/>
        </w:rPr>
        <w:t>Validiteit</w:t>
      </w:r>
      <w:r>
        <w:rPr>
          <w:color w:val="000000"/>
        </w:rPr>
        <w:br/>
      </w:r>
      <w:r w:rsidR="00E54B5B" w:rsidRPr="00D464E0">
        <w:rPr>
          <w:color w:val="000000"/>
        </w:rPr>
        <w:t xml:space="preserve">Waar de betrouwbaarheid betrekking had op de uitvoering van het onderzoek gaat het bij de validiteit meer om de opzet van het onderzoek. De validiteit is op te splitsen in een interne en externe variant (van Thiel, 2010, p.56). Interne validiteit betreft de geldigheid van het onderzoek. De vraag of de onderzoeker gemeten heeft wat hij wilde meten staat hier centraal (van Thiel, 2010, p.57). </w:t>
      </w:r>
      <w:r w:rsidR="00E54B5B">
        <w:rPr>
          <w:color w:val="000000"/>
        </w:rPr>
        <w:br/>
      </w:r>
      <w:r w:rsidR="00E54B5B" w:rsidRPr="00D464E0">
        <w:rPr>
          <w:color w:val="000000"/>
        </w:rPr>
        <w:t>Allereest kan worden gesteld dat het gebruik van interview</w:t>
      </w:r>
      <w:r w:rsidR="00E54B5B">
        <w:rPr>
          <w:color w:val="000000"/>
        </w:rPr>
        <w:t>s</w:t>
      </w:r>
      <w:r w:rsidR="00E54B5B" w:rsidRPr="00D464E0">
        <w:rPr>
          <w:color w:val="000000"/>
        </w:rPr>
        <w:t xml:space="preserve"> en de opzet van de kwalitatieve onderzoeksmethode de juiste wijze </w:t>
      </w:r>
      <w:r w:rsidR="00E54B5B">
        <w:rPr>
          <w:color w:val="000000"/>
        </w:rPr>
        <w:t>zijn</w:t>
      </w:r>
      <w:r w:rsidR="00E54B5B" w:rsidRPr="00D464E0">
        <w:rPr>
          <w:color w:val="000000"/>
        </w:rPr>
        <w:t xml:space="preserve"> om in dit onderzoek de democratische legitimering te meten. Deze methode is inhoudelijke geldig</w:t>
      </w:r>
      <w:r w:rsidR="00E54B5B">
        <w:rPr>
          <w:color w:val="000000"/>
        </w:rPr>
        <w:t>,</w:t>
      </w:r>
      <w:r w:rsidR="00E54B5B" w:rsidRPr="00D464E0">
        <w:rPr>
          <w:color w:val="000000"/>
        </w:rPr>
        <w:t xml:space="preserve"> omdat de democratische legitimiteit van een governance netwerk niet schriftelijk vast</w:t>
      </w:r>
      <w:r w:rsidR="00E54B5B">
        <w:rPr>
          <w:color w:val="000000"/>
        </w:rPr>
        <w:t xml:space="preserve"> </w:t>
      </w:r>
      <w:r w:rsidR="00E54B5B" w:rsidRPr="00D464E0">
        <w:rPr>
          <w:color w:val="000000"/>
        </w:rPr>
        <w:t>ligt</w:t>
      </w:r>
      <w:r w:rsidR="00E54B5B">
        <w:rPr>
          <w:color w:val="000000"/>
        </w:rPr>
        <w:t>,</w:t>
      </w:r>
      <w:r w:rsidR="00E54B5B" w:rsidRPr="00D464E0">
        <w:rPr>
          <w:color w:val="000000"/>
        </w:rPr>
        <w:t xml:space="preserve"> maar meer als een onderliggend aspect kan worden gezien. Interviews en observaties zijn dus valide instrumenten om dit te meten. Toch liggen ook hier een aantal gevaren voor de validiteit op de loer. De respondenten die worden geïnterviewd werken intensief met elkaar samen</w:t>
      </w:r>
      <w:r w:rsidR="00E54B5B">
        <w:rPr>
          <w:color w:val="000000"/>
        </w:rPr>
        <w:t>. He</w:t>
      </w:r>
      <w:r w:rsidR="00E54B5B" w:rsidRPr="00D464E0">
        <w:rPr>
          <w:color w:val="000000"/>
        </w:rPr>
        <w:t xml:space="preserve">t gevaar kan </w:t>
      </w:r>
      <w:r w:rsidR="00E54B5B">
        <w:rPr>
          <w:color w:val="000000"/>
        </w:rPr>
        <w:t xml:space="preserve">dus </w:t>
      </w:r>
      <w:r w:rsidR="00E54B5B" w:rsidRPr="00D464E0">
        <w:rPr>
          <w:color w:val="000000"/>
        </w:rPr>
        <w:t xml:space="preserve">bestaan dat respondenten daarom </w:t>
      </w:r>
      <w:r w:rsidR="00E54B5B">
        <w:t xml:space="preserve">sociaal wenselijke antwoorden geven om zo andere partijen niet voor het hoofd te stoten. </w:t>
      </w:r>
      <w:r w:rsidR="00E54B5B" w:rsidRPr="00E54B5B">
        <w:t>Deze mogelijke bias wordt in het onderzoek door een aantal maatregelen ondervangen.</w:t>
      </w:r>
      <w:r w:rsidR="00E54B5B">
        <w:t xml:space="preserve"> Allereerst </w:t>
      </w:r>
      <w:r w:rsidR="00E54B5B" w:rsidRPr="00D464E0">
        <w:rPr>
          <w:color w:val="000000"/>
        </w:rPr>
        <w:t>i</w:t>
      </w:r>
      <w:r w:rsidR="00E54B5B">
        <w:t>s in het begin van het interview aangegeven dat wanneer respondenten dit noodzakelijk achtten, de vertrouwelijkheid van uitspraken kon worden aangeven en in andere bewoording in het onderzoek zou verschijnen. Daarnaast zijn de  interviews in de vertrouwde omgeving van de respondent afgenomen. Ook het feit dat de onderzoeker gedurende het onderzoek niet meer actief was bij zijn stagebedrijf, maar enkel nog student was aan de Universiteit heeft gezorgd voor vertrouwen. Tot slot heeft de triangulatie van methoden ook gezorgd voor het voorkomen van sociaal gewenste antwoorden. Zo zorgt de observatie en documentanalyse ervoor dat de onderzoeker het netwerk goed kent en de antwoorden van respondenten in een juist kader kan plaatsten. De semigestructureerde vorm van het interview waarborgt eveneens de interne validiteit. Het geeft de onderzoeker namelijk de mogelijkheid om door te vragen. En het geeft de onderzoeker de mogelijkheid om naast de werkelijke situatie van democratische aspecten ook te vragen naar de wenselijke situatie of de beleving vanuit een bepaalde respondent. Vaak heeft dit als uitkomst dat de respondent een voorbeeld uit de praktijk benoemt,</w:t>
      </w:r>
      <w:r w:rsidR="00E54B5B" w:rsidRPr="008E7686">
        <w:t xml:space="preserve"> zo kom je op de werkelijke democratische legitimering.</w:t>
      </w:r>
      <w:r w:rsidR="00E54B5B">
        <w:br/>
        <w:t xml:space="preserve">De aanname dat de onderzoeker de netwerken goed kent kan ook voor een andere bias zorgen, namelijk die van de onderzoeker zelf. De onderzoeksvraag en de twee daaraan gekoppelde hypotheses kunnen ertoe leiden dat de onderzoeker blijft hangen in zijn eigen bias en misschien niet </w:t>
      </w:r>
      <w:r w:rsidR="00E54B5B">
        <w:lastRenderedPageBreak/>
        <w:t>het juiste meet. Zo kan het zijn dat de onderzoeker selectief op zoek gaat naar effecten en informatie die in het logische vervolg liggen van deze voorspellingen. Om dit te voorkomen is het voor de onderzoeker zaak eveneens op zoek te gaan naar afwijkende effecten en informatie. Daarom is hier in de operationalisering rekening mee gehouden. De operationalisering is in dit geval namelijk een deductief vormgegeven uiteenzetting van de post-liberale en liberale democratie. Door operationalisering te koppelen aan de gevonden theorie, vergroot je de mogelijkheid dat deze aspecten worden gemeten in de praktijk. Tegelijkertijd sluit de operationalisering niet uit dat aspecten van beide vormen van democratie voor kunnen komen en dus tegen de hypothese en bias ingaan. Ook zijn andere tussenvormen van democratische legitimering meegenomen in het onderzoek. De democratische aspecten worden dus gemeten vanuit de theorie, maar de operationalisering geeft ook mogelijkheden om hypothese ontkrachtende aspecten te meten.</w:t>
      </w:r>
    </w:p>
    <w:p w14:paraId="69A2E55F" w14:textId="77777777" w:rsidR="00E54B5B" w:rsidRDefault="00E54B5B" w:rsidP="00E54B5B">
      <w:r>
        <w:t>Externe validiteit houdt in dat de resultaten van het onderzoek te generaliseren zijn naar andere situaties. Bij de gekozen casestudiemethode is dit een lastige opgave, omdat het onderzoek de focus legt op slechts enkele casussen en een beperkt aantal variabelen binnen deze casussen. De vraagstelling in dit onderzoek leidt ertoe dat de twee casussen door middel van purposive sampling zijn gekozen. Dit betekent, dat de uitkomst met betrekking tot de top-down en bottom-up initiatie van governance netwerken nog niet representatief hoeft te zijn voor alle netwerken. Governance netwerken heb je namelijk in alle soorten en maten en binnen verschillende omgevingen en beleidsterreinen. Resultaten kun je om deze reden niet automatisch extrapoleren, zodat zij ook voor andere gevallen gelden. Wel biedt het onderzoek  generaliseerbare beelden over de losse theorieën en mogelijkheden voor andere netwerken, provincies en private partijen om hiervan te leren. Zoals aangegeven in de eerste twee paragrafen, zorgt dit onderzoek voor een verkenning waaruit lessen kunnen worden getrokken.</w:t>
      </w:r>
    </w:p>
    <w:p w14:paraId="69F2EA9B" w14:textId="2AC20C99" w:rsidR="008B495D" w:rsidRDefault="008B495D" w:rsidP="005E53FE">
      <w:pPr>
        <w:spacing w:line="276" w:lineRule="auto"/>
      </w:pPr>
    </w:p>
    <w:p w14:paraId="5164F71E" w14:textId="1B38C75E" w:rsidR="00CE1895" w:rsidRDefault="00CE1895" w:rsidP="005E53FE">
      <w:pPr>
        <w:spacing w:line="276" w:lineRule="auto"/>
      </w:pPr>
      <w:r>
        <w:br w:type="page"/>
      </w:r>
    </w:p>
    <w:p w14:paraId="01832F4A" w14:textId="1C6D220F" w:rsidR="00D600D9" w:rsidRDefault="00154E43" w:rsidP="00D600D9">
      <w:pPr>
        <w:pStyle w:val="Heading1"/>
      </w:pPr>
      <w:bookmarkStart w:id="86" w:name="_Toc516062124"/>
      <w:r>
        <w:lastRenderedPageBreak/>
        <w:t>5</w:t>
      </w:r>
      <w:r w:rsidR="00CE1895">
        <w:t>.</w:t>
      </w:r>
      <w:r w:rsidR="00D600D9">
        <w:t xml:space="preserve"> Resultaten</w:t>
      </w:r>
      <w:bookmarkEnd w:id="86"/>
    </w:p>
    <w:p w14:paraId="1B0788F2" w14:textId="28A0810B" w:rsidR="00DF32BF" w:rsidRDefault="00DF32BF" w:rsidP="00D600D9">
      <w:r>
        <w:t>In dit hoofdstuk zullen de resultaten gepresenteerd worden die tot stand zijn gekomen met behulp van de bovenstaande onderzoeksmethode.</w:t>
      </w:r>
      <w:r w:rsidR="00DB5F53">
        <w:t xml:space="preserve"> De resultaten zullen per casus worden behandeld, te starten met het netwerk Nieuwe Energie Overijssel (NEO). Elke casus wordt beschreven aan de hand van vier onderdelen. Allereerst</w:t>
      </w:r>
      <w:r w:rsidR="0026573A">
        <w:t xml:space="preserve"> wordt de initiatie van het netwerk beschreven. Vervolgens zullen de resultaten betreffende de democratische legitimiteit worden gepresenteerd langs de drie legitimiteitsbronnen: Verantwoordelijkheid, participatie en deliberatie. Alle drie de legitimiteitsbronnen worden afgesloten met een concludeerde samenvatting. </w:t>
      </w:r>
      <w:r w:rsidR="0026573A">
        <w:br/>
      </w:r>
    </w:p>
    <w:p w14:paraId="00449013" w14:textId="6139C4F9" w:rsidR="00D600D9" w:rsidRPr="0026573A" w:rsidRDefault="00154E43" w:rsidP="00DA2425">
      <w:pPr>
        <w:pStyle w:val="Heading2"/>
        <w:rPr>
          <w:rFonts w:asciiTheme="minorHAnsi" w:hAnsiTheme="minorHAnsi" w:cstheme="minorHAnsi"/>
        </w:rPr>
      </w:pPr>
      <w:bookmarkStart w:id="87" w:name="_Toc516062125"/>
      <w:r>
        <w:rPr>
          <w:rFonts w:asciiTheme="minorHAnsi" w:hAnsiTheme="minorHAnsi" w:cstheme="minorHAnsi"/>
        </w:rPr>
        <w:t>5</w:t>
      </w:r>
      <w:r w:rsidR="00D600D9" w:rsidRPr="007971D4">
        <w:rPr>
          <w:rFonts w:asciiTheme="minorHAnsi" w:hAnsiTheme="minorHAnsi" w:cstheme="minorHAnsi"/>
        </w:rPr>
        <w:t>.1 Casus Nieuwe Energie Overijssel</w:t>
      </w:r>
      <w:bookmarkEnd w:id="87"/>
      <w:r w:rsidR="00D600D9" w:rsidRPr="007971D4">
        <w:rPr>
          <w:rFonts w:asciiTheme="minorHAnsi" w:hAnsiTheme="minorHAnsi" w:cstheme="minorHAnsi"/>
        </w:rPr>
        <w:t xml:space="preserve"> </w:t>
      </w:r>
    </w:p>
    <w:p w14:paraId="7FC184BE" w14:textId="0F246423" w:rsidR="00DA2425" w:rsidRPr="007F1645" w:rsidRDefault="00154E43" w:rsidP="0061351C">
      <w:pPr>
        <w:pStyle w:val="Heading3"/>
      </w:pPr>
      <w:bookmarkStart w:id="88" w:name="_Toc516062126"/>
      <w:r>
        <w:t>5</w:t>
      </w:r>
      <w:r w:rsidR="00DA2425">
        <w:t>.1.1 Initiatie</w:t>
      </w:r>
      <w:bookmarkEnd w:id="88"/>
      <w:r w:rsidR="00DA2425">
        <w:t xml:space="preserve"> </w:t>
      </w:r>
    </w:p>
    <w:p w14:paraId="3E0E5F84" w14:textId="6D9445CD" w:rsidR="00DA2425" w:rsidRDefault="00DA2425" w:rsidP="00DA2425">
      <w:r w:rsidRPr="00464177">
        <w:t>In het coalitieakkoord Overijssel Werkt!, dat in 2015 uitkwam, h</w:t>
      </w:r>
      <w:r>
        <w:t xml:space="preserve">ebben de regerende partijen rondom het thema energie en duurzaamheid een ambitie gesteld, dat de groei van het aandeel hernieuwbare energie in Overijssel in 2023 naar 20% moet (coalitieakkoord, 2015). Om dit te bereiken moest er logischerwijs een </w:t>
      </w:r>
      <w:r w:rsidR="00214E9B">
        <w:t>nieuw</w:t>
      </w:r>
      <w:r>
        <w:t xml:space="preserve"> programma worden opgezet voor de komende 4 jaar. De insteek van dit programma is anders dan de voorgaande jaren. In een brief naar de Provinciale Staten van begin februari 2016 werd het voorstel ingediend, om dit programma anders dan voorheen vorm te geven. Dit programma zou interne en externe partners nadrukkelijk laten meedenken in het proces en laten meebouwen aan een gezamenlijk programma Nieuwe Energie 2016-2020 </w:t>
      </w:r>
      <w:r w:rsidRPr="00AF3E1F">
        <w:t>(</w:t>
      </w:r>
      <w:r w:rsidR="00AF3E1F" w:rsidRPr="00AF3E1F">
        <w:t xml:space="preserve">Staten </w:t>
      </w:r>
      <w:r w:rsidRPr="00AF3E1F">
        <w:t>brief 10 februari 2016).</w:t>
      </w:r>
      <w:r>
        <w:t xml:space="preserve"> ‘’</w:t>
      </w:r>
      <w:r>
        <w:rPr>
          <w:rFonts w:cstheme="minorHAnsi"/>
          <w:shd w:val="clear" w:color="auto" w:fill="FFFFFF"/>
        </w:rPr>
        <w:t>Meedenken, M</w:t>
      </w:r>
      <w:r w:rsidRPr="00CF31A5">
        <w:rPr>
          <w:rFonts w:cstheme="minorHAnsi"/>
          <w:shd w:val="clear" w:color="auto" w:fill="FFFFFF"/>
        </w:rPr>
        <w:t xml:space="preserve">eebouwen </w:t>
      </w:r>
      <w:r>
        <w:rPr>
          <w:rFonts w:cstheme="minorHAnsi"/>
          <w:shd w:val="clear" w:color="auto" w:fill="FFFFFF"/>
        </w:rPr>
        <w:t>aan</w:t>
      </w:r>
      <w:r w:rsidRPr="00CF31A5">
        <w:rPr>
          <w:rFonts w:cstheme="minorHAnsi"/>
          <w:shd w:val="clear" w:color="auto" w:fill="FFFFFF"/>
        </w:rPr>
        <w:t xml:space="preserve"> het programma Nieuwe Energie</w:t>
      </w:r>
      <w:r>
        <w:rPr>
          <w:rFonts w:cstheme="minorHAnsi"/>
          <w:shd w:val="clear" w:color="auto" w:fill="FFFFFF"/>
        </w:rPr>
        <w:t>’’</w:t>
      </w:r>
      <w:r w:rsidRPr="00CF31A5">
        <w:rPr>
          <w:rFonts w:cstheme="minorHAnsi"/>
          <w:shd w:val="clear" w:color="auto" w:fill="FFFFFF"/>
        </w:rPr>
        <w:t xml:space="preserve"> is het motto</w:t>
      </w:r>
      <w:r>
        <w:rPr>
          <w:rFonts w:cstheme="minorHAnsi"/>
          <w:shd w:val="clear" w:color="auto" w:fill="FFFFFF"/>
        </w:rPr>
        <w:t>, dat wijst op het participatieproces dat hierin centraal staat. Deze nieuwe aanpak is in overeenstemming met de wens vanuit de provincie om te werken vanuit een nieuwe bestuursstijl.</w:t>
      </w:r>
      <w:r>
        <w:rPr>
          <w:rFonts w:cstheme="minorHAnsi"/>
          <w:shd w:val="clear" w:color="auto" w:fill="FFFFFF"/>
        </w:rPr>
        <w:br/>
        <w:t xml:space="preserve">Deze wens van het college werd volgens respondent Pap al eerder duidelijk toen het College van Gedeputeerden in 2015 de Participatiecode aannam (persoonlijke communicatie). In dit besluit spreken de Provinciale Staten van Overijssel af, om in de toekomst </w:t>
      </w:r>
      <w:r>
        <w:t xml:space="preserve">maatschappelijke participatie hoog in het vaandel te dragen en op deze manier aan te sluiten bij de maatschappelijke vraagstukken. In de participatiecode is te lezen dat de code </w:t>
      </w:r>
      <w:r>
        <w:rPr>
          <w:rFonts w:cstheme="minorHAnsi"/>
          <w:shd w:val="clear" w:color="auto" w:fill="FFFFFF"/>
        </w:rPr>
        <w:t xml:space="preserve">kan worden gezien als </w:t>
      </w:r>
      <w:r w:rsidRPr="00750517">
        <w:t>een instrument</w:t>
      </w:r>
      <w:r>
        <w:t>,</w:t>
      </w:r>
      <w:r w:rsidRPr="00750517">
        <w:t xml:space="preserve"> dat kan helpen om het gesprek over het participatietraject voor beeldbepalen</w:t>
      </w:r>
      <w:r>
        <w:t>de projecten en voorstellen in</w:t>
      </w:r>
      <w:r w:rsidRPr="00750517">
        <w:t xml:space="preserve"> nieuw beleid</w:t>
      </w:r>
      <w:r>
        <w:t>,</w:t>
      </w:r>
      <w:r w:rsidRPr="00750517">
        <w:t xml:space="preserve"> met elkaar te voeren. Doel is </w:t>
      </w:r>
      <w:r>
        <w:t xml:space="preserve">om </w:t>
      </w:r>
      <w:r w:rsidRPr="00750517">
        <w:t>met elkaar</w:t>
      </w:r>
      <w:r>
        <w:t>,</w:t>
      </w:r>
      <w:r w:rsidRPr="00750517">
        <w:t xml:space="preserve"> aan de voorkant</w:t>
      </w:r>
      <w:r>
        <w:t>,</w:t>
      </w:r>
      <w:r w:rsidRPr="00750517">
        <w:t xml:space="preserve"> te komen tot gezamenlijke beeldvorming</w:t>
      </w:r>
      <w:r>
        <w:t xml:space="preserve"> (Participatiecode, 2014, p.4)</w:t>
      </w:r>
      <w:r w:rsidRPr="00750517">
        <w:t>.</w:t>
      </w:r>
      <w:r>
        <w:t xml:space="preserve"> Dit betekent, dat bij toekomstige projecten voor aanvang moet zijn nagedacht over mogelijke participatie. De nieuwe verhoudingen en rollen, die vervolgens ontstaan, kunnen per doelstelling verschillen. Daarom wordt het niveau van participatie bepaald aan de hand van de</w:t>
      </w:r>
      <w:r>
        <w:rPr>
          <w:rFonts w:cstheme="minorHAnsi"/>
          <w:shd w:val="clear" w:color="auto" w:fill="FFFFFF"/>
        </w:rPr>
        <w:t xml:space="preserve"> </w:t>
      </w:r>
      <w:r>
        <w:t xml:space="preserve">participatie ladder </w:t>
      </w:r>
      <w:r w:rsidRPr="000B49C0">
        <w:t>(Bijlage</w:t>
      </w:r>
      <w:r w:rsidR="000B49C0" w:rsidRPr="000B49C0">
        <w:t xml:space="preserve"> 3</w:t>
      </w:r>
      <w:r w:rsidRPr="000B49C0">
        <w:t>).</w:t>
      </w:r>
      <w:r>
        <w:t xml:space="preserve"> </w:t>
      </w:r>
      <w:r w:rsidRPr="006F660A">
        <w:rPr>
          <w:color w:val="000000"/>
        </w:rPr>
        <w:t>Een voorstander van deze nieuwe bestuursstijl was ook Gedeputeerde Erik Lievers die van</w:t>
      </w:r>
      <w:r>
        <w:rPr>
          <w:color w:val="000000"/>
        </w:rPr>
        <w:t>af 2015 de portefeuille</w:t>
      </w:r>
      <w:r w:rsidRPr="006F660A">
        <w:rPr>
          <w:color w:val="000000"/>
        </w:rPr>
        <w:t xml:space="preserve"> Energie</w:t>
      </w:r>
      <w:r>
        <w:rPr>
          <w:color w:val="000000"/>
        </w:rPr>
        <w:t>,</w:t>
      </w:r>
      <w:r w:rsidRPr="006F660A">
        <w:rPr>
          <w:color w:val="000000"/>
        </w:rPr>
        <w:t xml:space="preserve"> </w:t>
      </w:r>
      <w:r>
        <w:rPr>
          <w:color w:val="000000"/>
        </w:rPr>
        <w:t xml:space="preserve">Milieu </w:t>
      </w:r>
      <w:r w:rsidRPr="006F660A">
        <w:rPr>
          <w:color w:val="000000"/>
        </w:rPr>
        <w:t xml:space="preserve">en Europa bezat. Volgens hem was een nieuw energieprogramma de uitgelezen mogelijkheid om de afgesproken participatieve werkwijzen toe te passen. </w:t>
      </w:r>
      <w:r>
        <w:rPr>
          <w:color w:val="000000"/>
        </w:rPr>
        <w:t xml:space="preserve"> </w:t>
      </w:r>
      <w:r w:rsidRPr="007F1645">
        <w:rPr>
          <w:color w:val="000000"/>
        </w:rPr>
        <w:t>De provincie koos er daarom voor om het programma middels een gelijkwaardige relatie vormgegeven, ook wel de coproducerende rol op de participatieladder. Politiek, bestuur en betrokkenen komen gezamenlijk een agenda overeen, waarna samen naar oplossingen gezocht wordt. De politiek verbindt zich aan deze oplossingen met betrekking tot de uiteindelijke besluitvorming. De participant is hier een samenwerkingspartner (Participatiecode, 2014).</w:t>
      </w:r>
      <w:r>
        <w:br/>
        <w:t xml:space="preserve">Samenvattend kan gesteld worden dat Provinciale Staten van Overijssel, reeds ruim voordat het specifieke energieprogramma van start ging, een aantal belangrijke vormkeuzes gemaakt heeft.  Die keuzes vormden de basis voor gedeputeerde Erik Lievers, om het nieuwe energieprogramma volgens de nieuwe bestuursstijl te gaan aanvliegen. </w:t>
      </w:r>
      <w:r w:rsidRPr="00C33584">
        <w:t>De overheid is hier de initiator van het netwerk en gaat op zoek naar kernpartners om het participatieve aspect van het netwerk vorm te geven.</w:t>
      </w:r>
    </w:p>
    <w:p w14:paraId="48731369" w14:textId="5C7CAD2A" w:rsidR="00DA2425" w:rsidRDefault="00DA2425" w:rsidP="00DA2425">
      <w:r>
        <w:lastRenderedPageBreak/>
        <w:t>Wat zijn nu de reden waarom de overheid ervoor kiest om een actieve rol te nemen als initiator van het netwerk? De belangrijkste redenen hiervoor liggen verankerd in de eerder uitgesproken voorkeur voor participatieve samenwerkingen</w:t>
      </w:r>
      <w:r w:rsidR="000B49C0">
        <w:t xml:space="preserve"> binnen de provincie (persoonlijke communicatie respondent Haan, Potze en Pap</w:t>
      </w:r>
      <w:r>
        <w:t xml:space="preserve">). </w:t>
      </w:r>
      <w:r w:rsidR="000B49C0">
        <w:t xml:space="preserve">Respondent </w:t>
      </w:r>
      <w:r>
        <w:t xml:space="preserve">Haan licht dat als volgt toe: </w:t>
      </w:r>
      <w:r w:rsidRPr="005B770E">
        <w:rPr>
          <w:i/>
        </w:rPr>
        <w:t>“Ik geloof dat je niet meer vanuit je kantoor beleid kunt maken,</w:t>
      </w:r>
      <w:r>
        <w:rPr>
          <w:i/>
        </w:rPr>
        <w:t xml:space="preserve"> maar daarvoor naar buiten moet</w:t>
      </w:r>
      <w:r w:rsidRPr="005B770E">
        <w:rPr>
          <w:i/>
        </w:rPr>
        <w:t>”</w:t>
      </w:r>
      <w:r>
        <w:rPr>
          <w:i/>
        </w:rPr>
        <w:t>.</w:t>
      </w:r>
      <w:r>
        <w:t xml:space="preserve">  Een tweede belangrijke reden is de absolute noodzaak van samenwerking. Zeker op onderwerpen als energiebeleid. </w:t>
      </w:r>
      <w:r w:rsidR="000B49C0">
        <w:t xml:space="preserve">Respondent </w:t>
      </w:r>
      <w:r>
        <w:t xml:space="preserve">Haan zegt daarover: </w:t>
      </w:r>
      <w:r w:rsidRPr="009D2B10">
        <w:rPr>
          <w:i/>
        </w:rPr>
        <w:t>“Wanneer het over energie gaat, zijn er zoveel verschill</w:t>
      </w:r>
      <w:r>
        <w:rPr>
          <w:i/>
        </w:rPr>
        <w:t>ende doelgroepen</w:t>
      </w:r>
      <w:r w:rsidRPr="009D2B10">
        <w:rPr>
          <w:i/>
        </w:rPr>
        <w:t xml:space="preserve"> betrokken, dat werken vanuit samenwerkingsstructuren een</w:t>
      </w:r>
      <w:r>
        <w:rPr>
          <w:i/>
        </w:rPr>
        <w:t xml:space="preserve"> voor de hand liggende optie is</w:t>
      </w:r>
      <w:r w:rsidRPr="009D2B10">
        <w:rPr>
          <w:i/>
        </w:rPr>
        <w:t>”</w:t>
      </w:r>
      <w:r>
        <w:rPr>
          <w:i/>
        </w:rPr>
        <w:t>.</w:t>
      </w:r>
      <w:r>
        <w:t xml:space="preserve"> </w:t>
      </w:r>
      <w:r w:rsidR="000B49C0">
        <w:t xml:space="preserve">Respondent </w:t>
      </w:r>
      <w:r>
        <w:t xml:space="preserve">Pap vult hierop aan dat de overheid ook niet de eigenaar is van de verschillende deelprojecten binnen zo’n omvangrijk energieprogramma: </w:t>
      </w:r>
      <w:r>
        <w:rPr>
          <w:i/>
        </w:rPr>
        <w:t>“D</w:t>
      </w:r>
      <w:r w:rsidRPr="009D2B10">
        <w:rPr>
          <w:i/>
        </w:rPr>
        <w:t>e overheid heeft die partners nodig om de gezamenlijk geformuleerde ambities te behalen”</w:t>
      </w:r>
      <w:r>
        <w:t>. Een provinciale overheid kan volgens</w:t>
      </w:r>
      <w:r w:rsidR="000B49C0">
        <w:t xml:space="preserve"> respondent</w:t>
      </w:r>
      <w:r>
        <w:t xml:space="preserve"> Pap dus wel zo’n programma opstellen, maar heeft vervolgens wel alle verschillende actoren nodig om tot resultaten te komen. </w:t>
      </w:r>
      <w:r>
        <w:br/>
        <w:t xml:space="preserve">De volgende reden die wordt gegeven is dat het netwerk niet geïnitieerd kan worden zonder regierol van de overheid. </w:t>
      </w:r>
      <w:r w:rsidR="000B49C0">
        <w:t xml:space="preserve">Respondent </w:t>
      </w:r>
      <w:r>
        <w:t>Haan stelt, dat zonder deze regie het netwerk rondom het energieprogramma in Overijssel hoogstwaarschijnlijk niet van de grond was gekomen</w:t>
      </w:r>
      <w:r w:rsidRPr="009D2B10">
        <w:rPr>
          <w:i/>
        </w:rPr>
        <w:t xml:space="preserve">: “Ik vermoed, dat als de provincie het helemaal had losgelaten, niet geïnitieerd en alleen gefaciliteerd had, de start van het programma veel stroperiger was verlopen. Er moet een soort verlangen zijn in de samenleving om zo’n beweging in gang te zetten. En als dat alleen voldoende is, dan zou dat fantastisch zijn. Mijn constatering </w:t>
      </w:r>
      <w:r w:rsidR="00214E9B" w:rsidRPr="009D2B10">
        <w:rPr>
          <w:i/>
        </w:rPr>
        <w:t>is echter</w:t>
      </w:r>
      <w:r w:rsidRPr="009D2B10">
        <w:rPr>
          <w:i/>
        </w:rPr>
        <w:t xml:space="preserve"> dat de tijd in Overijssel daarvoor nog niet helemaal rijp was.”</w:t>
      </w:r>
      <w:r>
        <w:t xml:space="preserve"> </w:t>
      </w:r>
      <w:r w:rsidRPr="00302B58">
        <w:t xml:space="preserve">Ook onder de kernpartners binnen het </w:t>
      </w:r>
      <w:r>
        <w:t xml:space="preserve">Nieuwe Energie Overijssel </w:t>
      </w:r>
      <w:r w:rsidRPr="00302B58">
        <w:t xml:space="preserve">netwerk wordt deze belangrijke rol van </w:t>
      </w:r>
      <w:r>
        <w:t>de provinciale</w:t>
      </w:r>
      <w:r w:rsidRPr="00302B58">
        <w:t xml:space="preserve"> overheid onder</w:t>
      </w:r>
      <w:r w:rsidR="000B49C0">
        <w:t>kend. Respondent</w:t>
      </w:r>
      <w:r w:rsidRPr="00302B58">
        <w:t xml:space="preserve"> Kloet van VNO-NCW bevestigt: </w:t>
      </w:r>
      <w:r w:rsidRPr="0091658D">
        <w:rPr>
          <w:i/>
        </w:rPr>
        <w:t>“Ik denk dat er altijd een stuwende kracht moet zijn om partijen te laten samenwerken in het realiseren van een gemeenschappelijke doelstelling. Zeker wanneer het gaat over grotere onderwerpen, dan heb je een partij nodig die de gemeenschappelijke doelstellingen benoemt en op die manier samenwerking genereert.</w:t>
      </w:r>
      <w:r>
        <w:rPr>
          <w:i/>
        </w:rPr>
        <w:t xml:space="preserve">”. </w:t>
      </w:r>
      <w:r>
        <w:br/>
        <w:t xml:space="preserve">Dat een provincie die regierol op zich neemt is volgens </w:t>
      </w:r>
      <w:r w:rsidR="000B49C0">
        <w:t>Respondent Feil</w:t>
      </w:r>
      <w:r>
        <w:t xml:space="preserve"> van kernpartner BION niet geheel onlogisch, de provincie heeft de verschillende partijen immers </w:t>
      </w:r>
      <w:r w:rsidR="00214E9B">
        <w:t>bijeengebracht</w:t>
      </w:r>
      <w:r>
        <w:t xml:space="preserve"> en al enige ervaring m</w:t>
      </w:r>
      <w:r w:rsidR="000B49C0">
        <w:t>et eerdere samenwerkingen. Respondent Fei</w:t>
      </w:r>
      <w:r>
        <w:t xml:space="preserve">l: </w:t>
      </w:r>
      <w:r w:rsidRPr="007F1645">
        <w:rPr>
          <w:i/>
        </w:rPr>
        <w:t>“In Overijssel heeft de provincie heel duidelijk de regie genomen en gehouden om de partijen op die manier bij elkaar te krijgen en te houden. Ook was de provincie Overijssel al gewend om aan de hand van een convenant met partijen samen te werken. Die basis bestond daar al met de maatschappelijke partijen en daar kon dus op door worden geborduurd.</w:t>
      </w:r>
      <w:r>
        <w:t>”  Dat gebeurde nu weliswaar in een, door de overheid zelf verkozen, netwerkvorm. Met een minder regisserende rol en meer gestoeld op samenwerking.</w:t>
      </w:r>
    </w:p>
    <w:p w14:paraId="01BC6F6D" w14:textId="47415FF1" w:rsidR="00DA2425" w:rsidRPr="00302B58" w:rsidRDefault="00DA2425" w:rsidP="00DA2425">
      <w:r>
        <w:t xml:space="preserve">Toch is de regie van de overheid in de initiatie </w:t>
      </w:r>
      <w:r w:rsidR="00214E9B">
        <w:t>fase voornamelijk</w:t>
      </w:r>
      <w:r>
        <w:t xml:space="preserve"> nog terug te zien op het gebied van de selectie en het uitnodigen van partners. Het heeft hier vooral gekozen voor de partijen waarmee het al intensief samenwerkte. Alle respondenten ondersteunen deze uitspraak. Bij de keuze van deze partijen zijn volgens respondent Pap een aantal voorwaarden in acht genomen: </w:t>
      </w:r>
      <w:r w:rsidRPr="006C744F">
        <w:rPr>
          <w:i/>
        </w:rPr>
        <w:t>‘’Een kernpartner moet iemand zijn die provincie breed opereert, die een achterban heeft en die natuurlijk affiniteit heeft met het onderwerp en daar natuurlijk ook zelf actief is, dus niet een volkomen leek. Tot slot moet het iemand zijn die ook zelf projecten kan realiseren’’</w:t>
      </w:r>
      <w:r>
        <w:t>. Op deze manier is de provincie bij deze kernpartners gekomen. Deze partijen deelde eveneens de politieke doelstelling van 20%.</w:t>
      </w:r>
    </w:p>
    <w:p w14:paraId="350B58A1" w14:textId="77777777" w:rsidR="00DA2425" w:rsidRDefault="00DA2425" w:rsidP="00DA2425"/>
    <w:p w14:paraId="0F53DC87" w14:textId="77777777" w:rsidR="00DA2425" w:rsidRDefault="00DA2425" w:rsidP="00DA2425"/>
    <w:p w14:paraId="5327AD48" w14:textId="27AF567A" w:rsidR="00DA2425" w:rsidRDefault="00DA2425" w:rsidP="00DA2425"/>
    <w:p w14:paraId="342F7474" w14:textId="276EE06D" w:rsidR="00DA2425" w:rsidRPr="00D027C8" w:rsidRDefault="00154E43" w:rsidP="0061351C">
      <w:pPr>
        <w:pStyle w:val="Heading3"/>
      </w:pPr>
      <w:bookmarkStart w:id="89" w:name="_Toc516062127"/>
      <w:r>
        <w:lastRenderedPageBreak/>
        <w:t>5</w:t>
      </w:r>
      <w:r w:rsidR="00DA2425">
        <w:t xml:space="preserve">.1.2 </w:t>
      </w:r>
      <w:r w:rsidR="00DA2425" w:rsidRPr="00D027C8">
        <w:t>Verantwoord</w:t>
      </w:r>
      <w:r w:rsidR="00AA33AB">
        <w:t>elijkheid</w:t>
      </w:r>
      <w:bookmarkEnd w:id="89"/>
      <w:r w:rsidR="00DA2425" w:rsidRPr="00D027C8">
        <w:t xml:space="preserve"> </w:t>
      </w:r>
    </w:p>
    <w:p w14:paraId="1B93630E" w14:textId="4574C238" w:rsidR="00DA2425" w:rsidRPr="00E468E1" w:rsidRDefault="00DA2425" w:rsidP="00DA2425">
      <w:r w:rsidRPr="00E468E1">
        <w:t xml:space="preserve">Om het democratisch karakter van het netwerk Nieuwe Energie Overijssel (NEO) te bepalen, wordt eerst de wijze van verantwoording beschreven. Welke partijen dragen de </w:t>
      </w:r>
      <w:r w:rsidR="00CC52E1">
        <w:t>verantwoordelijkheid</w:t>
      </w:r>
      <w:r w:rsidR="00CC52E1" w:rsidRPr="00E468E1">
        <w:t xml:space="preserve"> </w:t>
      </w:r>
      <w:r w:rsidRPr="00E468E1">
        <w:t xml:space="preserve">en op welke wijze wordt die verantwoording naar de maatschappij vormgegeven? In het theoretische kader zijn met het oog op het aspect verantwoordelijkheid twee verschillende vormen gegeven; een waar de verantwoordelijkheid wordt gedragen door de gekozen bestuurder en de bijbehorende instituten en een, waar dit wordt vormgegeven door maatschappelijke partijen die zorgen voor responsiviteit en transparantie. In het onderzoek naar het verantwoordelijkheidsaspect binnen het netwerk NEO komt naar voren dat hier geen sprake is van één van de twee bovenstaande vormen, maar van een combinatie van beide. Zo geven alle geïnterviewde provinciale respondenten aan, dat het een programma is van alle partijen en niet alleen van de provincie. Ook in het uiteindelijke programma staat dit duidelijk beschreven: Het programma is in samenwerking door de kernpartners opgesteld, waarbij alle kernpartners de gezamenlijke ambitie onderschrijven en verantwoordelijk zijn voor de invulling van het programma </w:t>
      </w:r>
      <w:r w:rsidR="00214E9B" w:rsidRPr="00360111">
        <w:t>(</w:t>
      </w:r>
      <w:r w:rsidR="00360111">
        <w:t>U</w:t>
      </w:r>
      <w:r w:rsidR="00214E9B" w:rsidRPr="00360111">
        <w:t>itvoeringsprogramma</w:t>
      </w:r>
      <w:r w:rsidRPr="00360111">
        <w:t xml:space="preserve"> NEO</w:t>
      </w:r>
      <w:r w:rsidR="00720A03" w:rsidRPr="00360111">
        <w:t>,</w:t>
      </w:r>
      <w:r w:rsidRPr="00360111">
        <w:t xml:space="preserve"> p.</w:t>
      </w:r>
      <w:r w:rsidR="00360111" w:rsidRPr="00360111">
        <w:t xml:space="preserve"> 7</w:t>
      </w:r>
      <w:r w:rsidRPr="00360111">
        <w:t>).</w:t>
      </w:r>
      <w:r w:rsidRPr="00E468E1">
        <w:t xml:space="preserve"> Hiermee wordt recht gedaan aan de duidelijke wens van de gedeputeerde Erik Lievers, waarin hij streefde naar erkenning van de gezamenlijke </w:t>
      </w:r>
      <w:r w:rsidR="00CC52E1">
        <w:t>verantwoordelijkheid</w:t>
      </w:r>
      <w:r w:rsidRPr="00E468E1">
        <w:t>. We kunnen hier dus met recht spreken van een gedeelde verantwoordelijkheid.</w:t>
      </w:r>
    </w:p>
    <w:p w14:paraId="004BCC8F" w14:textId="780CC56C" w:rsidR="00DA2425" w:rsidRPr="00E468E1" w:rsidRDefault="000B49C0" w:rsidP="00DA2425">
      <w:r>
        <w:rPr>
          <w:u w:val="single"/>
        </w:rPr>
        <w:t>Inhoudelijke verantwoordelijkheid</w:t>
      </w:r>
      <w:r>
        <w:br/>
      </w:r>
      <w:r w:rsidR="00DA2425" w:rsidRPr="00E468E1">
        <w:t xml:space="preserve">Op schrift en als uitgesproken wens binnen de provincie kan deze gedeelde verantwoordelijkheid natuurlijk heel goed bestaan, maar de daadwerkelijke uitvoering van deze verantwoordelijkheid in de praktijk is in het onderzoek het meest relevant. De gedeelde verantwoordelijkheid binnen het NEO netwerk is te herkennen aan het feit dat elke kernpartner de verantwoordelijkheid heeft voor de invulling van </w:t>
      </w:r>
      <w:r w:rsidR="00DA2425" w:rsidRPr="00AF3E1F">
        <w:t>één v</w:t>
      </w:r>
      <w:r w:rsidR="00AF3E1F" w:rsidRPr="00AF3E1F">
        <w:t>an de 6</w:t>
      </w:r>
      <w:r w:rsidR="00DA2425" w:rsidRPr="00AF3E1F">
        <w:t xml:space="preserve"> thema’s.</w:t>
      </w:r>
      <w:r w:rsidR="00DA2425" w:rsidRPr="00E468E1">
        <w:t xml:space="preserve"> Provinciaal respondent Pap legt dit als volgt uit: </w:t>
      </w:r>
      <w:r w:rsidR="00DA2425" w:rsidRPr="000B49C0">
        <w:rPr>
          <w:i/>
        </w:rPr>
        <w:t>‘’Het beleid en daarmee de inhoud van een bepaald thema is aan een van de kernpartners toegewezen en wordt dus door deze partners ontwikkeld. Dit heeft tot gevolg dat de verantwoording voor de ontwikkeling evenals de verantwoording voor de uitvoering rond dit thema zal worden genomen’’</w:t>
      </w:r>
      <w:r w:rsidR="00DA2425" w:rsidRPr="00E468E1">
        <w:t>. Provinciaal respondent Haan vult hierbij aan</w:t>
      </w:r>
      <w:r w:rsidR="00DA2425" w:rsidRPr="000B49C0">
        <w:rPr>
          <w:i/>
        </w:rPr>
        <w:t xml:space="preserve">: ‘’Wat je over de </w:t>
      </w:r>
      <w:r w:rsidR="002B7D03" w:rsidRPr="002B7D03">
        <w:rPr>
          <w:i/>
        </w:rPr>
        <w:t>verantwoordelijkheid</w:t>
      </w:r>
      <w:r w:rsidR="002B7D03" w:rsidRPr="000B49C0">
        <w:rPr>
          <w:i/>
        </w:rPr>
        <w:t xml:space="preserve"> </w:t>
      </w:r>
      <w:r w:rsidR="00DA2425" w:rsidRPr="000B49C0">
        <w:rPr>
          <w:i/>
        </w:rPr>
        <w:t>kan zeggen, is dat iedereen zich zo goed mogelijk gaat inzetten voor dit programma en dat iedereen zijn eigen verantwoordelijkheid hierin neemt. Er zijn dus geen hele harde afspraken geweest over bepaalde percentages inzet. De enige harde afspraken zijn gemaakt rond het thematrekkerschap’’</w:t>
      </w:r>
      <w:r w:rsidR="00DA2425" w:rsidRPr="00E468E1">
        <w:t>. Een kernpartner is dus als trekker van een thema zelf verantwoordelijk voor de inhoud van het programma en dat is ook de reden dat alle geïnterviewde partijen het programma Nieuwe Energie Overijssel benoemen als een gemeenschappelijk programma.</w:t>
      </w:r>
    </w:p>
    <w:p w14:paraId="76F32D76" w14:textId="5F9D7970" w:rsidR="00DA2425" w:rsidRPr="00E468E1" w:rsidRDefault="000B49C0" w:rsidP="00DA2425">
      <w:r w:rsidRPr="000B49C0">
        <w:rPr>
          <w:u w:val="single"/>
        </w:rPr>
        <w:t>Verantwoordelijkheid van het gehele proces</w:t>
      </w:r>
      <w:r>
        <w:br/>
      </w:r>
      <w:r w:rsidR="00DA2425" w:rsidRPr="00E468E1">
        <w:t xml:space="preserve">Ondanks de gedeelde verantwoordelijkheid bij de invulling van het programma, blijkt toch dat de </w:t>
      </w:r>
      <w:r w:rsidR="002B7D03">
        <w:t>verantwoordelijkheid</w:t>
      </w:r>
      <w:r w:rsidR="002B7D03" w:rsidRPr="00E468E1">
        <w:t xml:space="preserve"> </w:t>
      </w:r>
      <w:r w:rsidR="00DA2425" w:rsidRPr="00E468E1">
        <w:t xml:space="preserve">van het gehele proces meer bij de provincie ligt. Respondent Kloet licht dit als volgt toe: </w:t>
      </w:r>
      <w:r w:rsidR="00DA2425" w:rsidRPr="00E468E1">
        <w:rPr>
          <w:i/>
          <w:iCs/>
        </w:rPr>
        <w:t>‘’De gelijkwaardigheid gaat over de participatiegraad in de projecten en daarmee trek je de verantwoordelijkheid ook breed uit. Er is in de uitvoering gelijkwaardigheid van de verantwoordelijkheid, maar bij de organisatie ligt de verantwoordelijkheid toch in dit geval bij de provincie’’</w:t>
      </w:r>
      <w:r>
        <w:t>.</w:t>
      </w:r>
      <w:r w:rsidR="00DA2425" w:rsidRPr="00E468E1">
        <w:t xml:space="preserve"> Alle geïnterviewde zijn het er toch wel over eens, dat ondanks de gedeelde verantwoordelijkheid, het zwaarte punt van het democratische verantwoordingsproces bij de provincie en later eveneens bij de gemeenten ligt. Provinciale respondent Potze verklaart over de verantwoordingsverhoudingen het volgende: </w:t>
      </w:r>
      <w:r w:rsidR="00DA2425" w:rsidRPr="00E468E1">
        <w:rPr>
          <w:i/>
          <w:iCs/>
        </w:rPr>
        <w:t>‘’Ik denk dat het altijd een meervoudige verantwoording is. Toch is de democratische verantwoording met een aantal vaste structuren het mechanisme waar veel naar gekeken wordt’’</w:t>
      </w:r>
      <w:r w:rsidR="00DA2425" w:rsidRPr="00E468E1">
        <w:t>. Hiermee bedoelt hij de vaste structuren van het overheidsinstituut gestoeld op de liberale democratie.</w:t>
      </w:r>
      <w:r w:rsidR="00DA2425" w:rsidRPr="00E468E1">
        <w:br/>
        <w:t xml:space="preserve">Dit blijkt allereerst uit het feit dat, ondanks de gezamenlijke doelstelling, het toch de provincie is die </w:t>
      </w:r>
      <w:r w:rsidR="00DA2425" w:rsidRPr="00E468E1">
        <w:lastRenderedPageBreak/>
        <w:t>hierop afgerekend kan worden. Bijvoorbeeld bij de volgende verkiezingen. Respondent Kloet onderschrijft dit</w:t>
      </w:r>
      <w:r w:rsidR="00DA2425" w:rsidRPr="00E468E1">
        <w:rPr>
          <w:i/>
          <w:iCs/>
        </w:rPr>
        <w:t xml:space="preserve">: ‘’De verantwoordelijkheid voor het behalen van de doelstelling ligt primair bij de provinciale overheid. (…) Wij als VNO-NCW hebben een instellingsverplichting en zullen dus ons stinkende best doen om bedrijven te stimuleren en projecten te initiëren om zo de doelstelling te behalen, maar wij kunnen nooit beloven dat wij 20% energiebesparingen realiseren. Wij hebben als VNO niks om dat beleid af te dwingen. Datzelfde geldt volgens mij ook voor NMO en BEON. Zij kunnen niks beloven.’’ </w:t>
      </w:r>
      <w:r w:rsidR="00DA2425" w:rsidRPr="00E468E1">
        <w:t>(</w:t>
      </w:r>
      <w:r w:rsidR="00214E9B" w:rsidRPr="00E468E1">
        <w:t>Persoonlijke</w:t>
      </w:r>
      <w:r w:rsidR="00DA2425" w:rsidRPr="00E468E1">
        <w:t xml:space="preserve"> communicatie respondent Kloet). Dat het zwaartepunt van de democratische </w:t>
      </w:r>
      <w:r w:rsidR="002B7D03">
        <w:t>verantwoordelijkheid</w:t>
      </w:r>
      <w:r w:rsidR="002B7D03" w:rsidRPr="00E468E1">
        <w:t xml:space="preserve"> </w:t>
      </w:r>
      <w:r w:rsidR="00DA2425" w:rsidRPr="00E468E1">
        <w:t xml:space="preserve">toch vooral bij één partij ligt, blijkt uit nog een ander punt. Dat betreft formele besluitvorming. Potze zegt daarover: </w:t>
      </w:r>
      <w:r w:rsidR="00DA2425" w:rsidRPr="00E468E1">
        <w:rPr>
          <w:i/>
          <w:iCs/>
        </w:rPr>
        <w:t>‘’De kernpartners kunnen nu in het begin invloed hebben op de onderwerpen waar het provinciaal budget naartoe gaat. Dit zorgt voor inzicht in maatschappelijke optimalisatie. Toch moet er ook gekeken worden of dit geld verantwoord wordt uitgegeven en daar komt de worsteling met de formele besluitvorming. Participatief construct is van belang, maar er blijft ergens een finaal besluitmoment in de Provinciale Staten, waar in principe alles weer ter discussie kan worden gesteld. In principe voelt iedereen wel dat het een gezamenlijk programma is, maar in de Staten kan daarna nog van alles besloten worden. En dat is ook gebeurd.’’</w:t>
      </w:r>
      <w:r w:rsidR="00DA2425" w:rsidRPr="00E468E1">
        <w:t xml:space="preserve"> (Persoonlijke communicatie respondent Potze). Uit deze twee bovenstaande kanttekeningen blijkt toch, dat ondanks dat er meer verantwoordelijkheid wordt gelegd bij de verschillende deelnemende partijen, het zwaartepunt van de verantwoordingsstructuur toch bij de Staten ligt. De connectie met het representatieve instituut provincie met zijn vaste structuren blijft dus bestaan, aldus Potze. Vanuit het netwerk is er dus altijd een duidelijke verantwoording naar boven.</w:t>
      </w:r>
    </w:p>
    <w:p w14:paraId="6A240BD1" w14:textId="6924DAA4" w:rsidR="00DA2425" w:rsidRPr="00DD21AD" w:rsidRDefault="00DD21AD" w:rsidP="00DA2425">
      <w:r w:rsidRPr="00DD21AD">
        <w:rPr>
          <w:u w:val="single"/>
        </w:rPr>
        <w:t>Liberale verantwoordingslijnen</w:t>
      </w:r>
      <w:r>
        <w:br/>
      </w:r>
      <w:r w:rsidR="00DA2425" w:rsidRPr="00E468E1">
        <w:t xml:space="preserve">Deze vaste structuren in het NEO netwerk zijn misschien niet meer zo scherp aanwezig als in de liberale democratie, maar bestaan dus wel degelijk. Allereest is het voor de Provinciale Staten van belang dat wanneer zij een belangrijke democratische verantwoordingsplicht hebben, zij worden ingelicht over de voortgang van het programma, of tussentijds worden gerapporteerd. Provinciale respondent Haan geeft aan dat nu het uitvoeringsprogramma in werking is getreden, de Staten in de vorm van een jaarlijkse monitoring op de hoogte wordt gesteld. Op deze wijze wordt de verantwoording naar boven verzorgd. </w:t>
      </w:r>
      <w:r w:rsidR="00DA2425" w:rsidRPr="00DD21AD">
        <w:rPr>
          <w:i/>
        </w:rPr>
        <w:t>"We hoeven niet per onderwerp te verantwoorden, maar we moeten wel aangeven hoever we in een afgelopen periode gekomen zijn met de doelstellingen. Dit zorgt voor veel vrijheid en dat maakt ook, dat we niet elk jaar op een bepa</w:t>
      </w:r>
      <w:r>
        <w:rPr>
          <w:i/>
        </w:rPr>
        <w:t>ald thema hoeven in te zetten’’</w:t>
      </w:r>
      <w:r w:rsidR="00DA2425" w:rsidRPr="00DD21AD">
        <w:rPr>
          <w:i/>
        </w:rPr>
        <w:t xml:space="preserve"> </w:t>
      </w:r>
      <w:r w:rsidR="00DA2425" w:rsidRPr="00E468E1">
        <w:t>(persoonlijke communicatie Haan). Ondanks deze vrijheid geeft provinciaal respondent Pap aan dat Gedeputeerde Erik Lievers de transparantie richting de Staten juist wel stimuleert en aanmoedigt. Door zijn plek in de regiegroep is Lievers eveneens een directe verbinding met de Staten. Ook de geïnterviewde respondenten uit de kernpartijen geven aan dat zij transparant zijn rich</w:t>
      </w:r>
      <w:r>
        <w:t>ting de Staten. Respondent Feil</w:t>
      </w:r>
      <w:r w:rsidR="00DA2425" w:rsidRPr="00E468E1">
        <w:t xml:space="preserve"> van BEON onderschrijft: ‘</w:t>
      </w:r>
      <w:r w:rsidR="00DA2425" w:rsidRPr="00E468E1">
        <w:rPr>
          <w:i/>
          <w:iCs/>
        </w:rPr>
        <w:t>’De Staten worden betrokken in het proces en worden uitgenodigd voor alle bijeenkomsten. Er zijn zelf speciale bijeenkomsten voor de Staten, waarbij de kernpartners meedoen, informatie verstrekken en discussiëren en waar wij dan ook echt bevraagd worden’’</w:t>
      </w:r>
      <w:r w:rsidR="00DA2425" w:rsidRPr="00E468E1">
        <w:t xml:space="preserve"> (Persoonlijke communicatie Feill). Respondent Goeman van NMO nuanceert: </w:t>
      </w:r>
      <w:r w:rsidR="00DA2425" w:rsidRPr="00E468E1">
        <w:rPr>
          <w:i/>
          <w:iCs/>
        </w:rPr>
        <w:t>‘’In de praktijk was wel aan de initiatiefnemer (trekker) van een thema zelf om hier vorm aan te geven. Er werd alleen gezegd dat het wel fijn is als een Gedeputeerde een aantal keer werd uitgenodigd’’</w:t>
      </w:r>
      <w:r w:rsidR="00DA2425" w:rsidRPr="00E468E1">
        <w:t xml:space="preserve">. Voor de provincie lag er dus een duidelijke monitoringstaak naar de Staten, maar voor de andere kernpartners en dus thematrekkers in het netwerk was het aan de persoon zelf of en op welke wijze de Staten betrokken werden bij de inhoud van de thema’s. Dit werd wel degelijk geapprecieerd vanuit de provincie en daarom ook meermaals gedaan door de kernpartners. </w:t>
      </w:r>
      <w:r w:rsidR="00DA2425" w:rsidRPr="00E468E1">
        <w:br/>
      </w:r>
      <w:r>
        <w:br/>
      </w:r>
      <w:r w:rsidR="00DA2425" w:rsidRPr="00E468E1">
        <w:t xml:space="preserve">Als tweede aspect van verantwoording naar de Staten is het gebruikelijk dat er contracten of convenanten worden getekend, waarin staat wie voor wat verantwoordelijk is en daar dus op </w:t>
      </w:r>
      <w:r w:rsidR="00DA2425" w:rsidRPr="00E468E1">
        <w:lastRenderedPageBreak/>
        <w:t xml:space="preserve">afgerekend kan worden. Zoals al eerder door provinciaal respondent Haan werd aangegeven zijn de enige harde afspraken met de kernpartners gemaakt over het thematrekkerschap. Volgens provinciaal respondent Potze was een bestuursovereenkomst niet passend: </w:t>
      </w:r>
      <w:r w:rsidR="00DA2425" w:rsidRPr="00E468E1">
        <w:rPr>
          <w:i/>
          <w:iCs/>
        </w:rPr>
        <w:t>‘’We zitten hier, net zoals bestuurders vroeger, samen in een kamertje; we spreken zaken af en schudden elkaar de hand dat we het ook gaan doen. Het is vooral gericht op de informele sfeer en dan is het niet nodig dat je dit met handtekeningen bekrachtigt’’ (</w:t>
      </w:r>
      <w:r w:rsidR="00DA2425" w:rsidRPr="00E468E1">
        <w:t xml:space="preserve">persoonlijke communicatie Potze). De partijen baseren hun samenwerking dus op een sterk onderling vertrouwen. Provinciaal respondent Haan voegt daar wel aan toe dat het uitvoeringsprogramma wel degelijk door de kernpartners en hun achterban is vastgesteld. Deze vaststelling geldt dus enkel voor de uitvoering en niet voor de gehele samenwerking en daaraan verbonden harde doelstellingen.  Voor een vervolg en voor de toekomst geven de provinciale respondenten aan dat zij misschien later wel toe willen naar het tekenen van een convenant, vooral gericht op de gemeenten. </w:t>
      </w:r>
      <w:r>
        <w:t>Uit deze twee liberale verantwoordingslijnen blijkt dat d</w:t>
      </w:r>
      <w:r w:rsidR="00DA2425" w:rsidRPr="00E468E1">
        <w:t>e verbinding met het representatieve overheidsinstituut</w:t>
      </w:r>
      <w:r>
        <w:t xml:space="preserve"> dus nog wel bestaat</w:t>
      </w:r>
      <w:r w:rsidR="00DA2425" w:rsidRPr="00E468E1">
        <w:t xml:space="preserve">, maar </w:t>
      </w:r>
      <w:r>
        <w:t>wel</w:t>
      </w:r>
      <w:r w:rsidRPr="00E468E1">
        <w:t xml:space="preserve"> berust </w:t>
      </w:r>
      <w:r w:rsidR="00DA2425" w:rsidRPr="00E468E1">
        <w:t xml:space="preserve">op een meer flexibelere vorm. </w:t>
      </w:r>
    </w:p>
    <w:p w14:paraId="4171620A" w14:textId="77777777" w:rsidR="007632C6" w:rsidRDefault="00DD21AD" w:rsidP="00DA2425">
      <w:r w:rsidRPr="00DD21AD">
        <w:rPr>
          <w:u w:val="single"/>
        </w:rPr>
        <w:t>Post-liberale verantwoordingslijnen</w:t>
      </w:r>
      <w:r>
        <w:br/>
      </w:r>
      <w:r w:rsidR="00DA2425" w:rsidRPr="00E468E1">
        <w:t>Toch is de verantwoording richting de Staten niet de enige verantwoordingsrichting in dit netwerk. In een gedeelde verantwoordelijkheid dragen de kernpartners op hun beurt ook verantwoording af. Die verantwoordelijkhei</w:t>
      </w:r>
      <w:r>
        <w:t>d is namelijk verspreid over het</w:t>
      </w:r>
      <w:r w:rsidR="00DA2425" w:rsidRPr="00E468E1">
        <w:t xml:space="preserve"> aantal kernpartners, die alle een achterban hebben. Responsiviteit en transparantie zijn de twee indicatoren die in deze vorm van maatschappelijke verantwoording van belang zijn.</w:t>
      </w:r>
      <w:r w:rsidR="00DA2425" w:rsidRPr="00E468E1">
        <w:br/>
        <w:t xml:space="preserve">De responsiviteit in dit netwerk is terug te zien in het contact tussen de kernpartner en zijn  achterban. De kernpartners halen bij de vorming van het programma informatie op bij de achterban die zij vertegenwoordigen en staan dus open voor de opinie die daar bestaat. </w:t>
      </w:r>
      <w:r w:rsidR="00DA2425" w:rsidRPr="00E468E1">
        <w:rPr>
          <w:i/>
          <w:iCs/>
        </w:rPr>
        <w:t xml:space="preserve">‘’Alle kernpartijen hadden die opdracht gekregen om het programma voor te leggen aan de eigen achterban. Dit was voor de verantwoording en response. Partijen die geen kernpartner waren hebben zo dus ook mee kunnen denken over de inhoud’’ </w:t>
      </w:r>
      <w:r w:rsidR="00DA2425" w:rsidRPr="00E468E1">
        <w:t xml:space="preserve">(respondent Goeman). Ook wanneer het programma eenmaal is gevormd, hebben de betrokken partijen natuurlijk ook een eigen democratisch proces om dit vast te stellen. Zo ging dit bij BEON als volgt: </w:t>
      </w:r>
      <w:r w:rsidR="00DA2425" w:rsidRPr="00E468E1">
        <w:rPr>
          <w:i/>
          <w:iCs/>
        </w:rPr>
        <w:t xml:space="preserve">‘’Binnen BEON gaat het bestuur en de deelnemersvergadering over de </w:t>
      </w:r>
      <w:r w:rsidR="002B7D03" w:rsidRPr="002B7D03">
        <w:rPr>
          <w:i/>
        </w:rPr>
        <w:t>verantwoordelijkheid</w:t>
      </w:r>
      <w:r w:rsidR="00DA2425" w:rsidRPr="00E468E1">
        <w:rPr>
          <w:i/>
          <w:iCs/>
        </w:rPr>
        <w:t>. Pas nadat het programma was voorgelegd konden we ook ons commitment geven’’</w:t>
      </w:r>
      <w:r w:rsidR="00DA2425" w:rsidRPr="00E468E1">
        <w:t xml:space="preserve"> </w:t>
      </w:r>
      <w:r w:rsidR="00214E9B" w:rsidRPr="00E468E1">
        <w:t>(respondent</w:t>
      </w:r>
      <w:r w:rsidR="00DA2425" w:rsidRPr="00E468E1">
        <w:t xml:space="preserve"> Feill). Goeman geeft aan dat binnen NMO diverse initiatieven zelf konden aangeven of zij wilden meedenken: </w:t>
      </w:r>
      <w:r w:rsidR="00DA2425" w:rsidRPr="00E468E1">
        <w:rPr>
          <w:i/>
          <w:iCs/>
        </w:rPr>
        <w:t xml:space="preserve">‘’Deze initiatieven kregen dan de hele </w:t>
      </w:r>
      <w:r w:rsidR="00214E9B" w:rsidRPr="00E468E1">
        <w:rPr>
          <w:i/>
          <w:iCs/>
        </w:rPr>
        <w:t>conceptversie</w:t>
      </w:r>
      <w:r>
        <w:rPr>
          <w:i/>
          <w:iCs/>
        </w:rPr>
        <w:t xml:space="preserve"> toegestuurd</w:t>
      </w:r>
      <w:r w:rsidR="00DA2425" w:rsidRPr="00E468E1">
        <w:rPr>
          <w:i/>
          <w:iCs/>
        </w:rPr>
        <w:t>. Daar hebben we actief feedback op gekregen. Dus wij stonden open voor response’’</w:t>
      </w:r>
      <w:r w:rsidR="00DA2425" w:rsidRPr="00E468E1">
        <w:t xml:space="preserve"> (Respondent Goeman). De responsiviteit is dus vooral terug te zien in de verantwoording richting de achterban. Potze geeft aan dat dit voor de betrokken partijen een nieuwe dynamiek gaf: </w:t>
      </w:r>
      <w:r w:rsidR="00DA2425" w:rsidRPr="00E468E1">
        <w:rPr>
          <w:i/>
          <w:iCs/>
        </w:rPr>
        <w:t xml:space="preserve">‘’Door het sluiten van compromissen moeten de kernpartners achter bepaalde aspecten in het beleid gaan staan, die zij niet </w:t>
      </w:r>
      <w:r w:rsidR="00214E9B" w:rsidRPr="00E468E1">
        <w:rPr>
          <w:i/>
          <w:iCs/>
        </w:rPr>
        <w:t>per se</w:t>
      </w:r>
      <w:r w:rsidR="00DA2425" w:rsidRPr="00E468E1">
        <w:rPr>
          <w:i/>
          <w:iCs/>
        </w:rPr>
        <w:t xml:space="preserve"> zelf hadden bedacht’’ </w:t>
      </w:r>
      <w:r w:rsidR="00DA2425" w:rsidRPr="00E468E1">
        <w:t xml:space="preserve">(persoonlijke communicatie). </w:t>
      </w:r>
      <w:r w:rsidR="00CA02E8">
        <w:t>De kernpartners zorgde aan de ene kant dat de stem van de achterban aanwezig was in het netwerk, maar aan de andere kant moesten zij zich ook verdedigen en uitleg geven naar de achterban over ing</w:t>
      </w:r>
      <w:r w:rsidR="007632C6">
        <w:t>estemd beleid in het programma.</w:t>
      </w:r>
    </w:p>
    <w:p w14:paraId="03E63436" w14:textId="24FAB7FE" w:rsidR="00DA2425" w:rsidRPr="00CA02E8" w:rsidRDefault="00DA2425" w:rsidP="00DA2425">
      <w:pPr>
        <w:rPr>
          <w:color w:val="FF0000"/>
        </w:rPr>
      </w:pPr>
      <w:r w:rsidRPr="00E468E1">
        <w:t xml:space="preserve">Transparantie is de volgende indicator die zorgt voor de maatschappelijke verantwoording. Niet alleen de transparantie richting de Staten is hier van </w:t>
      </w:r>
      <w:r w:rsidR="00214E9B" w:rsidRPr="00E468E1">
        <w:t>belang; de</w:t>
      </w:r>
      <w:r w:rsidRPr="00E468E1">
        <w:t xml:space="preserve"> processen en resultaten moeten voor iedereen openbaar en inzichtelijk zijn. Alle geïnterviewden geven aan dat de achterban op de hoogte wordt gehouden door middel van nieuwsbrieven. In deze nieuwsbrieven worden de vorderingen en resultaten vermeld. Zo geeft ook provinciaal respondent Haan aan: </w:t>
      </w:r>
      <w:r w:rsidRPr="00E468E1">
        <w:rPr>
          <w:i/>
          <w:iCs/>
        </w:rPr>
        <w:t>‘’Er gaan informerende brieven naar de Staten en naar de achterban van de partijen. Een mengvorm van verantwoording en bekendmaking. Die stukken zijn openbaar, dus als je die wil zien zijn ze toegankelijk. Maar jij weet ook wel dat in de praktijk burgers  niet zoveel interesse hebben in dit soort stukken’’</w:t>
      </w:r>
      <w:r w:rsidR="00CA02E8">
        <w:t>.</w:t>
      </w:r>
      <w:r w:rsidRPr="00E468E1">
        <w:br/>
      </w:r>
      <w:r w:rsidRPr="00E468E1">
        <w:lastRenderedPageBreak/>
        <w:t>Voor de burgers moet er dus ook op een andere manier transparantie worden gebracht over hetgeen het netwerk aan het doen is. Potze geeft aan, dat het van belang is dat je hierbij het directe contact zoekt met de burger zelf (persoonlijke communicatie). Hiervoor is de NEO on Tour bus geïntroduceerd door de kernpartners. Alle geïnterviewden geven aan dat de bus bedoeld is om zoveel mogelijk mensen, die hier misschien nog niet mee bezig waren, op een basale manier in contact te brengen met de effecten van de duurzaamheidsopgaven van Overijssel.</w:t>
      </w:r>
    </w:p>
    <w:p w14:paraId="316DA295" w14:textId="075FC7AE" w:rsidR="00DA2425" w:rsidRPr="00E468E1" w:rsidRDefault="00CA02E8" w:rsidP="00DA2425">
      <w:r w:rsidRPr="00CA02E8">
        <w:rPr>
          <w:u w:val="single"/>
        </w:rPr>
        <w:t>Wrijving tussen de twee vormen</w:t>
      </w:r>
      <w:r>
        <w:br/>
      </w:r>
      <w:r w:rsidR="00DA2425" w:rsidRPr="00E468E1">
        <w:t xml:space="preserve">Toch zorgt deze gedeelde verantwoordelijkheid ook op meerdere vlakken voor moeilijkheden. Zo was het voor veel partijen nieuw om daadwerkelijk die verantwoordelijkheid pakken. Hierdoor ontstaat het risico dat in de situatie waarin de overheid het netwerk initieert, er op enig moment toch naar diezelfde provincie wordt gekeken met de vraag: hoe lossen we dit op? Haan nuanceert dit als volgt: </w:t>
      </w:r>
      <w:r w:rsidR="00DA2425" w:rsidRPr="00E468E1">
        <w:rPr>
          <w:i/>
          <w:iCs/>
        </w:rPr>
        <w:t xml:space="preserve">‘’Ik denk dat het vooral voor het begin gold, waarin partijen zich automatisch in die rol schikten: de provincie is de trekker van het netwerk en leuk dat we mee mogen denken. Maar ik denk dat dat wel echt is gewijzigd’’ </w:t>
      </w:r>
      <w:r w:rsidR="00DA2425" w:rsidRPr="00E468E1">
        <w:t xml:space="preserve">(persoonlijke communicatie). Volgens Goeman was deze worsteling over wie nu de verantwoordelijkheid naar zich toe moest trekken, goed te zien bij de werkgroep communicatie: </w:t>
      </w:r>
      <w:r w:rsidR="00DA2425" w:rsidRPr="00E468E1">
        <w:rPr>
          <w:i/>
          <w:iCs/>
        </w:rPr>
        <w:t>‘’Daar is de provincie sturend en neemt ook meer de beslissingen. De andere partijen zitten hier wel bij maar voelen zich niet als partners direct betrokken. Daar komt nu wel verandering in en dat is ook door de provincie geconstateerd’’</w:t>
      </w:r>
      <w:r w:rsidR="00DA2425" w:rsidRPr="00E468E1">
        <w:t>.</w:t>
      </w:r>
    </w:p>
    <w:p w14:paraId="5602F2FD" w14:textId="735FE685" w:rsidR="00DA2425" w:rsidRDefault="00DA2425" w:rsidP="00DA2425">
      <w:pPr>
        <w:rPr>
          <w:rFonts w:asciiTheme="majorHAnsi" w:hAnsiTheme="majorHAnsi" w:cstheme="majorHAnsi"/>
        </w:rPr>
      </w:pPr>
      <w:r w:rsidRPr="00E468E1">
        <w:t xml:space="preserve">De gedeelde verantwoordelijkheid zorgt niet alleen voor moeilijkheden bij de deelnemende private en maatschappelijke partijen. Ook binnen de provincie moest men wennen aan het feit dat zij niet meer de enige zijn die de verantwoordelijkheid dragen. Zo is dit volgens respondent Haan met name te zien bij de ambtenaren: </w:t>
      </w:r>
      <w:r w:rsidRPr="00E468E1">
        <w:rPr>
          <w:i/>
          <w:iCs/>
        </w:rPr>
        <w:t>‘’Je merkt wel dat het voor sommige ambtenaren best lastig is om aan de ene kant zaken los te laten en niet meer als enige de verantwoording te dragen, terwijl ze wel alle kennis daartoe in huis hebben. Dit is nog wel een frictie’’</w:t>
      </w:r>
      <w:r w:rsidRPr="00E468E1">
        <w:t xml:space="preserve"> (persoonlijke communicatie). Wel geeft ze aan dat dit probleem minder zal spelen in het uitvoeringsproces.</w:t>
      </w:r>
      <w:r w:rsidRPr="00E468E1">
        <w:br/>
        <w:t xml:space="preserve">Voor de Staten geldt dit hetzelfde: </w:t>
      </w:r>
      <w:r w:rsidRPr="00E468E1">
        <w:rPr>
          <w:i/>
          <w:iCs/>
        </w:rPr>
        <w:t>‘’De Provinciale Staten moet nog erg wennen aan de consequenties van een participatieve aanpak’’</w:t>
      </w:r>
      <w:r w:rsidRPr="00E468E1">
        <w:t xml:space="preserve"> (provinciaal respondent Pap). De Staten hechten veel waarde aan de democratische </w:t>
      </w:r>
      <w:r w:rsidR="002B7D03">
        <w:t>verantwoordelijkheid</w:t>
      </w:r>
      <w:r w:rsidR="002B7D03" w:rsidRPr="00E468E1">
        <w:t xml:space="preserve"> </w:t>
      </w:r>
      <w:r w:rsidRPr="00E468E1">
        <w:t xml:space="preserve">die zij bezitten. </w:t>
      </w:r>
      <w:r w:rsidRPr="00E468E1">
        <w:rPr>
          <w:i/>
          <w:iCs/>
        </w:rPr>
        <w:t xml:space="preserve">‘’ Je ziet dat bijvoorbeeld bij Statenleden die zeggen: heel leuk dat jullie zo’n programma opzetten maar wij zijn degenen, die hierover besluiten’’ </w:t>
      </w:r>
      <w:r w:rsidRPr="00E468E1">
        <w:t>(provinciaal respondent Haan). De Staten snappen dus dat ze de samenwerking met de maatschappij nodig hebben, maar zitten toch graag nog erg kort op de monitoring.</w:t>
      </w:r>
      <w:r>
        <w:t xml:space="preserve"> Respondent</w:t>
      </w:r>
      <w:r w:rsidRPr="00E468E1">
        <w:t xml:space="preserve"> Pap zegt hierover: </w:t>
      </w:r>
      <w:r w:rsidRPr="00E468E1">
        <w:rPr>
          <w:i/>
          <w:iCs/>
        </w:rPr>
        <w:t xml:space="preserve">‘’We proberen nog steeds heel nauwkeurig de Staten mee te nemen. Ook al is dat wel een verwijt geweest dat wij dat onvoldoende gedaan hebben. Dat is een kwestie van </w:t>
      </w:r>
      <w:r w:rsidR="00214E9B" w:rsidRPr="00E468E1">
        <w:rPr>
          <w:i/>
          <w:iCs/>
        </w:rPr>
        <w:t>perceptie; naar</w:t>
      </w:r>
      <w:r w:rsidRPr="00E468E1">
        <w:rPr>
          <w:i/>
          <w:iCs/>
        </w:rPr>
        <w:t xml:space="preserve"> ons idee zijn er genoeg momenten ingebouwd rondom de inhoud en het proces’’</w:t>
      </w:r>
      <w:r w:rsidRPr="00E468E1">
        <w:t xml:space="preserve"> (Persoonlijke communicatie). Duidelijk is in ieder geval dat er in de gedeelde verantwoordelijkheid nog stappen te nemen zijn. En dat die constate</w:t>
      </w:r>
      <w:r w:rsidR="00CA02E8">
        <w:t>ring niet zonder gevolgen bleef:</w:t>
      </w:r>
      <w:r w:rsidRPr="00E468E1">
        <w:t xml:space="preserve"> Gedeputeerde Lievers voelde op enig moment niet genoeg steun voor zijn manier van werken en trad daarom af (</w:t>
      </w:r>
      <w:r w:rsidRPr="00E468E1">
        <w:rPr>
          <w:shd w:val="clear" w:color="auto" w:fill="FFFFFF"/>
        </w:rPr>
        <w:t>De Stentor, 31 januari 2017)</w:t>
      </w:r>
      <w:r w:rsidRPr="00E468E1">
        <w:t xml:space="preserve">. De andere geïnterviewden geven aan dat </w:t>
      </w:r>
      <w:r w:rsidR="00CA02E8">
        <w:t xml:space="preserve">dit </w:t>
      </w:r>
      <w:r w:rsidRPr="00E468E1">
        <w:t>niet het hele verhaal is en dat het vooral een politieke overweging betrof.</w:t>
      </w:r>
    </w:p>
    <w:p w14:paraId="411B7866" w14:textId="7E9C58DA" w:rsidR="007632C6" w:rsidRDefault="007632C6" w:rsidP="00DA2425">
      <w:pPr>
        <w:rPr>
          <w:rFonts w:asciiTheme="majorHAnsi" w:hAnsiTheme="majorHAnsi" w:cstheme="majorHAnsi"/>
        </w:rPr>
      </w:pPr>
    </w:p>
    <w:p w14:paraId="4F09917D" w14:textId="2A211B13" w:rsidR="007632C6" w:rsidRDefault="007632C6" w:rsidP="00DA2425">
      <w:pPr>
        <w:rPr>
          <w:rFonts w:asciiTheme="majorHAnsi" w:hAnsiTheme="majorHAnsi" w:cstheme="majorHAnsi"/>
        </w:rPr>
      </w:pPr>
    </w:p>
    <w:p w14:paraId="5318808B" w14:textId="77777777" w:rsidR="0061351C" w:rsidRDefault="0061351C" w:rsidP="00DA2425">
      <w:pPr>
        <w:rPr>
          <w:rFonts w:asciiTheme="majorHAnsi" w:hAnsiTheme="majorHAnsi" w:cstheme="majorHAnsi"/>
        </w:rPr>
      </w:pPr>
    </w:p>
    <w:p w14:paraId="6394C19C" w14:textId="77777777" w:rsidR="007632C6" w:rsidRPr="00E468E1" w:rsidRDefault="007632C6" w:rsidP="00DA2425">
      <w:pPr>
        <w:rPr>
          <w:rFonts w:asciiTheme="majorHAnsi" w:hAnsiTheme="majorHAnsi" w:cstheme="majorBidi"/>
        </w:rPr>
      </w:pPr>
    </w:p>
    <w:p w14:paraId="5FEBA232" w14:textId="77777777" w:rsidR="004C6EDC" w:rsidRDefault="00DA2425" w:rsidP="0061351C">
      <w:pPr>
        <w:pStyle w:val="Heading4"/>
      </w:pPr>
      <w:r w:rsidRPr="00E468E1">
        <w:lastRenderedPageBreak/>
        <w:t xml:space="preserve">Conclusie </w:t>
      </w:r>
    </w:p>
    <w:p w14:paraId="481C1535" w14:textId="6EFEED34" w:rsidR="00DA2425" w:rsidRPr="00E468E1" w:rsidRDefault="00DA2425" w:rsidP="004C6EDC">
      <w:r w:rsidRPr="00E468E1">
        <w:t xml:space="preserve">In </w:t>
      </w:r>
      <w:r w:rsidR="001F4DC3">
        <w:t>Figuur 10</w:t>
      </w:r>
      <w:r w:rsidR="005B37B6">
        <w:t xml:space="preserve"> </w:t>
      </w:r>
      <w:r w:rsidRPr="00E468E1">
        <w:t xml:space="preserve">is een schematische samenvatting te zien van de beschreven legitimiteitsbron </w:t>
      </w:r>
      <w:r w:rsidR="00214E9B" w:rsidRPr="00E468E1">
        <w:t>verantwoordelijkheid.</w:t>
      </w:r>
      <w:r w:rsidRPr="00E468E1">
        <w:t xml:space="preserve"> De gedeelde verantwoordelijkheid is te zien in de aanwezige indicatoren van zowel de liberale als de post-liberale verantwoordelijkheid. De conclusie van de legitimiteitsbron volgt onder het figuur.</w:t>
      </w:r>
    </w:p>
    <w:p w14:paraId="78666AAB" w14:textId="77777777" w:rsidR="00DA2425" w:rsidRPr="00E468E1" w:rsidRDefault="00DA2425" w:rsidP="00DA2425"/>
    <w:p w14:paraId="29AD615C" w14:textId="77777777" w:rsidR="000738D3" w:rsidRDefault="00DA2425" w:rsidP="000738D3">
      <w:pPr>
        <w:keepNext/>
      </w:pPr>
      <w:r w:rsidRPr="00E468E1">
        <w:rPr>
          <w:noProof/>
          <w:lang w:eastAsia="nl-NL"/>
        </w:rPr>
        <w:drawing>
          <wp:inline distT="0" distB="0" distL="0" distR="0" wp14:anchorId="56916EF7" wp14:editId="245AD78B">
            <wp:extent cx="5427345" cy="3067838"/>
            <wp:effectExtent l="190500" t="190500" r="192405" b="18986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441883" cy="3076055"/>
                    </a:xfrm>
                    <a:prstGeom prst="rect">
                      <a:avLst/>
                    </a:prstGeom>
                    <a:ln>
                      <a:noFill/>
                    </a:ln>
                    <a:effectLst>
                      <a:outerShdw blurRad="190500" algn="tl" rotWithShape="0">
                        <a:srgbClr val="000000">
                          <a:alpha val="70000"/>
                        </a:srgbClr>
                      </a:outerShdw>
                    </a:effectLst>
                  </pic:spPr>
                </pic:pic>
              </a:graphicData>
            </a:graphic>
          </wp:inline>
        </w:drawing>
      </w:r>
    </w:p>
    <w:p w14:paraId="7B7CDCF6" w14:textId="316F3BD2" w:rsidR="000738D3" w:rsidRDefault="000738D3" w:rsidP="000738D3">
      <w:pPr>
        <w:pStyle w:val="Caption"/>
      </w:pPr>
      <w:r>
        <w:t xml:space="preserve">Figuur </w:t>
      </w:r>
      <w:fldSimple w:instr=" SEQ Figuur \* ARABIC ">
        <w:r w:rsidR="00D17D33">
          <w:rPr>
            <w:noProof/>
          </w:rPr>
          <w:t>10</w:t>
        </w:r>
      </w:fldSimple>
      <w:r>
        <w:t>: Schematische samenvatting verantwoordelijkheid NEO</w:t>
      </w:r>
    </w:p>
    <w:p w14:paraId="2DC10417" w14:textId="49A50F1A" w:rsidR="00DA2425" w:rsidRPr="00E468E1" w:rsidRDefault="00DA2425" w:rsidP="00DA2425">
      <w:r w:rsidRPr="00E468E1">
        <w:t xml:space="preserve">In de verantwoordelijkheid van het netwerk NEO is een duidelijke vorm van gedeelde verantwoordelijkheid te herkennen. </w:t>
      </w:r>
      <w:r w:rsidR="001F4DC3">
        <w:t>In Figuur 10</w:t>
      </w:r>
      <w:r w:rsidR="005B37B6">
        <w:t xml:space="preserve"> is te zien dat het netwerk</w:t>
      </w:r>
      <w:r w:rsidRPr="00E468E1">
        <w:t xml:space="preserve"> verantwoording af</w:t>
      </w:r>
      <w:r w:rsidR="005B37B6">
        <w:t>legt</w:t>
      </w:r>
      <w:r w:rsidRPr="00E468E1">
        <w:t xml:space="preserve"> naar de Staten, maar ook naar buiten in de maatschappij. Hierbij speelt de verantwoording door de verschillende partners eveneens een grote rol. Zij voelen zich verantwoordelijk voor het netwerk en nemen deze verantwoordelijkheid ook op zich. De macht van de Staten is in het geval van de grote beslissingen nog steeds leidend. De vormen van verantwoordelijkheid die liggen bij de deelnemende partners zijn als het ware genesteld binnen de representatiev</w:t>
      </w:r>
      <w:r w:rsidR="005B37B6">
        <w:t>e democratische verantwoordelijkheid</w:t>
      </w:r>
      <w:r w:rsidR="000738D3">
        <w:t>.</w:t>
      </w:r>
      <w:r w:rsidR="005B37B6">
        <w:t xml:space="preserve"> </w:t>
      </w:r>
      <w:r w:rsidR="004E0642">
        <w:t>Tabel 5 toont deze nesteling doormiddel van twee plusjes van de liberale democratie en één bij de post-liberale democratie.</w:t>
      </w:r>
    </w:p>
    <w:p w14:paraId="12386623" w14:textId="04256F3D" w:rsidR="000738D3" w:rsidRDefault="000738D3" w:rsidP="000738D3">
      <w:pPr>
        <w:pStyle w:val="Caption"/>
        <w:keepNext/>
      </w:pPr>
      <w:r>
        <w:t xml:space="preserve">Tabel </w:t>
      </w:r>
      <w:fldSimple w:instr=" SEQ Tabel \* ARABIC ">
        <w:r w:rsidR="00D17D33">
          <w:rPr>
            <w:noProof/>
          </w:rPr>
          <w:t>5</w:t>
        </w:r>
      </w:fldSimple>
      <w:r>
        <w:t>: Verantwoordelijkheid resultaten NEO</w:t>
      </w:r>
    </w:p>
    <w:tbl>
      <w:tblPr>
        <w:tblStyle w:val="TableGrid"/>
        <w:tblW w:w="0" w:type="auto"/>
        <w:tblLook w:val="04A0" w:firstRow="1" w:lastRow="0" w:firstColumn="1" w:lastColumn="0" w:noHBand="0" w:noVBand="1"/>
      </w:tblPr>
      <w:tblGrid>
        <w:gridCol w:w="3020"/>
        <w:gridCol w:w="3021"/>
        <w:gridCol w:w="3021"/>
      </w:tblGrid>
      <w:tr w:rsidR="00DA2425" w:rsidRPr="00E468E1" w14:paraId="6FEEE0BD" w14:textId="77777777" w:rsidTr="00DA2425">
        <w:tc>
          <w:tcPr>
            <w:tcW w:w="3020" w:type="dxa"/>
          </w:tcPr>
          <w:p w14:paraId="60C6A42B" w14:textId="77777777" w:rsidR="00DA2425" w:rsidRPr="00E468E1" w:rsidRDefault="00DA2425" w:rsidP="00DA2425"/>
        </w:tc>
        <w:tc>
          <w:tcPr>
            <w:tcW w:w="3021" w:type="dxa"/>
          </w:tcPr>
          <w:p w14:paraId="3F950034" w14:textId="77777777" w:rsidR="00DA2425" w:rsidRPr="00E468E1" w:rsidRDefault="00DA2425" w:rsidP="00DA2425">
            <w:r w:rsidRPr="00E468E1">
              <w:t>Liberale democratie</w:t>
            </w:r>
          </w:p>
        </w:tc>
        <w:tc>
          <w:tcPr>
            <w:tcW w:w="3021" w:type="dxa"/>
          </w:tcPr>
          <w:p w14:paraId="5235AB06" w14:textId="77777777" w:rsidR="00DA2425" w:rsidRPr="00E468E1" w:rsidRDefault="00DA2425" w:rsidP="00DA2425">
            <w:r w:rsidRPr="00E468E1">
              <w:t>Post-liberale democratie</w:t>
            </w:r>
          </w:p>
        </w:tc>
      </w:tr>
      <w:tr w:rsidR="00DA2425" w:rsidRPr="00E468E1" w14:paraId="7FED2827" w14:textId="77777777" w:rsidTr="00DA2425">
        <w:tc>
          <w:tcPr>
            <w:tcW w:w="3020" w:type="dxa"/>
          </w:tcPr>
          <w:p w14:paraId="3A30B184" w14:textId="5EFF269C" w:rsidR="00DA2425" w:rsidRPr="00E468E1" w:rsidRDefault="000738D3" w:rsidP="00DA2425">
            <w:r>
              <w:t>V</w:t>
            </w:r>
            <w:r w:rsidR="00DA2425" w:rsidRPr="00E468E1">
              <w:t>erantwoordelijkheid</w:t>
            </w:r>
          </w:p>
        </w:tc>
        <w:tc>
          <w:tcPr>
            <w:tcW w:w="3021" w:type="dxa"/>
          </w:tcPr>
          <w:p w14:paraId="7916DC5B" w14:textId="77777777" w:rsidR="00DA2425" w:rsidRPr="00E468E1" w:rsidRDefault="00DA2425" w:rsidP="00DA2425">
            <w:pPr>
              <w:jc w:val="center"/>
            </w:pPr>
            <w:r w:rsidRPr="00E468E1">
              <w:t>++</w:t>
            </w:r>
          </w:p>
        </w:tc>
        <w:tc>
          <w:tcPr>
            <w:tcW w:w="3021" w:type="dxa"/>
          </w:tcPr>
          <w:p w14:paraId="7D10933B" w14:textId="77777777" w:rsidR="00DA2425" w:rsidRPr="00E468E1" w:rsidRDefault="00DA2425" w:rsidP="00DA2425">
            <w:pPr>
              <w:jc w:val="center"/>
            </w:pPr>
            <w:r w:rsidRPr="00E468E1">
              <w:t>+</w:t>
            </w:r>
          </w:p>
        </w:tc>
      </w:tr>
    </w:tbl>
    <w:p w14:paraId="482A6BC2" w14:textId="77777777" w:rsidR="00DA2425" w:rsidRPr="00E468E1" w:rsidRDefault="00DA2425" w:rsidP="00DA2425"/>
    <w:p w14:paraId="1E74DA9A" w14:textId="77777777" w:rsidR="00DA2425" w:rsidRPr="00E468E1" w:rsidRDefault="00DA2425" w:rsidP="00DA2425">
      <w:pPr>
        <w:rPr>
          <w:i/>
        </w:rPr>
      </w:pPr>
    </w:p>
    <w:p w14:paraId="03F319B8" w14:textId="77777777" w:rsidR="00DA2425" w:rsidRPr="00E468E1" w:rsidRDefault="00DA2425" w:rsidP="00DA2425">
      <w:pPr>
        <w:rPr>
          <w:i/>
        </w:rPr>
      </w:pPr>
    </w:p>
    <w:p w14:paraId="20CD2E0D" w14:textId="46A336FD" w:rsidR="00DA2425" w:rsidRPr="00D027C8" w:rsidRDefault="00154E43" w:rsidP="0061351C">
      <w:pPr>
        <w:pStyle w:val="Heading3"/>
      </w:pPr>
      <w:bookmarkStart w:id="90" w:name="_Toc516062128"/>
      <w:r>
        <w:lastRenderedPageBreak/>
        <w:t>5</w:t>
      </w:r>
      <w:r w:rsidR="00DA2425">
        <w:t xml:space="preserve">.1.3 </w:t>
      </w:r>
      <w:r w:rsidR="00DA2425" w:rsidRPr="00D027C8">
        <w:t>Participatie</w:t>
      </w:r>
      <w:bookmarkEnd w:id="90"/>
    </w:p>
    <w:p w14:paraId="7A6C7B97" w14:textId="5C998939" w:rsidR="00DA2425" w:rsidRPr="00E468E1" w:rsidRDefault="00DA2425" w:rsidP="00DA2425">
      <w:r w:rsidRPr="00E468E1">
        <w:t xml:space="preserve">Binnen een netwerk zoals gevormd rond het programma Nieuwe Energie Overijssel, is de samenwerking tussen de provincie en een aantal betrokken partners erg van belang. Om aan de hand van participatie democratische legitimiteit te vergaren, is het noodzakelijke dat de partijen die </w:t>
      </w:r>
      <w:r w:rsidRPr="00E468E1">
        <w:rPr>
          <w:i/>
          <w:iCs/>
        </w:rPr>
        <w:t>affected</w:t>
      </w:r>
      <w:r w:rsidRPr="00E468E1">
        <w:t xml:space="preserve"> zijn door het thema duurzaamheid Overijssel de mogelijk hebben om te participeren en deel te nemen in het netwerk. De mogelijk betrokken partners met het oog op duurzaamheid zijn moeilijk te overzien. Daarom is in het NEO programma een onderscheid gemaakt tussen de verschillende niveaus waarop samenwerking plaatsvind</w:t>
      </w:r>
      <w:r w:rsidR="004E0642">
        <w:t>t. Te zien in het onderstaande F</w:t>
      </w:r>
      <w:r w:rsidRPr="00E468E1">
        <w:t>iguur</w:t>
      </w:r>
      <w:r w:rsidR="001F4DC3">
        <w:t xml:space="preserve"> 11</w:t>
      </w:r>
      <w:r w:rsidRPr="00E468E1">
        <w:t>.</w:t>
      </w:r>
    </w:p>
    <w:p w14:paraId="6987DE19" w14:textId="77777777" w:rsidR="000738D3" w:rsidRDefault="00DA2425" w:rsidP="000738D3">
      <w:pPr>
        <w:keepNext/>
      </w:pPr>
      <w:r w:rsidRPr="00E468E1">
        <w:rPr>
          <w:noProof/>
          <w:lang w:eastAsia="nl-NL"/>
        </w:rPr>
        <w:drawing>
          <wp:inline distT="0" distB="0" distL="0" distR="0" wp14:anchorId="4C0BB2DB" wp14:editId="03EBD5EB">
            <wp:extent cx="2371012" cy="1714500"/>
            <wp:effectExtent l="0" t="0" r="0" b="0"/>
            <wp:docPr id="1891469946"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25">
                      <a:extLst>
                        <a:ext uri="{28A0092B-C50C-407E-A947-70E740481C1C}">
                          <a14:useLocalDpi xmlns:a14="http://schemas.microsoft.com/office/drawing/2010/main" val="0"/>
                        </a:ext>
                      </a:extLst>
                    </a:blip>
                    <a:stretch>
                      <a:fillRect/>
                    </a:stretch>
                  </pic:blipFill>
                  <pic:spPr>
                    <a:xfrm>
                      <a:off x="0" y="0"/>
                      <a:ext cx="2387704" cy="1726570"/>
                    </a:xfrm>
                    <a:prstGeom prst="rect">
                      <a:avLst/>
                    </a:prstGeom>
                  </pic:spPr>
                </pic:pic>
              </a:graphicData>
            </a:graphic>
          </wp:inline>
        </w:drawing>
      </w:r>
    </w:p>
    <w:p w14:paraId="2ECE4C03" w14:textId="1AEF15D7" w:rsidR="00DA2425" w:rsidRPr="00E468E1" w:rsidRDefault="000738D3" w:rsidP="000738D3">
      <w:pPr>
        <w:pStyle w:val="Caption"/>
      </w:pPr>
      <w:r>
        <w:t xml:space="preserve">Figuur </w:t>
      </w:r>
      <w:fldSimple w:instr=" SEQ Figuur \* ARABIC ">
        <w:r w:rsidR="00D17D33">
          <w:rPr>
            <w:noProof/>
          </w:rPr>
          <w:t>11</w:t>
        </w:r>
      </w:fldSimple>
      <w:r>
        <w:t>: N</w:t>
      </w:r>
      <w:r w:rsidRPr="007F7B26">
        <w:t xml:space="preserve">iveaus van samenwerking (bron: </w:t>
      </w:r>
      <w:r w:rsidR="00720A03" w:rsidRPr="00E572A3">
        <w:t>U</w:t>
      </w:r>
      <w:r w:rsidRPr="00E572A3">
        <w:t>itvoeringsprogramma NEO</w:t>
      </w:r>
      <w:r w:rsidR="00E572A3" w:rsidRPr="00E572A3">
        <w:t>, 2017</w:t>
      </w:r>
      <w:r w:rsidRPr="00E572A3">
        <w:t>)</w:t>
      </w:r>
    </w:p>
    <w:p w14:paraId="3B46E82E" w14:textId="0F9BB02C" w:rsidR="00DA2425" w:rsidRPr="00E468E1" w:rsidRDefault="001F4DC3" w:rsidP="00DA2425">
      <w:r>
        <w:t>Figuur 11</w:t>
      </w:r>
      <w:r w:rsidR="004E0642">
        <w:t xml:space="preserve"> bestaat uit drie schillen. </w:t>
      </w:r>
      <w:r w:rsidR="00DA2425" w:rsidRPr="00E468E1">
        <w:t xml:space="preserve">De binnenste schil zijn de kernpartners. In deze kernalliantie participeren de partners die gezamenlijk over het programma beslissen. De tweede schil bestaat uit de uitvoeringspartners. Deze partners richten zich per thema op de uitvoering van het programma. De buitenste schil zijn de omgevingspartners. Hierbij kan gedacht worden aan burgers, verenigingen of ondernemers, die willen bijdragen aan de gezamenlijke ambitie. </w:t>
      </w:r>
    </w:p>
    <w:p w14:paraId="2A46056D" w14:textId="04CB0E7A" w:rsidR="00DA2425" w:rsidRPr="00E468E1" w:rsidRDefault="00DA2425" w:rsidP="00DA2425">
      <w:r w:rsidRPr="00E468E1">
        <w:t xml:space="preserve">Zoals al eerder beschreven, hebben de kernpartners (de binnenste schil) binnen dit netwerk echt de mogelijkheid om te participeren in het begin van het proces. Hierdoor hebben zij invloed op de inhoud van het programma. Volgens provinciaal respondent Pap is dit een verfrissende en nieuwe manier van werken. </w:t>
      </w:r>
      <w:r w:rsidRPr="00E468E1">
        <w:rPr>
          <w:i/>
          <w:iCs/>
        </w:rPr>
        <w:t>‘’ Het is niet meer zoals voorheen, waarbij de provincie een ontwerp en programma maakt en dat dit dan nog ter inspraak als vorm van participatie werd voorgelegd’</w:t>
      </w:r>
      <w:r w:rsidR="00214E9B" w:rsidRPr="00E468E1">
        <w:rPr>
          <w:i/>
          <w:iCs/>
        </w:rPr>
        <w:t>’</w:t>
      </w:r>
      <w:r w:rsidR="00214E9B" w:rsidRPr="00E468E1">
        <w:t xml:space="preserve"> (</w:t>
      </w:r>
      <w:r w:rsidRPr="00E468E1">
        <w:t xml:space="preserve">respondent Pap). De participatie van partners heeft hier dus niet als taak om enkel geformuleerd provinciebeleid te legitimeren. Deze participatie houdt echt in, dat partners vooraf invloed hebben op de invulling van het programma. </w:t>
      </w:r>
      <w:r w:rsidRPr="00E468E1">
        <w:br/>
        <w:t xml:space="preserve">Nu duidelijk is welke rol de participanten hebben, is het zaak om te kijken of deze participatie ook democratisch is ingericht. De vraag die hierbij hoort is: Hebben de </w:t>
      </w:r>
      <w:r w:rsidRPr="009402FA">
        <w:rPr>
          <w:i/>
        </w:rPr>
        <w:t>affected</w:t>
      </w:r>
      <w:r w:rsidRPr="00E468E1">
        <w:t xml:space="preserve"> actoren de mogelijkheid om te participeren en deel te nemen aan het netwerk? Wanneer de respondenten wordt gevraagd of alle belangrijke actoren aanwezig zijn, geven ze alle aan het gevoel te hebben dat alle betrokkenen aan boord zijn. Toch geeft dit geen sluitend antwoord op de vraag of alle </w:t>
      </w:r>
      <w:r w:rsidRPr="009402FA">
        <w:rPr>
          <w:i/>
        </w:rPr>
        <w:t>affected</w:t>
      </w:r>
      <w:r w:rsidRPr="00E468E1">
        <w:t xml:space="preserve"> actoren daadwerkelijk de mogelijkheid hebben om te participeren. Om dit te bepalen is het van belang te kijken naar de openheid van het netwerk en om te kijken of er moeite wordt gedaan </w:t>
      </w:r>
      <w:r w:rsidRPr="009402FA">
        <w:rPr>
          <w:i/>
        </w:rPr>
        <w:t>affected</w:t>
      </w:r>
      <w:r w:rsidRPr="00E468E1">
        <w:t xml:space="preserve"> actoren te betrekken.</w:t>
      </w:r>
    </w:p>
    <w:p w14:paraId="5B4B02D5" w14:textId="71E150B1" w:rsidR="00DA2425" w:rsidRPr="00E468E1" w:rsidRDefault="00AB0C73" w:rsidP="00DA2425">
      <w:r w:rsidRPr="00AB0C73">
        <w:rPr>
          <w:u w:val="single"/>
        </w:rPr>
        <w:t>Gesloten participatieproces</w:t>
      </w:r>
      <w:r>
        <w:br/>
      </w:r>
      <w:r w:rsidR="00DA2425" w:rsidRPr="00E468E1">
        <w:t xml:space="preserve">Een open participatieproces kan dus wijzen op een democratische inrichting ervan. Dit houdt in, dat elke partij kan aankloppen om bijvoorbeeld kernpartner te worden. Dat is binnen het NEO netwerk niet het geval. Alle geïnterviewde kernpartners geven aan dat de provincie hen heeft uitgenodigd om partner te worden en samen het programma NEO vorm te geven. Ook de provinciale respondenten geven aan, dat het de wens was van de Gedeputeerde om eerst binnenskamers te verkennen welke </w:t>
      </w:r>
      <w:r w:rsidR="00DA2425" w:rsidRPr="00E468E1">
        <w:lastRenderedPageBreak/>
        <w:t xml:space="preserve">partijen binnen het plaatje passen. De geschikte partijen moesten voldoen aan de eisen, zoals beschreven in de initiatieparagraaf. De provinciale respondenten benadrukken dat het vooral belangrijk is dat partijen niet </w:t>
      </w:r>
      <w:r w:rsidR="00214E9B" w:rsidRPr="00E468E1">
        <w:t>alleen iets</w:t>
      </w:r>
      <w:r w:rsidR="00DA2425" w:rsidRPr="00E468E1">
        <w:t xml:space="preserve"> komen halen, maar ook van toegevoegde waarde zijn. Respondent Feill en provinciaal respondent Haan verklaren dat de keuzes in participatie in de kerngroep meer gericht zijn op de efficiëntie:</w:t>
      </w:r>
      <w:r w:rsidR="00DA2425" w:rsidRPr="00E468E1">
        <w:rPr>
          <w:i/>
          <w:iCs/>
        </w:rPr>
        <w:t xml:space="preserve"> ‘’ Het is meer gericht op het maken van stappen met partijen die daar ook aan bij kunnen dragen’</w:t>
      </w:r>
      <w:r w:rsidR="00214E9B" w:rsidRPr="00E468E1">
        <w:rPr>
          <w:i/>
          <w:iCs/>
        </w:rPr>
        <w:t>’</w:t>
      </w:r>
      <w:r w:rsidR="00214E9B" w:rsidRPr="00E468E1">
        <w:rPr>
          <w:iCs/>
        </w:rPr>
        <w:t xml:space="preserve"> (</w:t>
      </w:r>
      <w:r w:rsidR="00DA2425" w:rsidRPr="00E468E1">
        <w:rPr>
          <w:iCs/>
        </w:rPr>
        <w:t>respondent Haan)</w:t>
      </w:r>
      <w:r w:rsidR="00DA2425" w:rsidRPr="00E468E1">
        <w:t xml:space="preserve">. </w:t>
      </w:r>
      <w:r w:rsidR="00DA2425" w:rsidRPr="00E468E1">
        <w:br/>
        <w:t xml:space="preserve">Binnen de provincie zijn een aantal redenen waarom de kernpartners volgens deze wijze zijn betrokken. </w:t>
      </w:r>
      <w:r w:rsidR="00DA2425" w:rsidRPr="00E468E1">
        <w:rPr>
          <w:i/>
          <w:iCs/>
        </w:rPr>
        <w:t>‘’Wanneer dit een volledig open proces was, had je ook partijen kunnen krijgen die je liever niet hebt’’</w:t>
      </w:r>
      <w:r w:rsidR="00DA2425" w:rsidRPr="00E468E1">
        <w:t xml:space="preserve"> (respondent Pap). Daar voegen provinciaal respondent Potze en Haan het volgende aan toe: </w:t>
      </w:r>
      <w:r w:rsidR="00DA2425" w:rsidRPr="00E468E1">
        <w:rPr>
          <w:i/>
          <w:iCs/>
        </w:rPr>
        <w:t>‘’Een grote groep maakt het gezamenlijk proces van het creëren van een programma erg moeilijk’’</w:t>
      </w:r>
      <w:r w:rsidR="00DA2425" w:rsidRPr="00E468E1">
        <w:t xml:space="preserve">.   </w:t>
      </w:r>
    </w:p>
    <w:p w14:paraId="67B89638" w14:textId="6339ABAF" w:rsidR="00DA2425" w:rsidRPr="00E468E1" w:rsidRDefault="00DA2425" w:rsidP="00DA2425">
      <w:r w:rsidRPr="00E468E1">
        <w:t xml:space="preserve">Volgens provinciaal respondent Potze is er wel ruimte voor andere partijen, maar dan eerder in een andere schil; die van de uitvoeringspartners </w:t>
      </w:r>
      <w:r w:rsidR="001F4DC3">
        <w:t>(zie figuur 11</w:t>
      </w:r>
      <w:r w:rsidRPr="004E0642">
        <w:t>).</w:t>
      </w:r>
      <w:r w:rsidRPr="00E468E1">
        <w:t xml:space="preserve"> Volgens hem is het variëren in schaalniveau de oplossing: </w:t>
      </w:r>
      <w:r w:rsidRPr="00E468E1">
        <w:rPr>
          <w:i/>
          <w:iCs/>
        </w:rPr>
        <w:t>‘’Veel van die partijen kan je wel interesseren in de deelname aan een uitvoeringsproject, omdat ze zelf uitvoerend van karakter zijn. Die moet je eigenlijk niet lastigvallen met het sturen van een programma voor de hele provincie. Dat vinden ze niet leuk, daar zijn ze niet in geïnteresseerd en dat levert voor hun ook niks op’’</w:t>
      </w:r>
      <w:r w:rsidRPr="00E468E1">
        <w:t xml:space="preserve">. De provinciale respondenten geven aan dat dit de partijen zijn die de uitvoering op zich willen nemen, de zogenaamde transitiepaarden. De respondenten geven aan, dat het in deze schil wel de bedoeling is een open proces van participatie te hanteren. </w:t>
      </w:r>
      <w:r w:rsidRPr="00E468E1">
        <w:rPr>
          <w:i/>
          <w:iCs/>
        </w:rPr>
        <w:t xml:space="preserve">‘’De uitvoering moet worden verzorgd door vele partijen. Gedeputeerde Lievers heeft ook duidelijk aangegeven dat de energie voor de uitvoering van onderop moet worden vormgegeven’’ </w:t>
      </w:r>
      <w:r w:rsidR="00214E9B" w:rsidRPr="00E468E1">
        <w:t>(Provinciaal</w:t>
      </w:r>
      <w:r w:rsidRPr="00E468E1">
        <w:t xml:space="preserve"> respondent Pap). De uitvoerings- en omgevingsschil zorgen hier dus voor de energie in de uitvoering vanuit onderop. Dat het noodzakelijk is dat al deze partijen meedoen en gevonden worden, is ook bijvoorbeeld te zien op de websites van NEO. Daar wordt een algemene oproep gedaan om deel te nemen in de uitvoering van het programma. </w:t>
      </w:r>
      <w:r w:rsidRPr="00E468E1">
        <w:br/>
        <w:t xml:space="preserve">Om deze uitvoeringspartijen te laten participeren in de uitvoering wordt volgens respondent Goeman ook de inzet van de individuele kernpartners gevraagd: </w:t>
      </w:r>
      <w:r w:rsidRPr="00E468E1">
        <w:rPr>
          <w:i/>
          <w:iCs/>
        </w:rPr>
        <w:t xml:space="preserve">‘’De </w:t>
      </w:r>
      <w:r w:rsidR="00CC52E1" w:rsidRPr="00CC52E1">
        <w:rPr>
          <w:i/>
        </w:rPr>
        <w:t>verantwoordelijkheid</w:t>
      </w:r>
      <w:r w:rsidR="00CC52E1" w:rsidRPr="00E468E1">
        <w:rPr>
          <w:i/>
          <w:iCs/>
        </w:rPr>
        <w:t xml:space="preserve"> </w:t>
      </w:r>
      <w:r w:rsidRPr="00E468E1">
        <w:rPr>
          <w:i/>
          <w:iCs/>
        </w:rPr>
        <w:t xml:space="preserve">voor deze verbreding lag bij de individuele thematrekker (kernpartner), waarvan de provincie ook een thema had. De thematrekker bepaalt hoe hij de partijen bij zijn thema betrekt. Er was wel een </w:t>
      </w:r>
      <w:r w:rsidR="00214E9B" w:rsidRPr="00E468E1">
        <w:rPr>
          <w:i/>
          <w:iCs/>
        </w:rPr>
        <w:t>communicatiestrategie</w:t>
      </w:r>
      <w:r w:rsidRPr="00E468E1">
        <w:rPr>
          <w:i/>
          <w:iCs/>
        </w:rPr>
        <w:t xml:space="preserve"> opgezet om de partijen te bereiken die wij dan niet inzichtelijk hadden </w:t>
      </w:r>
      <w:r w:rsidRPr="00E468E1">
        <w:t xml:space="preserve">(persoonlijke communicatie Goeman)’’. </w:t>
      </w:r>
    </w:p>
    <w:p w14:paraId="2F67D150" w14:textId="64C32549" w:rsidR="00DA2425" w:rsidRPr="00E468E1" w:rsidRDefault="00AB0C73" w:rsidP="00DA2425">
      <w:r w:rsidRPr="00AB0C73">
        <w:rPr>
          <w:u w:val="single"/>
        </w:rPr>
        <w:t>Betrekken van ontbrekende sociale partijen</w:t>
      </w:r>
      <w:r>
        <w:br/>
      </w:r>
      <w:r w:rsidR="00DA2425" w:rsidRPr="00E468E1">
        <w:t xml:space="preserve">Voor alle duidelijkheid; deze uitvoeringspartijen zijn niet betrokken bij de vorming van het programma. Dat zijn de kernpartners, die aan de hand van uitnodigingen participeren in de kernalliantie van het netwerk. Zo geeft respondent Goeman aan dat het vanaf het begin duidelijk was dat de kernpartners voorlopig ook de kernpartners zouden blijven. Provinciaal respondent Potze vult aan: </w:t>
      </w:r>
      <w:r w:rsidR="00DA2425" w:rsidRPr="00E468E1">
        <w:rPr>
          <w:i/>
          <w:iCs/>
        </w:rPr>
        <w:t>‘’We zijn niet heel hard op zoek gegaan naar nieuwe, iets minder voor de hand liggende, partijen’’</w:t>
      </w:r>
      <w:r w:rsidR="00DA2425" w:rsidRPr="00E468E1">
        <w:t xml:space="preserve"> (persoonlijke communicatie). Hierdoor behoudt de participatie van partijen die het programma maken een gesloten karakter en wordt er niet actief gezocht naar andere </w:t>
      </w:r>
      <w:r w:rsidR="00DA2425" w:rsidRPr="009402FA">
        <w:rPr>
          <w:i/>
        </w:rPr>
        <w:t>affected</w:t>
      </w:r>
      <w:r w:rsidR="00DA2425" w:rsidRPr="00E468E1">
        <w:t xml:space="preserve"> partijen die nog niet aanwezig waren in het netwerk. Goeman verantwoordt deze aanpak als volgt: </w:t>
      </w:r>
      <w:r w:rsidR="00DA2425" w:rsidRPr="00E468E1">
        <w:rPr>
          <w:i/>
          <w:iCs/>
        </w:rPr>
        <w:t xml:space="preserve">‘’We hebben daar ondertussen wel over nagedacht, maar we moesten ook heel snel met het programma komen en alle thema’s waren gedekt door een van de partners. Dus hebben we gezegd: Hier doen we het op dit moment mee, want dan kun je ook de </w:t>
      </w:r>
      <w:r w:rsidR="00214E9B" w:rsidRPr="00E468E1">
        <w:rPr>
          <w:i/>
          <w:iCs/>
        </w:rPr>
        <w:t>inhoud en</w:t>
      </w:r>
      <w:r w:rsidR="00DA2425" w:rsidRPr="00E468E1">
        <w:rPr>
          <w:i/>
          <w:iCs/>
        </w:rPr>
        <w:t xml:space="preserve"> het programma gaan vormgeven. Om een kernpartner toe te voegen, dat vergt weer een heel proces’’ </w:t>
      </w:r>
      <w:r w:rsidR="00DA2425" w:rsidRPr="00E468E1">
        <w:t xml:space="preserve">(persoonlijke communicatie respondent Goeman). Toch hebben de Staten in de vorm van een motie ingegrepen op deze keuzes en aangegeven dat hier volgens hen nog partijen bij moesten. </w:t>
      </w:r>
      <w:r w:rsidR="00DA2425" w:rsidRPr="00E468E1">
        <w:rPr>
          <w:i/>
          <w:iCs/>
        </w:rPr>
        <w:t xml:space="preserve">‘’De Staten waren van mening dat de waterschappen en de woningcorporaties wel in de kernalliantie moesten, omdat zij </w:t>
      </w:r>
      <w:r w:rsidR="00DA2425" w:rsidRPr="00E468E1">
        <w:rPr>
          <w:i/>
          <w:iCs/>
        </w:rPr>
        <w:lastRenderedPageBreak/>
        <w:t xml:space="preserve">ook grote uitvoeringsopgaven hebben’’ </w:t>
      </w:r>
      <w:r w:rsidR="00214E9B" w:rsidRPr="00E468E1">
        <w:t>(Persoonlijke</w:t>
      </w:r>
      <w:r w:rsidR="00DA2425" w:rsidRPr="00E468E1">
        <w:t xml:space="preserve"> communicatie respondent Pap). De kernpartners hebben daarop in overleg besloten deze twee actoren ook als kernpartners uit te nodigen. Zij waren het erover eens dat met het oog op de uitvoering, deze partijen een belangrijke functie hebben en daarom op dit moment betrokken moeten worden (persoonlijke communicatie Goeman). Volgens respondent Pap blijkt hieruit het adaptieve karakter van het netwerk: </w:t>
      </w:r>
      <w:r w:rsidR="00DA2425" w:rsidRPr="00E468E1">
        <w:rPr>
          <w:i/>
          <w:iCs/>
        </w:rPr>
        <w:t xml:space="preserve">‘’Het is niet zo dat alles in beton gegoten is. We hebben een adaptief en flexibel programma, dus we passen ons aan op de ontwikkelingen en dat geldt ook voor de regiegroep (kernalliantie)’’ </w:t>
      </w:r>
      <w:r w:rsidR="00DA2425" w:rsidRPr="00E468E1">
        <w:t>(Persoonlijke communicatie).</w:t>
      </w:r>
    </w:p>
    <w:p w14:paraId="3F05F9B3" w14:textId="29272E89" w:rsidR="00DA2425" w:rsidRPr="00E468E1" w:rsidRDefault="00AB0C73" w:rsidP="00DA2425">
      <w:r w:rsidRPr="00AB0C73">
        <w:rPr>
          <w:u w:val="single"/>
        </w:rPr>
        <w:t>Betrekken van ongeorganiseerde partijen</w:t>
      </w:r>
      <w:r>
        <w:br/>
      </w:r>
      <w:r w:rsidR="00DA2425" w:rsidRPr="00E468E1">
        <w:t xml:space="preserve">Toch zijn de waterschappen en de woningcorporaties geen onbekende partijen voor het netwerk, in tegenstelling tot de actoren in de omgevingsschil. Dit zijn actoren die eigenlijk nog niet bezig zijn met het onderwerp en ook in eerste instantie niet ingaan op een uitnodiging om te participeren in het netwerk. Om de participatie legitimiteit mee te geven is het echter wel van belang ook deze groep op een mogelijke manier te laten deelnemen. Potze geeft het volgende over deze groep </w:t>
      </w:r>
      <w:r w:rsidR="00214E9B" w:rsidRPr="00E468E1">
        <w:t>aan:</w:t>
      </w:r>
      <w:r w:rsidR="00DA2425" w:rsidRPr="00E468E1">
        <w:t xml:space="preserve"> </w:t>
      </w:r>
      <w:r w:rsidR="00DA2425" w:rsidRPr="00E468E1">
        <w:rPr>
          <w:i/>
          <w:iCs/>
        </w:rPr>
        <w:t xml:space="preserve">‘’We zien toch op veel fronten dat wanneer je iets van participatie </w:t>
      </w:r>
      <w:r w:rsidR="00214E9B" w:rsidRPr="00E468E1">
        <w:rPr>
          <w:i/>
          <w:iCs/>
        </w:rPr>
        <w:t>organiseert, hier</w:t>
      </w:r>
      <w:r w:rsidR="00DA2425" w:rsidRPr="00E468E1">
        <w:rPr>
          <w:i/>
          <w:iCs/>
        </w:rPr>
        <w:t xml:space="preserve"> toch vaak de goed georganiseerde partijen op af komen. Terwijl je ook juist die andere partijen probeert te bereiken. Die komen vaak een keer kijken en komen er dan achter: ik heb hier helemaal niks mee. Je organiseert dan bijna het tegendeel van wat je wil bereiken’’</w:t>
      </w:r>
      <w:r w:rsidR="00DA2425" w:rsidRPr="00E468E1">
        <w:t xml:space="preserve">. Alle respondenten geven aan dat het erg moeilijk is om een grote groep in de maatschappij te bereiken. Toch bestond er die wens in het netwerk en ook bij de Staten om de burgers hierbij te betrekken. </w:t>
      </w:r>
      <w:r w:rsidR="00DA2425" w:rsidRPr="00E468E1">
        <w:rPr>
          <w:i/>
          <w:iCs/>
        </w:rPr>
        <w:t>‘’ De eerste schil hebben we nu wel goed, maar het is nu nog wel een uitdaging hoe we het beleid door de hele provincie dragen’’</w:t>
      </w:r>
      <w:r w:rsidR="00DA2425" w:rsidRPr="00E468E1">
        <w:t xml:space="preserve"> (persoonlijke communicatie Haan). Hoe krijgen we deze ongeorganiseerde groepen erbij betrokken?</w:t>
      </w:r>
      <w:r w:rsidR="00DA2425" w:rsidRPr="00E468E1">
        <w:br/>
        <w:t>Hiervoor wordt er een ondersteunend platform opgezet, waarin de minder georganiseerde en kleine duurzame initiatieven als één gezamenlijke sparringpartner voor het programma NEO fungeren. Goeman geeft aan</w:t>
      </w:r>
      <w:r w:rsidR="00214E9B" w:rsidRPr="00E468E1">
        <w:t>:’</w:t>
      </w:r>
      <w:r w:rsidR="00DA2425" w:rsidRPr="00E468E1">
        <w:rPr>
          <w:i/>
          <w:iCs/>
        </w:rPr>
        <w:t xml:space="preserve">’ In NEO is al vaker besproken dat als er iets van een alliantie zou komen, dit goed zou kunnen </w:t>
      </w:r>
      <w:r w:rsidR="00214E9B" w:rsidRPr="00E468E1">
        <w:rPr>
          <w:i/>
          <w:iCs/>
        </w:rPr>
        <w:t>uitpakken.</w:t>
      </w:r>
      <w:r w:rsidR="00DA2425" w:rsidRPr="00E468E1">
        <w:rPr>
          <w:i/>
          <w:iCs/>
        </w:rPr>
        <w:t xml:space="preserve"> Dat was een wens van ons, maar ook van de hierbij betrokken partijen. De belangenbehartiging werd daardoor sterker en zij zagen wel in dat wij hen daar wel mee kunnen helpen. We kunnen het geluid versterken en we kunnen de ingangen geven, en dat is een beetje de rol die we met hen oppakken’</w:t>
      </w:r>
      <w:r w:rsidR="00214E9B" w:rsidRPr="00E468E1">
        <w:rPr>
          <w:i/>
          <w:iCs/>
        </w:rPr>
        <w:t>’</w:t>
      </w:r>
      <w:r w:rsidR="00214E9B" w:rsidRPr="00E468E1">
        <w:t xml:space="preserve"> (</w:t>
      </w:r>
      <w:r w:rsidR="00DA2425" w:rsidRPr="00E468E1">
        <w:t>Persoonlijke communicatie). Hier wordt een groep gevormd van actoren die op zichzelf misschien geen vuist kunnen maken als participant, maar in gezamenlijkheid van grote waarde kunnen zijn.</w:t>
      </w:r>
      <w:r w:rsidR="00DA2425" w:rsidRPr="00E468E1">
        <w:br/>
        <w:t xml:space="preserve">De moeilijkste groep probeert het netwerk ook te bereiken, de burgers. Hiervoor heeft het netwerk gebruikgemaakt van de NEO on Tour bus. </w:t>
      </w:r>
      <w:r w:rsidR="00DA2425" w:rsidRPr="00E468E1">
        <w:rPr>
          <w:i/>
          <w:iCs/>
        </w:rPr>
        <w:t xml:space="preserve">‘’Heel basaal hebben we op openbare evenementen gestaan en lieten zien waar we mee bezig zijn. Hier bestaat nog een wereld van verschil in wat mensen van het onderwerp weten. We hebben gezien dat we daar de komende jaren nog wel mee moet doorgaan. Je moet de dialoog voeren met degenen die dichtbij zijn en die met de uitvoering begonnen </w:t>
      </w:r>
      <w:r w:rsidR="00214E9B" w:rsidRPr="00E468E1">
        <w:rPr>
          <w:i/>
          <w:iCs/>
        </w:rPr>
        <w:t>zijn, maar</w:t>
      </w:r>
      <w:r w:rsidR="00DA2425" w:rsidRPr="00E468E1">
        <w:rPr>
          <w:i/>
          <w:iCs/>
        </w:rPr>
        <w:t xml:space="preserve"> ook met die mensen die daar nog erg ver vanaf staan en nog geen gevoel hebben wat er allemaal op ons af gaat komen. Dat is ook erg interessant’’</w:t>
      </w:r>
      <w:r w:rsidR="00DA2425" w:rsidRPr="00E468E1">
        <w:t xml:space="preserve"> (persoonlijke communicatie Potze). Deze activiteiten zijn vooral gericht op de transparantie van het programma en het informeren van de burgers. Participatie zou hier later uit kunnen volgen.</w:t>
      </w:r>
      <w:r w:rsidR="00DA2425" w:rsidRPr="00E468E1">
        <w:br/>
        <w:t xml:space="preserve">Potze geeft aan dat ze binnen de provincie en het netwerk nog wel op zoek zijn naar een goede manier van participatie, die voor representativiteit zorgt. Volgens hem is participatie binnen een netwerk paradoxaal: </w:t>
      </w:r>
      <w:r w:rsidR="00DA2425" w:rsidRPr="00E468E1">
        <w:rPr>
          <w:i/>
          <w:iCs/>
        </w:rPr>
        <w:t>‘’ Je moet je afvragen hoe representatief is de kern van partijen die participeren, ben je als overheid die staat voor het behartigen van niet georganiseerde partijen en minderheden niet nog verder van huis’’</w:t>
      </w:r>
      <w:r w:rsidR="00DA2425" w:rsidRPr="00E468E1">
        <w:t xml:space="preserve"> (persoonlijke communicatie Potz). Hiermee kom je weer terug op het punt dat de democratische </w:t>
      </w:r>
      <w:r w:rsidR="00CC52E1">
        <w:t>verantwoordelijkheid</w:t>
      </w:r>
      <w:r w:rsidR="00CC52E1" w:rsidRPr="00E468E1">
        <w:t xml:space="preserve"> </w:t>
      </w:r>
      <w:r w:rsidR="00DA2425" w:rsidRPr="00E468E1">
        <w:t>niet geheel bij de part</w:t>
      </w:r>
      <w:r w:rsidR="000738D3">
        <w:t>iciperende partijen kan liggen.</w:t>
      </w:r>
      <w:r w:rsidR="000738D3">
        <w:br/>
      </w:r>
    </w:p>
    <w:p w14:paraId="63491846" w14:textId="77777777" w:rsidR="00DA2425" w:rsidRPr="00E468E1" w:rsidRDefault="00DA2425" w:rsidP="0061351C">
      <w:pPr>
        <w:pStyle w:val="Heading4"/>
      </w:pPr>
      <w:r w:rsidRPr="00E468E1">
        <w:lastRenderedPageBreak/>
        <w:t xml:space="preserve">Conclusie </w:t>
      </w:r>
    </w:p>
    <w:p w14:paraId="063523E1" w14:textId="3F0A2686" w:rsidR="00DA2425" w:rsidRPr="00E468E1" w:rsidRDefault="004E0642" w:rsidP="00DA2425">
      <w:r>
        <w:t>In F</w:t>
      </w:r>
      <w:r w:rsidR="00DA2425" w:rsidRPr="00E468E1">
        <w:t>iguur</w:t>
      </w:r>
      <w:r w:rsidR="001F4DC3">
        <w:t xml:space="preserve"> 12</w:t>
      </w:r>
      <w:r>
        <w:t xml:space="preserve"> is wederom</w:t>
      </w:r>
      <w:r w:rsidR="00DA2425" w:rsidRPr="00E468E1">
        <w:t xml:space="preserve"> een schematische samenvatting te zien van de beschreven legitimiteitsbron participatie. Ter beoordeling van deze legitimiteitsbron is bij de indicatoren (de middelste rij begrippen) een </w:t>
      </w:r>
      <w:r w:rsidR="00214E9B" w:rsidRPr="00E468E1">
        <w:t>-, +</w:t>
      </w:r>
      <w:r w:rsidR="00DA2425" w:rsidRPr="00E468E1">
        <w:t xml:space="preserve"> of +/- toegevoegd. De conclusie van de legitimiteitsbron volgt onder het figuur.</w:t>
      </w:r>
    </w:p>
    <w:p w14:paraId="4EF5CA83" w14:textId="77777777" w:rsidR="000738D3" w:rsidRDefault="00DA2425" w:rsidP="000738D3">
      <w:pPr>
        <w:keepNext/>
      </w:pPr>
      <w:r w:rsidRPr="00E468E1">
        <w:rPr>
          <w:noProof/>
          <w:lang w:eastAsia="nl-NL"/>
        </w:rPr>
        <w:drawing>
          <wp:inline distT="0" distB="0" distL="0" distR="0" wp14:anchorId="69600832" wp14:editId="24275D87">
            <wp:extent cx="5569704" cy="3170409"/>
            <wp:effectExtent l="190500" t="190500" r="183515" b="18288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574987" cy="3173416"/>
                    </a:xfrm>
                    <a:prstGeom prst="rect">
                      <a:avLst/>
                    </a:prstGeom>
                    <a:ln>
                      <a:noFill/>
                    </a:ln>
                    <a:effectLst>
                      <a:outerShdw blurRad="190500" algn="tl" rotWithShape="0">
                        <a:srgbClr val="000000">
                          <a:alpha val="70000"/>
                        </a:srgbClr>
                      </a:outerShdw>
                    </a:effectLst>
                  </pic:spPr>
                </pic:pic>
              </a:graphicData>
            </a:graphic>
          </wp:inline>
        </w:drawing>
      </w:r>
    </w:p>
    <w:p w14:paraId="4666E2E6" w14:textId="5651EF51" w:rsidR="000738D3" w:rsidRDefault="000738D3" w:rsidP="000738D3">
      <w:pPr>
        <w:pStyle w:val="Caption"/>
      </w:pPr>
      <w:r>
        <w:t xml:space="preserve">Figuur </w:t>
      </w:r>
      <w:fldSimple w:instr=" SEQ Figuur \* ARABIC ">
        <w:r w:rsidR="00D17D33">
          <w:rPr>
            <w:noProof/>
          </w:rPr>
          <w:t>12</w:t>
        </w:r>
      </w:fldSimple>
      <w:r>
        <w:t xml:space="preserve">: </w:t>
      </w:r>
      <w:r w:rsidRPr="0065487B">
        <w:t>Schematische samenvatting participatie NEO</w:t>
      </w:r>
    </w:p>
    <w:p w14:paraId="14E23AFC" w14:textId="2BB8E100" w:rsidR="00DA2425" w:rsidRPr="00E468E1" w:rsidRDefault="00DA2425" w:rsidP="00DA2425">
      <w:r w:rsidRPr="00E468E1">
        <w:t>De legitim</w:t>
      </w:r>
      <w:r w:rsidR="00320BD4">
        <w:t>iteit</w:t>
      </w:r>
      <w:r w:rsidRPr="00E468E1">
        <w:t xml:space="preserve">sbron participatie is in dit netwerk niet meer te vergelijken met liberale democratie. Het netwerk is opgericht om de </w:t>
      </w:r>
      <w:r w:rsidRPr="00E468E1">
        <w:rPr>
          <w:i/>
        </w:rPr>
        <w:t>affected</w:t>
      </w:r>
      <w:r w:rsidRPr="00E468E1">
        <w:t xml:space="preserve"> actoren te betrekken in het beleidsproces. Participerende partijen hebben de mogelijkheid om het beleid in te vullen. Dit kan zorgen voor een verhoging van de legitimiteit. Toch, is door het bestaan van een gesloten </w:t>
      </w:r>
      <w:r w:rsidR="00214E9B" w:rsidRPr="00E468E1">
        <w:t>participatieproces</w:t>
      </w:r>
      <w:r w:rsidRPr="00E468E1">
        <w:t xml:space="preserve"> moeilijk te zeggen dat alle </w:t>
      </w:r>
      <w:r w:rsidRPr="00E468E1">
        <w:rPr>
          <w:i/>
        </w:rPr>
        <w:t>affected</w:t>
      </w:r>
      <w:r w:rsidRPr="00E468E1">
        <w:t xml:space="preserve"> burgers toegang hebben tot het besluitvormingsproces. De overheid heeft door het uitnodigen en kiezen van de kernpartners nog steeds een belangrijke rol, die meer gericht is op het maken van stappen. Dit staat de volledige democratische legitimiteit vanuit participatie in de weg. </w:t>
      </w:r>
      <w:r w:rsidRPr="00E468E1">
        <w:br/>
        <w:t>Wel is er spraken van een flexibel en adaptief netwerk. Dit blijkt uit het feit dat wanneer andere kernpartners gewenst zijn, deze ook kunnen worden toegevoegd. Ook wordt veel moeite gedaan om burgers in ieder geval bewust te maken van het onderwerp en dus mogelijk aan te sporen tot participatie in de uitvoering, die wel voor alle participanten toegankelijk is. Hierdoor is te concluderen dat de participatie in het netwerk NEO in veel aspecten over een komt met de legitimiteitsbron van de post-liberale democratie.</w:t>
      </w:r>
      <w:r w:rsidRPr="00E468E1">
        <w:rPr>
          <w:noProof/>
          <w:lang w:eastAsia="nl-NL"/>
        </w:rPr>
        <w:t xml:space="preserve"> Toch vindt deze participatie wel plaats in de nesteling van de representatieve democratie.</w:t>
      </w:r>
      <w:r w:rsidR="004E0642">
        <w:rPr>
          <w:noProof/>
          <w:lang w:eastAsia="nl-NL"/>
        </w:rPr>
        <w:t xml:space="preserve"> Dit leidt tot de twee plusjes bij de post-liberale democratie in Tabel 6.</w:t>
      </w:r>
    </w:p>
    <w:p w14:paraId="1151D140" w14:textId="4F282FDE" w:rsidR="000738D3" w:rsidRDefault="000738D3" w:rsidP="000738D3">
      <w:pPr>
        <w:pStyle w:val="Caption"/>
        <w:keepNext/>
      </w:pPr>
      <w:r>
        <w:t xml:space="preserve">Tabel </w:t>
      </w:r>
      <w:fldSimple w:instr=" SEQ Tabel \* ARABIC ">
        <w:r w:rsidR="00D17D33">
          <w:rPr>
            <w:noProof/>
          </w:rPr>
          <w:t>6</w:t>
        </w:r>
      </w:fldSimple>
      <w:r>
        <w:t>: Participatie</w:t>
      </w:r>
      <w:r w:rsidRPr="00FC10CD">
        <w:t xml:space="preserve"> resultaten NEO</w:t>
      </w:r>
    </w:p>
    <w:tbl>
      <w:tblPr>
        <w:tblStyle w:val="TableGrid"/>
        <w:tblW w:w="0" w:type="auto"/>
        <w:tblLook w:val="04A0" w:firstRow="1" w:lastRow="0" w:firstColumn="1" w:lastColumn="0" w:noHBand="0" w:noVBand="1"/>
      </w:tblPr>
      <w:tblGrid>
        <w:gridCol w:w="3020"/>
        <w:gridCol w:w="3021"/>
        <w:gridCol w:w="3021"/>
      </w:tblGrid>
      <w:tr w:rsidR="00DA2425" w:rsidRPr="00E468E1" w14:paraId="058D0077" w14:textId="77777777" w:rsidTr="00DA2425">
        <w:tc>
          <w:tcPr>
            <w:tcW w:w="3020" w:type="dxa"/>
            <w:shd w:val="clear" w:color="auto" w:fill="D0CECE" w:themeFill="background2" w:themeFillShade="E6"/>
          </w:tcPr>
          <w:p w14:paraId="45FD97B5" w14:textId="77777777" w:rsidR="00DA2425" w:rsidRPr="00E468E1" w:rsidRDefault="00DA2425" w:rsidP="00DA2425"/>
        </w:tc>
        <w:tc>
          <w:tcPr>
            <w:tcW w:w="3021" w:type="dxa"/>
          </w:tcPr>
          <w:p w14:paraId="2CB1E381" w14:textId="77777777" w:rsidR="00DA2425" w:rsidRPr="00E468E1" w:rsidRDefault="00DA2425" w:rsidP="00DA2425">
            <w:r w:rsidRPr="00E468E1">
              <w:t xml:space="preserve">Liberale democratie </w:t>
            </w:r>
          </w:p>
        </w:tc>
        <w:tc>
          <w:tcPr>
            <w:tcW w:w="3021" w:type="dxa"/>
          </w:tcPr>
          <w:p w14:paraId="3F71A328" w14:textId="77777777" w:rsidR="00DA2425" w:rsidRPr="00E468E1" w:rsidRDefault="00DA2425" w:rsidP="00DA2425">
            <w:r w:rsidRPr="00E468E1">
              <w:t>Post-liberale democratie</w:t>
            </w:r>
          </w:p>
        </w:tc>
      </w:tr>
      <w:tr w:rsidR="00DA2425" w:rsidRPr="00E468E1" w14:paraId="4605A9E7" w14:textId="77777777" w:rsidTr="00DA2425">
        <w:tc>
          <w:tcPr>
            <w:tcW w:w="3020" w:type="dxa"/>
          </w:tcPr>
          <w:p w14:paraId="0D577AEC" w14:textId="77777777" w:rsidR="00DA2425" w:rsidRPr="00E468E1" w:rsidRDefault="00DA2425" w:rsidP="00DA2425">
            <w:r w:rsidRPr="00E468E1">
              <w:t>Participatie</w:t>
            </w:r>
          </w:p>
        </w:tc>
        <w:tc>
          <w:tcPr>
            <w:tcW w:w="3021" w:type="dxa"/>
          </w:tcPr>
          <w:p w14:paraId="70137138" w14:textId="77777777" w:rsidR="00DA2425" w:rsidRPr="00E468E1" w:rsidRDefault="00DA2425" w:rsidP="00DA2425"/>
        </w:tc>
        <w:tc>
          <w:tcPr>
            <w:tcW w:w="3021" w:type="dxa"/>
          </w:tcPr>
          <w:p w14:paraId="34EB681B" w14:textId="77777777" w:rsidR="00DA2425" w:rsidRPr="00E468E1" w:rsidRDefault="00DA2425" w:rsidP="00DA2425">
            <w:pPr>
              <w:jc w:val="center"/>
            </w:pPr>
            <w:r w:rsidRPr="00E468E1">
              <w:t>++</w:t>
            </w:r>
          </w:p>
        </w:tc>
      </w:tr>
    </w:tbl>
    <w:p w14:paraId="1A470214" w14:textId="77777777" w:rsidR="00154E43" w:rsidRDefault="00154E43" w:rsidP="00154E43"/>
    <w:p w14:paraId="040DE69B" w14:textId="77777777" w:rsidR="00154E43" w:rsidRDefault="00154E43" w:rsidP="00154E43"/>
    <w:p w14:paraId="64FE8E5C" w14:textId="6327AC67" w:rsidR="00DA2425" w:rsidRDefault="00154E43" w:rsidP="0061351C">
      <w:pPr>
        <w:pStyle w:val="Heading3"/>
      </w:pPr>
      <w:bookmarkStart w:id="91" w:name="_Toc516062129"/>
      <w:r>
        <w:lastRenderedPageBreak/>
        <w:t>5</w:t>
      </w:r>
      <w:r w:rsidR="00984CF8">
        <w:t xml:space="preserve">.1.4 </w:t>
      </w:r>
      <w:r w:rsidR="00DA2425">
        <w:t>Deliberatie</w:t>
      </w:r>
      <w:bookmarkEnd w:id="91"/>
      <w:r w:rsidR="00DA2425">
        <w:t xml:space="preserve"> </w:t>
      </w:r>
    </w:p>
    <w:p w14:paraId="14A855BD" w14:textId="77777777" w:rsidR="00DA2425" w:rsidRDefault="00DA2425" w:rsidP="00DA2425">
      <w:pPr>
        <w:spacing w:line="276" w:lineRule="auto"/>
        <w:rPr>
          <w:rFonts w:ascii="Calibri" w:eastAsia="Calibri" w:hAnsi="Calibri" w:cs="Calibri"/>
        </w:rPr>
      </w:pPr>
      <w:r>
        <w:rPr>
          <w:rFonts w:ascii="Calibri" w:eastAsia="Calibri" w:hAnsi="Calibri" w:cs="Calibri"/>
        </w:rPr>
        <w:t xml:space="preserve">De derde en laatste legitimiteitsbron waaraan het netwerk NEO onderhevig is, richt zich op het overleg binnen het netwerk zelf. Wanneer in het netwerk een goed en gestructureerd overlegklimaat heerst kan dit aan de hand van deliberatieve democratie zorgen voor legitimiteit. Centrale vraag hierbij luidt: hebben de partijen die participeren in het netwerk ook de macht en ruimte om iets in te brengen in het overleg? Om dit te meten zijn in het theoretisch kader de volgende indicatoren behandeld, namelijk: </w:t>
      </w:r>
      <w:r>
        <w:rPr>
          <w:rFonts w:ascii="Calibri" w:eastAsia="Calibri" w:hAnsi="Calibri" w:cs="Calibri"/>
          <w:i/>
          <w:iCs/>
        </w:rPr>
        <w:t>Inclusiviteit, de aard van het overleg en het ontstaan van burgerschap.</w:t>
      </w:r>
    </w:p>
    <w:p w14:paraId="18EDDFDF" w14:textId="43F9F433" w:rsidR="00DA2425" w:rsidRDefault="00AB0C73" w:rsidP="00DA2425">
      <w:pPr>
        <w:spacing w:line="276" w:lineRule="auto"/>
      </w:pPr>
      <w:r w:rsidRPr="00AB0C73">
        <w:rPr>
          <w:rFonts w:ascii="Calibri" w:eastAsia="Calibri" w:hAnsi="Calibri" w:cs="Calibri"/>
          <w:iCs/>
          <w:u w:val="single"/>
        </w:rPr>
        <w:t>Inclusiviteit</w:t>
      </w:r>
      <w:r w:rsidRPr="00AB0C73">
        <w:br/>
      </w:r>
      <w:r w:rsidR="00DA2425">
        <w:t xml:space="preserve">Allereerst is het van belang dat alle mensen die </w:t>
      </w:r>
      <w:r w:rsidR="00DA2425">
        <w:rPr>
          <w:i/>
          <w:iCs/>
        </w:rPr>
        <w:t>affected</w:t>
      </w:r>
      <w:r w:rsidR="00DA2425">
        <w:t xml:space="preserve"> zijn ook daadwerkelijk aanwezig zijn en hun woordje kunnen doen. Dit heeft betrekking op het hierboven besproken aspect van participatie. Hieruit bleek dat er sprake is van een gesloten proces van participatie, wanneer het die partijen betreft, die ook daadwerkelijk een invulling geven aan het programma. In dit geval betreft het partijen die geselecteerd en uitgenodigd zijn door de provincie. Waarbij vermeld moet worden dat wanneer deze partijen zijn ingegaan op deze uitnodiging, ervoor gezorgd wordt dat deze partijen ook volwaardig aanwezig kunnen zijn in het overleg. Zo zorgt de overheid (het netwerk) voor een gedeelde tegemoetkoming in de kosten voor de dagen vergaderen. Respondent Feil zegt hierover: </w:t>
      </w:r>
      <w:r w:rsidR="00DA2425" w:rsidRPr="008B5D40">
        <w:rPr>
          <w:i/>
          <w:iCs/>
        </w:rPr>
        <w:t>‘’Er wordt een grote inzet gevraagd in de vorm van tijd en middelen bij het vergaderen. Daarvan hebben wij gezegd, dat kunnen wij een deel uit onze eigen middelen bekostigen. Maar als het echt substantieel wordt en er vele dagen vergaderd wordt, daar dan wel een tegemoetkoming tegenover moet staan’’</w:t>
      </w:r>
      <w:r w:rsidR="00DA2425" w:rsidRPr="008B5D40">
        <w:t xml:space="preserve">. </w:t>
      </w:r>
    </w:p>
    <w:p w14:paraId="78B227EE" w14:textId="274CCB26" w:rsidR="00DA2425" w:rsidRDefault="00AB0C73" w:rsidP="00DA2425">
      <w:pPr>
        <w:pStyle w:val="CommentText"/>
        <w:spacing w:line="276" w:lineRule="auto"/>
        <w:rPr>
          <w:sz w:val="22"/>
          <w:szCs w:val="22"/>
        </w:rPr>
      </w:pPr>
      <w:r w:rsidRPr="00AB0C73">
        <w:rPr>
          <w:sz w:val="22"/>
          <w:szCs w:val="22"/>
          <w:u w:val="single"/>
        </w:rPr>
        <w:t>Transparantie</w:t>
      </w:r>
      <w:r>
        <w:rPr>
          <w:sz w:val="22"/>
          <w:szCs w:val="22"/>
        </w:rPr>
        <w:t xml:space="preserve"> </w:t>
      </w:r>
      <w:r>
        <w:rPr>
          <w:sz w:val="22"/>
          <w:szCs w:val="22"/>
        </w:rPr>
        <w:br/>
      </w:r>
      <w:r w:rsidR="00DA2425">
        <w:rPr>
          <w:sz w:val="22"/>
          <w:szCs w:val="22"/>
        </w:rPr>
        <w:t>Als duidelijk is welke mensen aanwezig zijn in het overleg is het zaak dieper in te gaan op het daadwerkelijke overleg dat plaatsvindt in het netwerk. Allereerst is het hier van belang dat het overleg transparant is. Transparantie zorgt ervoor dat iedereen hetzelfde vertrekpunt heeft, doordat iedereen gemakkelijk bij dezelfde informatie kan. Alle respondenten zijn het erover eens dat er binnen dit netwerk transparantie en duidelijkheid bestaat. Volgens Feil heeft dit vooral ook te maken met de korte lijntjes die er bestaan</w:t>
      </w:r>
      <w:r w:rsidR="00DA2425">
        <w:rPr>
          <w:i/>
          <w:iCs/>
          <w:sz w:val="22"/>
          <w:szCs w:val="22"/>
        </w:rPr>
        <w:t>: ‘’In Overijssel zit de provincie gewoon mee aan tafel en kan daar al signalen afgeven als 'dat past niet' of 'oké, wij gaan dat doen'. Dit zorgt voor duidelijkheid en transparantie’’</w:t>
      </w:r>
      <w:r w:rsidR="00DA2425">
        <w:rPr>
          <w:sz w:val="22"/>
          <w:szCs w:val="22"/>
        </w:rPr>
        <w:t xml:space="preserve"> (persoonlijke communicatie Feil).</w:t>
      </w:r>
      <w:r w:rsidR="00DA2425">
        <w:rPr>
          <w:sz w:val="22"/>
          <w:szCs w:val="22"/>
        </w:rPr>
        <w:br/>
        <w:t xml:space="preserve">Naast de korte lijntjes was kennisuitwisseling, georganiseerd door de kernpartners, ook van belang. Provinciaal respondent Pap geeft aan: </w:t>
      </w:r>
      <w:r w:rsidR="00DA2425">
        <w:rPr>
          <w:i/>
          <w:iCs/>
          <w:sz w:val="22"/>
          <w:szCs w:val="22"/>
        </w:rPr>
        <w:t>‘’Je merkte dat er veel kennis was en dat de partijen hier ook goed gebruik van maakten. Het was niet zo dat wij onze kennis er doorheen drukten, maar we stelden alle kennis die we hebben beschikbaar en de kernpartners wilden deze kennis ook graag hebben’’</w:t>
      </w:r>
      <w:r w:rsidR="00DA2425">
        <w:rPr>
          <w:sz w:val="22"/>
          <w:szCs w:val="22"/>
        </w:rPr>
        <w:t>.</w:t>
      </w:r>
      <w:r w:rsidR="00DA2425">
        <w:rPr>
          <w:sz w:val="22"/>
          <w:szCs w:val="22"/>
        </w:rPr>
        <w:br/>
        <w:t xml:space="preserve">Ook gedeelde kennis van derden is belangrijk; ECN werd gevraagd een doorberekening te maken van het programma en de geformuleerde plannen. En ook deze extra en onafhankelijke informatie is toegankelijk voor iedereen en maakt het mede mogelijk om kritisch maar onderbouwd overleg te voeren. </w:t>
      </w:r>
    </w:p>
    <w:p w14:paraId="65B2BEF5" w14:textId="4D162E98" w:rsidR="00DA2425" w:rsidRDefault="00AB0C73" w:rsidP="00DA2425">
      <w:pPr>
        <w:rPr>
          <w:color w:val="FF0000"/>
        </w:rPr>
      </w:pPr>
      <w:r w:rsidRPr="00AB0C73">
        <w:rPr>
          <w:u w:val="single"/>
        </w:rPr>
        <w:t>Overleg</w:t>
      </w:r>
      <w:r>
        <w:t xml:space="preserve"> </w:t>
      </w:r>
      <w:r>
        <w:br/>
      </w:r>
      <w:r w:rsidR="00DA2425">
        <w:t xml:space="preserve">Naast dat het voor een democratisch overleg van belang is dat iedereen op het gebied van kennis en informatie eenzelfde vertrekpunt heeft, is de kwaliteit van het daadwerkelijke overleg uiteraard ook belangrijk. Zo is het van belang dat er een gelijke relatie bestaat tussen de partijen in het overleg. Provinciaal respondent Potze geeft aan dat de gedeelde verantwoordelijkheid tussen alle kernpartners laat zien dat er ook een gelijkwaardige relatie bestaat op het gebied van zeggenschap en invloed aan de overlegtafel (persoonlijke communicatie provinciaal respondent Potze). Toch </w:t>
      </w:r>
      <w:r w:rsidR="00DA2425">
        <w:lastRenderedPageBreak/>
        <w:t xml:space="preserve">vullen alle respondenten hierbij andermaal aan, dat de provincie een aparte rol heeft. </w:t>
      </w:r>
      <w:r w:rsidR="00DA2425">
        <w:rPr>
          <w:i/>
          <w:iCs/>
        </w:rPr>
        <w:t xml:space="preserve">‘’Wij zijn de enige partij die over alles gaat. Het gaat nadrukkelijk over het provinciaal budget en het initiatief dat bij de provincie </w:t>
      </w:r>
      <w:r w:rsidR="00214E9B">
        <w:rPr>
          <w:i/>
          <w:iCs/>
        </w:rPr>
        <w:t>lag, dus</w:t>
      </w:r>
      <w:r w:rsidR="00DA2425">
        <w:rPr>
          <w:i/>
          <w:iCs/>
        </w:rPr>
        <w:t xml:space="preserve"> ik zou niet de illusie van volledige gelijkwaardigheid hoog willen houden. Het is gelijkwaardig en ongelijkwaardig tegelijkertijd en dat weten we heel goed van elkaar’’</w:t>
      </w:r>
      <w:r w:rsidR="00DA2425">
        <w:t xml:space="preserve"> (persoonlijke communicatie provinciaal respondent Potze). Provinciaal respondent Haan bevestigt dit: </w:t>
      </w:r>
      <w:r w:rsidR="00DA2425">
        <w:rPr>
          <w:i/>
          <w:iCs/>
        </w:rPr>
        <w:t>‘’Ik denk dat het onmogelijk is om een volledig gelijkwaardige relatie te krijgen, ook omdat de provincie er 40 miljoen euro in stopt. Dat alleen al zorgt ervoor dat je financieel een andere relatie met elkaar hebt. Maar ik denk wel, dat je moet proberen om een zo gelijkwaardige relatie te krijgen’’</w:t>
      </w:r>
      <w:r w:rsidR="00DA2425">
        <w:t>. De respondenten beamen dit.</w:t>
      </w:r>
      <w:r w:rsidR="00DA2425">
        <w:rPr>
          <w:i/>
          <w:iCs/>
        </w:rPr>
        <w:t xml:space="preserve"> ‘’Het is belangrijk te erkennen dat deze verschillen bestaan’’ </w:t>
      </w:r>
      <w:r w:rsidR="00DA2425">
        <w:t xml:space="preserve">(provinciaal respondent Haan). Zo zijn partijen als BEON en NMO financieel kleinere partijen dan de provincie en Enexis. En ook het gegeven dat de eerste twee genoemde partijen nog gesubsidieerd worden in het uitvoeringscluster speelt een belangrijke rol (provinciaal respondent Haan). En toch geven deze twee partijen aan dat zij hiervan niks merken in het overleg zelf. Respondent Feil beschrijft dat elke partij zijn eigen inbreng heeft en dat de een dingen kan voorbrengen die de ander niet kan leveren. </w:t>
      </w:r>
      <w:r w:rsidR="00DA2425">
        <w:br/>
        <w:t xml:space="preserve">Naast het belang van gelijkwaardigheid is het ook belangrijk dat het overleg goed wordt gestructureerd. Provinciaal respondent Potze vertelt hierover: </w:t>
      </w:r>
      <w:r w:rsidR="00DA2425">
        <w:rPr>
          <w:i/>
          <w:iCs/>
        </w:rPr>
        <w:t>‘’Het is een kleine groep, dus de structuur van het overleg is niet gebonden aan echt vaste gedragsregels. Persoonlijke verhoudingen spelen een belangrijkere rol’</w:t>
      </w:r>
      <w:r w:rsidR="00DA2425">
        <w:t xml:space="preserve">’. Volgens hem geldt er in dit soort processen een goede stijlregel en dat is, dat er niet wordt gestemd: </w:t>
      </w:r>
      <w:r w:rsidR="00DA2425">
        <w:rPr>
          <w:i/>
          <w:iCs/>
        </w:rPr>
        <w:t>’’We praten totdat we het eens zijn en soms moet iemand dan iets slikken waar hij het niet helemaal mee eens is. Dat wordt dan benoemd, maar het belemmert de voortgang niet. Dat soort dynamiek’’</w:t>
      </w:r>
      <w:r w:rsidR="00DA2425">
        <w:t xml:space="preserve"> (persoonlijke communicatie Potze). In het overleg is het dus van belang, dat de partijen in discussie en aan de hand van goede argumentatie tot een besluit komen. Alle respondenten geven aan dat dit tot goede en scherpe discussies leidt, waarin het wederzijds respect echter altijd leidend is. Respondent Kloet geeft aan dat iedereen persoonlijk ook goed met elkaar overweg kan, wat evenredig is aan respect voor elkaar. De partijen kennen elkaars individuele doelstellingen en proberen daar ook rekening mee te houden. Respondent Goeman schetst dat aan de hand van een concreet voorbeeld: </w:t>
      </w:r>
      <w:r w:rsidR="00DA2425">
        <w:rPr>
          <w:i/>
          <w:iCs/>
        </w:rPr>
        <w:t>‘’Bio-energie is bij onze achterban een gevoelig onderwerp. Wij hebben er toen voor gekozen om iemand binnen onze organisatie de opdracht te geven zich hierin te verdiepen. Dan kunnen we er beter gefundeerde meningen over hebben en sommige dingen beter uitleggen aan de achterban, of echt bepalen waar we het wel of niet mee eens zijn".</w:t>
      </w:r>
      <w:r w:rsidR="00984CF8">
        <w:rPr>
          <w:iCs/>
        </w:rPr>
        <w:t xml:space="preserve"> Hierdoor ligt de nadruk op discussie aan de hand van goede argumentatie wat</w:t>
      </w:r>
      <w:r w:rsidR="00DA2425">
        <w:rPr>
          <w:color w:val="FF0000"/>
        </w:rPr>
        <w:t xml:space="preserve"> </w:t>
      </w:r>
      <w:r w:rsidR="00DA2425" w:rsidRPr="00984CF8">
        <w:t xml:space="preserve">getuigt van een </w:t>
      </w:r>
      <w:r w:rsidR="00984CF8" w:rsidRPr="00984CF8">
        <w:t>goed en democratisch overleg.</w:t>
      </w:r>
    </w:p>
    <w:p w14:paraId="6D7B7C7A" w14:textId="41DFF27E" w:rsidR="00DA2425" w:rsidRDefault="00AB0C73" w:rsidP="00DA2425">
      <w:r w:rsidRPr="00AB0C73">
        <w:rPr>
          <w:u w:val="single"/>
        </w:rPr>
        <w:t>Burgerschap</w:t>
      </w:r>
      <w:r>
        <w:br/>
      </w:r>
      <w:r w:rsidR="00DA2425">
        <w:t>Het laatste punt dat wijst op legitimiteit uit deliberatie betreft het ontstaan van burgerschap. Zijn de partijen tevreden en leidt het leerproces ertoe dat vaker voor deze wijze van samenwerking wordt gekozen?</w:t>
      </w:r>
      <w:r w:rsidR="00DA2425">
        <w:br/>
        <w:t>Allereerst blijkt tevredenheid hierover uit het feit dat de lijntjes tussen de partijen onderling en met de overheid in wederzijdse richting, korter zijn geworden.</w:t>
      </w:r>
      <w:r w:rsidR="00984CF8">
        <w:t xml:space="preserve"> Respondent</w:t>
      </w:r>
      <w:r w:rsidR="00DA2425">
        <w:t xml:space="preserve"> Kloet geeft aan dat de hoofdpersonen elkaar en de weg naar de provincie steeds beter kunnen vinden. Ook respondent Goeman van NMO ziet dit</w:t>
      </w:r>
      <w:r w:rsidR="00DA2425">
        <w:rPr>
          <w:i/>
          <w:iCs/>
        </w:rPr>
        <w:t>: ‘’</w:t>
      </w:r>
      <w:r w:rsidR="00214E9B">
        <w:rPr>
          <w:i/>
          <w:iCs/>
        </w:rPr>
        <w:t>De samenwerking</w:t>
      </w:r>
      <w:r w:rsidR="00DA2425">
        <w:rPr>
          <w:i/>
          <w:iCs/>
        </w:rPr>
        <w:t xml:space="preserve"> is daarnaast zelfs al terug te zien in andere onderwerpen en dossiers dan duurzame energie’’</w:t>
      </w:r>
      <w:r w:rsidR="00DA2425">
        <w:t xml:space="preserve">. Dit geldt ook voor de provinciale respondenten. De partijen leren ook steeds meer van elkaar. Goeman zegt daarover: </w:t>
      </w:r>
      <w:r w:rsidR="00DA2425">
        <w:rPr>
          <w:i/>
          <w:iCs/>
        </w:rPr>
        <w:t>‘’Het is een verschuiving van verhouding opdrachtgever en opdrachtnemer naar echte partnerships.  En dat uit zich bijvoorbeeld in het feit dat je meer info met elkaar deelt dan dat we voorheen deden’</w:t>
      </w:r>
      <w:r w:rsidR="00984CF8">
        <w:t>’.</w:t>
      </w:r>
    </w:p>
    <w:p w14:paraId="4766B533" w14:textId="77777777" w:rsidR="007632C6" w:rsidRDefault="007632C6" w:rsidP="00DA2425"/>
    <w:p w14:paraId="35634A7C" w14:textId="3E3C5EAF" w:rsidR="00DA2425" w:rsidRDefault="00DA2425" w:rsidP="0061351C">
      <w:pPr>
        <w:pStyle w:val="Heading4"/>
      </w:pPr>
      <w:r>
        <w:lastRenderedPageBreak/>
        <w:t>Conclusie</w:t>
      </w:r>
    </w:p>
    <w:p w14:paraId="3D2D3BC2" w14:textId="7A12C0F4" w:rsidR="00DA2425" w:rsidRDefault="00DA2425" w:rsidP="00DA2425">
      <w:r>
        <w:t>De paragraaf wordt wederom afgesloten met een schematische samenvatting van de beschreven legitimiteitsbron deliberatie</w:t>
      </w:r>
      <w:r w:rsidR="001F4DC3">
        <w:t xml:space="preserve"> (Figuur 13</w:t>
      </w:r>
      <w:r w:rsidR="004E0642">
        <w:t>)</w:t>
      </w:r>
      <w:r>
        <w:t xml:space="preserve">. Ter beoordeling van deze legitimiteitsbron is bij de indicatoren (de middelste rij begrippen) een </w:t>
      </w:r>
      <w:r w:rsidR="00214E9B">
        <w:t>-, +</w:t>
      </w:r>
      <w:r>
        <w:t xml:space="preserve"> of +/- toegevoegd. De conclusie van de legitimiteitsbron volgt onder het figuur.</w:t>
      </w:r>
    </w:p>
    <w:p w14:paraId="74F3EF10" w14:textId="77777777" w:rsidR="000738D3" w:rsidRDefault="00DA2425" w:rsidP="000738D3">
      <w:pPr>
        <w:keepNext/>
      </w:pPr>
      <w:r>
        <w:rPr>
          <w:noProof/>
          <w:lang w:eastAsia="nl-NL"/>
        </w:rPr>
        <w:drawing>
          <wp:inline distT="0" distB="0" distL="0" distR="0" wp14:anchorId="153BC515" wp14:editId="62E1A1D1">
            <wp:extent cx="6057265" cy="3514725"/>
            <wp:effectExtent l="190500" t="190500" r="191135" b="200025"/>
            <wp:docPr id="16" name="Picture 16"/>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27"/>
                    <a:stretch>
                      <a:fillRect/>
                    </a:stretch>
                  </pic:blipFill>
                  <pic:spPr>
                    <a:xfrm>
                      <a:off x="0" y="0"/>
                      <a:ext cx="5744186" cy="3333061"/>
                    </a:xfrm>
                    <a:prstGeom prst="rect">
                      <a:avLst/>
                    </a:prstGeom>
                    <a:ln>
                      <a:noFill/>
                    </a:ln>
                    <a:effectLst>
                      <a:outerShdw blurRad="190500" algn="tl" rotWithShape="0">
                        <a:srgbClr val="000000">
                          <a:alpha val="70000"/>
                        </a:srgbClr>
                      </a:outerShdw>
                    </a:effectLst>
                  </pic:spPr>
                </pic:pic>
              </a:graphicData>
            </a:graphic>
          </wp:inline>
        </w:drawing>
      </w:r>
    </w:p>
    <w:p w14:paraId="0B5A4A9C" w14:textId="7702A8DD" w:rsidR="00DA2425" w:rsidRDefault="000738D3" w:rsidP="000738D3">
      <w:pPr>
        <w:pStyle w:val="Caption"/>
      </w:pPr>
      <w:r>
        <w:t xml:space="preserve">Figuur </w:t>
      </w:r>
      <w:fldSimple w:instr=" SEQ Figuur \* ARABIC ">
        <w:r w:rsidR="00D17D33">
          <w:rPr>
            <w:noProof/>
          </w:rPr>
          <w:t>13</w:t>
        </w:r>
      </w:fldSimple>
      <w:r>
        <w:t xml:space="preserve">: </w:t>
      </w:r>
      <w:r w:rsidRPr="001C7918">
        <w:t>Schematische samenvatting deliberatie NEO</w:t>
      </w:r>
    </w:p>
    <w:p w14:paraId="0B8C78C2" w14:textId="55948262" w:rsidR="007C4B18" w:rsidRDefault="00DA2425" w:rsidP="00AC2827">
      <w:pPr>
        <w:pStyle w:val="CommentText"/>
        <w:spacing w:line="276" w:lineRule="auto"/>
        <w:rPr>
          <w:noProof/>
          <w:sz w:val="22"/>
          <w:szCs w:val="22"/>
          <w:lang w:eastAsia="nl-NL"/>
        </w:rPr>
      </w:pPr>
      <w:r>
        <w:rPr>
          <w:sz w:val="22"/>
          <w:szCs w:val="22"/>
        </w:rPr>
        <w:t>De legitimiteitsbron deliberatie is in dit netwerk niet meer te vergelij</w:t>
      </w:r>
      <w:r w:rsidR="007C4B18">
        <w:rPr>
          <w:sz w:val="22"/>
          <w:szCs w:val="22"/>
        </w:rPr>
        <w:t xml:space="preserve">ken met liberale democratie. De </w:t>
      </w:r>
      <w:r w:rsidR="00214E9B">
        <w:rPr>
          <w:sz w:val="22"/>
          <w:szCs w:val="22"/>
        </w:rPr>
        <w:t>overlegstructuur</w:t>
      </w:r>
      <w:r>
        <w:rPr>
          <w:sz w:val="22"/>
          <w:szCs w:val="22"/>
        </w:rPr>
        <w:t xml:space="preserve"> is zo ingericht dat </w:t>
      </w:r>
      <w:r w:rsidR="007C4B18">
        <w:rPr>
          <w:sz w:val="22"/>
          <w:szCs w:val="22"/>
        </w:rPr>
        <w:t xml:space="preserve">de </w:t>
      </w:r>
      <w:r w:rsidR="001C3B42">
        <w:rPr>
          <w:sz w:val="22"/>
          <w:szCs w:val="22"/>
        </w:rPr>
        <w:t xml:space="preserve">partners samen met elkaar op een ‘gelijkwaardige’ manier in overleg kunnen om tot een legitiem programma te komen. Dit komt omdat het debat zo is gestructureerd dat het mogelijk is legitimiteit te verkrijgen uit deliberatie. </w:t>
      </w:r>
      <w:r w:rsidR="001C3B42" w:rsidRPr="001C3B42">
        <w:rPr>
          <w:sz w:val="22"/>
          <w:szCs w:val="22"/>
        </w:rPr>
        <w:t xml:space="preserve">Toch, is door het bestaan van een gesloten </w:t>
      </w:r>
      <w:r w:rsidR="00214E9B" w:rsidRPr="001C3B42">
        <w:rPr>
          <w:sz w:val="22"/>
          <w:szCs w:val="22"/>
        </w:rPr>
        <w:t>participatieproces</w:t>
      </w:r>
      <w:r w:rsidR="001C3B42" w:rsidRPr="001C3B42">
        <w:rPr>
          <w:sz w:val="22"/>
          <w:szCs w:val="22"/>
        </w:rPr>
        <w:t xml:space="preserve"> moeilijk te zeggen dat alle </w:t>
      </w:r>
      <w:r w:rsidR="001C3B42" w:rsidRPr="001C3B42">
        <w:rPr>
          <w:i/>
          <w:sz w:val="22"/>
          <w:szCs w:val="22"/>
        </w:rPr>
        <w:t>affected</w:t>
      </w:r>
      <w:r w:rsidR="001C3B42" w:rsidRPr="001C3B42">
        <w:rPr>
          <w:sz w:val="22"/>
          <w:szCs w:val="22"/>
        </w:rPr>
        <w:t xml:space="preserve"> burgers toegang hebben tot het besluitvormingsproces.</w:t>
      </w:r>
      <w:r w:rsidR="001C3B42">
        <w:rPr>
          <w:sz w:val="22"/>
          <w:szCs w:val="22"/>
        </w:rPr>
        <w:t xml:space="preserve"> De transparantie is het overleg zorgt ervoor dat alle partijen </w:t>
      </w:r>
      <w:r w:rsidR="00214E9B">
        <w:rPr>
          <w:sz w:val="22"/>
          <w:szCs w:val="22"/>
        </w:rPr>
        <w:t>hetzelfde</w:t>
      </w:r>
      <w:r w:rsidR="001C3B42">
        <w:rPr>
          <w:sz w:val="22"/>
          <w:szCs w:val="22"/>
        </w:rPr>
        <w:t xml:space="preserve"> startpunt hebben aan de overleg tafel. Daarnaast </w:t>
      </w:r>
      <w:r w:rsidR="00AC2827">
        <w:rPr>
          <w:sz w:val="22"/>
          <w:szCs w:val="22"/>
        </w:rPr>
        <w:t xml:space="preserve">is </w:t>
      </w:r>
      <w:r w:rsidR="001C3B42">
        <w:rPr>
          <w:sz w:val="22"/>
          <w:szCs w:val="22"/>
        </w:rPr>
        <w:t>argumentatie en respect in het overleg er</w:t>
      </w:r>
      <w:r w:rsidR="00AC2827">
        <w:rPr>
          <w:sz w:val="22"/>
          <w:szCs w:val="22"/>
        </w:rPr>
        <w:t xml:space="preserve">g belangrijk, wat </w:t>
      </w:r>
      <w:r w:rsidR="0023133C">
        <w:rPr>
          <w:sz w:val="22"/>
          <w:szCs w:val="22"/>
        </w:rPr>
        <w:t>ertoe</w:t>
      </w:r>
      <w:r w:rsidR="00AC2827">
        <w:rPr>
          <w:sz w:val="22"/>
          <w:szCs w:val="22"/>
        </w:rPr>
        <w:t xml:space="preserve"> leidt dat de ‘niet geheel gelijke relatie’ niet als hinderlijk wordt beschouwd.  Tot slot ontstaat burgerschap wat vooral te zien is aan de korte lijntjes tussen de verschillende partijen en provincie. </w:t>
      </w:r>
      <w:r w:rsidR="00AC2827">
        <w:rPr>
          <w:sz w:val="22"/>
          <w:szCs w:val="22"/>
        </w:rPr>
        <w:br/>
      </w:r>
      <w:r w:rsidR="007C4B18" w:rsidRPr="00AC2827">
        <w:rPr>
          <w:sz w:val="22"/>
          <w:szCs w:val="22"/>
        </w:rPr>
        <w:t>Hierdoor is te</w:t>
      </w:r>
      <w:r w:rsidR="001C3B42" w:rsidRPr="00AC2827">
        <w:rPr>
          <w:sz w:val="22"/>
          <w:szCs w:val="22"/>
        </w:rPr>
        <w:t xml:space="preserve"> concluderen dat de deliberatie</w:t>
      </w:r>
      <w:r w:rsidR="007C4B18" w:rsidRPr="00AC2827">
        <w:rPr>
          <w:sz w:val="22"/>
          <w:szCs w:val="22"/>
        </w:rPr>
        <w:t xml:space="preserve"> in het netwerk NEO in veel aspecten over een komt met de legitimiteitsbron van de post-liberale democratie.</w:t>
      </w:r>
      <w:r w:rsidR="007C4B18" w:rsidRPr="00AC2827">
        <w:rPr>
          <w:noProof/>
          <w:sz w:val="22"/>
          <w:szCs w:val="22"/>
          <w:lang w:eastAsia="nl-NL"/>
        </w:rPr>
        <w:t xml:space="preserve"> Toch vindt deze </w:t>
      </w:r>
      <w:r w:rsidR="001C3B42" w:rsidRPr="00AC2827">
        <w:rPr>
          <w:noProof/>
          <w:sz w:val="22"/>
          <w:szCs w:val="22"/>
          <w:lang w:eastAsia="nl-NL"/>
        </w:rPr>
        <w:t>deliberatie</w:t>
      </w:r>
      <w:r w:rsidR="007C4B18" w:rsidRPr="00AC2827">
        <w:rPr>
          <w:noProof/>
          <w:sz w:val="22"/>
          <w:szCs w:val="22"/>
          <w:lang w:eastAsia="nl-NL"/>
        </w:rPr>
        <w:t xml:space="preserve"> wel plaats in de nesteling van de representatieve democratie.</w:t>
      </w:r>
      <w:r w:rsidR="001F4DC3">
        <w:rPr>
          <w:noProof/>
          <w:sz w:val="22"/>
          <w:szCs w:val="22"/>
          <w:lang w:eastAsia="nl-NL"/>
        </w:rPr>
        <w:t xml:space="preserve"> De twee plusjes uit Figuur 13</w:t>
      </w:r>
      <w:r w:rsidR="004E0642">
        <w:rPr>
          <w:noProof/>
          <w:sz w:val="22"/>
          <w:szCs w:val="22"/>
          <w:lang w:eastAsia="nl-NL"/>
        </w:rPr>
        <w:t xml:space="preserve"> bij het daadwerkelijke overleg en burgerschap zijn terug te vinden in Tabel 7.</w:t>
      </w:r>
    </w:p>
    <w:p w14:paraId="552011DA" w14:textId="53448294" w:rsidR="0097274B" w:rsidRDefault="0097274B" w:rsidP="0097274B">
      <w:pPr>
        <w:pStyle w:val="Caption"/>
        <w:keepNext/>
      </w:pPr>
      <w:r>
        <w:t xml:space="preserve">Tabel </w:t>
      </w:r>
      <w:fldSimple w:instr=" SEQ Tabel \* ARABIC ">
        <w:r w:rsidR="00D17D33">
          <w:rPr>
            <w:noProof/>
          </w:rPr>
          <w:t>7</w:t>
        </w:r>
      </w:fldSimple>
      <w:r>
        <w:t>: Deliberatie</w:t>
      </w:r>
      <w:r w:rsidRPr="000B0940">
        <w:t xml:space="preserve"> resultaten NEO</w:t>
      </w:r>
    </w:p>
    <w:tbl>
      <w:tblPr>
        <w:tblStyle w:val="TableGrid"/>
        <w:tblW w:w="0" w:type="auto"/>
        <w:tblLook w:val="04A0" w:firstRow="1" w:lastRow="0" w:firstColumn="1" w:lastColumn="0" w:noHBand="0" w:noVBand="1"/>
      </w:tblPr>
      <w:tblGrid>
        <w:gridCol w:w="3020"/>
        <w:gridCol w:w="3021"/>
        <w:gridCol w:w="3021"/>
      </w:tblGrid>
      <w:tr w:rsidR="00AC2827" w:rsidRPr="00E468E1" w14:paraId="6C86DB76" w14:textId="77777777" w:rsidTr="00917E7A">
        <w:tc>
          <w:tcPr>
            <w:tcW w:w="3020" w:type="dxa"/>
            <w:shd w:val="clear" w:color="auto" w:fill="D0CECE" w:themeFill="background2" w:themeFillShade="E6"/>
          </w:tcPr>
          <w:p w14:paraId="0C80B9D1" w14:textId="77777777" w:rsidR="00AC2827" w:rsidRPr="00E468E1" w:rsidRDefault="00AC2827" w:rsidP="00917E7A"/>
        </w:tc>
        <w:tc>
          <w:tcPr>
            <w:tcW w:w="3021" w:type="dxa"/>
          </w:tcPr>
          <w:p w14:paraId="41653CA6" w14:textId="77777777" w:rsidR="00AC2827" w:rsidRPr="00E468E1" w:rsidRDefault="00AC2827" w:rsidP="00917E7A">
            <w:r w:rsidRPr="00E468E1">
              <w:t xml:space="preserve">Liberale democratie </w:t>
            </w:r>
          </w:p>
        </w:tc>
        <w:tc>
          <w:tcPr>
            <w:tcW w:w="3021" w:type="dxa"/>
          </w:tcPr>
          <w:p w14:paraId="63D48F35" w14:textId="77777777" w:rsidR="00AC2827" w:rsidRPr="00E468E1" w:rsidRDefault="00AC2827" w:rsidP="00917E7A">
            <w:r w:rsidRPr="00E468E1">
              <w:t>Post-liberale democratie</w:t>
            </w:r>
          </w:p>
        </w:tc>
      </w:tr>
      <w:tr w:rsidR="00AC2827" w:rsidRPr="00E468E1" w14:paraId="02A7C4B9" w14:textId="77777777" w:rsidTr="00917E7A">
        <w:tc>
          <w:tcPr>
            <w:tcW w:w="3020" w:type="dxa"/>
          </w:tcPr>
          <w:p w14:paraId="0C9E3DB3" w14:textId="64E223E5" w:rsidR="00AC2827" w:rsidRPr="00E468E1" w:rsidRDefault="00AC2827" w:rsidP="00917E7A">
            <w:r>
              <w:t>Deliberatie</w:t>
            </w:r>
          </w:p>
        </w:tc>
        <w:tc>
          <w:tcPr>
            <w:tcW w:w="3021" w:type="dxa"/>
          </w:tcPr>
          <w:p w14:paraId="2DB1AB02" w14:textId="77777777" w:rsidR="00AC2827" w:rsidRPr="00E468E1" w:rsidRDefault="00AC2827" w:rsidP="00917E7A"/>
        </w:tc>
        <w:tc>
          <w:tcPr>
            <w:tcW w:w="3021" w:type="dxa"/>
          </w:tcPr>
          <w:p w14:paraId="13FA414C" w14:textId="77777777" w:rsidR="00AC2827" w:rsidRPr="00E468E1" w:rsidRDefault="00AC2827" w:rsidP="00917E7A">
            <w:pPr>
              <w:jc w:val="center"/>
            </w:pPr>
            <w:r w:rsidRPr="00E468E1">
              <w:t>++</w:t>
            </w:r>
          </w:p>
        </w:tc>
      </w:tr>
    </w:tbl>
    <w:p w14:paraId="06539EC2" w14:textId="1A5D7005" w:rsidR="00DA2425" w:rsidRPr="00D600D9" w:rsidRDefault="00154E43" w:rsidP="00DA2425">
      <w:pPr>
        <w:pStyle w:val="Heading2"/>
        <w:rPr>
          <w:rFonts w:asciiTheme="minorHAnsi" w:hAnsiTheme="minorHAnsi" w:cstheme="minorHAnsi"/>
        </w:rPr>
      </w:pPr>
      <w:bookmarkStart w:id="92" w:name="_Toc516062130"/>
      <w:r>
        <w:rPr>
          <w:rFonts w:asciiTheme="minorHAnsi" w:hAnsiTheme="minorHAnsi" w:cstheme="minorHAnsi"/>
        </w:rPr>
        <w:lastRenderedPageBreak/>
        <w:t>5</w:t>
      </w:r>
      <w:r w:rsidR="00D600D9">
        <w:rPr>
          <w:rFonts w:asciiTheme="minorHAnsi" w:hAnsiTheme="minorHAnsi" w:cstheme="minorHAnsi"/>
        </w:rPr>
        <w:t>.2</w:t>
      </w:r>
      <w:r w:rsidR="00D600D9" w:rsidRPr="007971D4">
        <w:rPr>
          <w:rFonts w:asciiTheme="minorHAnsi" w:hAnsiTheme="minorHAnsi" w:cstheme="minorHAnsi"/>
        </w:rPr>
        <w:t xml:space="preserve"> Casus </w:t>
      </w:r>
      <w:r w:rsidR="00D600D9">
        <w:rPr>
          <w:rFonts w:asciiTheme="minorHAnsi" w:hAnsiTheme="minorHAnsi" w:cstheme="minorHAnsi"/>
        </w:rPr>
        <w:t>Gelders Energieakkoord</w:t>
      </w:r>
      <w:bookmarkEnd w:id="92"/>
      <w:r w:rsidR="00D600D9">
        <w:rPr>
          <w:rFonts w:asciiTheme="minorHAnsi" w:hAnsiTheme="minorHAnsi" w:cstheme="minorHAnsi"/>
        </w:rPr>
        <w:t xml:space="preserve"> </w:t>
      </w:r>
    </w:p>
    <w:p w14:paraId="529BF72D" w14:textId="230BCC0F" w:rsidR="00DA2425" w:rsidRDefault="00154E43" w:rsidP="0061351C">
      <w:pPr>
        <w:pStyle w:val="Heading3"/>
      </w:pPr>
      <w:bookmarkStart w:id="93" w:name="_Toc516062131"/>
      <w:r>
        <w:t>5</w:t>
      </w:r>
      <w:r w:rsidR="00DA2425">
        <w:t>.2.1 Initiatie</w:t>
      </w:r>
      <w:bookmarkEnd w:id="93"/>
    </w:p>
    <w:p w14:paraId="446651B0" w14:textId="3CC69E91" w:rsidR="00DA2425" w:rsidRDefault="00DA2425" w:rsidP="00DA2425">
      <w:pPr>
        <w:spacing w:line="276" w:lineRule="auto"/>
      </w:pPr>
      <w:r>
        <w:t xml:space="preserve">Het Gelders Energieakkoord is een netwerk met een initiatiefase die verschilt met die van Nieuwe Energie Overijssel. Het Gelders netwerk is geïnitieerd door drie initiatiefnemers: Volkert Vintges, directeur GNMF, Pieter v.d. Ploeg, </w:t>
      </w:r>
      <w:r w:rsidR="0023133C">
        <w:t>senior-beleidsmedewerker</w:t>
      </w:r>
      <w:r>
        <w:t xml:space="preserve"> strategie Alliander en Thijs de la Court, oud-wethouder Lochem en medewerker Klimaatverbond Nederland. Deze initiatiefnemers zijn eind 2014 bij elkaar gekomen om te spreken over de ontwikkelingen rondom het SER energieakkoord. </w:t>
      </w:r>
      <w:r w:rsidRPr="33D92473">
        <w:rPr>
          <w:i/>
          <w:iCs/>
        </w:rPr>
        <w:t>‘’We zijn gaan kijken of we</w:t>
      </w:r>
      <w:r w:rsidR="0023133C">
        <w:rPr>
          <w:i/>
          <w:iCs/>
        </w:rPr>
        <w:t xml:space="preserve"> wat kunnen met het SER energie</w:t>
      </w:r>
      <w:r w:rsidRPr="33D92473">
        <w:rPr>
          <w:i/>
          <w:iCs/>
        </w:rPr>
        <w:t xml:space="preserve">akkoord in de provincie. Het eerste enthousiasme over dit landelijke akkoord was een beetje weg en we wilden het oppakken in de provincie. In Den Haag is het akkoord alleen getekend door koepels, maar dit zegt nog niks over de uitvoering. Daarom zijn we met zijn drieën gestart’’ </w:t>
      </w:r>
      <w:r>
        <w:t xml:space="preserve">(persoonlijke communicatie respondent Vintges). Bij deze Gelderse initiatie is er dus sprake van een informeel gesprek tussen drie betrokken burgers als startpunt. Volgens respondent van der Ploeg zag dit gesprek er als volgt </w:t>
      </w:r>
      <w:r w:rsidR="0023133C">
        <w:t xml:space="preserve">uit: </w:t>
      </w:r>
      <w:r w:rsidR="0023133C" w:rsidRPr="33D92473">
        <w:rPr>
          <w:i/>
          <w:iCs/>
        </w:rPr>
        <w:t>‘</w:t>
      </w:r>
      <w:r w:rsidRPr="33D92473">
        <w:rPr>
          <w:i/>
          <w:iCs/>
        </w:rPr>
        <w:t>’Volkert (Vintges) was de initiatiefnemer. Hij belde en vroeg of ik zin had om hierover mee te denken. We hebben letterlijk bij Volkert aan de keukentafel daarover van gedachte gewisseld: het is een leuk idee en laten we eens kijken of we iets van een Gelders energieakkoord kunnen starten’’</w:t>
      </w:r>
      <w:r>
        <w:t>.</w:t>
      </w:r>
      <w:r>
        <w:br/>
        <w:t xml:space="preserve">Volgens van der Ploeg was het de intentie om het allemaal wat concreter te maken: </w:t>
      </w:r>
      <w:r w:rsidRPr="33D92473">
        <w:rPr>
          <w:i/>
          <w:iCs/>
        </w:rPr>
        <w:t>‘’We wilden met name het energiebeleid uit de vaagheid van het algemene energieakkoord halen. Het SER akkoord is ondertekend door de koepels en dus de facto door niemand. Je kunt je er dan gemakkelijk achter verschuilen, dat het akkoord ondertekend is door VNG IPO en dus niet door een specifieke gemeente zelf. Het was een leuk idee om hier eens wat aan te gaan doen’’</w:t>
      </w:r>
      <w:r>
        <w:t xml:space="preserve">. Hier komt al uit naar voren dat de motivatie om ermee aan de slag te gaan heel dicht bij de initiatiefnemers zelf ligt. Van der Ploeg bevestigt deze constatering: </w:t>
      </w:r>
      <w:r w:rsidRPr="33D92473">
        <w:rPr>
          <w:i/>
          <w:iCs/>
        </w:rPr>
        <w:t>‘’Het is inderdaad vanuit een persoonlijk drive en een persoonlijke hobby. Het is interessant en spannend om een oplossing te bedenken en aan te dragen voor iets, waarvan je ziet dat het niet lukt. En dan te besluiten; laten we het eens proberen”.</w:t>
      </w:r>
      <w:r>
        <w:t xml:space="preserve"> Het initiatief voor het latere netwerk en dus voor het Gelders Energieakkoord komt dus voort uit de persoonlijke drive van – in dit geval - drie betrokken burgers. Hier is dus alleszins sprake van een bottom-up initiatie. Alle drie de initiatiefnemers hebben een interessante professionele positie binnen betrokken partijen, maar de initiële motivatie om te starten komt uit de personen zelf. Respondent van der </w:t>
      </w:r>
      <w:r w:rsidR="0023133C">
        <w:t>Ploeg ziet</w:t>
      </w:r>
      <w:r>
        <w:t xml:space="preserve"> dit ook als een leidend perspectief voor de rest van het netwerk: </w:t>
      </w:r>
      <w:r w:rsidRPr="33D92473">
        <w:rPr>
          <w:i/>
          <w:iCs/>
        </w:rPr>
        <w:t>‘’Wij geloven ook heel erg dat je dit niet primair vanuit de partijen moet doen, maar meer vanuit de mens zelf’’</w:t>
      </w:r>
      <w:r>
        <w:t>.</w:t>
      </w:r>
    </w:p>
    <w:p w14:paraId="2458ACB3" w14:textId="2BCA9BCF" w:rsidR="00DA2425" w:rsidRPr="00567D39" w:rsidRDefault="00DA2425" w:rsidP="00DA2425">
      <w:r>
        <w:t xml:space="preserve">Wat hier opvalt is dat de overheid – in dit geval de provincie -  dus niet aanwezig is. In het procesdocument van het Gelders Energieakkoord is ook beschreven dat, in afstemming met diezelfde provincie, is afgesproken dat zij geen leidende rol zouden krijgen. Dit zou ervoor zorgen dat partijen zelf de </w:t>
      </w:r>
      <w:r w:rsidR="00CC52E1">
        <w:t xml:space="preserve">verantwoordelijkheid </w:t>
      </w:r>
      <w:r>
        <w:t xml:space="preserve">namen en niet in passiviteit bleven steken of later zouden afhaken. Het verlies voor de partijen zou dan te groot zijn (procesdocument GEA). Respondent van der Ploeg licht dit als volgt toe: </w:t>
      </w:r>
      <w:r w:rsidRPr="0586DB44">
        <w:rPr>
          <w:i/>
          <w:iCs/>
        </w:rPr>
        <w:t>‘’Als je de provincie aan tafel haalt, een partij die vanuit zijn rol daar middelen en een belangrijke opvatting over heeft, dan brengt dat een verlamming teweeg bij de andere partijen aan tafel. Doordat een dominante partij als een provincie direct aan tafel zit, kan men denken: de provincie heeft een ambitie en ze hebben geld, dan laat hen het maar oplossen. Dat is de reden waarom we de Gedeputeerde hebben gebeld en gezegd 'dit gaan we doen, maar we gaan je (nog) niet uitnodigen’’</w:t>
      </w:r>
      <w:r>
        <w:t xml:space="preserve">. Volgens het procesdocument bood de afwezigheid van direct politiek/bestuurlijk leiderschap de ruimte om de muren tussen de partijen te slechten, </w:t>
      </w:r>
      <w:r w:rsidRPr="002B530A">
        <w:t>in de vorm van een horizontaal karakter (</w:t>
      </w:r>
      <w:r w:rsidRPr="00E572A3">
        <w:t>Procesdocument GEA).</w:t>
      </w:r>
      <w:r w:rsidRPr="0586DB44">
        <w:rPr>
          <w:color w:val="FF0000"/>
        </w:rPr>
        <w:t xml:space="preserve"> </w:t>
      </w:r>
      <w:r>
        <w:t xml:space="preserve"> De provinciale respondenten bevestigen het verhaal dat het de bedoeling was niet meteen met de provincie in zee te gaan, omdat het beeld bestond dat de </w:t>
      </w:r>
      <w:r>
        <w:lastRenderedPageBreak/>
        <w:t xml:space="preserve">provincie het initiatief gauw zou overvleugelen. Provinciaal respondent Tielemans meldt hier nog bij dat de Gedeputeerde in zijn reactie zelf ook nog een argument aanvoerde: </w:t>
      </w:r>
      <w:r w:rsidRPr="0586DB44">
        <w:rPr>
          <w:i/>
          <w:iCs/>
        </w:rPr>
        <w:t>‘’Prima als jullie het even zonder ons doen, want we moeten dingen gaan uitvoeren en niet nieuwe pakken papier gaan creëren’’</w:t>
      </w:r>
      <w:r>
        <w:t xml:space="preserve">. Toch was de provincie ook geïnteresseerd in het verloop van het proces en werd dus wel hierover op de hoogte gehouden. Tieleman beschrijft het dubbele gevoel bij de provincie: </w:t>
      </w:r>
      <w:r w:rsidRPr="0586DB44">
        <w:rPr>
          <w:i/>
          <w:iCs/>
        </w:rPr>
        <w:t xml:space="preserve">‘’Wij zagen het wel als een mooie kans, omdat er nu allemaal grote partijen met elkaar gingen samenwerken. Je wil enerzijds als provincie daar heel graag een bijdrage aan leveren, maar je beseft tegelijkertijd dat je niet aan alle touwtjes kunt trekken. Energietransitie is voor iedereen van belang. Je kan het dus stimuleren en wat invloed uitoefenen in het ruimtelijke domein, maar je moet het dus ook samen doen. Daarom vonden wij het ook wel een mooi initiatief’’ </w:t>
      </w:r>
      <w:r>
        <w:t>(persoonlijke communicatie Provinciaal respondent Tieleman).</w:t>
      </w:r>
      <w:r w:rsidRPr="0586DB44">
        <w:rPr>
          <w:i/>
          <w:iCs/>
        </w:rPr>
        <w:t xml:space="preserve"> </w:t>
      </w:r>
    </w:p>
    <w:p w14:paraId="78E607BF" w14:textId="77777777" w:rsidR="00DA2425" w:rsidRDefault="00DA2425" w:rsidP="00DA2425">
      <w:pPr>
        <w:spacing w:line="256" w:lineRule="auto"/>
      </w:pPr>
      <w:r>
        <w:t xml:space="preserve">De informele wijze waarop de initiatie plaatsvond had ook directe consequenties voor de manier waarop het vervolg van de startfase van het netwerk vorm kreeg. In die zin dat het daadwerkelijk van onderaf groeide en daarmee niet direct een vaste structuur werd neerzet. Respondent van der Ploeg spreekt hier zijn voorkeur ook over uit: </w:t>
      </w:r>
      <w:r w:rsidRPr="0586DB44">
        <w:rPr>
          <w:i/>
          <w:iCs/>
        </w:rPr>
        <w:t>‘’Sommige dingen moet je een beetje organisch laten ontstaan. Als je vooraf al kiest voor een structuur, dan wordt diezelfde structuur ook leidend voor het bereiken van je doel. Maar je kan die doelen ook bereiken door niet alles te willen structureren’’</w:t>
      </w:r>
      <w:r>
        <w:t xml:space="preserve">. Het netwerk is in Gelderland dus gegroeid zonder het vooraf al te veel structuur mee te geven. </w:t>
      </w:r>
      <w:r w:rsidRPr="0586DB44">
        <w:rPr>
          <w:i/>
          <w:iCs/>
        </w:rPr>
        <w:t>‘’Het is gestart aan de keukentafel, vervolgens zaten we met een man of 10 tot 20 aan tafel. Je zit nog steeds allemaal gelijkwaardig bijeen zonder verder enige structuur behalve dat je zegt we hebben een voorzitter en een agenda en we komen een paar keer bij elkaar. Daarna pas zijn we structuren gaan aanleggen en gaan kijken naar het SER akkoord, waaruit we de relevante tafels hebben gekoze</w:t>
      </w:r>
      <w:r>
        <w:rPr>
          <w:i/>
          <w:iCs/>
        </w:rPr>
        <w:t>n en vervolgens gekopieerd. P</w:t>
      </w:r>
      <w:r w:rsidRPr="0586DB44">
        <w:rPr>
          <w:i/>
          <w:iCs/>
        </w:rPr>
        <w:t xml:space="preserve">as dan ga je kijken of we mensen zo ver krijgen dat ze een rol willen spelen in een of meer van deze tafels" </w:t>
      </w:r>
      <w:r>
        <w:t>(Persoonlijke communicatie respondent van der Ploeg).</w:t>
      </w:r>
    </w:p>
    <w:p w14:paraId="1CC5B582" w14:textId="15027E8E" w:rsidR="00DA2425" w:rsidRPr="0061351C" w:rsidRDefault="00DA2425" w:rsidP="00DA2425">
      <w:pPr>
        <w:spacing w:line="276" w:lineRule="auto"/>
      </w:pPr>
      <w:r>
        <w:t xml:space="preserve">In het verdere verloop van het netwerkproces heeft de provincie zich wel als partner aangesloten bij het netwerk. Dit gebeurde bij de ondertekening van het Gelders Energieakkoord manifest. </w:t>
      </w:r>
      <w:r w:rsidRPr="33D92473">
        <w:rPr>
          <w:i/>
          <w:iCs/>
        </w:rPr>
        <w:t xml:space="preserve">‘’We hebben gekozen het ondertekenen van het manifest voor de verkiezingen te plannen. Het manifest werd daar door 100 partijen ondertekend en vervolgens aangeboden aan de Gedeputeerde, die er ook haar handtekening onder zette. Bij het kiezen van het moment waarop dit plaatsvond hadden we het idee dat het onderwerp dan een rol zou kunnen gaan spelen in de aanstaande coalitiegesprekken" </w:t>
      </w:r>
      <w:r>
        <w:t xml:space="preserve">(persoonlijke communicatie Respondent Vintges). Provinciaal respondent Tieleman vindt dat het netwerk het politiek bestuurlijke spel daarmee erg goed gespeeld heeft. Provinciaal respondent Bus zegt over de </w:t>
      </w:r>
      <w:r w:rsidR="0023133C">
        <w:t>ondertekening</w:t>
      </w:r>
      <w:r w:rsidR="0023133C" w:rsidRPr="33D92473">
        <w:rPr>
          <w:i/>
          <w:iCs/>
        </w:rPr>
        <w:t>: ‘</w:t>
      </w:r>
      <w:r w:rsidRPr="33D92473">
        <w:rPr>
          <w:i/>
          <w:iCs/>
        </w:rPr>
        <w:t>’De provincie had niks voorbereid in de vorm van een proces of besluitvorming, maar de Gedeputeerde en ik waren daar wel bij mee. Met de ondertekening konden wij onze support voor netwerk uit spreken’’</w:t>
      </w:r>
      <w:r>
        <w:t>. Aanpak en timing bleken succesvol; de ondertekening van het akkoord was de opmaat naar steun en voortze</w:t>
      </w:r>
      <w:r w:rsidR="0061351C">
        <w:t xml:space="preserve">tting door de nieuwe coalitie. </w:t>
      </w:r>
      <w:r w:rsidR="0061351C">
        <w:br/>
      </w:r>
    </w:p>
    <w:p w14:paraId="399578D6" w14:textId="686B9B1F" w:rsidR="00DA2425" w:rsidRDefault="00154E43" w:rsidP="0061351C">
      <w:pPr>
        <w:pStyle w:val="Heading3"/>
      </w:pPr>
      <w:bookmarkStart w:id="94" w:name="_Toc516062132"/>
      <w:r>
        <w:t>5</w:t>
      </w:r>
      <w:r w:rsidR="00DA2425">
        <w:t>.2.2 Verantwoord</w:t>
      </w:r>
      <w:r w:rsidR="00AA33AB">
        <w:t>elijkheid</w:t>
      </w:r>
      <w:bookmarkEnd w:id="94"/>
      <w:r w:rsidR="00DA2425">
        <w:t xml:space="preserve"> </w:t>
      </w:r>
    </w:p>
    <w:p w14:paraId="36496B61" w14:textId="1D22A0E3" w:rsidR="00DA2425" w:rsidRPr="00A17200" w:rsidRDefault="00DA2425" w:rsidP="00DA2425">
      <w:pPr>
        <w:spacing w:line="276" w:lineRule="auto"/>
      </w:pPr>
      <w:r>
        <w:t xml:space="preserve">Om het democratisch karakter van het netwerk Gelders Energieakkoord te bepalen, wordt eerst de wijze van </w:t>
      </w:r>
      <w:r w:rsidR="00CC52E1">
        <w:t xml:space="preserve">verantwoordelijkheid </w:t>
      </w:r>
      <w:r>
        <w:t xml:space="preserve">beschreven. Welke partijen dragen de </w:t>
      </w:r>
      <w:r w:rsidR="00CC52E1">
        <w:t>verantwoordelijkheid en op welke wijze wordt d</w:t>
      </w:r>
      <w:r>
        <w:t xml:space="preserve">e verantwoording naar de maatschappij vormgegeven? De initiatiefnemers van het netwerk gaven in de vorige paragraaf aan dat zij bewust ervoor gekozen hebben de overheid, in het begin van het netwerkproces, niet uit te nodigen. Dit zou ervoor moeten zorgen dat partijen zelf de verantwoordelijkheid zouden pakken en niet verlamd werden door de aanwezigheid van de provincie. De verantwoordelijkheid moet hier dus worden gedragen door de burgers, </w:t>
      </w:r>
      <w:r>
        <w:lastRenderedPageBreak/>
        <w:t xml:space="preserve">maatschappelijke partijen en partners. </w:t>
      </w:r>
      <w:r>
        <w:br/>
      </w:r>
      <w:r w:rsidR="00AC2827">
        <w:br/>
      </w:r>
      <w:r w:rsidR="00AC2827" w:rsidRPr="00AC2827">
        <w:rPr>
          <w:u w:val="single"/>
        </w:rPr>
        <w:t>Post-liberale verantwoordingslijnen</w:t>
      </w:r>
      <w:r w:rsidR="00AC2827">
        <w:t xml:space="preserve"> </w:t>
      </w:r>
      <w:r w:rsidR="00AC2827">
        <w:br/>
      </w:r>
      <w:r>
        <w:t xml:space="preserve">De initiatiefnemers vinden dat niet alles meer via het centrale democratisch overheid denken hoeft te gaan, maar dat het democratisch zwaartepunt ergens anders moet liggen (Respondent van der Ploeg). </w:t>
      </w:r>
      <w:r w:rsidRPr="33D92473">
        <w:rPr>
          <w:i/>
          <w:iCs/>
        </w:rPr>
        <w:t xml:space="preserve">‘’Niet de Staten kiezen, maar de bewoner kiest. Als iemand in een wijk of buurt wat wil, dan hoeft dat niet in de Staten worden voorgelegd, maar dan gebeurt dat gewoon als er in de wijk of buurt genoeg draagkracht voor is’’ </w:t>
      </w:r>
      <w:r>
        <w:t xml:space="preserve">(Respondent van der Ploeg). De betrokkenen beslissen hier dus zelf en hebben het primaat van de </w:t>
      </w:r>
      <w:r w:rsidR="00CC52E1">
        <w:t>verantwoordelijkheid</w:t>
      </w:r>
      <w:r>
        <w:t xml:space="preserve">. Respondent Vintges geeft aan dat de redenering in het begin als volgt was: </w:t>
      </w:r>
      <w:r w:rsidRPr="33D92473">
        <w:rPr>
          <w:i/>
          <w:iCs/>
        </w:rPr>
        <w:t>‘’Hoezo beslist de provincie nog wat er met het geld gebeurt? Dat geld is toch van de burgers en wij zijn de burgers’’</w:t>
      </w:r>
      <w:r>
        <w:t xml:space="preserve">. Ook binnen de tafels was dit het idee: </w:t>
      </w:r>
      <w:r w:rsidRPr="33D92473">
        <w:rPr>
          <w:i/>
          <w:iCs/>
        </w:rPr>
        <w:t>‘’De structuur en verantwoording komt van onderop; zij bepalen hun eigen agenda’’</w:t>
      </w:r>
      <w:r>
        <w:t xml:space="preserve"> (persoonlijke communicatie respondent Vintges). Dit pas in het beeld dat in de initiatieparagraaf is beschreven, bottom-up en niet te veel bindende structuren. Toch werd op een begeven moment na de uitbreiding van het netwerk veranderingen in de structuur doorgevoerd. Dit zorgde volgens respondent Vintges ervoor dat de structuur er als volgt uitziet: </w:t>
      </w:r>
      <w:r w:rsidRPr="33D92473">
        <w:rPr>
          <w:i/>
          <w:iCs/>
        </w:rPr>
        <w:t>‘’In de structuur binnen het Gelders energie akkoord is de borgingscommissie het hoogste orgaan. De uitvoering zit bij het secretariaat en die heeft de stuurgroep weer als klankbord. De borgingscommissie is de algemene ledenvergadering, de stuurgroep is het bestuur en het secretariaat is de ondersteuning’’</w:t>
      </w:r>
      <w:r>
        <w:t xml:space="preserve">. Binnen deze structuur is dus alleen de rol van de tafels die in principe hun eigen agenda bepalen, veranderd. Respondent Vintges verklaart dit als volgt: </w:t>
      </w:r>
      <w:r w:rsidRPr="33D92473">
        <w:rPr>
          <w:i/>
          <w:iCs/>
        </w:rPr>
        <w:t xml:space="preserve">‘’Sommige </w:t>
      </w:r>
      <w:r w:rsidR="0023133C" w:rsidRPr="33D92473">
        <w:rPr>
          <w:i/>
          <w:iCs/>
        </w:rPr>
        <w:t>tafelagenda’s lopen</w:t>
      </w:r>
      <w:r w:rsidRPr="33D92473">
        <w:rPr>
          <w:i/>
          <w:iCs/>
        </w:rPr>
        <w:t xml:space="preserve"> heel anders dan door de borgingscommissie bedoeld. Het principe 'vanuit onderop' is belangrijk, maar het moet wel aansluiten bij wat we met zijn allen voorstaan. Het moet niet al te vrijblijvend worden’’</w:t>
      </w:r>
      <w:r>
        <w:t xml:space="preserve">. Hierdoor is er meer </w:t>
      </w:r>
      <w:r w:rsidR="00CC52E1">
        <w:t xml:space="preserve">verantwoordelijkheid </w:t>
      </w:r>
      <w:r>
        <w:t xml:space="preserve">naar de borgingscommissie gegaan. </w:t>
      </w:r>
      <w:r w:rsidRPr="33D92473">
        <w:rPr>
          <w:i/>
          <w:iCs/>
        </w:rPr>
        <w:t xml:space="preserve">‘’Dat betekent dus dat de structuur en </w:t>
      </w:r>
      <w:r w:rsidR="00CC52E1">
        <w:t>verantwoordelijkheid</w:t>
      </w:r>
      <w:r w:rsidR="00CC52E1" w:rsidRPr="33D92473">
        <w:rPr>
          <w:i/>
          <w:iCs/>
        </w:rPr>
        <w:t xml:space="preserve"> </w:t>
      </w:r>
      <w:r w:rsidRPr="33D92473">
        <w:rPr>
          <w:i/>
          <w:iCs/>
        </w:rPr>
        <w:t>vanuit onderop een beetje is afgevlakt’’</w:t>
      </w:r>
      <w:r>
        <w:t xml:space="preserve"> (respondent Vintges). De verantwoordingsstructuur ziet er daardoor als volgt uit: De tafel legt verantwoording af aan de borgingscommissie (deze commissie bestaat uit de vertegenwoordigers van de deelnemers van het energie akkoord) waarna het aan de individuele vertegenwoordigers is om zich te verantwoorden bij de eigen achterban (persoonlijke communicatie respondent van der Ploeg).  Respondent Vintges beschrijft dit als de </w:t>
      </w:r>
      <w:r w:rsidR="00CC52E1">
        <w:t xml:space="preserve">verantwoordelijkheid </w:t>
      </w:r>
      <w:r>
        <w:t xml:space="preserve">binnen de participatieve democratie: </w:t>
      </w:r>
      <w:r w:rsidRPr="33D92473">
        <w:rPr>
          <w:i/>
          <w:iCs/>
        </w:rPr>
        <w:t xml:space="preserve">‘’De </w:t>
      </w:r>
      <w:r w:rsidR="00CC52E1" w:rsidRPr="00CC52E1">
        <w:rPr>
          <w:i/>
        </w:rPr>
        <w:t>verantwoordelijkheid</w:t>
      </w:r>
      <w:r w:rsidR="00CC52E1" w:rsidRPr="33D92473">
        <w:rPr>
          <w:i/>
          <w:iCs/>
        </w:rPr>
        <w:t xml:space="preserve"> </w:t>
      </w:r>
      <w:r w:rsidRPr="33D92473">
        <w:rPr>
          <w:i/>
          <w:iCs/>
        </w:rPr>
        <w:t>ligt bij iedere partij die zelf dingen gaat ontwikkelen. Dit is wel een andere vorm van democratie en dat is soms – in alle eerlijkheid - nog wel even zoeken’’</w:t>
      </w:r>
      <w:r>
        <w:t>. Ook de ander initiatiefnemer streeft het ideaal na dat degene die betrokken is ook zeggenschap moet hebben, maar onderschrijft ook dat dit op sommige democratische aspecten nog zoeken is ( Respondent van der Ploeg).</w:t>
      </w:r>
      <w:r>
        <w:br/>
        <w:t xml:space="preserve">Respondent Tieleman geeft aan dat deze democratische zoektocht zich vooral afspeelt rond het verantwoordingsvraagstuk binnen de borgingscommissie: </w:t>
      </w:r>
      <w:r w:rsidRPr="33D92473">
        <w:rPr>
          <w:i/>
          <w:iCs/>
        </w:rPr>
        <w:t>‘’We hebben natuurlijk gezamenlijk de structuur van de borgingscommissie; een groep waar - in principe - alle partijen op een wijze vertegenwoordigd zijn. Toch is dit nog zoeken met een aantal van 200 partijen. Want alle partijen in deze commissie, dat kan niet. Dus hebben we gevraagd of gelijksoortige partijen misschien één afgevaardigde neerzetten. Denk hierbij bijvoorbeeld aan gemeenten. We hebben eerst gezorgd dat die mensen er komen en later hoe ze dan moeten functioneren. Gaan ze voor en na het overleg nog in gesprek met alle partijen die zij vertegenwoordigen of nemen ze beslissingen gewoon op goed gevoel? Het is bijvoorbeeld toch lastig wanneer één vertegenwoordiger iets kan zeggen namens alle gemeenten. Dat zijn dingen waar we nog steeds wel over spreken hoe je dat eigenlijk moet doen’’</w:t>
      </w:r>
      <w:r>
        <w:t xml:space="preserve">. In het hierboven geschetste dilemma zie je het belang van de twee theoretische aspecten responsiviteit </w:t>
      </w:r>
      <w:r>
        <w:lastRenderedPageBreak/>
        <w:t xml:space="preserve">en transparantie terugkomen. </w:t>
      </w:r>
      <w:r>
        <w:br/>
        <w:t xml:space="preserve">De responsiviteit is terug te zien in het feit dat de vertegenwoordigers in de borgingscommissie verantwoording moeten afleggen naar de eigen achterban. In het citaat van respondent Tieleman is te zien dat het netwerk op dit punt nog wel zoekende is. </w:t>
      </w:r>
      <w:r>
        <w:br/>
        <w:t xml:space="preserve">Volgens Respondent van der Ploeg is het van belang dat wanneer je mensen wil laten kiezen dit transparant is en dat zij weten waarover wordt gestemd. Respondent van der Ploeg zegt hier het volgende over: </w:t>
      </w:r>
      <w:r w:rsidRPr="33D92473">
        <w:rPr>
          <w:i/>
          <w:iCs/>
        </w:rPr>
        <w:t xml:space="preserve">‘’Het gaat erom dat je elkaar kent en dat je vertrouwen in elkaar hebt en dat je transparant naar elkaar bent. </w:t>
      </w:r>
      <w:r>
        <w:t xml:space="preserve">Dit is vooral op de interne transparantie gericht. Respondent Tieleman geeft aan dat de partners te heel lang intern bezig zijn geweest en dat ze nu stappen moeten maken in de transparantie naar buiten (persoonlijke communicatie). Dit wordt ook wel erkend door de andere partijen. </w:t>
      </w:r>
      <w:r w:rsidRPr="33D92473">
        <w:rPr>
          <w:i/>
          <w:iCs/>
        </w:rPr>
        <w:t xml:space="preserve">‘’Wij als provincie hebben wel gekeken of de communicatie naar buiten door een andere partij werd opgepakt, maar dat kwam niet zo van de grond dus hebben wij dit opgepakt. Het is namelijk belangrijk dat dit niet enkel transparant is naar elkaar, maar ook naar buiten toe. Dit </w:t>
      </w:r>
      <w:r w:rsidR="0023133C" w:rsidRPr="33D92473">
        <w:rPr>
          <w:i/>
          <w:iCs/>
        </w:rPr>
        <w:t>zorgt voor</w:t>
      </w:r>
      <w:r w:rsidRPr="33D92473">
        <w:rPr>
          <w:i/>
          <w:iCs/>
        </w:rPr>
        <w:t xml:space="preserve"> een brede samenwerking en </w:t>
      </w:r>
      <w:r w:rsidR="0023133C" w:rsidRPr="33D92473">
        <w:rPr>
          <w:i/>
          <w:iCs/>
        </w:rPr>
        <w:t>behoedt</w:t>
      </w:r>
      <w:r w:rsidRPr="33D92473">
        <w:rPr>
          <w:i/>
          <w:iCs/>
        </w:rPr>
        <w:t xml:space="preserve"> het netwerk voor de transformatie naar een afgesloten organisatie. Je moet daar met zijn alle wel voor waken dat je een deel van de werkelijkheid aanspreekt ‘’</w:t>
      </w:r>
      <w:r>
        <w:t xml:space="preserve"> (respondent Tieleman). De transparantie naar buiten wordt dus vooral verzorgd door de provincie.</w:t>
      </w:r>
    </w:p>
    <w:p w14:paraId="39A94693" w14:textId="523B1F50" w:rsidR="00DA2425" w:rsidRDefault="00AC2827" w:rsidP="00DA2425">
      <w:pPr>
        <w:spacing w:line="276" w:lineRule="auto"/>
      </w:pPr>
      <w:r w:rsidRPr="00AC2827">
        <w:rPr>
          <w:u w:val="single"/>
        </w:rPr>
        <w:t>Liberale verantwoordingslijnen</w:t>
      </w:r>
      <w:r>
        <w:t xml:space="preserve"> </w:t>
      </w:r>
      <w:r>
        <w:br/>
      </w:r>
      <w:r w:rsidR="00DA2425">
        <w:t xml:space="preserve">Respondent van der Ploeg geeft aan dat deze democratische </w:t>
      </w:r>
      <w:r w:rsidR="00CC52E1">
        <w:t xml:space="preserve">verantwoordelijkheid </w:t>
      </w:r>
      <w:r w:rsidR="00DA2425">
        <w:t xml:space="preserve">een onderwerp is waar de meeste discussie over bestaat: </w:t>
      </w:r>
      <w:r w:rsidR="00DA2425" w:rsidRPr="0586DB44">
        <w:rPr>
          <w:i/>
          <w:iCs/>
        </w:rPr>
        <w:t>‘’Wij zijn erg bezig met deze vraag en dit is ook het onderwerp waar de meningen het meest uit elkaar lopen. Wat is nou democratie? Waar ligt die besluitvorming, en borgt de overheid dan die democratie’’</w:t>
      </w:r>
      <w:r w:rsidR="00DA2425">
        <w:t xml:space="preserve">? De hierboven beschreven verantwoordelijkheid lijkt vooral te liggen bij de participanten van het netwerk. Ook de provincie is na haar verkiezingen van 18 maart 2015 aangesloten bij het netwerk als partner en dus participant (procesdocument GEA). Dit had tot gevolg dat de provincie haar beleid 'opschortte', in afwachting van hetgeen het GEA zou produceren. Dit vroeg ook een goede afstemming met de Staten, waar het GEA secretariaat ook intensief mee heeft gesproken. De bestuurlijke vernieuwing treft immers ook de rol van statenleden (procesdocument GEA). Provinciaal respondent Tieleman geeft aan dat de provincie daarom een dubbele rol aanneemt: </w:t>
      </w:r>
      <w:r w:rsidR="00DA2425" w:rsidRPr="0586DB44">
        <w:rPr>
          <w:i/>
          <w:iCs/>
        </w:rPr>
        <w:t xml:space="preserve">‘’Aan de ene kant hebben we besloten: dit is niet van de provincie, dus wij zijn een van de partijen. Maar aan de andere kant heeft ons bestuur gekozen deze vorm te </w:t>
      </w:r>
      <w:r w:rsidR="0023133C" w:rsidRPr="0586DB44">
        <w:rPr>
          <w:i/>
          <w:iCs/>
        </w:rPr>
        <w:t>omarmen en</w:t>
      </w:r>
      <w:r w:rsidR="00DA2425" w:rsidRPr="0586DB44">
        <w:rPr>
          <w:i/>
          <w:iCs/>
        </w:rPr>
        <w:t xml:space="preserve"> willen we er daarom ook voor zorgen dat het proces slaagt en dus geven we ondersteuning en stimulering aan het proces ‘’</w:t>
      </w:r>
      <w:r w:rsidR="00DA2425">
        <w:t>.</w:t>
      </w:r>
    </w:p>
    <w:p w14:paraId="380D0034" w14:textId="77777777" w:rsidR="0061351C" w:rsidRDefault="00DA2425" w:rsidP="00CC55D9">
      <w:r w:rsidRPr="00FF5927">
        <w:t xml:space="preserve">De eerste rol die de provincie bekleedt binnen het netwerk is die van partner ofwel participant. De provincie is een van de leden van de borgingscommissie en draagt dus, net als de andere </w:t>
      </w:r>
      <w:r w:rsidR="0023133C" w:rsidRPr="00FF5927">
        <w:t>leden, verantwoording</w:t>
      </w:r>
      <w:r w:rsidRPr="00FF5927">
        <w:t xml:space="preserve"> af aan de achterban, in dit geval de Staten. </w:t>
      </w:r>
      <w:r w:rsidRPr="00FF5927">
        <w:rPr>
          <w:i/>
          <w:iCs/>
        </w:rPr>
        <w:t xml:space="preserve">‘’Naar de Staten verantwoorden wij hetgeen wij als provincie doen in het partnerschap. Bijvoorbeeld welke middelen we inzetten” </w:t>
      </w:r>
      <w:r w:rsidRPr="00FF5927">
        <w:t xml:space="preserve">(persoonlijke communicatie respondent Tieleman). </w:t>
      </w:r>
      <w:r w:rsidRPr="00FF5927">
        <w:br/>
        <w:t>Daarnaast is de provincie een belangrijke financiële partner. Wanneer er in een van de tafels een plan wordt bedacht, dan heeft dit financiële middelen nodig. Wanneer deze financiële middelen van de provincie moeten komen, dan zijn hier ook formele verantwoordingsregels aan verbonden (persoonlijke communicatie respondent Bus). Deze regels en de bijbehorende wetgeving controleren of de aanbesteding verantwoordelijk is en dat er bijvoorbeeld geen spra</w:t>
      </w:r>
      <w:r w:rsidR="0061351C">
        <w:t>ke is van verkapte staatssteun.</w:t>
      </w:r>
    </w:p>
    <w:p w14:paraId="1F2FE7AD" w14:textId="6FA56B29" w:rsidR="00CC55D9" w:rsidRDefault="00DA2425" w:rsidP="00CC55D9">
      <w:pPr>
        <w:rPr>
          <w:color w:val="5B9BD5" w:themeColor="accent1"/>
        </w:rPr>
      </w:pPr>
      <w:r w:rsidRPr="00FF5927">
        <w:lastRenderedPageBreak/>
        <w:t>Dit zijn de verantwoordingsprocessen die de provincie heeft als partner. Naast dat de provincie een partner is in het netwerk, is er ook het eigen provinciale beleidsprogramma verbonden aan het Gelders Energie akkoord en ook daarom gaat er veel aandacht uit naar het slagen van het proces. De geïnterviewden beamen dat</w:t>
      </w:r>
      <w:r w:rsidRPr="00FF5927">
        <w:rPr>
          <w:i/>
          <w:iCs/>
        </w:rPr>
        <w:t>: ‘’De borgingscommissie heeft bijvoorbeeld daarom besloten om samen met andere partijen uit het netwerk verantwoording af te leggen aan de Staten. Om niet alleen te vertellen wat we als provincie precies hebben gedaan, maar ook om verslag te doen wat er in de volle breedte gebeurt’’</w:t>
      </w:r>
      <w:r w:rsidRPr="00FF5927">
        <w:t xml:space="preserve"> (persoonlijke communicatie respondent Tieleman). Een voorbeeld hiervan zijn onder andere technische briefings. </w:t>
      </w:r>
      <w:r w:rsidR="0091336B">
        <w:t>Dit zou je kunnen zien als een vorm van feedback richting de Staten.</w:t>
      </w:r>
      <w:r w:rsidRPr="00FF5927">
        <w:br/>
        <w:t xml:space="preserve">Genoemde verbondenheid met het proces heeft er ook voor gezorgd, dat de provincie zitting heeft in zowel de stuurgroep als de borgingscommissie, alsook aan bijna elke tafel. Respondent Tieleman hierover: </w:t>
      </w:r>
      <w:r w:rsidRPr="00FF5927">
        <w:rPr>
          <w:i/>
          <w:iCs/>
        </w:rPr>
        <w:t>‘’Om het proces te helpen, steken we er geld en uren in. Niet alleen in de uitvoering maar ook in het proces’’</w:t>
      </w:r>
      <w:r w:rsidRPr="00FF5927">
        <w:t>. Ook is met de partijen in de stuurgroep gekeken, hoe het proces moet worden vormgegeven</w:t>
      </w:r>
      <w:r w:rsidRPr="00FF5927">
        <w:rPr>
          <w:i/>
          <w:iCs/>
        </w:rPr>
        <w:t>. ‘’We hebben met die partijen ook een uitvoeringsagenda en uitvoeringsplan gemaakt, die aan de tafels moeten worden uitgevoerd’’</w:t>
      </w:r>
      <w:r w:rsidRPr="00FF5927">
        <w:t xml:space="preserve"> (persoonlijke communicatie respondent Tieleman). </w:t>
      </w:r>
      <w:r w:rsidR="00D165E1">
        <w:t xml:space="preserve">De provincie heeft samen met de stuurgroep hierdoor gezorgd voor </w:t>
      </w:r>
      <w:r w:rsidRPr="00D165E1">
        <w:t>een lichte verantwoordingstructuur in het netwerk</w:t>
      </w:r>
      <w:r w:rsidR="00D165E1" w:rsidRPr="00D165E1">
        <w:t xml:space="preserve">. </w:t>
      </w:r>
      <w:r w:rsidR="00CC55D9">
        <w:t>Zo leidt het</w:t>
      </w:r>
      <w:r w:rsidRPr="00D165E1">
        <w:t xml:space="preserve"> uitvoerings</w:t>
      </w:r>
      <w:r w:rsidR="00CC55D9">
        <w:t>plan</w:t>
      </w:r>
      <w:r w:rsidRPr="00D165E1">
        <w:t xml:space="preserve"> </w:t>
      </w:r>
      <w:r w:rsidR="00D165E1" w:rsidRPr="00D165E1">
        <w:t xml:space="preserve">voor een veranderde rol van de tafels, wat </w:t>
      </w:r>
      <w:r w:rsidRPr="00D165E1">
        <w:t xml:space="preserve">voor de </w:t>
      </w:r>
      <w:r w:rsidRPr="00CC55D9">
        <w:t xml:space="preserve">afvlakking van de </w:t>
      </w:r>
      <w:r w:rsidR="00CC52E1">
        <w:t>verantwoordelijkheid</w:t>
      </w:r>
      <w:r w:rsidR="00CC52E1" w:rsidRPr="00CC55D9">
        <w:t xml:space="preserve"> </w:t>
      </w:r>
      <w:r w:rsidRPr="00CC55D9">
        <w:t>van onderop</w:t>
      </w:r>
      <w:r w:rsidR="00D165E1" w:rsidRPr="00CC55D9">
        <w:t xml:space="preserve"> zorgde</w:t>
      </w:r>
      <w:r w:rsidRPr="00CC55D9">
        <w:t xml:space="preserve">. </w:t>
      </w:r>
      <w:r w:rsidR="00CC55D9" w:rsidRPr="00CC55D9">
        <w:t>Dit uitvoeringsplan werd vervolgens kracht bij gezet</w:t>
      </w:r>
      <w:r w:rsidRPr="00CC55D9">
        <w:t xml:space="preserve"> </w:t>
      </w:r>
      <w:r w:rsidR="00CC55D9" w:rsidRPr="00CC55D9">
        <w:t>door</w:t>
      </w:r>
      <w:r w:rsidRPr="00CC55D9">
        <w:t xml:space="preserve"> een eigen </w:t>
      </w:r>
      <w:r w:rsidR="00CC55D9" w:rsidRPr="00CC55D9">
        <w:t>provinciale beleidsnota op te maken</w:t>
      </w:r>
      <w:r w:rsidRPr="00CC55D9">
        <w:t xml:space="preserve">: </w:t>
      </w:r>
      <w:r w:rsidRPr="00CC55D9">
        <w:rPr>
          <w:i/>
          <w:iCs/>
        </w:rPr>
        <w:t>‘’Deze beleidsnota ging over onze eigen bijdragen. Omdat we wel ergens verantwoording moeten afleggen over wat we doen’</w:t>
      </w:r>
      <w:r w:rsidR="006905E7" w:rsidRPr="00CC55D9">
        <w:rPr>
          <w:i/>
          <w:iCs/>
        </w:rPr>
        <w:t>’</w:t>
      </w:r>
      <w:r w:rsidR="006905E7" w:rsidRPr="00CC55D9">
        <w:t xml:space="preserve"> (</w:t>
      </w:r>
      <w:r w:rsidRPr="00CC55D9">
        <w:t>provinciaal respondent Tieleman).</w:t>
      </w:r>
      <w:r w:rsidR="00CC55D9" w:rsidRPr="00CC55D9">
        <w:t xml:space="preserve"> Deze </w:t>
      </w:r>
      <w:r w:rsidR="00CC55D9">
        <w:t>actieve rol van de provincie is te verklaren vanuit een meta-governance rol, de hands-on rol wel te verstaan.</w:t>
      </w:r>
    </w:p>
    <w:p w14:paraId="01247FE9" w14:textId="27E07F29" w:rsidR="00DA2425" w:rsidRDefault="00CC55D9" w:rsidP="00DA2425">
      <w:pPr>
        <w:rPr>
          <w:i/>
          <w:iCs/>
        </w:rPr>
      </w:pPr>
      <w:r w:rsidRPr="00CC55D9">
        <w:rPr>
          <w:u w:val="single"/>
        </w:rPr>
        <w:t>Wrijving tussen de twee vormen</w:t>
      </w:r>
      <w:r w:rsidR="00DA2425">
        <w:br/>
      </w:r>
      <w:r w:rsidR="00DA2425" w:rsidRPr="00CC55D9">
        <w:t>De provinciale respondenten geven aan dat de provincie vooralsnog de enige partij is die dit voor zijn eigen rol en taak heeft gedaan. Provinciaal respondent Bus vindt dat de ondertekening van het akkoord nog te vrijblijvend en weinig omvattend is.</w:t>
      </w:r>
      <w:r w:rsidR="00DA2425" w:rsidRPr="00CC55D9">
        <w:rPr>
          <w:i/>
          <w:iCs/>
        </w:rPr>
        <w:t xml:space="preserve"> ‘’Wij willen wel duidelijkheid hebben wie waarvoor verantwoordelijk is. Want nu lijkt het alsof er een groot deel van de uitvoering wordt opgehangen aan de provincie’’</w:t>
      </w:r>
      <w:r w:rsidR="00DA2425" w:rsidRPr="00CC55D9">
        <w:t xml:space="preserve"> (provinciaal respondent Bus). Hierdoor ontstaat volgens Bus een spanningsveld: </w:t>
      </w:r>
      <w:r w:rsidR="00DA2425" w:rsidRPr="00CC55D9">
        <w:rPr>
          <w:i/>
          <w:iCs/>
        </w:rPr>
        <w:t>‘’Omdat je aan de ene kant een stuk verantwoordelijkheid hebt gekregen waar je op wilt sturen en aan de andere kant dat je als provincie weer te veel regie naar je toe lijkt te trekken omdat de verantwoordelijkheid van die andere partijen niet vastligt’’</w:t>
      </w:r>
      <w:r w:rsidR="00DA2425" w:rsidRPr="00CC55D9">
        <w:t xml:space="preserve">. De provincie ziet graag een gedeelde verantwoordelijkheid. De respondenten geven ook aan dat de partners in de stuurgroep op zoek zijn naar een manier om deze governance structuur samen vorm te geven. Hier staan dus twee benaderingen tegenover elkaar; aan de ene kant een netwerkstructuur, waar partijen makkelijk bij kunnen aanhaken en waar de provincie niet als een aparte entiteit wordt gezien. En aan de andere kant een provincie die wel haar regels en wensen heeft. Informele structuur versus formele structuur. Toch geven de provinciale en initiatief nemende respondenten aan dat deze twee structuren dichter bij elkaar komen. Respondent Vintges beschrijft het als de kracht van onderop die samen komt met de verantwoording die moet worden afgelegd naar de formele democratie. </w:t>
      </w:r>
      <w:r w:rsidR="00DA2425" w:rsidRPr="00CC55D9">
        <w:rPr>
          <w:i/>
          <w:iCs/>
        </w:rPr>
        <w:t xml:space="preserve">‘’Deze aspecten moeten elkaar ergens kunnen vinden en dat is echt een zoektocht, maar dit groeit naar elkaar’’ </w:t>
      </w:r>
      <w:r w:rsidR="00DA2425" w:rsidRPr="00CC55D9">
        <w:t>(respondent Vintges)</w:t>
      </w:r>
      <w:r w:rsidR="00DA2425" w:rsidRPr="00CC55D9">
        <w:rPr>
          <w:i/>
          <w:iCs/>
        </w:rPr>
        <w:t>.</w:t>
      </w:r>
    </w:p>
    <w:p w14:paraId="6A7B1E5C" w14:textId="63546FBD" w:rsidR="0061351C" w:rsidRDefault="0061351C" w:rsidP="00DA2425">
      <w:pPr>
        <w:rPr>
          <w:i/>
          <w:iCs/>
        </w:rPr>
      </w:pPr>
    </w:p>
    <w:p w14:paraId="394FA26B" w14:textId="77777777" w:rsidR="0061351C" w:rsidRDefault="0061351C" w:rsidP="00DA2425">
      <w:pPr>
        <w:rPr>
          <w:i/>
          <w:iCs/>
        </w:rPr>
      </w:pPr>
    </w:p>
    <w:p w14:paraId="182C9876" w14:textId="77777777" w:rsidR="0061351C" w:rsidRPr="00CC55D9" w:rsidRDefault="0061351C" w:rsidP="00DA2425"/>
    <w:p w14:paraId="588B11B0" w14:textId="77777777" w:rsidR="000C7CD2" w:rsidRPr="008B2AFB" w:rsidRDefault="00DA2425" w:rsidP="008B2AFB">
      <w:pPr>
        <w:pStyle w:val="Heading4"/>
      </w:pPr>
      <w:bookmarkStart w:id="95" w:name="_Toc515972995"/>
      <w:bookmarkStart w:id="96" w:name="_Toc516062133"/>
      <w:r w:rsidRPr="008B2AFB">
        <w:rPr>
          <w:rStyle w:val="Heading3Char"/>
          <w:color w:val="2E74B5" w:themeColor="accent1" w:themeShade="BF"/>
          <w:sz w:val="22"/>
          <w:szCs w:val="22"/>
        </w:rPr>
        <w:lastRenderedPageBreak/>
        <w:t>Conclusie</w:t>
      </w:r>
      <w:bookmarkEnd w:id="95"/>
      <w:bookmarkEnd w:id="96"/>
      <w:r w:rsidRPr="008B2AFB">
        <w:rPr>
          <w:rStyle w:val="Heading4Char"/>
          <w:i/>
          <w:iCs/>
        </w:rPr>
        <w:t xml:space="preserve"> </w:t>
      </w:r>
    </w:p>
    <w:p w14:paraId="704BC577" w14:textId="7A612D9D" w:rsidR="00DA2425" w:rsidRPr="00111650" w:rsidRDefault="00CA6F7E" w:rsidP="00DA2425">
      <w:pPr>
        <w:rPr>
          <w:rFonts w:cstheme="minorHAnsi"/>
          <w:color w:val="5B9BD5" w:themeColor="accent1"/>
        </w:rPr>
      </w:pPr>
      <w:r>
        <w:t>In F</w:t>
      </w:r>
      <w:r w:rsidR="00DA2425" w:rsidRPr="00CC55D9">
        <w:t>iguur</w:t>
      </w:r>
      <w:r w:rsidR="001F4DC3">
        <w:t xml:space="preserve"> 14</w:t>
      </w:r>
      <w:r w:rsidR="00DA2425" w:rsidRPr="00CC55D9">
        <w:t xml:space="preserve"> is een schematische samenvatting te zien van de beschreven legitimiteitsbron verantwoordelijkheid. Hiermee worden onder andere de volgende vragen beantwoord: Op welke wijze verantwoordt het netwerk zijn doen en laten? Welke partijen dragen de </w:t>
      </w:r>
      <w:r w:rsidR="00CC52E1">
        <w:t>verantwoordelijkheid</w:t>
      </w:r>
      <w:r w:rsidR="00DA2425" w:rsidRPr="00CC55D9">
        <w:t xml:space="preserve">? </w:t>
      </w:r>
      <w:r w:rsidR="00DA2425" w:rsidRPr="00CC55D9">
        <w:br/>
        <w:t>De conclusie van de legitimiteitsbron volgt onder het figuur.</w:t>
      </w:r>
    </w:p>
    <w:p w14:paraId="286DD6E5" w14:textId="77777777" w:rsidR="0097274B" w:rsidRDefault="00DA2425" w:rsidP="0097274B">
      <w:pPr>
        <w:keepNext/>
      </w:pPr>
      <w:r w:rsidRPr="00111650">
        <w:rPr>
          <w:noProof/>
          <w:color w:val="5B9BD5" w:themeColor="accent1"/>
          <w:lang w:eastAsia="nl-NL"/>
        </w:rPr>
        <w:drawing>
          <wp:inline distT="0" distB="0" distL="0" distR="0" wp14:anchorId="2266FEBE" wp14:editId="644785E7">
            <wp:extent cx="5760720" cy="3246755"/>
            <wp:effectExtent l="190500" t="190500" r="182880" b="18224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760720" cy="3246755"/>
                    </a:xfrm>
                    <a:prstGeom prst="rect">
                      <a:avLst/>
                    </a:prstGeom>
                    <a:ln>
                      <a:noFill/>
                    </a:ln>
                    <a:effectLst>
                      <a:outerShdw blurRad="190500" algn="tl" rotWithShape="0">
                        <a:srgbClr val="000000">
                          <a:alpha val="70000"/>
                        </a:srgbClr>
                      </a:outerShdw>
                    </a:effectLst>
                  </pic:spPr>
                </pic:pic>
              </a:graphicData>
            </a:graphic>
          </wp:inline>
        </w:drawing>
      </w:r>
    </w:p>
    <w:p w14:paraId="25E34C70" w14:textId="21B3D51F" w:rsidR="00DA2425" w:rsidRPr="00111650" w:rsidRDefault="0097274B" w:rsidP="0097274B">
      <w:pPr>
        <w:pStyle w:val="Caption"/>
        <w:rPr>
          <w:color w:val="5B9BD5" w:themeColor="accent1"/>
        </w:rPr>
      </w:pPr>
      <w:r>
        <w:t xml:space="preserve">Figuur </w:t>
      </w:r>
      <w:fldSimple w:instr=" SEQ Figuur \* ARABIC ">
        <w:r w:rsidR="00D17D33">
          <w:rPr>
            <w:noProof/>
          </w:rPr>
          <w:t>14</w:t>
        </w:r>
      </w:fldSimple>
      <w:r>
        <w:t xml:space="preserve">: </w:t>
      </w:r>
      <w:r w:rsidRPr="008C4D30">
        <w:t>Schemati</w:t>
      </w:r>
      <w:r>
        <w:t>sche samenvatting verantwoordelijkheid</w:t>
      </w:r>
      <w:r w:rsidRPr="008C4D30">
        <w:t xml:space="preserve"> GEA</w:t>
      </w:r>
    </w:p>
    <w:p w14:paraId="3B0CF092" w14:textId="782E4083" w:rsidR="00DA2425" w:rsidRPr="00CC55D9" w:rsidRDefault="00DA2425" w:rsidP="00DA2425">
      <w:r w:rsidRPr="00CC55D9">
        <w:t xml:space="preserve">In de beginfase van het netwerk lag de verantwoordelijkheid vooral bij de partijen die plaatsnamen aan de tafels. Op dat moment was er nog geen sprake van een verantwoordingsstructuur, maar meer van een informele vertrouwensrelatie. Naarmate het netwerk groeit begint hier toch verandering in te komen en krijgt de bottom-up benadering te maken met een verantwoordingsstructuur. Hierover geven de respondenten aan dat het netwerk nog wel op zoek is naar de juiste vorm. Dit komt omdat het netwerk zoekt naar een juiste invulling, waar de </w:t>
      </w:r>
      <w:r w:rsidR="00CC52E1">
        <w:t>verantwoordelijkheid</w:t>
      </w:r>
      <w:r w:rsidR="00CC52E1" w:rsidRPr="00CC55D9">
        <w:t xml:space="preserve"> </w:t>
      </w:r>
      <w:r w:rsidRPr="00CC55D9">
        <w:t xml:space="preserve">bij de participanten in de borgingscommissie ligt. Hierbij is het zaak zowel de responsiviteit als de transparantie vorm te geven. Daarnaast is de provincie ook een van de participanten in het netwerk, dat wat betreft </w:t>
      </w:r>
      <w:r w:rsidR="00CC52E1">
        <w:t>verantwoordelijkheid</w:t>
      </w:r>
      <w:r w:rsidR="00CC52E1" w:rsidRPr="00CC55D9">
        <w:t xml:space="preserve"> </w:t>
      </w:r>
      <w:r w:rsidRPr="00CC55D9">
        <w:t xml:space="preserve">er een andere governance-structuur op nahoudt. Ook heeft de provincie zijn eigen beleid verbonden aan het Gelders energieakkoord. Dit leidt ertoe dat de informele en de formele structuur elkaar hier ontmoeten; een post-liberale wijze van verantwoording in combinatie met de regels en wetgeving waaraan een liberale wijze van verantwoording ten grondslag ligt. De </w:t>
      </w:r>
      <w:r w:rsidR="00CC52E1">
        <w:t>verantwoordelijkheid</w:t>
      </w:r>
      <w:r w:rsidR="00CC52E1" w:rsidRPr="00CC55D9">
        <w:t xml:space="preserve"> </w:t>
      </w:r>
      <w:r w:rsidRPr="00CC55D9">
        <w:t xml:space="preserve">kan daarom het best worden getypeerd als een gedeelde verantwoordelijkheid tussen de partijen in de borgingscommissie. Deze </w:t>
      </w:r>
      <w:r w:rsidR="00CC52E1">
        <w:t>verantwoordelijkheid</w:t>
      </w:r>
      <w:r w:rsidR="00CC52E1" w:rsidRPr="00CC55D9">
        <w:t xml:space="preserve"> </w:t>
      </w:r>
      <w:r w:rsidRPr="00CC55D9">
        <w:t xml:space="preserve">kan worden getypeerd als de representatieve democratische </w:t>
      </w:r>
      <w:r w:rsidR="00CC52E1">
        <w:t>verantwoordelijkheid</w:t>
      </w:r>
      <w:r w:rsidRPr="00CC55D9">
        <w:t xml:space="preserve">, die zich nestelt binnen de participatieve post-liberale </w:t>
      </w:r>
      <w:r w:rsidR="00CC52E1">
        <w:t>verantwoordelijkheid</w:t>
      </w:r>
      <w:r w:rsidRPr="00CC55D9">
        <w:t>.</w:t>
      </w:r>
      <w:r w:rsidR="00CA6F7E">
        <w:t xml:space="preserve"> In Tabel 8 is dit te zien door ditmaal één plusje bij de liberale democratie en twee bij de post-liberale democratie.</w:t>
      </w:r>
    </w:p>
    <w:p w14:paraId="72EB86EA" w14:textId="55A269A8" w:rsidR="0097274B" w:rsidRDefault="0097274B" w:rsidP="0097274B">
      <w:pPr>
        <w:pStyle w:val="Caption"/>
        <w:keepNext/>
      </w:pPr>
      <w:r>
        <w:t xml:space="preserve">Tabel </w:t>
      </w:r>
      <w:fldSimple w:instr=" SEQ Tabel \* ARABIC ">
        <w:r w:rsidR="00D17D33">
          <w:rPr>
            <w:noProof/>
          </w:rPr>
          <w:t>8</w:t>
        </w:r>
      </w:fldSimple>
      <w:r>
        <w:t>: Verantwoordelijkheid resultaten GEA</w:t>
      </w:r>
    </w:p>
    <w:tbl>
      <w:tblPr>
        <w:tblStyle w:val="TableGrid"/>
        <w:tblW w:w="0" w:type="auto"/>
        <w:tblLook w:val="04A0" w:firstRow="1" w:lastRow="0" w:firstColumn="1" w:lastColumn="0" w:noHBand="0" w:noVBand="1"/>
      </w:tblPr>
      <w:tblGrid>
        <w:gridCol w:w="3020"/>
        <w:gridCol w:w="3021"/>
        <w:gridCol w:w="3021"/>
      </w:tblGrid>
      <w:tr w:rsidR="00DA2425" w:rsidRPr="00CC55D9" w14:paraId="6CF2E8D9" w14:textId="77777777" w:rsidTr="00DA2425">
        <w:tc>
          <w:tcPr>
            <w:tcW w:w="3020" w:type="dxa"/>
          </w:tcPr>
          <w:p w14:paraId="7A75EA80" w14:textId="77777777" w:rsidR="00DA2425" w:rsidRPr="00CC55D9" w:rsidRDefault="00DA2425" w:rsidP="00DA2425"/>
        </w:tc>
        <w:tc>
          <w:tcPr>
            <w:tcW w:w="3021" w:type="dxa"/>
          </w:tcPr>
          <w:p w14:paraId="18B22C0F" w14:textId="77777777" w:rsidR="00DA2425" w:rsidRPr="00CC55D9" w:rsidRDefault="00DA2425" w:rsidP="00DA2425">
            <w:r w:rsidRPr="00CC55D9">
              <w:t>Liberale democratie</w:t>
            </w:r>
          </w:p>
        </w:tc>
        <w:tc>
          <w:tcPr>
            <w:tcW w:w="3021" w:type="dxa"/>
          </w:tcPr>
          <w:p w14:paraId="06510329" w14:textId="77777777" w:rsidR="00DA2425" w:rsidRPr="00CC55D9" w:rsidRDefault="00DA2425" w:rsidP="00DA2425">
            <w:r w:rsidRPr="00CC55D9">
              <w:t>Post-liberale  democratie</w:t>
            </w:r>
          </w:p>
        </w:tc>
      </w:tr>
      <w:tr w:rsidR="00DA2425" w:rsidRPr="00CC55D9" w14:paraId="01F62D0C" w14:textId="77777777" w:rsidTr="00DA2425">
        <w:tc>
          <w:tcPr>
            <w:tcW w:w="3020" w:type="dxa"/>
          </w:tcPr>
          <w:p w14:paraId="3DDBCC6F" w14:textId="02085838" w:rsidR="00DA2425" w:rsidRPr="00CC55D9" w:rsidRDefault="0097274B" w:rsidP="00DA2425">
            <w:r>
              <w:t>V</w:t>
            </w:r>
            <w:r w:rsidR="00DA2425" w:rsidRPr="00CC55D9">
              <w:t>erantwoordelijkheid</w:t>
            </w:r>
          </w:p>
        </w:tc>
        <w:tc>
          <w:tcPr>
            <w:tcW w:w="3021" w:type="dxa"/>
          </w:tcPr>
          <w:p w14:paraId="343EA50D" w14:textId="77777777" w:rsidR="00DA2425" w:rsidRPr="00CC55D9" w:rsidRDefault="00DA2425" w:rsidP="00DA2425">
            <w:pPr>
              <w:jc w:val="center"/>
            </w:pPr>
            <w:r w:rsidRPr="00CC55D9">
              <w:t>+</w:t>
            </w:r>
          </w:p>
        </w:tc>
        <w:tc>
          <w:tcPr>
            <w:tcW w:w="3021" w:type="dxa"/>
          </w:tcPr>
          <w:p w14:paraId="624EBEAF" w14:textId="01114F4C" w:rsidR="00DA2425" w:rsidRPr="00CC55D9" w:rsidRDefault="00DA2425" w:rsidP="00DA2425">
            <w:pPr>
              <w:jc w:val="center"/>
            </w:pPr>
            <w:r w:rsidRPr="00CC55D9">
              <w:t>+</w:t>
            </w:r>
            <w:r w:rsidR="00984CF8" w:rsidRPr="00CC55D9">
              <w:t>+</w:t>
            </w:r>
          </w:p>
        </w:tc>
      </w:tr>
    </w:tbl>
    <w:p w14:paraId="5C2AE74B" w14:textId="118D6D15" w:rsidR="00DA2425" w:rsidRPr="0034352D" w:rsidRDefault="00154E43" w:rsidP="0061351C">
      <w:pPr>
        <w:pStyle w:val="Heading3"/>
      </w:pPr>
      <w:bookmarkStart w:id="97" w:name="_Toc516062134"/>
      <w:r>
        <w:lastRenderedPageBreak/>
        <w:t>5</w:t>
      </w:r>
      <w:r w:rsidR="00DA2425" w:rsidRPr="0034352D">
        <w:t>.2.3</w:t>
      </w:r>
      <w:r w:rsidR="00DA2425" w:rsidRPr="0034352D">
        <w:rPr>
          <w:rFonts w:asciiTheme="minorHAnsi" w:eastAsiaTheme="minorHAnsi" w:hAnsiTheme="minorHAnsi" w:cstheme="minorBidi"/>
          <w:sz w:val="22"/>
          <w:szCs w:val="22"/>
        </w:rPr>
        <w:t xml:space="preserve"> </w:t>
      </w:r>
      <w:r w:rsidR="00DA2425" w:rsidRPr="0034352D">
        <w:t>Participatie</w:t>
      </w:r>
      <w:bookmarkEnd w:id="97"/>
    </w:p>
    <w:p w14:paraId="74F82274" w14:textId="5A394AA6" w:rsidR="00DA2425" w:rsidRPr="00CC55D9" w:rsidRDefault="00DA2425" w:rsidP="00DA2425">
      <w:pPr>
        <w:rPr>
          <w:i/>
          <w:iCs/>
        </w:rPr>
      </w:pPr>
      <w:r w:rsidRPr="00CC55D9">
        <w:t xml:space="preserve">De initiatiefnemers van het netwerk Gelders Energieakkoord beroepen zich in dit netwerk op een andere vorm van democratie dan de representatieve liberale democratie, namelijk de participatieve democratie. Dit zien we terug in het feit dat alle respondenten benadrukken dat het netwerk zich richt op het creëren van draagvlak voor de duurzaamheidsopgave in Gelderland. In de vorige paragraaf over het aspect van de </w:t>
      </w:r>
      <w:r w:rsidR="00CC52E1">
        <w:t>verantwoordelijkheid</w:t>
      </w:r>
      <w:r w:rsidR="00CC52E1" w:rsidRPr="00CC55D9">
        <w:t xml:space="preserve"> </w:t>
      </w:r>
      <w:r w:rsidRPr="00CC55D9">
        <w:t xml:space="preserve">werd duidelijk dat dit ook geldt voor de participanten. Om aan de hand van deze participatie ook democratische legitimiteit te vergaren, is het noodzakelijk dat de partijen die </w:t>
      </w:r>
      <w:r w:rsidRPr="00CC55D9">
        <w:rPr>
          <w:i/>
          <w:iCs/>
        </w:rPr>
        <w:t>affected</w:t>
      </w:r>
      <w:r w:rsidRPr="00CC55D9">
        <w:t xml:space="preserve"> zijn door het thema 'duurzaamheid Gelderland' de mogelijk hebben om te participeren in het netwerk. In het theoretische kader is gesteld dat hier een drietal indicatoren wijzen op legitieme participatie, namelijk: </w:t>
      </w:r>
      <w:r w:rsidRPr="00CC55D9">
        <w:rPr>
          <w:i/>
          <w:iCs/>
        </w:rPr>
        <w:t>Open proces, Betrekken van partijen en Betrekken van ongeorganiseerde partijen.</w:t>
      </w:r>
    </w:p>
    <w:p w14:paraId="6E4EB6CC" w14:textId="0C394DEF" w:rsidR="00DA2425" w:rsidRPr="00CC55D9" w:rsidRDefault="00CC55D9" w:rsidP="00DA2425">
      <w:r w:rsidRPr="00CC55D9">
        <w:rPr>
          <w:u w:val="single"/>
        </w:rPr>
        <w:t>Open participatieproces</w:t>
      </w:r>
      <w:r>
        <w:br/>
      </w:r>
      <w:r w:rsidR="00DA2425" w:rsidRPr="00CC55D9">
        <w:t xml:space="preserve">Op de website van het Gelders Energieakkoord is direct te zien hoeveel deelnemers het netwerk telt. Op het moment van schrijven </w:t>
      </w:r>
      <w:r w:rsidR="00522EED">
        <w:t>(</w:t>
      </w:r>
      <w:r w:rsidR="00DA2425" w:rsidRPr="00CC55D9">
        <w:t xml:space="preserve">maart 2018) hebben 201 deelnemers het energieakkoord ondertekend. Via dezelfde website is het eveneens eenvoudig je direct aan te melden voor het Gelders Energieakkoord. De aanmelding belooft het volgende: </w:t>
      </w:r>
      <w:r w:rsidR="00DA2425" w:rsidRPr="00CC55D9">
        <w:rPr>
          <w:i/>
          <w:iCs/>
        </w:rPr>
        <w:t>Aansluiting bij het Gelders Energieakkoord verzekert uw organisatie en/of instelling van invloed en directe inbreng. Daarbij draagt u bij aan breed draagvlak en samenwerking. De energietransitie is slechts uitvoerbaar wanneer betrokken partijen samen werken, kennis delen en innoveren</w:t>
      </w:r>
      <w:r w:rsidR="00DA2425" w:rsidRPr="00CC55D9">
        <w:t xml:space="preserve"> (geldersenergieakkoord.nl).</w:t>
      </w:r>
      <w:r w:rsidR="00DA2425" w:rsidRPr="00CC55D9">
        <w:br/>
        <w:t>Voor iedere maatschappelijke organisatie of elk bedrijf, dat zich kan identificeren met een van de onderwerpen is het mogelijk het akkoord te ondertekenen. We kunnen hier dus met recht spreken van een open proces van part</w:t>
      </w:r>
      <w:r w:rsidRPr="00CC55D9">
        <w:t>icipatie. Respondent Frans Feil</w:t>
      </w:r>
      <w:r w:rsidR="00DA2425" w:rsidRPr="00CC55D9">
        <w:t xml:space="preserve"> van BEON bevestigt als participant: </w:t>
      </w:r>
      <w:r w:rsidR="00DA2425" w:rsidRPr="00CC55D9">
        <w:rPr>
          <w:i/>
          <w:iCs/>
        </w:rPr>
        <w:t xml:space="preserve">‘’Ja, dat proces is ongelofelijk open. Iedereen zit daar aan tafel: uni mensen, pensionado’s. Iedereen mag ook iets zeggen en meedenken. Er is geen structuur die dit </w:t>
      </w:r>
      <w:r w:rsidR="006905E7" w:rsidRPr="00CC55D9">
        <w:rPr>
          <w:i/>
          <w:iCs/>
        </w:rPr>
        <w:t>belet ‘</w:t>
      </w:r>
      <w:r w:rsidR="00DA2425" w:rsidRPr="00CC55D9">
        <w:rPr>
          <w:i/>
          <w:iCs/>
        </w:rPr>
        <w:t>’</w:t>
      </w:r>
      <w:r w:rsidR="00DA2425" w:rsidRPr="00CC55D9">
        <w:t xml:space="preserve">. Respondent Tieleman vult </w:t>
      </w:r>
      <w:r w:rsidR="006905E7" w:rsidRPr="00CC55D9">
        <w:t>hierop</w:t>
      </w:r>
      <w:r w:rsidR="00DA2425" w:rsidRPr="00CC55D9">
        <w:t xml:space="preserve"> aan dat het in de praktijk vooral nog gaat om het uitnodigen van partijen, maar dat het ook wel de bedoeling is dat partijen zichzelf gaan melden. </w:t>
      </w:r>
      <w:r w:rsidR="00DA2425" w:rsidRPr="00CC55D9">
        <w:rPr>
          <w:i/>
          <w:iCs/>
        </w:rPr>
        <w:t xml:space="preserve">‘’We zeggen niet, nee wij willen jou niet. Het netwerk is ook opgezet </w:t>
      </w:r>
      <w:r w:rsidR="006905E7" w:rsidRPr="00CC55D9">
        <w:rPr>
          <w:i/>
          <w:iCs/>
        </w:rPr>
        <w:t>om ervoor</w:t>
      </w:r>
      <w:r w:rsidR="00DA2425" w:rsidRPr="00CC55D9">
        <w:rPr>
          <w:i/>
          <w:iCs/>
        </w:rPr>
        <w:t xml:space="preserve"> te zorgen dat meer partijen zich verantwoordelijk voelen voor deze opgave. Dan is het niet logisch dat je partijen die zich verantwoordelijk voelen weg gaat sturen’</w:t>
      </w:r>
      <w:r w:rsidR="006905E7" w:rsidRPr="00CC55D9">
        <w:rPr>
          <w:i/>
          <w:iCs/>
        </w:rPr>
        <w:t>’</w:t>
      </w:r>
      <w:r w:rsidR="006905E7" w:rsidRPr="00CC55D9">
        <w:t xml:space="preserve"> (</w:t>
      </w:r>
      <w:r w:rsidR="00DA2425" w:rsidRPr="00CC55D9">
        <w:t xml:space="preserve">respondent Tieleman). Deze open houding heeft er dus voor gezorgd dat er 201 partijen deelnemen aan het netwerk. De respondenten geven aan dat ze hiermee alle betrokkenen wel in het netwerk hebben zitten. </w:t>
      </w:r>
      <w:r w:rsidR="00DA2425" w:rsidRPr="00CC55D9">
        <w:rPr>
          <w:i/>
          <w:iCs/>
        </w:rPr>
        <w:t>‘’Democratisch gezien is het op zich wel allemaal gedekt’’</w:t>
      </w:r>
      <w:r w:rsidR="00DA2425" w:rsidRPr="00CC55D9">
        <w:t xml:space="preserve"> (respondent Vintges).</w:t>
      </w:r>
      <w:r w:rsidR="00DA2425" w:rsidRPr="00CC55D9">
        <w:br/>
        <w:t xml:space="preserve">Toch zorgt deze open houding ook voor een aantal problemen. Zo geeft provinciaal respondent Tieleman aan: </w:t>
      </w:r>
      <w:r w:rsidR="00DA2425" w:rsidRPr="00CC55D9">
        <w:rPr>
          <w:i/>
          <w:iCs/>
        </w:rPr>
        <w:t>‘’Het is wel lastig om te beoordelen of een partij echt iets komt bijdragen, of alleen iets komt halen’’</w:t>
      </w:r>
      <w:r w:rsidR="00DA2425" w:rsidRPr="00CC55D9">
        <w:t xml:space="preserve">. De open structuur zorgt dus ook voor de toestroom van partijen, die enkel toetreden met een eigen belang en niet of minder gericht zijn op het algemeen belang. Provinciaal respondent Bus geeft aan dat hij daarom liever had gehad, dat er aan de voorkant was nagedacht welke partijen er nodig zijn per tafel. Toch ziet hij ook dat hier dan sprake zou zijn van een top-down sturing door 5 á 6 partijen, wat weer tot problemen zou leiden voor de open structuur. Gelukkig wordt ook geconstateerd dat verschillende tafels dit probleem zelf oppakken (persoonlijke communicatie respondent Bus). </w:t>
      </w:r>
    </w:p>
    <w:p w14:paraId="5CC79749" w14:textId="51002FC4" w:rsidR="00DA2425" w:rsidRPr="00CC55D9" w:rsidRDefault="00CC55D9" w:rsidP="00DA2425">
      <w:pPr>
        <w:spacing w:line="276" w:lineRule="auto"/>
      </w:pPr>
      <w:r w:rsidRPr="00CC55D9">
        <w:rPr>
          <w:u w:val="single"/>
        </w:rPr>
        <w:t>Betrekken van ontbrekende sociale partijen</w:t>
      </w:r>
      <w:r>
        <w:br/>
      </w:r>
      <w:r w:rsidR="00DA2425" w:rsidRPr="00CC55D9">
        <w:t>Door het open proces van participatie is de steun voor het Gelders Energieakkoord al zeer breed. Toch is het mogelijk dat partijen, die voor de energietransitie van wezenlijk belang zijn, nog niet zijn toegetreden. Om de flexibiliteit, effectiviteit en legitimiteit te waarborgen, is het van belang dat deze partijen worden uitgenodigd. Vandaar heeft het secretariaat de belangrijke taak deze partijen actief te benad</w:t>
      </w:r>
      <w:r w:rsidR="00522EED">
        <w:t>eren, om alsnog deel te nemen (</w:t>
      </w:r>
      <w:r w:rsidR="00E572A3">
        <w:rPr>
          <w:rFonts w:cstheme="minorHAnsi"/>
        </w:rPr>
        <w:t>Concept uitvoeringsplan GEA, 2015</w:t>
      </w:r>
      <w:r w:rsidR="00DA2425" w:rsidRPr="00CC55D9">
        <w:t xml:space="preserve">). Van der Ploeg geeft </w:t>
      </w:r>
      <w:r w:rsidR="00DA2425" w:rsidRPr="00CC55D9">
        <w:lastRenderedPageBreak/>
        <w:t>aan</w:t>
      </w:r>
      <w:r w:rsidR="006905E7" w:rsidRPr="00CC55D9">
        <w:t>:</w:t>
      </w:r>
      <w:r w:rsidR="006905E7">
        <w:t xml:space="preserve"> </w:t>
      </w:r>
      <w:r w:rsidR="006905E7" w:rsidRPr="00CC55D9">
        <w:t>’</w:t>
      </w:r>
      <w:r w:rsidR="00DA2425" w:rsidRPr="00CC55D9">
        <w:rPr>
          <w:i/>
          <w:iCs/>
        </w:rPr>
        <w:t>’Je probeert te scannen of alle belangrijke partijen zijn aangesloten. Dat is dus op draagvlak gericht maar ook vanwege de effectiviteit’’</w:t>
      </w:r>
      <w:r>
        <w:t>.  Vint</w:t>
      </w:r>
      <w:r w:rsidR="00DA2425" w:rsidRPr="00CC55D9">
        <w:t xml:space="preserve">ges voegt hieraan toe: </w:t>
      </w:r>
      <w:r w:rsidR="00DA2425" w:rsidRPr="00CC55D9">
        <w:rPr>
          <w:i/>
          <w:iCs/>
        </w:rPr>
        <w:t>‘’Wanneer een partij nog niet aanwezig is, probeer je aan de hand van argumentatie hen te overtuigen dat ze geld kunnen verdienen en dat ze het onderwerp iets meer moeten prioriteren’’</w:t>
      </w:r>
      <w:r>
        <w:t xml:space="preserve"> (respondent Vint</w:t>
      </w:r>
      <w:r w:rsidR="00DA2425" w:rsidRPr="00CC55D9">
        <w:t xml:space="preserve">ges). Het is dus puur een kwestie uitnodigen en enthousiasmeren. Op deze manier poogt het secretariaat een netwerk van </w:t>
      </w:r>
      <w:r w:rsidR="00DA2425" w:rsidRPr="00CC55D9">
        <w:rPr>
          <w:i/>
          <w:iCs/>
        </w:rPr>
        <w:t>affected</w:t>
      </w:r>
      <w:r w:rsidR="00DA2425" w:rsidRPr="00CC55D9">
        <w:t xml:space="preserve"> zo volledige mogelij</w:t>
      </w:r>
      <w:r>
        <w:t>k te benaderen. Respondent Vint</w:t>
      </w:r>
      <w:r w:rsidR="00DA2425" w:rsidRPr="00CC55D9">
        <w:t xml:space="preserve">ges verklaart redelijk tevreden te zijn over het aantal participanten, maar er blijven altijd wensen: </w:t>
      </w:r>
      <w:r w:rsidR="00DA2425" w:rsidRPr="00CC55D9">
        <w:rPr>
          <w:i/>
          <w:iCs/>
        </w:rPr>
        <w:t>‘’Alle overheden en koepels zijn wel gedekt, maar het netwerk is nog wel aan het kijken of het meer directe bedrijven erbij kan betrekken’’</w:t>
      </w:r>
      <w:r w:rsidR="00DA2425" w:rsidRPr="00CC55D9">
        <w:t xml:space="preserve">. </w:t>
      </w:r>
      <w:r w:rsidR="00DA2425" w:rsidRPr="00CC55D9">
        <w:br/>
        <w:t xml:space="preserve">Het secretariaat is niet de enige, die partijen kan uitnodigen. In principe kan elke partner van het netwerk een andere partij uitnodigen. Dit heeft als voordeel dat het netwerk verbreedt, maar hier kan ook hetzelfde probleem optreden als bij de open participatie. Het kan namelijk niet zo zijn dat partijen hun eigen opdrachten gaan initiëren en enkel met dat doel partijen uitnodigen.  Dat leidt tot vriendjespolitiek. De initiatiefnemers en provinciale respondenten hebben dit wel al geconstateerd en proberen dit te voorkomen. Bijvoorbeeld met een plan om vanuit het secretariaat meer te controleren op de partijen die worden uitgenodigd. </w:t>
      </w:r>
    </w:p>
    <w:p w14:paraId="7003AA00" w14:textId="157936CA" w:rsidR="00DA2425" w:rsidRDefault="00CC55D9" w:rsidP="00DA2425">
      <w:pPr>
        <w:spacing w:line="276" w:lineRule="auto"/>
      </w:pPr>
      <w:r>
        <w:rPr>
          <w:u w:val="single"/>
        </w:rPr>
        <w:t>Betrekken van ongeorganiseerde partijen</w:t>
      </w:r>
      <w:r>
        <w:br/>
      </w:r>
      <w:r w:rsidR="00DA2425" w:rsidRPr="00CC55D9">
        <w:t xml:space="preserve">Tot slot is het GEA een uitvoeringsnetwerk en daarmee opzoek naar partijen, die ook daadwerkelijk iets kunnen doen voor de duurzame ambitie. Dit heeft volgens de respondenten tot gevolg dat er geen specifieke inspanningen zijn om ongeorganiseerde partijen actief te betrekken bij het netwerk. Dit is volgens respondent van der Ploeg aan de uitvoerende partijen zelf: </w:t>
      </w:r>
      <w:r w:rsidR="00DA2425" w:rsidRPr="00CC55D9">
        <w:rPr>
          <w:i/>
          <w:iCs/>
        </w:rPr>
        <w:t>‘’Als je lokaal aan de slag gaat met energie infrastructuur, dan zit je ook met ongeorganiseerde partijen aan tafel. Denk bijvoorbeeld aan een wijk, die afgesloten gaat worden van het gas’’</w:t>
      </w:r>
      <w:r w:rsidR="00DA2425" w:rsidRPr="00CC55D9">
        <w:t xml:space="preserve">. </w:t>
      </w:r>
      <w:r w:rsidR="00DA2425" w:rsidRPr="00CC55D9">
        <w:br/>
        <w:t xml:space="preserve">Daarnaast geeft respondent Feil ook nog aan, dat de losse structuur bovendien de mogelijkheid biedt om zelf een tafel te starten wanneer er rond een bepaald onderwerp nog niks is georganiseerd.   </w:t>
      </w:r>
    </w:p>
    <w:p w14:paraId="6637AF3F" w14:textId="0E06E510" w:rsidR="0061351C" w:rsidRDefault="0061351C" w:rsidP="00DA2425">
      <w:pPr>
        <w:spacing w:line="276" w:lineRule="auto"/>
      </w:pPr>
    </w:p>
    <w:p w14:paraId="398E6005" w14:textId="0FD22DE4" w:rsidR="0061351C" w:rsidRDefault="0061351C" w:rsidP="00DA2425">
      <w:pPr>
        <w:spacing w:line="276" w:lineRule="auto"/>
      </w:pPr>
    </w:p>
    <w:p w14:paraId="0D372BD8" w14:textId="1DF24FE4" w:rsidR="0061351C" w:rsidRDefault="0061351C" w:rsidP="00DA2425">
      <w:pPr>
        <w:spacing w:line="276" w:lineRule="auto"/>
      </w:pPr>
    </w:p>
    <w:p w14:paraId="73EF998B" w14:textId="195C36D1" w:rsidR="0061351C" w:rsidRDefault="0061351C" w:rsidP="00DA2425">
      <w:pPr>
        <w:spacing w:line="276" w:lineRule="auto"/>
      </w:pPr>
    </w:p>
    <w:p w14:paraId="01AFB730" w14:textId="3FAEF6A0" w:rsidR="0061351C" w:rsidRDefault="0061351C" w:rsidP="00DA2425">
      <w:pPr>
        <w:spacing w:line="276" w:lineRule="auto"/>
      </w:pPr>
    </w:p>
    <w:p w14:paraId="3638333D" w14:textId="27696AB4" w:rsidR="0061351C" w:rsidRDefault="0061351C" w:rsidP="00DA2425">
      <w:pPr>
        <w:spacing w:line="276" w:lineRule="auto"/>
      </w:pPr>
    </w:p>
    <w:p w14:paraId="122F3264" w14:textId="3429F60A" w:rsidR="0061351C" w:rsidRDefault="0061351C" w:rsidP="00DA2425">
      <w:pPr>
        <w:spacing w:line="276" w:lineRule="auto"/>
      </w:pPr>
    </w:p>
    <w:p w14:paraId="48D09FB8" w14:textId="396593F3" w:rsidR="0061351C" w:rsidRDefault="0061351C" w:rsidP="00DA2425">
      <w:pPr>
        <w:spacing w:line="276" w:lineRule="auto"/>
      </w:pPr>
    </w:p>
    <w:p w14:paraId="08E9AF77" w14:textId="10C21064" w:rsidR="0061351C" w:rsidRDefault="0061351C" w:rsidP="00DA2425">
      <w:pPr>
        <w:spacing w:line="276" w:lineRule="auto"/>
      </w:pPr>
    </w:p>
    <w:p w14:paraId="7FFB8F76" w14:textId="4764155C" w:rsidR="0061351C" w:rsidRDefault="0061351C" w:rsidP="00DA2425">
      <w:pPr>
        <w:spacing w:line="276" w:lineRule="auto"/>
      </w:pPr>
    </w:p>
    <w:p w14:paraId="65943B1E" w14:textId="77777777" w:rsidR="0061351C" w:rsidRPr="00CC55D9" w:rsidRDefault="0061351C" w:rsidP="00DA2425">
      <w:pPr>
        <w:spacing w:line="276" w:lineRule="auto"/>
      </w:pPr>
    </w:p>
    <w:p w14:paraId="579DC413" w14:textId="77777777" w:rsidR="00DA2425" w:rsidRPr="0034352D" w:rsidRDefault="00DA2425" w:rsidP="0061351C">
      <w:pPr>
        <w:pStyle w:val="Heading4"/>
      </w:pPr>
      <w:r w:rsidRPr="0034352D">
        <w:lastRenderedPageBreak/>
        <w:t xml:space="preserve">Conclusie </w:t>
      </w:r>
    </w:p>
    <w:p w14:paraId="5A77F354" w14:textId="5498085A" w:rsidR="00DA2425" w:rsidRPr="00CC55D9" w:rsidRDefault="00CA6F7E" w:rsidP="00DA2425">
      <w:r>
        <w:t>F</w:t>
      </w:r>
      <w:r w:rsidR="00DA2425" w:rsidRPr="00CC55D9">
        <w:t>iguur</w:t>
      </w:r>
      <w:r w:rsidR="001F4DC3">
        <w:t xml:space="preserve"> 15</w:t>
      </w:r>
      <w:r>
        <w:t xml:space="preserve"> bevat een</w:t>
      </w:r>
      <w:r w:rsidR="00DA2425" w:rsidRPr="00CC55D9">
        <w:t xml:space="preserve"> s</w:t>
      </w:r>
      <w:r>
        <w:t>chematische samenvatting</w:t>
      </w:r>
      <w:r w:rsidR="00DA2425" w:rsidRPr="00CC55D9">
        <w:t xml:space="preserve"> van de beschreven legitimiteitsbron participatie. Ter beoordeling van deze legitimiteitsbron is bij de indicatoren (de middelste rij begrippen) een </w:t>
      </w:r>
      <w:r w:rsidR="006905E7" w:rsidRPr="00CC55D9">
        <w:t>-, +</w:t>
      </w:r>
      <w:r w:rsidR="00DA2425" w:rsidRPr="00CC55D9">
        <w:t xml:space="preserve"> of +/- toegevoegd. De conclusie van de legitimiteitsbron volgt onder het figuur.</w:t>
      </w:r>
    </w:p>
    <w:p w14:paraId="7DB5917E" w14:textId="77777777" w:rsidR="0097274B" w:rsidRDefault="00DA2425" w:rsidP="0097274B">
      <w:pPr>
        <w:keepNext/>
      </w:pPr>
      <w:r w:rsidRPr="0034352D">
        <w:rPr>
          <w:noProof/>
          <w:color w:val="5B9BD5" w:themeColor="accent1"/>
          <w:lang w:eastAsia="nl-NL"/>
        </w:rPr>
        <w:drawing>
          <wp:inline distT="0" distB="0" distL="0" distR="0" wp14:anchorId="26E8E8AE" wp14:editId="5033150E">
            <wp:extent cx="5503189" cy="3419475"/>
            <wp:effectExtent l="190500" t="190500" r="193040" b="18097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507848" cy="3422370"/>
                    </a:xfrm>
                    <a:prstGeom prst="rect">
                      <a:avLst/>
                    </a:prstGeom>
                    <a:ln>
                      <a:noFill/>
                    </a:ln>
                    <a:effectLst>
                      <a:outerShdw blurRad="190500" algn="tl" rotWithShape="0">
                        <a:srgbClr val="000000">
                          <a:alpha val="70000"/>
                        </a:srgbClr>
                      </a:outerShdw>
                    </a:effectLst>
                  </pic:spPr>
                </pic:pic>
              </a:graphicData>
            </a:graphic>
          </wp:inline>
        </w:drawing>
      </w:r>
    </w:p>
    <w:p w14:paraId="0777CF61" w14:textId="7BD71D88" w:rsidR="00DA2425" w:rsidRPr="0097274B" w:rsidRDefault="0097274B" w:rsidP="0097274B">
      <w:pPr>
        <w:pStyle w:val="Caption"/>
        <w:rPr>
          <w:color w:val="5B9BD5" w:themeColor="accent1"/>
        </w:rPr>
      </w:pPr>
      <w:r>
        <w:t xml:space="preserve">Figuur </w:t>
      </w:r>
      <w:fldSimple w:instr=" SEQ Figuur \* ARABIC ">
        <w:r w:rsidR="00D17D33">
          <w:rPr>
            <w:noProof/>
          </w:rPr>
          <w:t>15</w:t>
        </w:r>
      </w:fldSimple>
      <w:r>
        <w:t xml:space="preserve">: </w:t>
      </w:r>
      <w:r w:rsidRPr="00AD6BD8">
        <w:t>Schematische samenvatting participatie GEA</w:t>
      </w:r>
    </w:p>
    <w:p w14:paraId="1A5B77CF" w14:textId="4B8831A5" w:rsidR="00DA2425" w:rsidRPr="00CC55D9" w:rsidRDefault="00DA2425" w:rsidP="00DA2425">
      <w:r w:rsidRPr="00CC55D9">
        <w:t>De legitim</w:t>
      </w:r>
      <w:r w:rsidR="00320BD4">
        <w:t>iteit</w:t>
      </w:r>
      <w:r w:rsidRPr="00CC55D9">
        <w:t xml:space="preserve">sbron participatie is in dit netwerk niet meer te vergelijken met liberale democratie. Het netwerk is opgericht om de </w:t>
      </w:r>
      <w:r w:rsidRPr="00CC55D9">
        <w:rPr>
          <w:i/>
          <w:iCs/>
        </w:rPr>
        <w:t>affected</w:t>
      </w:r>
      <w:r w:rsidRPr="00CC55D9">
        <w:t xml:space="preserve"> actoren te betrekken in het beleidsproces. De open structuur heeft ertoe geleid dat partijen makkelijk hebben kunnen aanhaken en dit ook in groten getale hebben gedaan. Dit heeft onder andere te maken met de zeer losse verplichtingen en structuur die onder dit akkoord ligt. Ook is er actief op zoek gegaan naar ontbrekende partijen. Niet alleen door het secretariaat, maar ook andere partijen in het netwerk hadden hier de mogelijkheid toe. Dit tackelt het probleem dat niet alle </w:t>
      </w:r>
      <w:r w:rsidRPr="00CC55D9">
        <w:rPr>
          <w:i/>
          <w:iCs/>
        </w:rPr>
        <w:t>affected</w:t>
      </w:r>
      <w:r w:rsidRPr="00CC55D9">
        <w:t xml:space="preserve"> partijen aanwezig zijn in het netwerk. In het netwerk heeft de grote hoeveelheid participanten gezorgd voor draagvlak. Tevens hebben de participerende partijen de mogelijkheid om het beleid in te vullen. Dit kan zorgen voor een verhoging van de legitimiteit.</w:t>
      </w:r>
      <w:r w:rsidR="00CA6F7E">
        <w:t xml:space="preserve"> Tabel 9 toont deze conclusie als drie plusjes bij post-liberale democratie.</w:t>
      </w:r>
    </w:p>
    <w:p w14:paraId="7253C4B5" w14:textId="4DFBDD3D" w:rsidR="0097274B" w:rsidRDefault="0097274B" w:rsidP="0097274B">
      <w:pPr>
        <w:pStyle w:val="Caption"/>
        <w:keepNext/>
      </w:pPr>
      <w:r>
        <w:t xml:space="preserve">Tabel </w:t>
      </w:r>
      <w:fldSimple w:instr=" SEQ Tabel \* ARABIC ">
        <w:r w:rsidR="00D17D33">
          <w:rPr>
            <w:noProof/>
          </w:rPr>
          <w:t>9</w:t>
        </w:r>
      </w:fldSimple>
      <w:r>
        <w:t>: Participatie resultaten GEA</w:t>
      </w:r>
    </w:p>
    <w:tbl>
      <w:tblPr>
        <w:tblStyle w:val="TableGrid"/>
        <w:tblW w:w="0" w:type="auto"/>
        <w:tblLook w:val="04A0" w:firstRow="1" w:lastRow="0" w:firstColumn="1" w:lastColumn="0" w:noHBand="0" w:noVBand="1"/>
      </w:tblPr>
      <w:tblGrid>
        <w:gridCol w:w="3020"/>
        <w:gridCol w:w="3021"/>
        <w:gridCol w:w="3021"/>
      </w:tblGrid>
      <w:tr w:rsidR="00DA2425" w:rsidRPr="0034352D" w14:paraId="3527FFF4" w14:textId="77777777" w:rsidTr="00DA2425">
        <w:tc>
          <w:tcPr>
            <w:tcW w:w="3020" w:type="dxa"/>
          </w:tcPr>
          <w:p w14:paraId="4210032F" w14:textId="77777777" w:rsidR="00DA2425" w:rsidRPr="0097274B" w:rsidRDefault="00DA2425" w:rsidP="00DA2425"/>
        </w:tc>
        <w:tc>
          <w:tcPr>
            <w:tcW w:w="3021" w:type="dxa"/>
          </w:tcPr>
          <w:p w14:paraId="7B570ABF" w14:textId="77777777" w:rsidR="00DA2425" w:rsidRPr="0097274B" w:rsidRDefault="00DA2425" w:rsidP="00DA2425">
            <w:r w:rsidRPr="0097274B">
              <w:t>Liberale democratie</w:t>
            </w:r>
          </w:p>
        </w:tc>
        <w:tc>
          <w:tcPr>
            <w:tcW w:w="3021" w:type="dxa"/>
          </w:tcPr>
          <w:p w14:paraId="55443812" w14:textId="77777777" w:rsidR="00DA2425" w:rsidRPr="0097274B" w:rsidRDefault="00DA2425" w:rsidP="00DA2425">
            <w:r w:rsidRPr="0097274B">
              <w:t>Post-liberale democratie</w:t>
            </w:r>
          </w:p>
        </w:tc>
      </w:tr>
      <w:tr w:rsidR="00DA2425" w:rsidRPr="0034352D" w14:paraId="6E9E60AD" w14:textId="77777777" w:rsidTr="00DA2425">
        <w:tc>
          <w:tcPr>
            <w:tcW w:w="3020" w:type="dxa"/>
          </w:tcPr>
          <w:p w14:paraId="5A92FF51" w14:textId="77777777" w:rsidR="00DA2425" w:rsidRPr="0097274B" w:rsidRDefault="00DA2425" w:rsidP="00DA2425">
            <w:r w:rsidRPr="0097274B">
              <w:t xml:space="preserve">Participatie </w:t>
            </w:r>
          </w:p>
        </w:tc>
        <w:tc>
          <w:tcPr>
            <w:tcW w:w="3021" w:type="dxa"/>
          </w:tcPr>
          <w:p w14:paraId="5459B1CC" w14:textId="77777777" w:rsidR="00DA2425" w:rsidRPr="0097274B" w:rsidRDefault="00DA2425" w:rsidP="00DA2425"/>
        </w:tc>
        <w:tc>
          <w:tcPr>
            <w:tcW w:w="3021" w:type="dxa"/>
          </w:tcPr>
          <w:p w14:paraId="1006C41E" w14:textId="77777777" w:rsidR="00DA2425" w:rsidRPr="0097274B" w:rsidRDefault="00DA2425" w:rsidP="00DA2425">
            <w:pPr>
              <w:jc w:val="center"/>
            </w:pPr>
            <w:r w:rsidRPr="0097274B">
              <w:t>+++</w:t>
            </w:r>
          </w:p>
        </w:tc>
      </w:tr>
    </w:tbl>
    <w:p w14:paraId="556C1D0E" w14:textId="2859496A" w:rsidR="00DA2425" w:rsidRPr="0034352D" w:rsidRDefault="00DA2425" w:rsidP="00DA2425">
      <w:pPr>
        <w:rPr>
          <w:color w:val="5B9BD5" w:themeColor="accent1"/>
        </w:rPr>
      </w:pPr>
    </w:p>
    <w:p w14:paraId="2FA390AE" w14:textId="0AB6D115" w:rsidR="00DA2425" w:rsidRDefault="00DA2425" w:rsidP="00DA2425">
      <w:pPr>
        <w:rPr>
          <w:color w:val="5B9BD5" w:themeColor="accent1"/>
        </w:rPr>
      </w:pPr>
    </w:p>
    <w:p w14:paraId="227FCBA7" w14:textId="1BB481EA" w:rsidR="00CC55D9" w:rsidRDefault="00CC55D9" w:rsidP="00DA2425">
      <w:pPr>
        <w:rPr>
          <w:color w:val="5B9BD5" w:themeColor="accent1"/>
        </w:rPr>
      </w:pPr>
    </w:p>
    <w:p w14:paraId="76E8A2FB" w14:textId="55C16122" w:rsidR="00CC55D9" w:rsidRDefault="00CC55D9" w:rsidP="00DA2425">
      <w:pPr>
        <w:rPr>
          <w:color w:val="5B9BD5" w:themeColor="accent1"/>
        </w:rPr>
      </w:pPr>
    </w:p>
    <w:p w14:paraId="76B82931" w14:textId="121146D2" w:rsidR="00CC55D9" w:rsidRDefault="00CC55D9" w:rsidP="00DA2425">
      <w:pPr>
        <w:rPr>
          <w:color w:val="5B9BD5" w:themeColor="accent1"/>
        </w:rPr>
      </w:pPr>
    </w:p>
    <w:p w14:paraId="30F240F3" w14:textId="059A1C8A" w:rsidR="00DA2425" w:rsidRPr="0034352D" w:rsidRDefault="00154E43" w:rsidP="0061351C">
      <w:pPr>
        <w:pStyle w:val="Heading3"/>
      </w:pPr>
      <w:bookmarkStart w:id="98" w:name="_Toc516062135"/>
      <w:r>
        <w:lastRenderedPageBreak/>
        <w:t>5</w:t>
      </w:r>
      <w:r w:rsidR="00984CF8">
        <w:t xml:space="preserve">.2.4 </w:t>
      </w:r>
      <w:r w:rsidR="00DA2425" w:rsidRPr="0034352D">
        <w:t>Deliberatie</w:t>
      </w:r>
      <w:bookmarkEnd w:id="98"/>
    </w:p>
    <w:p w14:paraId="58B266AB" w14:textId="77777777" w:rsidR="00DA2425" w:rsidRPr="00CC55D9" w:rsidRDefault="00DA2425" w:rsidP="00DA2425">
      <w:r w:rsidRPr="00CC55D9">
        <w:t xml:space="preserve">Wanneer veel betrokkenen aanwezig zijn, is het van belang dat deze in het daadwerkelijke overleg ook hun standpunt naar voren kunnen brengen en op een goede wijze met elkaar in overleg kunnen. Deze paragraaf richt zich op het overleg dat plaatsvindt binnen het netwerk. </w:t>
      </w:r>
      <w:r w:rsidRPr="00CC55D9">
        <w:rPr>
          <w:rFonts w:eastAsia="Calibri"/>
        </w:rPr>
        <w:t xml:space="preserve">Wanneer in het netwerk een goed en gestructureerd overlegklimaat heerst, kan dit aan de hand van deliberatieve democratie zorgen voor legitimiteit. Centrale vraag hierbij luidt: hebben de partijen, die participeren in het netwerk, ook de macht en ruimte om iets in te brengen in het overleg? Om dit te meten zijn in het theoretisch kader de volgende indicatoren behandeld, namelijk: </w:t>
      </w:r>
      <w:r w:rsidRPr="00CC55D9">
        <w:rPr>
          <w:rFonts w:eastAsia="Calibri"/>
          <w:i/>
          <w:iCs/>
        </w:rPr>
        <w:t>Inclusiviteit, de aard van het overleg en het ontstaan van burgerschap.</w:t>
      </w:r>
    </w:p>
    <w:p w14:paraId="4F199765" w14:textId="445AD5D0" w:rsidR="00DA2425" w:rsidRPr="00CC55D9" w:rsidRDefault="00604328" w:rsidP="00DA2425">
      <w:pPr>
        <w:spacing w:line="276" w:lineRule="auto"/>
        <w:rPr>
          <w:rFonts w:eastAsia="Calibri"/>
        </w:rPr>
      </w:pPr>
      <w:r w:rsidRPr="00604328">
        <w:rPr>
          <w:rFonts w:eastAsia="Calibri"/>
          <w:iCs/>
          <w:u w:val="single"/>
        </w:rPr>
        <w:t>Inclusiviteit</w:t>
      </w:r>
      <w:r w:rsidRPr="00604328">
        <w:rPr>
          <w:rFonts w:eastAsia="Calibri"/>
          <w:u w:val="single"/>
        </w:rPr>
        <w:br/>
      </w:r>
      <w:r w:rsidR="00DA2425" w:rsidRPr="00CC55D9">
        <w:rPr>
          <w:rFonts w:eastAsia="Calibri"/>
        </w:rPr>
        <w:t xml:space="preserve">Wat allereerst van belang is voor een goed overleg is de samenstelling. In het overleg moeten die partijen aanwezig zijn, die ook daadwerkelijk </w:t>
      </w:r>
      <w:r w:rsidR="00DA2425" w:rsidRPr="00CC55D9">
        <w:rPr>
          <w:rFonts w:eastAsia="Calibri"/>
          <w:i/>
          <w:iCs/>
        </w:rPr>
        <w:t>affected</w:t>
      </w:r>
      <w:r w:rsidR="00DA2425" w:rsidRPr="00CC55D9">
        <w:rPr>
          <w:rFonts w:eastAsia="Calibri"/>
        </w:rPr>
        <w:t xml:space="preserve"> zijn. Dit is in de vorige paragraaf uitvoerig besproken. Door het open karakter van het netwerk is het voor veel partijen mogelijk deel te nemen aan een van de overlegtafels. Wanneer een partij het manifest ondertekent, kan deze aanschuiven aan de voor hen relevante tafel(s). Het is zelfs mogelijk een nieuwe tafel te starten. Partijen die zich verantwoordelijk en betrokken voelen bij een bepaald onderwerp, dat te maken heeft met de verduurzaming van Gelderland, hebben dus de mogelijkheid om deel te nemen aan het overleg.</w:t>
      </w:r>
    </w:p>
    <w:p w14:paraId="23D1DF66" w14:textId="2829F0A2" w:rsidR="00DA2425" w:rsidRPr="00CC55D9" w:rsidRDefault="00604328" w:rsidP="00DA2425">
      <w:pPr>
        <w:spacing w:line="276" w:lineRule="auto"/>
      </w:pPr>
      <w:r w:rsidRPr="00604328">
        <w:rPr>
          <w:u w:val="single"/>
        </w:rPr>
        <w:t>Transparantie</w:t>
      </w:r>
      <w:r>
        <w:br/>
      </w:r>
      <w:r w:rsidR="00DA2425" w:rsidRPr="00CC55D9">
        <w:t xml:space="preserve">Nadat duidelijk is welke mensen aanwezig zijn in het overleg, is het zaak dieper in te gaan op het daadwerkelijke overleg dat plaatsvindt in het netwerk. Allereerst is het hier van belang dat het overleg transparant is. Transparantie zorgt ervoor dat iedereen hetzelfde vertrekpunt heeft, doordat iedereen bijvoorbeeld gemakkelijk bij dezelfde informatie kan. Respondent Van der Ploeg geeft aan dat vertrouwen erg belangrijk is bij het informele karakter van het netwerk en dat ook transparant naar elkaar zijn, hierbij van groot belang is. Daarom geven de twee geïnterviewde initiatiefnemers aan dat er een aantal middelen zijn om de benodigde informatie-uitwisseling te bevorderen: </w:t>
      </w:r>
      <w:r w:rsidR="00DA2425" w:rsidRPr="00CC55D9">
        <w:rPr>
          <w:i/>
          <w:iCs/>
        </w:rPr>
        <w:t>"Er is</w:t>
      </w:r>
      <w:r w:rsidR="00DA2425" w:rsidRPr="00CC55D9">
        <w:t xml:space="preserve"> </w:t>
      </w:r>
      <w:r w:rsidR="00DA2425" w:rsidRPr="00CC55D9">
        <w:rPr>
          <w:i/>
          <w:iCs/>
          <w:shd w:val="clear" w:color="auto" w:fill="FFFFFF"/>
        </w:rPr>
        <w:t xml:space="preserve">een webbased platform voor de tafels (Basecamp), een e-nieuwsbrief voor de deelnemers, een website voor de buitenwacht en er zijn activiteiten zoals het jaar- en het jeugdcongres. Hierbij is het aan de partners zelf om die informatie tot zich te nemen’’ </w:t>
      </w:r>
      <w:r w:rsidR="00DA2425" w:rsidRPr="00CC55D9">
        <w:rPr>
          <w:shd w:val="clear" w:color="auto" w:fill="FFFFFF"/>
        </w:rPr>
        <w:t>(respondent van der Ploeg en Vintges</w:t>
      </w:r>
      <w:r w:rsidR="006905E7" w:rsidRPr="00CC55D9">
        <w:rPr>
          <w:shd w:val="clear" w:color="auto" w:fill="FFFFFF"/>
        </w:rPr>
        <w:t>).</w:t>
      </w:r>
      <w:r w:rsidR="00DA2425" w:rsidRPr="00CC55D9">
        <w:rPr>
          <w:shd w:val="clear" w:color="auto" w:fill="FFFFFF"/>
        </w:rPr>
        <w:t xml:space="preserve"> </w:t>
      </w:r>
      <w:r w:rsidR="00DA2425" w:rsidRPr="00CC55D9">
        <w:rPr>
          <w:rFonts w:cstheme="minorHAnsi"/>
          <w:shd w:val="clear" w:color="auto" w:fill="FFFFFF"/>
        </w:rPr>
        <w:br/>
      </w:r>
      <w:r w:rsidR="00DA2425" w:rsidRPr="00CC55D9">
        <w:rPr>
          <w:shd w:val="clear" w:color="auto" w:fill="FFFFFF"/>
        </w:rPr>
        <w:t xml:space="preserve">Respondent Feil voegt ook toe dat alle documenten transparant te vinden zijn, maar is toch kritischer over de uitwisseling van informatie. </w:t>
      </w:r>
      <w:r w:rsidR="00DA2425" w:rsidRPr="00CC55D9">
        <w:rPr>
          <w:i/>
          <w:iCs/>
        </w:rPr>
        <w:t>’’De Basecamp site is een verzameling van ongeorganiseerde documenten. Je vindt daar zo ontzettend veel informatie, dat het eigenlijk niet meer zo transparant is. Er zijn een paar partijen, die weten waar alle actuele kennis staat en die kunnen dat dan ook zo vinden. Deze partijen kunnen daarnaar handelen. Andere, iets minder actieve partijen die meedoen raken verdwaald in de informatie. Deze partijen kunnen daarom hun stem niet echt laten horen’’</w:t>
      </w:r>
      <w:r w:rsidR="00DA2425" w:rsidRPr="00CC55D9">
        <w:t>. Respondent van der Ploeg onderkent dit probleem, maar geeft aan dat hoe groter het netwerk wordt hoe moeilijker het is om iedereen op eenzelfde manier en niveau te informeren.</w:t>
      </w:r>
      <w:r w:rsidR="00DA2425" w:rsidRPr="00CC55D9">
        <w:rPr>
          <w:i/>
          <w:iCs/>
        </w:rPr>
        <w:t xml:space="preserve"> ‘’Ik constateer wel dat sommige partijen aan een tafel niet weten wat er nog meer gebeurt. We proberen het zo goed mogelijk te regelen dat het grote plaatje in beeld blijft, maar dat voorkomt niet altijd dat mensen </w:t>
      </w:r>
      <w:r w:rsidR="006905E7" w:rsidRPr="00CC55D9">
        <w:rPr>
          <w:i/>
          <w:iCs/>
        </w:rPr>
        <w:t>zeggen: dat</w:t>
      </w:r>
      <w:r w:rsidR="00DA2425" w:rsidRPr="00CC55D9">
        <w:rPr>
          <w:i/>
          <w:iCs/>
        </w:rPr>
        <w:t xml:space="preserve"> wist ik niet’’ </w:t>
      </w:r>
      <w:r w:rsidR="00DA2425" w:rsidRPr="00CC55D9">
        <w:t xml:space="preserve">(respondent van der Ploeg). </w:t>
      </w:r>
      <w:r w:rsidR="00DA2425" w:rsidRPr="00CC55D9">
        <w:rPr>
          <w:rFonts w:cstheme="minorHAnsi"/>
        </w:rPr>
        <w:br/>
      </w:r>
      <w:r w:rsidR="00DA2425" w:rsidRPr="00CC55D9">
        <w:t>De informatie is dus aanwezig en transparant, maar de omvang van het netwerk en de hoeveelheid informatie belemmert het gelijke startpunt.</w:t>
      </w:r>
    </w:p>
    <w:p w14:paraId="760DFD7D" w14:textId="77777777" w:rsidR="00AF3E1F" w:rsidRDefault="00AF3E1F" w:rsidP="00DA2425">
      <w:pPr>
        <w:pStyle w:val="NormalWeb"/>
        <w:spacing w:line="276" w:lineRule="auto"/>
        <w:rPr>
          <w:rFonts w:asciiTheme="minorHAnsi" w:hAnsiTheme="minorHAnsi" w:cstheme="minorBidi"/>
          <w:sz w:val="22"/>
          <w:szCs w:val="22"/>
          <w:u w:val="single"/>
        </w:rPr>
      </w:pPr>
    </w:p>
    <w:p w14:paraId="45742080" w14:textId="5303099F" w:rsidR="00DA2425" w:rsidRPr="00CC55D9" w:rsidRDefault="00604328" w:rsidP="00DA2425">
      <w:pPr>
        <w:pStyle w:val="NormalWeb"/>
        <w:spacing w:line="276" w:lineRule="auto"/>
        <w:rPr>
          <w:rFonts w:asciiTheme="minorHAnsi" w:hAnsiTheme="minorHAnsi" w:cstheme="minorBidi"/>
          <w:sz w:val="22"/>
          <w:szCs w:val="22"/>
        </w:rPr>
      </w:pPr>
      <w:r w:rsidRPr="00604328">
        <w:rPr>
          <w:rFonts w:asciiTheme="minorHAnsi" w:hAnsiTheme="minorHAnsi" w:cstheme="minorBidi"/>
          <w:sz w:val="22"/>
          <w:szCs w:val="22"/>
          <w:u w:val="single"/>
        </w:rPr>
        <w:lastRenderedPageBreak/>
        <w:t>Overleg</w:t>
      </w:r>
      <w:r>
        <w:rPr>
          <w:rFonts w:asciiTheme="minorHAnsi" w:hAnsiTheme="minorHAnsi" w:cstheme="minorBidi"/>
          <w:sz w:val="22"/>
          <w:szCs w:val="22"/>
        </w:rPr>
        <w:br/>
      </w:r>
      <w:r w:rsidR="00DA2425" w:rsidRPr="00CC55D9">
        <w:rPr>
          <w:rFonts w:asciiTheme="minorHAnsi" w:hAnsiTheme="minorHAnsi" w:cstheme="minorBidi"/>
          <w:sz w:val="22"/>
          <w:szCs w:val="22"/>
        </w:rPr>
        <w:t xml:space="preserve">Naast dat het voor een democratisch overleg van belang is dat iedereen op het gebied van kennis en informatie eenzelfde vertrekpunt heeft, is de kwaliteit van het daadwerkelijke overleg uiteraard ook belangrijk. Zo is het van belang dat er een gelijke relatie bestaat tussen de partijen binnen het overleg. Die gelijke relatie is van belang voor een goed en beredeneerd overleg. Alle respondenten onderschrijven dat binnen de tafels de inhoud leidend is. Van der Ploeg geeft aan: </w:t>
      </w:r>
      <w:r w:rsidR="00DA2425" w:rsidRPr="00CC55D9">
        <w:rPr>
          <w:rFonts w:asciiTheme="minorHAnsi" w:hAnsiTheme="minorHAnsi" w:cstheme="minorBidi"/>
          <w:i/>
          <w:iCs/>
          <w:sz w:val="22"/>
          <w:szCs w:val="22"/>
        </w:rPr>
        <w:t>‘’Wanneer het die inhoud betreft, kan een kleine partij net zo’n grote stem hebben als een grote partij’’</w:t>
      </w:r>
      <w:r w:rsidR="00DA2425" w:rsidRPr="00CC55D9">
        <w:rPr>
          <w:rFonts w:asciiTheme="minorHAnsi" w:hAnsiTheme="minorHAnsi" w:cstheme="minorBidi"/>
          <w:sz w:val="22"/>
          <w:szCs w:val="22"/>
        </w:rPr>
        <w:t xml:space="preserve">. Op inhoudelijk niveau bestaat dus een gelijke relatie in het overleg. Toch nuanceert Vintges die gelijkheid: </w:t>
      </w:r>
      <w:r w:rsidR="00DA2425" w:rsidRPr="00CC55D9">
        <w:rPr>
          <w:rFonts w:asciiTheme="minorHAnsi" w:hAnsiTheme="minorHAnsi" w:cstheme="minorBidi"/>
          <w:i/>
          <w:iCs/>
          <w:sz w:val="22"/>
          <w:szCs w:val="22"/>
        </w:rPr>
        <w:t>‘’Iedereen is gelijk, maar de een is iets meer gelijk dan de andere. De rol van de initiatiefnemers wordt als belangrijk gezien en daar wordt soms wel een vraagteken bij gezet. En ook de rol van de provincie, die natuurlijk met veel geld en menskracht deelneemt, is groot’’</w:t>
      </w:r>
      <w:r w:rsidR="00DA2425" w:rsidRPr="00CC55D9">
        <w:rPr>
          <w:rFonts w:asciiTheme="minorHAnsi" w:hAnsiTheme="minorHAnsi" w:cstheme="minorBidi"/>
          <w:sz w:val="22"/>
          <w:szCs w:val="22"/>
        </w:rPr>
        <w:t xml:space="preserve">. Provinciaal respondent Bus bevestigt deze uitspraak over de positie van de provincie: </w:t>
      </w:r>
      <w:r w:rsidR="00DA2425" w:rsidRPr="00CC55D9">
        <w:rPr>
          <w:rFonts w:asciiTheme="minorHAnsi" w:hAnsiTheme="minorHAnsi" w:cstheme="minorBidi"/>
          <w:i/>
          <w:iCs/>
          <w:sz w:val="22"/>
          <w:szCs w:val="22"/>
        </w:rPr>
        <w:t xml:space="preserve">‘’Wij willen gewoon partner zijn. Dus een van de partijen. En op inhoud is dat makkelijker dan wanneer het over financiën gaat. Wij merken gewoon dat we geen gelijkwaardige partij zijn, want wij betalen gewoon veel meer’’. </w:t>
      </w:r>
      <w:r w:rsidR="00DA2425" w:rsidRPr="00CC55D9">
        <w:rPr>
          <w:rFonts w:asciiTheme="minorHAnsi" w:hAnsiTheme="minorHAnsi" w:cstheme="minorBidi"/>
          <w:sz w:val="22"/>
          <w:szCs w:val="22"/>
        </w:rPr>
        <w:t xml:space="preserve">Respondent Bus geeft wel aan dat de provincie enerzijds alert is op het bewaken van die gelijkwaardigheid, maar merkt ook op dat de provincie gehele gelijkwaardigheid ook niet helemaal </w:t>
      </w:r>
      <w:r w:rsidR="00D92F77" w:rsidRPr="00CC55D9">
        <w:rPr>
          <w:rFonts w:asciiTheme="minorHAnsi" w:hAnsiTheme="minorHAnsi" w:cstheme="minorBidi"/>
          <w:sz w:val="22"/>
          <w:szCs w:val="22"/>
        </w:rPr>
        <w:t>prefereert</w:t>
      </w:r>
      <w:r w:rsidR="00D92F77" w:rsidRPr="00CC55D9">
        <w:rPr>
          <w:rFonts w:asciiTheme="minorHAnsi" w:hAnsiTheme="minorHAnsi" w:cstheme="minorBidi"/>
          <w:i/>
          <w:iCs/>
          <w:sz w:val="22"/>
          <w:szCs w:val="22"/>
        </w:rPr>
        <w:t>: ‘</w:t>
      </w:r>
      <w:r w:rsidR="00DA2425" w:rsidRPr="00CC55D9">
        <w:rPr>
          <w:rFonts w:asciiTheme="minorHAnsi" w:hAnsiTheme="minorHAnsi" w:cstheme="minorBidi"/>
          <w:i/>
          <w:iCs/>
          <w:sz w:val="22"/>
          <w:szCs w:val="22"/>
        </w:rPr>
        <w:t xml:space="preserve">’Je kan dan niet meer sturen, dan moet je gewoon samenwerken en werken met de middelen die je hebt. Dus willen wij liever een tussenvorm, waar wij een gedeelte van de verantwoordelijkheid naar buiten leggen en daar een aantal voorwaarden aan verbinden’’. </w:t>
      </w:r>
      <w:r w:rsidR="00DA2425" w:rsidRPr="00CC55D9">
        <w:rPr>
          <w:rFonts w:asciiTheme="minorHAnsi" w:hAnsiTheme="minorHAnsi" w:cstheme="minorBidi"/>
          <w:sz w:val="22"/>
          <w:szCs w:val="22"/>
        </w:rPr>
        <w:t>De provincie is hier dus 'gelijker' dan andere partijen. Daarnaast geeft respondent Feil aan dat de initiatiefnemers ook een sterke positie hebben. Zij zitten namelijk in het secretariaat waar de opgestelde plannen uit de tafels eerst langs moeten. Ondanks alle hier genoemde kanttekeningen, kan gesteld worden dat aan tafel de inhoud leidend is en dat dit wel degelijk gelijkwaardigheid borgt.</w:t>
      </w:r>
      <w:r w:rsidR="00DA2425" w:rsidRPr="00CC55D9">
        <w:br/>
      </w:r>
      <w:r w:rsidR="00DA2425" w:rsidRPr="00CC55D9">
        <w:rPr>
          <w:rFonts w:asciiTheme="minorHAnsi" w:hAnsiTheme="minorHAnsi" w:cstheme="minorBidi"/>
          <w:sz w:val="22"/>
          <w:szCs w:val="22"/>
        </w:rPr>
        <w:t xml:space="preserve">Wanneer de inhoud aan tafel zo belangrijk en leidend is, draait alles dus om de argumentatie van de personen aan tafel. Van der Ploeg zegt hierover: </w:t>
      </w:r>
      <w:r w:rsidR="00DA2425" w:rsidRPr="00CC55D9">
        <w:rPr>
          <w:rFonts w:asciiTheme="minorHAnsi" w:hAnsiTheme="minorHAnsi" w:cstheme="minorBidi"/>
          <w:i/>
          <w:iCs/>
          <w:sz w:val="22"/>
          <w:szCs w:val="22"/>
        </w:rPr>
        <w:t>‘’We gaan ervan uit dat experts aan tafel zitten en dat de projecten en oplossingen zuivere koffie zijn. Daarboven staat echter altijd nog het GEA secretariaat, dat nog een controle uitvoert’’</w:t>
      </w:r>
      <w:r w:rsidR="00DA2425" w:rsidRPr="00CC55D9">
        <w:rPr>
          <w:rFonts w:asciiTheme="minorHAnsi" w:hAnsiTheme="minorHAnsi" w:cstheme="minorBidi"/>
          <w:sz w:val="22"/>
          <w:szCs w:val="22"/>
        </w:rPr>
        <w:t>. Respondent Vintges geeft aan dat de partijen aan tafel soms vrij stevige standpunten hebben, maar dat men wel open staat voor elkaars argumentatie. Omdat die argumentatie vaak bepalend is, geeft respondent Bus aan dat het erg belangrijk is dat je mensen aan tafel hebt die op inhoud een gesprek kunnen voeren en die goed naar voren kunnen treden</w:t>
      </w:r>
      <w:r w:rsidR="00DA2425" w:rsidRPr="00CC55D9">
        <w:rPr>
          <w:rFonts w:asciiTheme="minorHAnsi" w:hAnsiTheme="minorHAnsi" w:cstheme="minorBidi"/>
          <w:i/>
          <w:iCs/>
          <w:sz w:val="22"/>
          <w:szCs w:val="22"/>
        </w:rPr>
        <w:t>: ‘’Als aan tafel eenmaal een besluit is genomen, dan kan je als provincie achteraf -buiten de tafel om - namelijk niet meer zeggen: We doen het toch maar niet’’</w:t>
      </w:r>
      <w:r w:rsidR="00DA2425" w:rsidRPr="00CC55D9">
        <w:rPr>
          <w:rFonts w:asciiTheme="minorHAnsi" w:hAnsiTheme="minorHAnsi" w:cstheme="minorBidi"/>
          <w:sz w:val="22"/>
          <w:szCs w:val="22"/>
        </w:rPr>
        <w:t xml:space="preserve"> (respondent Bus). ‘’</w:t>
      </w:r>
      <w:r w:rsidR="00DA2425" w:rsidRPr="00CC55D9">
        <w:rPr>
          <w:rFonts w:asciiTheme="minorHAnsi" w:hAnsiTheme="minorHAnsi" w:cstheme="minorBidi"/>
          <w:i/>
          <w:iCs/>
          <w:sz w:val="22"/>
          <w:szCs w:val="22"/>
        </w:rPr>
        <w:t xml:space="preserve">Elke tegenstem in de tafel wordt gerespecteerd en alles gebeurt aan de hand van consensus. Daardoor heb je een grote overlegdemocratie. Maar dit zorgt wel voor een langzaam proces’’ </w:t>
      </w:r>
      <w:r w:rsidR="00DA2425" w:rsidRPr="00CC55D9">
        <w:rPr>
          <w:rFonts w:asciiTheme="minorHAnsi" w:hAnsiTheme="minorHAnsi" w:cstheme="minorBidi"/>
          <w:sz w:val="22"/>
          <w:szCs w:val="22"/>
        </w:rPr>
        <w:t>( respondent Feil).</w:t>
      </w:r>
      <w:r w:rsidR="00DA2425" w:rsidRPr="00CC55D9">
        <w:br/>
      </w:r>
      <w:r w:rsidR="00DA2425" w:rsidRPr="00CC55D9">
        <w:rPr>
          <w:rFonts w:asciiTheme="minorHAnsi" w:hAnsiTheme="minorHAnsi" w:cstheme="minorBidi"/>
          <w:sz w:val="22"/>
          <w:szCs w:val="22"/>
        </w:rPr>
        <w:t xml:space="preserve">Toch wordt in het netwerk niet alles beslecht aan de hand van consensus. Zo is volgens respondent Vintges de fikse discussie rond bio-energie opgepakt in de Staten en werd daar het besluit genomen niet extra in te zetten op bio-energie. Volgens respondent Wouters is hiermee het wel overwogen en gelijke debat omzeilt. </w:t>
      </w:r>
      <w:r w:rsidR="00DA2425" w:rsidRPr="00CC55D9">
        <w:br/>
      </w:r>
      <w:r w:rsidR="00DA2425" w:rsidRPr="00CC55D9">
        <w:rPr>
          <w:rFonts w:asciiTheme="minorHAnsi" w:hAnsiTheme="minorHAnsi" w:cstheme="minorBidi"/>
          <w:sz w:val="22"/>
          <w:szCs w:val="22"/>
        </w:rPr>
        <w:t xml:space="preserve">Bovenstaand toont aan dat de open structuur van de initiatie dus ook terug is te zien in het overleg. Over de inhoud wordt namelijk aan de hand van argumentatie en met onderling respect gediscussieerd. Er zijn dus niet heel veel andere regels. </w:t>
      </w:r>
      <w:r w:rsidR="00DA2425" w:rsidRPr="00CC55D9">
        <w:rPr>
          <w:rFonts w:asciiTheme="minorHAnsi" w:hAnsiTheme="minorHAnsi" w:cstheme="minorBidi"/>
          <w:i/>
          <w:iCs/>
          <w:sz w:val="22"/>
          <w:szCs w:val="22"/>
        </w:rPr>
        <w:t xml:space="preserve">‘’Een contract wil niemand graag tekenen. De manier waarop wij nu werken is dus eigenlijk heel goed, want je kan iemand aanspreken en als je het er helemaal niet mee eens bent, dan stap je op’’ </w:t>
      </w:r>
      <w:r w:rsidR="00DA2425" w:rsidRPr="00CC55D9">
        <w:rPr>
          <w:rFonts w:asciiTheme="minorHAnsi" w:hAnsiTheme="minorHAnsi" w:cstheme="minorBidi"/>
          <w:sz w:val="22"/>
          <w:szCs w:val="22"/>
        </w:rPr>
        <w:t xml:space="preserve">(respondent van der Ploeg). Voor de financiering ligt dit anders. Hier raakt de informele overlegstructuur de formele structuur van de financier. Deze </w:t>
      </w:r>
      <w:r w:rsidR="00DA2425" w:rsidRPr="00CC55D9">
        <w:rPr>
          <w:rFonts w:asciiTheme="minorHAnsi" w:hAnsiTheme="minorHAnsi" w:cstheme="minorBidi"/>
          <w:sz w:val="22"/>
          <w:szCs w:val="22"/>
        </w:rPr>
        <w:lastRenderedPageBreak/>
        <w:t xml:space="preserve">botsing komt volgens respondent Tieleman als volgt tot stand: </w:t>
      </w:r>
      <w:r w:rsidR="00DA2425" w:rsidRPr="00CC55D9">
        <w:rPr>
          <w:rFonts w:asciiTheme="minorHAnsi" w:hAnsiTheme="minorHAnsi" w:cstheme="minorBidi"/>
          <w:i/>
          <w:iCs/>
          <w:sz w:val="22"/>
          <w:szCs w:val="22"/>
        </w:rPr>
        <w:t>‘’Uit de tafel komt een idee en als dat idee geld kost dan moet je naar de partijen die geld hebben. Dat is onder andere de provincie. Wij moeten dan gaan kijken of dat kan en mogelijk is binnen de regels van staatssteun. Wij hebben natuurlijk de formele lijn dat de Staten controleren, dus dat moet je gewoon op een goede manier doen’’</w:t>
      </w:r>
      <w:r w:rsidR="00DA2425" w:rsidRPr="00CC55D9">
        <w:rPr>
          <w:rFonts w:asciiTheme="minorHAnsi" w:hAnsiTheme="minorHAnsi" w:cstheme="minorBidi"/>
          <w:sz w:val="22"/>
          <w:szCs w:val="22"/>
        </w:rPr>
        <w:t xml:space="preserve">. Dit heeft ertoe geleid dat er op dit vlak wel een protocol is opgesteld. </w:t>
      </w:r>
      <w:r w:rsidR="00DA2425" w:rsidRPr="00CC55D9">
        <w:rPr>
          <w:rFonts w:asciiTheme="minorHAnsi" w:hAnsiTheme="minorHAnsi" w:cstheme="minorBidi"/>
          <w:i/>
          <w:iCs/>
          <w:sz w:val="22"/>
          <w:szCs w:val="22"/>
        </w:rPr>
        <w:t xml:space="preserve">‘’Wanneer er een opdracht wordt geformuleerd, dan zijn de partijen die dit eventueel willen gaan oppakken uitgesloten van het totstandkomingstraject en de selectie. Je kan niet zelf beslissen of je wel of niet mee mag doen. Dit is binnen de tafel zelf‘’ </w:t>
      </w:r>
      <w:r w:rsidR="00DA2425" w:rsidRPr="00CC55D9">
        <w:rPr>
          <w:rFonts w:asciiTheme="minorHAnsi" w:hAnsiTheme="minorHAnsi" w:cstheme="minorBidi"/>
          <w:sz w:val="22"/>
          <w:szCs w:val="22"/>
        </w:rPr>
        <w:t>(respondent Bus en van der Ploeg). Het is volgens respondent Vintges altijd zoeken wanneer je een mengvorm van verschillende structuren hebt.</w:t>
      </w:r>
      <w:r w:rsidR="00DA2425" w:rsidRPr="00CC55D9">
        <w:rPr>
          <w:rFonts w:asciiTheme="minorHAnsi" w:hAnsiTheme="minorHAnsi" w:cstheme="minorBidi"/>
          <w:i/>
          <w:iCs/>
          <w:sz w:val="22"/>
          <w:szCs w:val="22"/>
        </w:rPr>
        <w:t xml:space="preserve"> ‘’Deze manier van aanbesteden kan averechts werken op de participatie binnen het overleg, maar ik denk wel dat dit de beste regel is om eigenbelang zoveel mogelijk uit te sluiten’’ </w:t>
      </w:r>
      <w:r w:rsidR="00DA2425" w:rsidRPr="00CC55D9">
        <w:rPr>
          <w:rFonts w:asciiTheme="minorHAnsi" w:hAnsiTheme="minorHAnsi" w:cstheme="minorBidi"/>
          <w:sz w:val="22"/>
          <w:szCs w:val="22"/>
        </w:rPr>
        <w:t>(respondent Vintges).</w:t>
      </w:r>
      <w:r w:rsidR="00DA2425" w:rsidRPr="00CC55D9">
        <w:rPr>
          <w:sz w:val="22"/>
          <w:szCs w:val="22"/>
        </w:rPr>
        <w:t xml:space="preserve"> </w:t>
      </w:r>
    </w:p>
    <w:p w14:paraId="130F9D2E" w14:textId="5CE37458" w:rsidR="00DA2425" w:rsidRDefault="00604328" w:rsidP="00DA2425">
      <w:pPr>
        <w:pStyle w:val="CommentText"/>
        <w:spacing w:line="276" w:lineRule="auto"/>
        <w:rPr>
          <w:sz w:val="22"/>
          <w:szCs w:val="22"/>
        </w:rPr>
      </w:pPr>
      <w:r w:rsidRPr="00604328">
        <w:rPr>
          <w:sz w:val="22"/>
          <w:szCs w:val="22"/>
          <w:u w:val="single"/>
        </w:rPr>
        <w:t>Burgerschap</w:t>
      </w:r>
      <w:r>
        <w:rPr>
          <w:sz w:val="22"/>
          <w:szCs w:val="22"/>
        </w:rPr>
        <w:br/>
      </w:r>
      <w:r w:rsidR="00DA2425" w:rsidRPr="00CC55D9">
        <w:rPr>
          <w:sz w:val="22"/>
          <w:szCs w:val="22"/>
        </w:rPr>
        <w:t xml:space="preserve">Het laatste punt dat wijst op legitimiteit uit deliberatie betreft het ontstaan van burgerschap. Zijn de partijen tevreden en leidt het leerproces ertoe, dat vaker voor deze wijze van samenwerking wordt gekozen? De respondenten geven aan dat het soms wel een moeilijk proces is, omdat je op sommige ideeën verder van elkaar af staat. Maar respondent Vintges ziet ook aan dat de partijen van elkaar leren en op deze manier dichter bij elkaar komen. Respondent Tieleman herkent dit bijvoorbeeld in het feit dat de partijen meegaan om verantwoording af te leggen bij de Staten. </w:t>
      </w:r>
      <w:r w:rsidR="00DA2425" w:rsidRPr="00CC55D9">
        <w:rPr>
          <w:i/>
          <w:iCs/>
          <w:sz w:val="22"/>
          <w:szCs w:val="22"/>
        </w:rPr>
        <w:t>‘’Zo denken zij ook mee met ons en hoe het in de provinciestructuur werkt’’</w:t>
      </w:r>
      <w:r w:rsidR="00DA2425" w:rsidRPr="00CC55D9">
        <w:rPr>
          <w:sz w:val="22"/>
          <w:szCs w:val="22"/>
        </w:rPr>
        <w:t>. Daarnaast ziet respondent Bus dat de provincie vanuit zijn positie vertrouwen moet</w:t>
      </w:r>
      <w:r w:rsidR="00DA2425" w:rsidRPr="00CC55D9">
        <w:rPr>
          <w:b/>
          <w:bCs/>
          <w:sz w:val="22"/>
          <w:szCs w:val="22"/>
        </w:rPr>
        <w:t xml:space="preserve"> </w:t>
      </w:r>
      <w:r w:rsidR="00DA2425" w:rsidRPr="00CC55D9">
        <w:rPr>
          <w:sz w:val="22"/>
          <w:szCs w:val="22"/>
        </w:rPr>
        <w:t xml:space="preserve">hebben, dat hetgeen aan de tafel besloten is, ook echt goed is en dat de provincie zich dus alleen op het inkooptraject hoeft te richten. </w:t>
      </w:r>
      <w:r w:rsidR="00DA2425" w:rsidRPr="00CC55D9">
        <w:rPr>
          <w:i/>
          <w:iCs/>
          <w:sz w:val="22"/>
          <w:szCs w:val="22"/>
        </w:rPr>
        <w:t xml:space="preserve">‘’Dat kristalliseert zich steeds beter uit naarmate we steeds beter met de uitvoering bezig zijn’’ </w:t>
      </w:r>
      <w:r w:rsidR="00DA2425" w:rsidRPr="00CC55D9">
        <w:rPr>
          <w:sz w:val="22"/>
          <w:szCs w:val="22"/>
        </w:rPr>
        <w:t xml:space="preserve">(respondent Bus). De verschillende partijen leren dus van, en over elkaar. Daarnaast zien de respondenten ook dat de vele actieve participanten voor draagvlak in de provincie zorgen. </w:t>
      </w:r>
      <w:r w:rsidR="00DA2425" w:rsidRPr="00CC55D9">
        <w:rPr>
          <w:i/>
          <w:iCs/>
          <w:sz w:val="22"/>
          <w:szCs w:val="22"/>
        </w:rPr>
        <w:t xml:space="preserve">‘’De partijen voelen zich gezamenlijk als een provincie en zijn ook echt betrokken geraakt bij dit speelveld. Ze zitten met elkaar aan tafel en wisselen kennis uit’’ </w:t>
      </w:r>
      <w:r w:rsidR="00DA2425" w:rsidRPr="00CC55D9">
        <w:rPr>
          <w:sz w:val="22"/>
          <w:szCs w:val="22"/>
        </w:rPr>
        <w:t>(respondent Bus).</w:t>
      </w:r>
    </w:p>
    <w:p w14:paraId="1CF33D9F" w14:textId="2C5D2310" w:rsidR="0061351C" w:rsidRDefault="0061351C" w:rsidP="00DA2425">
      <w:pPr>
        <w:pStyle w:val="CommentText"/>
        <w:spacing w:line="276" w:lineRule="auto"/>
        <w:rPr>
          <w:sz w:val="22"/>
          <w:szCs w:val="22"/>
        </w:rPr>
      </w:pPr>
    </w:p>
    <w:p w14:paraId="0C16EE0A" w14:textId="12B0AFA9" w:rsidR="0061351C" w:rsidRDefault="0061351C" w:rsidP="00DA2425">
      <w:pPr>
        <w:pStyle w:val="CommentText"/>
        <w:spacing w:line="276" w:lineRule="auto"/>
        <w:rPr>
          <w:sz w:val="22"/>
          <w:szCs w:val="22"/>
        </w:rPr>
      </w:pPr>
    </w:p>
    <w:p w14:paraId="1F4F996C" w14:textId="50BC3A6A" w:rsidR="0061351C" w:rsidRDefault="0061351C" w:rsidP="00DA2425">
      <w:pPr>
        <w:pStyle w:val="CommentText"/>
        <w:spacing w:line="276" w:lineRule="auto"/>
        <w:rPr>
          <w:sz w:val="22"/>
          <w:szCs w:val="22"/>
        </w:rPr>
      </w:pPr>
    </w:p>
    <w:p w14:paraId="6019D1CB" w14:textId="6114B10D" w:rsidR="0061351C" w:rsidRDefault="0061351C" w:rsidP="00DA2425">
      <w:pPr>
        <w:pStyle w:val="CommentText"/>
        <w:spacing w:line="276" w:lineRule="auto"/>
        <w:rPr>
          <w:sz w:val="22"/>
          <w:szCs w:val="22"/>
        </w:rPr>
      </w:pPr>
    </w:p>
    <w:p w14:paraId="71D92759" w14:textId="6CF06586" w:rsidR="0061351C" w:rsidRDefault="0061351C" w:rsidP="00DA2425">
      <w:pPr>
        <w:pStyle w:val="CommentText"/>
        <w:spacing w:line="276" w:lineRule="auto"/>
        <w:rPr>
          <w:sz w:val="22"/>
          <w:szCs w:val="22"/>
        </w:rPr>
      </w:pPr>
    </w:p>
    <w:p w14:paraId="5D73B326" w14:textId="1F49AA3B" w:rsidR="0061351C" w:rsidRDefault="0061351C" w:rsidP="00DA2425">
      <w:pPr>
        <w:pStyle w:val="CommentText"/>
        <w:spacing w:line="276" w:lineRule="auto"/>
        <w:rPr>
          <w:sz w:val="22"/>
          <w:szCs w:val="22"/>
        </w:rPr>
      </w:pPr>
    </w:p>
    <w:p w14:paraId="6814651C" w14:textId="5722F965" w:rsidR="0061351C" w:rsidRDefault="0061351C" w:rsidP="00DA2425">
      <w:pPr>
        <w:pStyle w:val="CommentText"/>
        <w:spacing w:line="276" w:lineRule="auto"/>
        <w:rPr>
          <w:sz w:val="22"/>
          <w:szCs w:val="22"/>
        </w:rPr>
      </w:pPr>
    </w:p>
    <w:p w14:paraId="73C6859C" w14:textId="4034D4F2" w:rsidR="0061351C" w:rsidRDefault="0061351C" w:rsidP="00DA2425">
      <w:pPr>
        <w:pStyle w:val="CommentText"/>
        <w:spacing w:line="276" w:lineRule="auto"/>
        <w:rPr>
          <w:sz w:val="22"/>
          <w:szCs w:val="22"/>
        </w:rPr>
      </w:pPr>
    </w:p>
    <w:p w14:paraId="45DA3130" w14:textId="6F81D248" w:rsidR="0061351C" w:rsidRDefault="0061351C" w:rsidP="00DA2425">
      <w:pPr>
        <w:pStyle w:val="CommentText"/>
        <w:spacing w:line="276" w:lineRule="auto"/>
        <w:rPr>
          <w:sz w:val="22"/>
          <w:szCs w:val="22"/>
        </w:rPr>
      </w:pPr>
    </w:p>
    <w:p w14:paraId="626D0A17" w14:textId="77777777" w:rsidR="0061351C" w:rsidRPr="00CC55D9" w:rsidRDefault="0061351C" w:rsidP="00DA2425">
      <w:pPr>
        <w:pStyle w:val="CommentText"/>
        <w:spacing w:line="276" w:lineRule="auto"/>
        <w:rPr>
          <w:sz w:val="22"/>
          <w:szCs w:val="22"/>
        </w:rPr>
      </w:pPr>
    </w:p>
    <w:p w14:paraId="590D968C" w14:textId="77777777" w:rsidR="00DA2425" w:rsidRPr="00CC55D9" w:rsidRDefault="00DA2425" w:rsidP="0061351C">
      <w:pPr>
        <w:pStyle w:val="Heading4"/>
      </w:pPr>
      <w:r w:rsidRPr="00CC55D9">
        <w:lastRenderedPageBreak/>
        <w:t>Conclusie</w:t>
      </w:r>
    </w:p>
    <w:p w14:paraId="79555278" w14:textId="109572F3" w:rsidR="00DA2425" w:rsidRPr="00CC55D9" w:rsidRDefault="00DA2425" w:rsidP="00DA2425">
      <w:r w:rsidRPr="00CC55D9">
        <w:t>De paragraaf wordt wederom afgesloten met een schematische samenvatting van de beschreven legitimiteitsbron deliberatie</w:t>
      </w:r>
      <w:r w:rsidR="001F4DC3">
        <w:t xml:space="preserve"> (Figuur 16</w:t>
      </w:r>
      <w:r w:rsidR="00CA6F7E">
        <w:t>)</w:t>
      </w:r>
      <w:r w:rsidRPr="00CC55D9">
        <w:t xml:space="preserve">. Ter beoordeling van deze legitimiteitsbron is bij de indicatoren (de middelste rij begrippen) een </w:t>
      </w:r>
      <w:r w:rsidR="00EB3A22" w:rsidRPr="00CC55D9">
        <w:t>-, +</w:t>
      </w:r>
      <w:r w:rsidRPr="00CC55D9">
        <w:t xml:space="preserve"> of +/- toegevoegd. De conclusie van de legitimiteitsbron volgt onder het figuur.</w:t>
      </w:r>
    </w:p>
    <w:p w14:paraId="7A890E83" w14:textId="77777777" w:rsidR="0097274B" w:rsidRDefault="00DA2425" w:rsidP="0097274B">
      <w:pPr>
        <w:keepNext/>
      </w:pPr>
      <w:r w:rsidRPr="0034352D">
        <w:rPr>
          <w:noProof/>
          <w:color w:val="5B9BD5" w:themeColor="accent1"/>
          <w:lang w:eastAsia="nl-NL"/>
        </w:rPr>
        <w:drawing>
          <wp:inline distT="0" distB="0" distL="0" distR="0" wp14:anchorId="52BB9C9E" wp14:editId="02742DC6">
            <wp:extent cx="5760720" cy="3262630"/>
            <wp:effectExtent l="190500" t="190500" r="182880" b="18542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760720" cy="3262630"/>
                    </a:xfrm>
                    <a:prstGeom prst="rect">
                      <a:avLst/>
                    </a:prstGeom>
                    <a:ln>
                      <a:noFill/>
                    </a:ln>
                    <a:effectLst>
                      <a:outerShdw blurRad="190500" algn="tl" rotWithShape="0">
                        <a:srgbClr val="000000">
                          <a:alpha val="70000"/>
                        </a:srgbClr>
                      </a:outerShdw>
                    </a:effectLst>
                  </pic:spPr>
                </pic:pic>
              </a:graphicData>
            </a:graphic>
          </wp:inline>
        </w:drawing>
      </w:r>
    </w:p>
    <w:p w14:paraId="2DA4364E" w14:textId="7A2FCE5B" w:rsidR="00604328" w:rsidRPr="00604328" w:rsidRDefault="0097274B" w:rsidP="0097274B">
      <w:pPr>
        <w:pStyle w:val="Caption"/>
      </w:pPr>
      <w:r>
        <w:t xml:space="preserve">Figuur </w:t>
      </w:r>
      <w:fldSimple w:instr=" SEQ Figuur \* ARABIC ">
        <w:r w:rsidR="00D17D33">
          <w:rPr>
            <w:noProof/>
          </w:rPr>
          <w:t>16</w:t>
        </w:r>
      </w:fldSimple>
      <w:r>
        <w:t xml:space="preserve">: </w:t>
      </w:r>
      <w:r w:rsidRPr="003931D0">
        <w:t>Schematische samenvatting deliberatie GEA</w:t>
      </w:r>
    </w:p>
    <w:p w14:paraId="5586BBC4" w14:textId="13B7BBD5" w:rsidR="00DA2425" w:rsidRPr="00DC68F1" w:rsidRDefault="00604328" w:rsidP="00DC68F1">
      <w:pPr>
        <w:pStyle w:val="CommentText"/>
        <w:spacing w:line="276" w:lineRule="auto"/>
        <w:rPr>
          <w:sz w:val="22"/>
          <w:szCs w:val="22"/>
        </w:rPr>
      </w:pPr>
      <w:r>
        <w:rPr>
          <w:sz w:val="22"/>
          <w:szCs w:val="22"/>
        </w:rPr>
        <w:t xml:space="preserve">De legitimiteitsbron deliberatie is in dit netwerk niet meer te vergelijken met liberale democratie. De </w:t>
      </w:r>
      <w:r w:rsidR="00EB3A22">
        <w:rPr>
          <w:sz w:val="22"/>
          <w:szCs w:val="22"/>
        </w:rPr>
        <w:t>overlegstructuur</w:t>
      </w:r>
      <w:r>
        <w:rPr>
          <w:sz w:val="22"/>
          <w:szCs w:val="22"/>
        </w:rPr>
        <w:t xml:space="preserve"> is zo ingericht dat de partners samen met elkaar op een ‘gelijkwaardige’ manier met elkaar in overleg kunnen om tot een legitiem programma te komen. Dit komt omdat het debat zo is gestructureerd dat het mogelijk is legitimiteit te verkrijgen uit deliberatie. Zo leidt de open participatie structuur ertoe dat </w:t>
      </w:r>
      <w:r w:rsidRPr="001C3B42">
        <w:rPr>
          <w:sz w:val="22"/>
          <w:szCs w:val="22"/>
        </w:rPr>
        <w:t xml:space="preserve">alle </w:t>
      </w:r>
      <w:r w:rsidRPr="001C3B42">
        <w:rPr>
          <w:i/>
          <w:sz w:val="22"/>
          <w:szCs w:val="22"/>
        </w:rPr>
        <w:t>affected</w:t>
      </w:r>
      <w:r w:rsidRPr="001C3B42">
        <w:rPr>
          <w:sz w:val="22"/>
          <w:szCs w:val="22"/>
        </w:rPr>
        <w:t xml:space="preserve"> burgers toegang hebben tot het besluitvormingsproces.</w:t>
      </w:r>
      <w:r>
        <w:rPr>
          <w:sz w:val="22"/>
          <w:szCs w:val="22"/>
        </w:rPr>
        <w:t xml:space="preserve"> Wel zijn er nog problemen met het overleg zelf. Door de grote hoeveelheid participanten en informatie is het niet voor alle partijen mogelijk om op hetzelfde startpunt </w:t>
      </w:r>
      <w:r w:rsidR="00DC68F1">
        <w:rPr>
          <w:sz w:val="22"/>
          <w:szCs w:val="22"/>
        </w:rPr>
        <w:t xml:space="preserve">deel te nemen aan het overleg. </w:t>
      </w:r>
      <w:r>
        <w:rPr>
          <w:sz w:val="22"/>
          <w:szCs w:val="22"/>
        </w:rPr>
        <w:t xml:space="preserve">Tot slot </w:t>
      </w:r>
      <w:r w:rsidR="00DC68F1">
        <w:rPr>
          <w:sz w:val="22"/>
          <w:szCs w:val="22"/>
        </w:rPr>
        <w:t xml:space="preserve">zien de respondenten dat er burgerschap ontstaat in de provincie, het programma heeft draagvlak en partijen nemen de verantwoordelijkheid. </w:t>
      </w:r>
      <w:r>
        <w:rPr>
          <w:sz w:val="22"/>
          <w:szCs w:val="22"/>
        </w:rPr>
        <w:br/>
      </w:r>
      <w:r w:rsidRPr="00AC2827">
        <w:rPr>
          <w:sz w:val="22"/>
          <w:szCs w:val="22"/>
        </w:rPr>
        <w:t xml:space="preserve">Hierdoor is te concluderen dat de deliberatie in het netwerk </w:t>
      </w:r>
      <w:r w:rsidR="00DC68F1">
        <w:rPr>
          <w:sz w:val="22"/>
          <w:szCs w:val="22"/>
        </w:rPr>
        <w:t>GEA</w:t>
      </w:r>
      <w:r w:rsidRPr="00AC2827">
        <w:rPr>
          <w:sz w:val="22"/>
          <w:szCs w:val="22"/>
        </w:rPr>
        <w:t xml:space="preserve"> in veel aspecten over een komt met de legitimiteitsbron </w:t>
      </w:r>
      <w:r w:rsidR="00DC68F1">
        <w:rPr>
          <w:sz w:val="22"/>
          <w:szCs w:val="22"/>
        </w:rPr>
        <w:t>van de post-liberale democratie en hier dus legitimiteit uit verkrijgt</w:t>
      </w:r>
      <w:r w:rsidR="00CA6F7E">
        <w:rPr>
          <w:sz w:val="22"/>
          <w:szCs w:val="22"/>
        </w:rPr>
        <w:t xml:space="preserve"> (Tabel 10)</w:t>
      </w:r>
      <w:r w:rsidR="00DC68F1">
        <w:rPr>
          <w:sz w:val="22"/>
          <w:szCs w:val="22"/>
        </w:rPr>
        <w:t xml:space="preserve">. </w:t>
      </w:r>
    </w:p>
    <w:p w14:paraId="66C58A33" w14:textId="204199A2" w:rsidR="0097274B" w:rsidRDefault="0097274B" w:rsidP="0097274B">
      <w:pPr>
        <w:pStyle w:val="Caption"/>
        <w:keepNext/>
      </w:pPr>
      <w:r>
        <w:t xml:space="preserve">Tabel </w:t>
      </w:r>
      <w:fldSimple w:instr=" SEQ Tabel \* ARABIC ">
        <w:r w:rsidR="00D17D33">
          <w:rPr>
            <w:noProof/>
          </w:rPr>
          <w:t>10</w:t>
        </w:r>
      </w:fldSimple>
      <w:r>
        <w:t>: Resultaten deliberatie GEA</w:t>
      </w:r>
    </w:p>
    <w:tbl>
      <w:tblPr>
        <w:tblStyle w:val="TableGrid"/>
        <w:tblW w:w="0" w:type="auto"/>
        <w:tblLook w:val="04A0" w:firstRow="1" w:lastRow="0" w:firstColumn="1" w:lastColumn="0" w:noHBand="0" w:noVBand="1"/>
      </w:tblPr>
      <w:tblGrid>
        <w:gridCol w:w="3020"/>
        <w:gridCol w:w="3021"/>
        <w:gridCol w:w="3021"/>
      </w:tblGrid>
      <w:tr w:rsidR="00DA2425" w:rsidRPr="00604328" w14:paraId="66F58C7F" w14:textId="77777777" w:rsidTr="00DA2425">
        <w:tc>
          <w:tcPr>
            <w:tcW w:w="3020" w:type="dxa"/>
          </w:tcPr>
          <w:p w14:paraId="2CDE3FF2" w14:textId="77777777" w:rsidR="00DA2425" w:rsidRPr="00604328" w:rsidRDefault="00DA2425" w:rsidP="00DA2425"/>
        </w:tc>
        <w:tc>
          <w:tcPr>
            <w:tcW w:w="3021" w:type="dxa"/>
          </w:tcPr>
          <w:p w14:paraId="6547F669" w14:textId="77777777" w:rsidR="00DA2425" w:rsidRPr="00604328" w:rsidRDefault="00DA2425" w:rsidP="00DA2425">
            <w:r w:rsidRPr="00604328">
              <w:t>Liberale democratie</w:t>
            </w:r>
          </w:p>
        </w:tc>
        <w:tc>
          <w:tcPr>
            <w:tcW w:w="3021" w:type="dxa"/>
          </w:tcPr>
          <w:p w14:paraId="14C50FA3" w14:textId="77777777" w:rsidR="00DA2425" w:rsidRPr="00604328" w:rsidRDefault="00DA2425" w:rsidP="00DA2425">
            <w:r w:rsidRPr="00604328">
              <w:t>Post-liberale democratie</w:t>
            </w:r>
          </w:p>
        </w:tc>
      </w:tr>
      <w:tr w:rsidR="00DA2425" w:rsidRPr="00604328" w14:paraId="679035A6" w14:textId="77777777" w:rsidTr="00DA2425">
        <w:tc>
          <w:tcPr>
            <w:tcW w:w="3020" w:type="dxa"/>
          </w:tcPr>
          <w:p w14:paraId="751BCB63" w14:textId="77777777" w:rsidR="00DA2425" w:rsidRPr="00604328" w:rsidRDefault="00DA2425" w:rsidP="00DA2425">
            <w:r w:rsidRPr="00604328">
              <w:t>Deliberatie</w:t>
            </w:r>
          </w:p>
        </w:tc>
        <w:tc>
          <w:tcPr>
            <w:tcW w:w="3021" w:type="dxa"/>
          </w:tcPr>
          <w:p w14:paraId="46567A58" w14:textId="77777777" w:rsidR="00DA2425" w:rsidRPr="00604328" w:rsidRDefault="00DA2425" w:rsidP="00DA2425"/>
        </w:tc>
        <w:tc>
          <w:tcPr>
            <w:tcW w:w="3021" w:type="dxa"/>
          </w:tcPr>
          <w:p w14:paraId="7EA052AA" w14:textId="77777777" w:rsidR="00DA2425" w:rsidRPr="00604328" w:rsidRDefault="00DA2425" w:rsidP="00DA2425">
            <w:pPr>
              <w:jc w:val="center"/>
            </w:pPr>
            <w:r w:rsidRPr="00604328">
              <w:t>++</w:t>
            </w:r>
          </w:p>
        </w:tc>
      </w:tr>
    </w:tbl>
    <w:p w14:paraId="1C751464" w14:textId="77777777" w:rsidR="00DA2425" w:rsidRDefault="00DA2425" w:rsidP="005E53FE">
      <w:pPr>
        <w:spacing w:line="276" w:lineRule="auto"/>
      </w:pPr>
    </w:p>
    <w:p w14:paraId="7144FF88" w14:textId="77777777" w:rsidR="008B495D" w:rsidRDefault="008B495D" w:rsidP="005E53FE">
      <w:pPr>
        <w:spacing w:line="276" w:lineRule="auto"/>
      </w:pPr>
    </w:p>
    <w:p w14:paraId="2EBE48C5" w14:textId="55354C94" w:rsidR="00CE1895" w:rsidRDefault="00CE1895" w:rsidP="005E53FE">
      <w:pPr>
        <w:spacing w:line="276" w:lineRule="auto"/>
      </w:pPr>
      <w:r>
        <w:br w:type="page"/>
      </w:r>
    </w:p>
    <w:p w14:paraId="2E08CEDB" w14:textId="5E099FCA" w:rsidR="00DA2425" w:rsidRDefault="00154E43" w:rsidP="00DA2425">
      <w:pPr>
        <w:pStyle w:val="Heading1"/>
        <w:rPr>
          <w:color w:val="5B9BD5" w:themeColor="accent1"/>
        </w:rPr>
      </w:pPr>
      <w:bookmarkStart w:id="99" w:name="_Toc516062136"/>
      <w:r>
        <w:rPr>
          <w:color w:val="5B9BD5" w:themeColor="accent1"/>
        </w:rPr>
        <w:lastRenderedPageBreak/>
        <w:t>6</w:t>
      </w:r>
      <w:r w:rsidR="00CE1895">
        <w:rPr>
          <w:color w:val="5B9BD5" w:themeColor="accent1"/>
        </w:rPr>
        <w:t>.</w:t>
      </w:r>
      <w:r w:rsidR="00DA2425">
        <w:rPr>
          <w:color w:val="5B9BD5" w:themeColor="accent1"/>
        </w:rPr>
        <w:t xml:space="preserve"> Analyse</w:t>
      </w:r>
      <w:bookmarkEnd w:id="99"/>
      <w:r w:rsidR="00DA2425">
        <w:rPr>
          <w:color w:val="5B9BD5" w:themeColor="accent1"/>
        </w:rPr>
        <w:t xml:space="preserve"> </w:t>
      </w:r>
    </w:p>
    <w:p w14:paraId="22F48200" w14:textId="53FABE65" w:rsidR="00DA2425" w:rsidRDefault="00DA2425" w:rsidP="00DA2425">
      <w:r>
        <w:t xml:space="preserve">In het theoretisch kader is uitgelegd dat </w:t>
      </w:r>
      <w:r w:rsidR="00F70590">
        <w:t>het</w:t>
      </w:r>
      <w:r>
        <w:t xml:space="preserve"> initiatie</w:t>
      </w:r>
      <w:r w:rsidR="00F70590">
        <w:t>niveau</w:t>
      </w:r>
      <w:r>
        <w:t xml:space="preserve"> van een netwerk kan verschillen. We maken het onderscheid tussen een top-down en een bottom-up initiatie</w:t>
      </w:r>
      <w:r w:rsidR="00F70590">
        <w:t>. Dit verschil in initiatieniveau</w:t>
      </w:r>
      <w:r>
        <w:t xml:space="preserve"> kan ook leiden tot een andere kijk op democratie. Zo kan het netwerk een meer liberaal of meer post-liberaal democratisch karakter hebben. Verschillen in </w:t>
      </w:r>
      <w:r w:rsidR="00F70590">
        <w:t>het niveau</w:t>
      </w:r>
      <w:r>
        <w:t xml:space="preserve"> van initiatie kunnen daarom de opmaat zijn tot een andere manier van democratische legitimering. Deze beredenering uit het theoretisch kader heeft tot de volgende twee hypotheses geleid:</w:t>
      </w:r>
    </w:p>
    <w:p w14:paraId="192BF6B2" w14:textId="1455A179" w:rsidR="00DA2425" w:rsidRDefault="00DA2425" w:rsidP="0034416B">
      <w:pPr>
        <w:jc w:val="center"/>
        <w:rPr>
          <w:i/>
          <w:iCs/>
        </w:rPr>
      </w:pPr>
      <w:r>
        <w:rPr>
          <w:i/>
          <w:iCs/>
        </w:rPr>
        <w:t>Top-Down geïnitieerde netwerken worden gelegitimeerd vanuit een liberaal democratisch perspectief</w:t>
      </w:r>
      <w:r w:rsidR="00D03675">
        <w:rPr>
          <w:i/>
          <w:iCs/>
        </w:rPr>
        <w:t>, gekenmerkt door verantwoordelijkheid</w:t>
      </w:r>
      <w:r>
        <w:rPr>
          <w:i/>
          <w:iCs/>
        </w:rPr>
        <w:t xml:space="preserve"> die bij democratische instituties ligt.</w:t>
      </w:r>
      <w:r>
        <w:br/>
      </w:r>
      <w:r w:rsidR="0034416B">
        <w:t>&amp;</w:t>
      </w:r>
      <w:r>
        <w:br/>
      </w:r>
      <w:r>
        <w:rPr>
          <w:i/>
          <w:iCs/>
        </w:rPr>
        <w:t xml:space="preserve">Bottom-Up geïnitieerde netwerken zijn gestoeld op legitimering vanuit </w:t>
      </w:r>
      <w:r w:rsidR="00193EFD">
        <w:rPr>
          <w:i/>
          <w:iCs/>
        </w:rPr>
        <w:t>post-liberaal</w:t>
      </w:r>
      <w:r>
        <w:rPr>
          <w:i/>
          <w:iCs/>
        </w:rPr>
        <w:t xml:space="preserve"> perspectief, waarbij participatie en deliberatie leidend zijn.</w:t>
      </w:r>
    </w:p>
    <w:p w14:paraId="46A3C316" w14:textId="5B769B76" w:rsidR="00DA2425" w:rsidRDefault="00DA2425" w:rsidP="00DA2425">
      <w:r>
        <w:t>Aan de hand van deze hypotheses wordt gesteld, dat beide verschillende initiatie</w:t>
      </w:r>
      <w:r w:rsidR="00F70590">
        <w:t>niveaus</w:t>
      </w:r>
      <w:r>
        <w:t xml:space="preserve"> leiden tot een andere democratische legitimering van het netwerk. In dit hoofdstuk worden deze twee hypotheses getoetst, om zo een uitspraak te kunnen doen over de verschillen in democratische legitimering tussen een top-down en een bottom-up geïnitieerd netwerk.</w:t>
      </w:r>
      <w:r>
        <w:br/>
        <w:t>Om dit te toetsen wordt in dit hoofdstuk wederom gebruik gemaakt van de indeling van de drie bronnen van democratische legitimiteit. Per bron wordt eerst de verwachting, voortkomend uit de theoretische hypothese, vergeleken met de praktische uitvoering van het netwerk. Dit gebeurt voor beide netwerken. Waarna de verschillen of overeenkomsten worden beschreven voor de desbetreffende democratisch bron van legitimiteit. Het hoofdstuk eindigt met het aannemen of verwerpen van de hypotheses en een algemene uitspraak over de verschillen tussen de twee netwerken met afwijkende initiatie</w:t>
      </w:r>
      <w:r w:rsidR="00F70590">
        <w:t>niveaus</w:t>
      </w:r>
      <w:r>
        <w:t>.</w:t>
      </w:r>
      <w:r w:rsidR="0061351C">
        <w:br/>
      </w:r>
    </w:p>
    <w:p w14:paraId="137FF438" w14:textId="3ADA49D2" w:rsidR="00DA2425" w:rsidRDefault="0006582D" w:rsidP="00DA2425">
      <w:pPr>
        <w:pStyle w:val="Heading2"/>
      </w:pPr>
      <w:bookmarkStart w:id="100" w:name="_Toc516062137"/>
      <w:r>
        <w:t>6</w:t>
      </w:r>
      <w:r w:rsidR="00DA2425">
        <w:t>.1 Verantwoord</w:t>
      </w:r>
      <w:r w:rsidR="00D03675">
        <w:t>elijkheid</w:t>
      </w:r>
      <w:bookmarkEnd w:id="100"/>
      <w:r w:rsidR="00DA2425">
        <w:t xml:space="preserve"> </w:t>
      </w:r>
    </w:p>
    <w:p w14:paraId="2EC8B7ED" w14:textId="25464E75" w:rsidR="00DA2425" w:rsidRDefault="00DA2425" w:rsidP="00DA2425">
      <w:r>
        <w:t>Deze paragraaf start met de theoretische benadering van verantwoord</w:t>
      </w:r>
      <w:r w:rsidR="00D03675">
        <w:t>elijkheid</w:t>
      </w:r>
      <w:r>
        <w:t xml:space="preserve"> bij een top-down initiatie en deze wordt vervolgens vergeleken met de werkelijke invulling van de verantwoord</w:t>
      </w:r>
      <w:r w:rsidR="00D03675">
        <w:t>elijkheid</w:t>
      </w:r>
      <w:r>
        <w:t xml:space="preserve"> in het netwerk Nieuwe Energie Overijssel. Daarna wordt dezelfde vergelijking voor het netwerk Gelders Energieakkoord gemaakt. Tot slot worden de twee praktische ui</w:t>
      </w:r>
      <w:r w:rsidR="00D03675">
        <w:t>tvoeringen van de verantwoordelijkheid</w:t>
      </w:r>
      <w:r>
        <w:t xml:space="preserve"> met elkaar vergeleken.</w:t>
      </w:r>
      <w:r w:rsidR="0061351C">
        <w:br/>
      </w:r>
    </w:p>
    <w:p w14:paraId="6544BFAF" w14:textId="6016F327" w:rsidR="00DA2425" w:rsidRDefault="0006582D" w:rsidP="00DA2425">
      <w:pPr>
        <w:pStyle w:val="Heading3"/>
        <w:rPr>
          <w:color w:val="5B9BD5" w:themeColor="accent1"/>
        </w:rPr>
      </w:pPr>
      <w:bookmarkStart w:id="101" w:name="_Toc516062138"/>
      <w:r>
        <w:rPr>
          <w:color w:val="5B9BD5" w:themeColor="accent1"/>
        </w:rPr>
        <w:t>6</w:t>
      </w:r>
      <w:r w:rsidR="00DA2425">
        <w:rPr>
          <w:color w:val="5B9BD5" w:themeColor="accent1"/>
        </w:rPr>
        <w:t>.1.1 Overijssel (Top-down)</w:t>
      </w:r>
      <w:bookmarkEnd w:id="101"/>
    </w:p>
    <w:p w14:paraId="197A8C72" w14:textId="73A1C3E6" w:rsidR="00DA2425" w:rsidRDefault="00DA2425" w:rsidP="00DA2425">
      <w:r>
        <w:t xml:space="preserve">Vanuit de theorie en de daaruit geformuleerde hypotheses is de volgende verwachting geformuleerd voor het Overijsselse model. Wanneer een netwerk top-down is geïnitieerd, dan is het netwerk dus gestart door de overheid en binnen een formeel instituut. Hier kan de overheid verschillende redenen voor hebben, maar de belangrijkste aanname die je hieruit kan maken is dat de rol van de overheid allesbehalve is uitgespeeld. Sterker nog: de nieuwe wijze van besturen (of governance) komt vanuit de overheid zelf, wat leidt tot een </w:t>
      </w:r>
      <w:r>
        <w:rPr>
          <w:i/>
        </w:rPr>
        <w:t>state-</w:t>
      </w:r>
      <w:r w:rsidR="000C0B38">
        <w:rPr>
          <w:i/>
        </w:rPr>
        <w:t>centric</w:t>
      </w:r>
      <w:r>
        <w:rPr>
          <w:i/>
        </w:rPr>
        <w:t xml:space="preserve"> perspectief</w:t>
      </w:r>
      <w:r>
        <w:t xml:space="preserve">. De overheid heeft de wens of is genoodzaakt om op een andere manier te werk te gaan binnen een veranderende samenleving. Dit betekent niet, dat het hierdoor macht verliest. De overheid heeft namelijk nog steeds vertrouwen in haar eigen autoriteit. Dit heeft tot gevolg dat het netwerk in de zogenaamde </w:t>
      </w:r>
      <w:r>
        <w:rPr>
          <w:i/>
          <w:iCs/>
        </w:rPr>
        <w:t>Shadow of hierarchy</w:t>
      </w:r>
      <w:r>
        <w:t xml:space="preserve"> acteert. Het representatieve overheidsinstituut, waarin van oudsher de gekozen vertegenwoordiger de macht en controle bezit, zorgt eveneens in het netwerk voor de legitimiteit. Gekozen bestuurders en de Staten zijn in het netwerk nog steeds de enige partijen die een direct mandaat bezitten van de burgers </w:t>
      </w:r>
      <w:r w:rsidR="00D03675">
        <w:t>en daarmee dus de verantwoordelijkheid</w:t>
      </w:r>
      <w:r>
        <w:t xml:space="preserve"> over het netwerk. Dit betekent dat de liberale </w:t>
      </w:r>
      <w:r>
        <w:lastRenderedPageBreak/>
        <w:t xml:space="preserve">democratie als het ware wordt gebenchmarkt in de nieuwe vormen van governance. Dit is bijvoorbeeld terug te zien in de formele lijnen van verantwoording richting het representatieve overheidsinstituut, die zijn bedoeld om de aansprakelijkheid van de Staten te ondersteunen. Evenals in de sterke betrokkenheid van de politiek </w:t>
      </w:r>
      <w:r w:rsidR="00D03675">
        <w:t>ambtenaren die de verantwoordelijkheid</w:t>
      </w:r>
      <w:r>
        <w:t xml:space="preserve"> behouden, wat te verklaren is vanuit een vorm van </w:t>
      </w:r>
      <w:r>
        <w:rPr>
          <w:i/>
          <w:iCs/>
        </w:rPr>
        <w:t>logic of approprianteness.</w:t>
      </w:r>
      <w:r>
        <w:t xml:space="preserve"> </w:t>
      </w:r>
    </w:p>
    <w:p w14:paraId="505B63F4" w14:textId="121C1FF6" w:rsidR="00DA2425" w:rsidRPr="0097274B" w:rsidRDefault="00DA2425" w:rsidP="00DA2425">
      <w:r>
        <w:t>Wanneer we deze hypothese vertalen naar 'legitimiteit door verantwoor</w:t>
      </w:r>
      <w:r w:rsidR="00D03675">
        <w:t>delijkheid', dan moet de verantwoordelijkheid</w:t>
      </w:r>
      <w:r>
        <w:t xml:space="preserve"> van het Overijssels netwerk vanuit het liberale democratisch perspectief gekenschetst worden</w:t>
      </w:r>
      <w:r w:rsidR="00CA6F7E">
        <w:t xml:space="preserve"> (Tabel 11)</w:t>
      </w:r>
      <w:r>
        <w:t xml:space="preserve">. Dit betekent, dat de gekozen bestuurder en dus ook het democratische instituut </w:t>
      </w:r>
      <w:r w:rsidR="00D03675">
        <w:t>in zijn geheel de verantwoordelijkheid</w:t>
      </w:r>
      <w:r>
        <w:t xml:space="preserve"> dragen. De andere partijen in het netwerk dr</w:t>
      </w:r>
      <w:r w:rsidR="00D03675">
        <w:t>agen daarmee geen verantwoordelijkheid</w:t>
      </w:r>
      <w:r>
        <w:t>, maar leggen enkel langs de formele wegen v</w:t>
      </w:r>
      <w:r w:rsidR="0097274B">
        <w:t>erantwoording af aan de Staten.</w:t>
      </w:r>
    </w:p>
    <w:p w14:paraId="71C4C8DC" w14:textId="420BD4E8" w:rsidR="0097274B" w:rsidRDefault="0097274B" w:rsidP="0097274B">
      <w:pPr>
        <w:pStyle w:val="Caption"/>
        <w:keepNext/>
      </w:pPr>
      <w:r>
        <w:t xml:space="preserve">Tabel </w:t>
      </w:r>
      <w:fldSimple w:instr=" SEQ Tabel \* ARABIC ">
        <w:r w:rsidR="00D17D33">
          <w:rPr>
            <w:noProof/>
          </w:rPr>
          <w:t>11</w:t>
        </w:r>
      </w:fldSimple>
      <w:r>
        <w:t xml:space="preserve">: </w:t>
      </w:r>
      <w:r w:rsidRPr="001663C5">
        <w:t>Verwachte democratische legitimering t</w:t>
      </w:r>
      <w:r w:rsidR="00D03675">
        <w:t>op-down initiatie verantwoordelijkheid</w:t>
      </w:r>
    </w:p>
    <w:tbl>
      <w:tblPr>
        <w:tblStyle w:val="TableGrid"/>
        <w:tblW w:w="0" w:type="auto"/>
        <w:tblInd w:w="720" w:type="dxa"/>
        <w:tblLook w:val="04A0" w:firstRow="1" w:lastRow="0" w:firstColumn="1" w:lastColumn="0" w:noHBand="0" w:noVBand="1"/>
      </w:tblPr>
      <w:tblGrid>
        <w:gridCol w:w="2822"/>
        <w:gridCol w:w="2760"/>
        <w:gridCol w:w="2760"/>
      </w:tblGrid>
      <w:tr w:rsidR="00DA2425" w14:paraId="7FE56601" w14:textId="77777777" w:rsidTr="0097274B">
        <w:tc>
          <w:tcPr>
            <w:tcW w:w="2822" w:type="dxa"/>
            <w:tcBorders>
              <w:top w:val="single" w:sz="4" w:space="0" w:color="auto"/>
              <w:left w:val="single" w:sz="4" w:space="0" w:color="auto"/>
              <w:bottom w:val="single" w:sz="4" w:space="0" w:color="auto"/>
              <w:right w:val="single" w:sz="4" w:space="0" w:color="auto"/>
            </w:tcBorders>
            <w:shd w:val="clear" w:color="auto" w:fill="D0CECE" w:themeFill="background2" w:themeFillShade="E6"/>
            <w:hideMark/>
          </w:tcPr>
          <w:p w14:paraId="5D167748" w14:textId="77777777" w:rsidR="00DA2425" w:rsidRDefault="00DA2425">
            <w:pPr>
              <w:pStyle w:val="ListParagraph"/>
              <w:ind w:left="0"/>
            </w:pPr>
            <w:r>
              <w:t>Top-down verwachting</w:t>
            </w:r>
          </w:p>
        </w:tc>
        <w:tc>
          <w:tcPr>
            <w:tcW w:w="2760" w:type="dxa"/>
            <w:tcBorders>
              <w:top w:val="single" w:sz="4" w:space="0" w:color="auto"/>
              <w:left w:val="single" w:sz="4" w:space="0" w:color="auto"/>
              <w:bottom w:val="single" w:sz="4" w:space="0" w:color="auto"/>
              <w:right w:val="single" w:sz="4" w:space="0" w:color="auto"/>
            </w:tcBorders>
            <w:hideMark/>
          </w:tcPr>
          <w:p w14:paraId="41EAF7B9" w14:textId="77777777" w:rsidR="00DA2425" w:rsidRDefault="00DA2425">
            <w:pPr>
              <w:pStyle w:val="ListParagraph"/>
              <w:ind w:left="0"/>
            </w:pPr>
            <w:r>
              <w:t>Liberale democratie</w:t>
            </w:r>
          </w:p>
        </w:tc>
        <w:tc>
          <w:tcPr>
            <w:tcW w:w="2760" w:type="dxa"/>
            <w:tcBorders>
              <w:top w:val="single" w:sz="4" w:space="0" w:color="auto"/>
              <w:left w:val="single" w:sz="4" w:space="0" w:color="auto"/>
              <w:bottom w:val="single" w:sz="4" w:space="0" w:color="auto"/>
              <w:right w:val="single" w:sz="4" w:space="0" w:color="auto"/>
            </w:tcBorders>
            <w:hideMark/>
          </w:tcPr>
          <w:p w14:paraId="6E2E43A1" w14:textId="77777777" w:rsidR="00DA2425" w:rsidRDefault="00DA2425">
            <w:pPr>
              <w:pStyle w:val="ListParagraph"/>
              <w:ind w:left="0"/>
            </w:pPr>
            <w:r>
              <w:t>Post-liberale democratie</w:t>
            </w:r>
          </w:p>
        </w:tc>
      </w:tr>
      <w:tr w:rsidR="00DA2425" w14:paraId="19BF6C37" w14:textId="77777777" w:rsidTr="0097274B">
        <w:tc>
          <w:tcPr>
            <w:tcW w:w="2822" w:type="dxa"/>
            <w:tcBorders>
              <w:top w:val="single" w:sz="4" w:space="0" w:color="auto"/>
              <w:left w:val="single" w:sz="4" w:space="0" w:color="auto"/>
              <w:bottom w:val="single" w:sz="4" w:space="0" w:color="auto"/>
              <w:right w:val="single" w:sz="4" w:space="0" w:color="auto"/>
            </w:tcBorders>
            <w:hideMark/>
          </w:tcPr>
          <w:p w14:paraId="1E873192" w14:textId="387FF878" w:rsidR="00DA2425" w:rsidRDefault="00D03675">
            <w:pPr>
              <w:pStyle w:val="ListParagraph"/>
              <w:ind w:left="0"/>
            </w:pPr>
            <w:r>
              <w:t>Verantwoordelijkheid</w:t>
            </w:r>
          </w:p>
        </w:tc>
        <w:tc>
          <w:tcPr>
            <w:tcW w:w="2760" w:type="dxa"/>
            <w:tcBorders>
              <w:top w:val="single" w:sz="4" w:space="0" w:color="auto"/>
              <w:left w:val="single" w:sz="4" w:space="0" w:color="auto"/>
              <w:bottom w:val="single" w:sz="4" w:space="0" w:color="auto"/>
              <w:right w:val="single" w:sz="4" w:space="0" w:color="auto"/>
            </w:tcBorders>
            <w:hideMark/>
          </w:tcPr>
          <w:p w14:paraId="43857598" w14:textId="77777777" w:rsidR="00DA2425" w:rsidRDefault="00DA2425">
            <w:pPr>
              <w:pStyle w:val="ListParagraph"/>
              <w:ind w:left="0"/>
              <w:jc w:val="center"/>
            </w:pPr>
            <w:r>
              <w:t>+++</w:t>
            </w:r>
          </w:p>
        </w:tc>
        <w:tc>
          <w:tcPr>
            <w:tcW w:w="2760" w:type="dxa"/>
            <w:tcBorders>
              <w:top w:val="single" w:sz="4" w:space="0" w:color="auto"/>
              <w:left w:val="single" w:sz="4" w:space="0" w:color="auto"/>
              <w:bottom w:val="single" w:sz="4" w:space="0" w:color="auto"/>
              <w:right w:val="single" w:sz="4" w:space="0" w:color="auto"/>
            </w:tcBorders>
          </w:tcPr>
          <w:p w14:paraId="71FD33F7" w14:textId="77777777" w:rsidR="00DA2425" w:rsidRDefault="00DA2425">
            <w:pPr>
              <w:pStyle w:val="ListParagraph"/>
              <w:ind w:left="0"/>
            </w:pPr>
          </w:p>
        </w:tc>
      </w:tr>
    </w:tbl>
    <w:p w14:paraId="5FA73998" w14:textId="42B7890B" w:rsidR="00DA2425" w:rsidRDefault="00DA2425" w:rsidP="00DA2425">
      <w:pPr>
        <w:rPr>
          <w:sz w:val="18"/>
          <w:szCs w:val="18"/>
        </w:rPr>
      </w:pPr>
      <w:r>
        <w:tab/>
      </w:r>
    </w:p>
    <w:p w14:paraId="2D595E3A" w14:textId="77777777" w:rsidR="00DA2425" w:rsidRDefault="00DA2425" w:rsidP="00DA2425">
      <w:pPr>
        <w:pStyle w:val="Heading4"/>
      </w:pPr>
      <w:r>
        <w:t>In de praktijk</w:t>
      </w:r>
    </w:p>
    <w:p w14:paraId="5880A106" w14:textId="77777777" w:rsidR="00DA2425" w:rsidRDefault="00DA2425" w:rsidP="00DA2425">
      <w:r>
        <w:t xml:space="preserve">In de praktische uitvoering van het netwerk Nieuwe Energie Overijssel (NEO) ligt de verantwoordelijkheid niet enkel bij de gekozen bestuurder. Binnen dit netwerk wordt namelijk gesproken over een gedeelde verantwoordelijkheid. De verantwoordelijkheid van het netwerk wordt namelijk gedragen door alle partijen: Zo wordt verantwoording afgelegd aan de </w:t>
      </w:r>
      <w:r>
        <w:rPr>
          <w:bCs/>
        </w:rPr>
        <w:t>Staten</w:t>
      </w:r>
      <w:r>
        <w:t xml:space="preserve">, </w:t>
      </w:r>
      <w:bookmarkStart w:id="102" w:name="_GoBack"/>
      <w:bookmarkEnd w:id="102"/>
      <w:r>
        <w:t xml:space="preserve">gebruikmakend van  instrumenten en een aanpak,  die voortkomen uit </w:t>
      </w:r>
      <w:r>
        <w:rPr>
          <w:bCs/>
        </w:rPr>
        <w:t>de formele liberale</w:t>
      </w:r>
      <w:r>
        <w:t xml:space="preserve"> wijze van verantwoording.</w:t>
      </w:r>
      <w:r>
        <w:br/>
        <w:t xml:space="preserve">Met die kanttekening, dat </w:t>
      </w:r>
      <w:r>
        <w:rPr>
          <w:bCs/>
        </w:rPr>
        <w:t>de partners (kernpartners)  in het netwerk ook verantwoording afleggen aan de achterban</w:t>
      </w:r>
      <w:r>
        <w:t xml:space="preserve">. De vertegenwoordigers die in het netwerk aan tafel zitten, staan dus in contact met de eigen maatschappelijke achterban. De partners informeren de achterban op bepaalde momenten en diezelfde achterban heeft ook de mogelijkheid om hierop te reageren. De kernpartners keren vervolgens met de reacties terug naar de overlegtafel. De maatschappij kan de partners of het netwerk dus op twee manieren ter verantwoording roepen. Allereerst vanuit het electoraat, door bij volgende verkiezingen bestuurders hierop aan te spreken of af te rekenen. En daarnaast kan de </w:t>
      </w:r>
      <w:r>
        <w:rPr>
          <w:i/>
          <w:iCs/>
        </w:rPr>
        <w:t>affected</w:t>
      </w:r>
      <w:r>
        <w:t xml:space="preserve"> maatschappij, op basis van transparant beleid en transparante beleidsprocessen, de partners aanspreken op hetgeen besloten wordt in het netwerk en hierop responsiviteit verwachten.</w:t>
      </w:r>
    </w:p>
    <w:p w14:paraId="0E02C7FF" w14:textId="61246E2E" w:rsidR="00DA2425" w:rsidRDefault="00DA2425" w:rsidP="00DA2425">
      <w:r>
        <w:t xml:space="preserve">De provincie legt dus een deel van de eigen verantwoordelijkheid bij de kernpartners. Waardoor het verantwoordingsaspect van de top-down hypothese weerlegd kan worden. Toch is in het Overijsselse netwerk te zien dat de liberale democratische denkwijze over verantwoordelijkheid nog wel degelijk aanwezig is. Binnen de Staten en bij sommige ambtenaren heerst bijvoorbeeld nog steeds een onwennig gevoel over het delen van deze verantwoordelijkheid. De ambtenaren zijn niet meer alleen verantwoordelijk, terwijl het idee soms bestaat dat ze wel alle kennis in huis hebben. Ook bij de Staten bestaat soms het idee dat liberale </w:t>
      </w:r>
      <w:r w:rsidR="00D03675">
        <w:t xml:space="preserve">verantwoordelijkheid </w:t>
      </w:r>
      <w:r>
        <w:t xml:space="preserve">leidend is en dat zij niet genoeg zijn mee genomen in het proces. Hierin is een vorm van </w:t>
      </w:r>
      <w:r>
        <w:rPr>
          <w:i/>
          <w:iCs/>
        </w:rPr>
        <w:t>logic of appropriatness</w:t>
      </w:r>
      <w:r>
        <w:t xml:space="preserve"> te ontdekken, maar dit wordt bijgesteld door de onderliggende wens van de overheid om op een meer participatieve wijze beleid vorm te geven. Ook is hier een belangrijke rol weggelegd voor samenwerkingsambtenaren, die de nieuwe vorm van besturen toepassen. Tot slot bestond in het begin van het proces het gevoel bij de partners dat de verantwoordelijkheid nog steeds bij de Staten lag. Dit gevoel is bij de partners gaandeweg het proces afgenomen en het gevoel van gedeelde</w:t>
      </w:r>
      <w:r w:rsidR="00CA6F7E">
        <w:t xml:space="preserve"> verantwoordelijkheid gegroeid.</w:t>
      </w:r>
    </w:p>
    <w:p w14:paraId="150021B2" w14:textId="6E20ED11" w:rsidR="00DA2425" w:rsidRPr="0097274B" w:rsidRDefault="00DA2425" w:rsidP="0097274B">
      <w:pPr>
        <w:rPr>
          <w:color w:val="5B9BD5" w:themeColor="accent1"/>
        </w:rPr>
      </w:pPr>
      <w:r>
        <w:lastRenderedPageBreak/>
        <w:t xml:space="preserve">Hoe ziet deze gedeelde verantwoordelijkheid er dan uit? De gedeelde verantwoordelijkheid komt voort uit een netwerkstructuur die gevormd is binnen de provincie. De provincie legt als het ware een deel van de eigen verantwoordelijkheid bij de kernpartners. Van daaruit werd van de andere partijen in het netwerk verwacht dat zij eveneens een deel van de verantwoordelijkheid zouden pakken. Dit geldt vooral voor de inhoud van het programma, maar ook voor de verantwoording van het gehele netwerk richting de eigen achterban. De verantwoordelijkheidsrol begint steeds meer te groeien bij de partners en richten zich ook meer op de transparantie en responsiviteit van het netwerk. Toch geven de partijen aan dat het grootste deel van de verantwoordelijkheid nog steeds bij de provincie ligt. De verantwoording richting de Staten blijft erg belangrijk en vanuit deze structuur wordt er vervolgens gewerkt in de richting van steeds meer gedeelde verantwoordelijkheid. De post-liberale vormen van verantwoordelijkheid, die liggen bij de deelnemende partners, zijn als het ware genesteld binnen de representatieve democratische </w:t>
      </w:r>
      <w:r w:rsidR="00D03675">
        <w:t>verantwoordelijkheid</w:t>
      </w:r>
      <w:r>
        <w:t xml:space="preserve">. De twee vormen van </w:t>
      </w:r>
      <w:r w:rsidR="00D03675">
        <w:t xml:space="preserve">verantwoordelijkheid </w:t>
      </w:r>
      <w:r>
        <w:t>zijn verenigbaar met elkaar en zorgen samen voor een verhoging van de legitimi</w:t>
      </w:r>
      <w:r w:rsidR="00CA6F7E">
        <w:t>teit. In Tabel 12</w:t>
      </w:r>
      <w:r>
        <w:t xml:space="preserve"> is de genestelde verantwoordelijkheid terug te zien in de twee plusjes onder de liberale democratie en het ene plusje onder de post-liberale democratie. </w:t>
      </w:r>
    </w:p>
    <w:p w14:paraId="2605CF2A" w14:textId="6D8D8D27" w:rsidR="0097274B" w:rsidRDefault="0097274B" w:rsidP="0097274B">
      <w:pPr>
        <w:pStyle w:val="Caption"/>
        <w:keepNext/>
      </w:pPr>
      <w:r>
        <w:t xml:space="preserve">Tabel </w:t>
      </w:r>
      <w:fldSimple w:instr=" SEQ Tabel \* ARABIC ">
        <w:r w:rsidR="00D17D33">
          <w:rPr>
            <w:noProof/>
          </w:rPr>
          <w:t>12</w:t>
        </w:r>
      </w:fldSimple>
      <w:r>
        <w:t xml:space="preserve">: </w:t>
      </w:r>
      <w:r w:rsidRPr="008542EF">
        <w:t>Democratische legitimering top-down initi</w:t>
      </w:r>
      <w:r>
        <w:t>atie verantwoordelijkheid</w:t>
      </w:r>
    </w:p>
    <w:tbl>
      <w:tblPr>
        <w:tblStyle w:val="TableGrid"/>
        <w:tblW w:w="0" w:type="auto"/>
        <w:tblInd w:w="720" w:type="dxa"/>
        <w:tblLook w:val="04A0" w:firstRow="1" w:lastRow="0" w:firstColumn="1" w:lastColumn="0" w:noHBand="0" w:noVBand="1"/>
      </w:tblPr>
      <w:tblGrid>
        <w:gridCol w:w="2822"/>
        <w:gridCol w:w="2760"/>
        <w:gridCol w:w="2760"/>
      </w:tblGrid>
      <w:tr w:rsidR="00DA2425" w14:paraId="375151D2" w14:textId="77777777" w:rsidTr="00DA2425">
        <w:tc>
          <w:tcPr>
            <w:tcW w:w="2822" w:type="dxa"/>
            <w:tcBorders>
              <w:top w:val="single" w:sz="4" w:space="0" w:color="auto"/>
              <w:left w:val="single" w:sz="4" w:space="0" w:color="auto"/>
              <w:bottom w:val="single" w:sz="4" w:space="0" w:color="auto"/>
              <w:right w:val="single" w:sz="4" w:space="0" w:color="auto"/>
            </w:tcBorders>
            <w:shd w:val="clear" w:color="auto" w:fill="D0CECE" w:themeFill="background2" w:themeFillShade="E6"/>
            <w:hideMark/>
          </w:tcPr>
          <w:p w14:paraId="4119708C" w14:textId="77777777" w:rsidR="00DA2425" w:rsidRDefault="00DA2425">
            <w:pPr>
              <w:pStyle w:val="ListParagraph"/>
              <w:ind w:left="0"/>
            </w:pPr>
            <w:r>
              <w:t>NEO</w:t>
            </w:r>
          </w:p>
        </w:tc>
        <w:tc>
          <w:tcPr>
            <w:tcW w:w="2760" w:type="dxa"/>
            <w:tcBorders>
              <w:top w:val="single" w:sz="4" w:space="0" w:color="auto"/>
              <w:left w:val="single" w:sz="4" w:space="0" w:color="auto"/>
              <w:bottom w:val="single" w:sz="4" w:space="0" w:color="auto"/>
              <w:right w:val="single" w:sz="4" w:space="0" w:color="auto"/>
            </w:tcBorders>
            <w:hideMark/>
          </w:tcPr>
          <w:p w14:paraId="07FF7E42" w14:textId="77777777" w:rsidR="00DA2425" w:rsidRDefault="00DA2425">
            <w:pPr>
              <w:pStyle w:val="ListParagraph"/>
              <w:ind w:left="0"/>
            </w:pPr>
            <w:r>
              <w:t>Liberale democratie</w:t>
            </w:r>
          </w:p>
        </w:tc>
        <w:tc>
          <w:tcPr>
            <w:tcW w:w="2760" w:type="dxa"/>
            <w:tcBorders>
              <w:top w:val="single" w:sz="4" w:space="0" w:color="auto"/>
              <w:left w:val="single" w:sz="4" w:space="0" w:color="auto"/>
              <w:bottom w:val="single" w:sz="4" w:space="0" w:color="auto"/>
              <w:right w:val="single" w:sz="4" w:space="0" w:color="auto"/>
            </w:tcBorders>
            <w:hideMark/>
          </w:tcPr>
          <w:p w14:paraId="6F9B63D2" w14:textId="77777777" w:rsidR="00DA2425" w:rsidRDefault="00DA2425">
            <w:pPr>
              <w:pStyle w:val="ListParagraph"/>
              <w:ind w:left="0"/>
            </w:pPr>
            <w:r>
              <w:t>Post-liberale democratie</w:t>
            </w:r>
          </w:p>
        </w:tc>
      </w:tr>
      <w:tr w:rsidR="00DA2425" w14:paraId="4EEB30B8" w14:textId="77777777" w:rsidTr="00DA2425">
        <w:tc>
          <w:tcPr>
            <w:tcW w:w="2822" w:type="dxa"/>
            <w:tcBorders>
              <w:top w:val="single" w:sz="4" w:space="0" w:color="auto"/>
              <w:left w:val="single" w:sz="4" w:space="0" w:color="auto"/>
              <w:bottom w:val="single" w:sz="4" w:space="0" w:color="auto"/>
              <w:right w:val="single" w:sz="4" w:space="0" w:color="auto"/>
            </w:tcBorders>
            <w:hideMark/>
          </w:tcPr>
          <w:p w14:paraId="45BCB9BC" w14:textId="4025EC9B" w:rsidR="00DA2425" w:rsidRDefault="0097274B">
            <w:pPr>
              <w:pStyle w:val="ListParagraph"/>
              <w:ind w:left="0"/>
            </w:pPr>
            <w:r>
              <w:t>Verantwoordelijkheid</w:t>
            </w:r>
          </w:p>
        </w:tc>
        <w:tc>
          <w:tcPr>
            <w:tcW w:w="2760" w:type="dxa"/>
            <w:tcBorders>
              <w:top w:val="single" w:sz="4" w:space="0" w:color="auto"/>
              <w:left w:val="single" w:sz="4" w:space="0" w:color="auto"/>
              <w:bottom w:val="single" w:sz="4" w:space="0" w:color="auto"/>
              <w:right w:val="single" w:sz="4" w:space="0" w:color="auto"/>
            </w:tcBorders>
            <w:hideMark/>
          </w:tcPr>
          <w:p w14:paraId="742E2FF8" w14:textId="77777777" w:rsidR="00DA2425" w:rsidRDefault="00DA2425">
            <w:pPr>
              <w:pStyle w:val="ListParagraph"/>
              <w:ind w:left="0"/>
              <w:jc w:val="center"/>
            </w:pPr>
            <w:r>
              <w:t>++</w:t>
            </w:r>
          </w:p>
        </w:tc>
        <w:tc>
          <w:tcPr>
            <w:tcW w:w="2760" w:type="dxa"/>
            <w:tcBorders>
              <w:top w:val="single" w:sz="4" w:space="0" w:color="auto"/>
              <w:left w:val="single" w:sz="4" w:space="0" w:color="auto"/>
              <w:bottom w:val="single" w:sz="4" w:space="0" w:color="auto"/>
              <w:right w:val="single" w:sz="4" w:space="0" w:color="auto"/>
            </w:tcBorders>
            <w:hideMark/>
          </w:tcPr>
          <w:p w14:paraId="2AF332A8" w14:textId="77777777" w:rsidR="00DA2425" w:rsidRDefault="00DA2425">
            <w:pPr>
              <w:pStyle w:val="ListParagraph"/>
              <w:ind w:left="0"/>
              <w:jc w:val="center"/>
            </w:pPr>
            <w:r>
              <w:t>+</w:t>
            </w:r>
          </w:p>
        </w:tc>
      </w:tr>
    </w:tbl>
    <w:p w14:paraId="2AB9F410" w14:textId="3FC2838A" w:rsidR="00CA6F7E" w:rsidRDefault="00CA6F7E" w:rsidP="0097274B"/>
    <w:p w14:paraId="5427C78D" w14:textId="04E29D72" w:rsidR="00DA2425" w:rsidRDefault="0006582D" w:rsidP="00DA2425">
      <w:pPr>
        <w:pStyle w:val="Heading3"/>
      </w:pPr>
      <w:bookmarkStart w:id="103" w:name="_Toc516062139"/>
      <w:r>
        <w:t>6</w:t>
      </w:r>
      <w:r w:rsidR="00DA2425">
        <w:t>.1.2 Gelderland (Bottom-up)</w:t>
      </w:r>
      <w:bookmarkEnd w:id="103"/>
    </w:p>
    <w:p w14:paraId="151F3F05" w14:textId="6A76D565" w:rsidR="00DA2425" w:rsidRDefault="00DA2425" w:rsidP="00DA2425">
      <w:r>
        <w:t>Vanuit de theorie en de daaruit geformuleerde hypothese is de volgende verwachting gemaakt over</w:t>
      </w:r>
      <w:r w:rsidR="002F1C7F">
        <w:t xml:space="preserve"> de democratische verantwoordelijkheid</w:t>
      </w:r>
      <w:r>
        <w:t xml:space="preserve"> in een bottom-up geïnitieerd netwerk. Wanneer een netwerk bottom-up is geïnitieerd, dan is het netwerk afkomstig vanuit de maatschappij en heeft de overheid hier geen of een beperkte rol. Dit betekent voor de verantwoordelijkheid, dat deze niet bij één instituut (de overheid) ligt, maar bij de </w:t>
      </w:r>
      <w:r>
        <w:rPr>
          <w:i/>
          <w:iCs/>
        </w:rPr>
        <w:t>affected</w:t>
      </w:r>
      <w:r>
        <w:t xml:space="preserve"> maatschappij zelf. Vanuit het idee van de </w:t>
      </w:r>
      <w:r>
        <w:rPr>
          <w:i/>
          <w:iCs/>
        </w:rPr>
        <w:t>hollowing out of the state</w:t>
      </w:r>
      <w:r>
        <w:t xml:space="preserve"> wordt de overheid niet meer in staat geacht haar burgers te betrekken. Het is niet meer de legitieme afspiegeling van de maatschappij. Dus waarom z</w:t>
      </w:r>
      <w:r w:rsidR="002F1C7F">
        <w:t>ou de overheid de verantwoordelijkheid</w:t>
      </w:r>
      <w:r>
        <w:t xml:space="preserve"> dragen?</w:t>
      </w:r>
      <w:r>
        <w:br/>
        <w:t>De verantwoordingsplicht ligt nu ook niet meer bij de gekozen politici maar krijgt vorm door transparantie en een open en gelijkwaardig debat waarin allerlei verschillende partijen welkom zijn. De nadruk ligt hier op de legitimiteit uit participatie en deliberatie. De verantwoord</w:t>
      </w:r>
      <w:r w:rsidR="00D03675">
        <w:t>elijkheid</w:t>
      </w:r>
      <w:r>
        <w:t xml:space="preserve"> zal dus in zijn geheel bij de partners liggen die door transparantie en responsiviteit in direct contact staan met de </w:t>
      </w:r>
      <w:r>
        <w:rPr>
          <w:i/>
          <w:iCs/>
        </w:rPr>
        <w:t>affected</w:t>
      </w:r>
      <w:r>
        <w:t xml:space="preserve"> maatschappij. De transparantie zorgt dat de processen en resultaten openbaar en inzichtelijk zijn. De responsiviteit heeft betrekking op de mate waarin het netwerk zich iets aantrekt van de inbreng van het publiek.</w:t>
      </w:r>
    </w:p>
    <w:p w14:paraId="6AC171A4" w14:textId="6BA40459" w:rsidR="00DA2425" w:rsidRDefault="00DA2425" w:rsidP="00DA2425">
      <w:r>
        <w:t>Wanneer we deze hypothese vertalen naar '</w:t>
      </w:r>
      <w:r w:rsidR="00D03675">
        <w:t>legitimiteit door verantwoordelijkheid</w:t>
      </w:r>
      <w:r>
        <w:t xml:space="preserve">', dan moet de </w:t>
      </w:r>
      <w:r w:rsidR="00D03675">
        <w:t xml:space="preserve">verantwoordelijkheid </w:t>
      </w:r>
      <w:r>
        <w:t>van het netwerk Gelders Energieakkoord vanuit het post- liberale democratisch perspectief gekenschetst worden</w:t>
      </w:r>
      <w:r w:rsidR="00CA6F7E">
        <w:t xml:space="preserve"> (Tabel 13)</w:t>
      </w:r>
      <w:r>
        <w:t>. Dit betekent, dat de totale ver</w:t>
      </w:r>
      <w:r w:rsidR="002F1C7F">
        <w:t>antwoordelijkheid</w:t>
      </w:r>
      <w:r>
        <w:t xml:space="preserve"> wordt verkregen vanuit transparantie en responsiviteit.</w:t>
      </w:r>
    </w:p>
    <w:p w14:paraId="3144ACD0" w14:textId="77777777" w:rsidR="00CA6F7E" w:rsidRDefault="00CA6F7E" w:rsidP="00DA2425"/>
    <w:p w14:paraId="6D33274B" w14:textId="2C0BAA94" w:rsidR="0097274B" w:rsidRDefault="0097274B" w:rsidP="0097274B">
      <w:pPr>
        <w:pStyle w:val="Caption"/>
        <w:keepNext/>
      </w:pPr>
      <w:r>
        <w:t xml:space="preserve">Tabel </w:t>
      </w:r>
      <w:fldSimple w:instr=" SEQ Tabel \* ARABIC ">
        <w:r w:rsidR="00D17D33">
          <w:rPr>
            <w:noProof/>
          </w:rPr>
          <w:t>13</w:t>
        </w:r>
      </w:fldSimple>
      <w:r>
        <w:t xml:space="preserve">: </w:t>
      </w:r>
      <w:r w:rsidRPr="00691227">
        <w:t>Verwachte democratische legitimering bo</w:t>
      </w:r>
      <w:r w:rsidR="002F1C7F">
        <w:t>ttom-up initiatie verantwoordelijkheid</w:t>
      </w:r>
    </w:p>
    <w:tbl>
      <w:tblPr>
        <w:tblStyle w:val="TableGrid"/>
        <w:tblW w:w="0" w:type="auto"/>
        <w:tblInd w:w="720" w:type="dxa"/>
        <w:tblLook w:val="04A0" w:firstRow="1" w:lastRow="0" w:firstColumn="1" w:lastColumn="0" w:noHBand="0" w:noVBand="1"/>
      </w:tblPr>
      <w:tblGrid>
        <w:gridCol w:w="2822"/>
        <w:gridCol w:w="2760"/>
        <w:gridCol w:w="2760"/>
      </w:tblGrid>
      <w:tr w:rsidR="00DA2425" w14:paraId="7C1700AF" w14:textId="77777777" w:rsidTr="0097274B">
        <w:tc>
          <w:tcPr>
            <w:tcW w:w="2822" w:type="dxa"/>
            <w:tcBorders>
              <w:top w:val="single" w:sz="4" w:space="0" w:color="auto"/>
              <w:left w:val="single" w:sz="4" w:space="0" w:color="auto"/>
              <w:bottom w:val="single" w:sz="4" w:space="0" w:color="auto"/>
              <w:right w:val="single" w:sz="4" w:space="0" w:color="auto"/>
            </w:tcBorders>
            <w:shd w:val="clear" w:color="auto" w:fill="D0CECE"/>
            <w:hideMark/>
          </w:tcPr>
          <w:p w14:paraId="1A317DB7" w14:textId="77777777" w:rsidR="00DA2425" w:rsidRDefault="00DA2425">
            <w:pPr>
              <w:pStyle w:val="ListParagraph"/>
              <w:ind w:left="0"/>
            </w:pPr>
            <w:r>
              <w:t>Bottom-up verwachting</w:t>
            </w:r>
          </w:p>
        </w:tc>
        <w:tc>
          <w:tcPr>
            <w:tcW w:w="2760" w:type="dxa"/>
            <w:tcBorders>
              <w:top w:val="single" w:sz="4" w:space="0" w:color="auto"/>
              <w:left w:val="single" w:sz="4" w:space="0" w:color="auto"/>
              <w:bottom w:val="single" w:sz="4" w:space="0" w:color="auto"/>
              <w:right w:val="single" w:sz="4" w:space="0" w:color="auto"/>
            </w:tcBorders>
            <w:hideMark/>
          </w:tcPr>
          <w:p w14:paraId="77B0A6D9" w14:textId="77777777" w:rsidR="00DA2425" w:rsidRDefault="00DA2425">
            <w:pPr>
              <w:pStyle w:val="ListParagraph"/>
              <w:ind w:left="0"/>
            </w:pPr>
            <w:r>
              <w:t>Liberale democratie</w:t>
            </w:r>
          </w:p>
        </w:tc>
        <w:tc>
          <w:tcPr>
            <w:tcW w:w="2760" w:type="dxa"/>
            <w:tcBorders>
              <w:top w:val="single" w:sz="4" w:space="0" w:color="auto"/>
              <w:left w:val="single" w:sz="4" w:space="0" w:color="auto"/>
              <w:bottom w:val="single" w:sz="4" w:space="0" w:color="auto"/>
              <w:right w:val="single" w:sz="4" w:space="0" w:color="auto"/>
            </w:tcBorders>
            <w:hideMark/>
          </w:tcPr>
          <w:p w14:paraId="4EFDDD13" w14:textId="77777777" w:rsidR="00DA2425" w:rsidRDefault="00DA2425">
            <w:pPr>
              <w:pStyle w:val="ListParagraph"/>
              <w:ind w:left="0"/>
            </w:pPr>
            <w:r>
              <w:t>Post-liberale democratie</w:t>
            </w:r>
          </w:p>
        </w:tc>
      </w:tr>
      <w:tr w:rsidR="00DA2425" w14:paraId="0A98CD2C" w14:textId="77777777" w:rsidTr="0097274B">
        <w:tc>
          <w:tcPr>
            <w:tcW w:w="2822" w:type="dxa"/>
            <w:tcBorders>
              <w:top w:val="single" w:sz="4" w:space="0" w:color="auto"/>
              <w:left w:val="single" w:sz="4" w:space="0" w:color="auto"/>
              <w:bottom w:val="single" w:sz="4" w:space="0" w:color="auto"/>
              <w:right w:val="single" w:sz="4" w:space="0" w:color="auto"/>
            </w:tcBorders>
            <w:hideMark/>
          </w:tcPr>
          <w:p w14:paraId="1982312A" w14:textId="56E69962" w:rsidR="00DA2425" w:rsidRDefault="002F1C7F">
            <w:pPr>
              <w:pStyle w:val="ListParagraph"/>
              <w:ind w:left="0"/>
            </w:pPr>
            <w:r>
              <w:t>Verantwoordelijkheid</w:t>
            </w:r>
          </w:p>
        </w:tc>
        <w:tc>
          <w:tcPr>
            <w:tcW w:w="2760" w:type="dxa"/>
            <w:tcBorders>
              <w:top w:val="single" w:sz="4" w:space="0" w:color="auto"/>
              <w:left w:val="single" w:sz="4" w:space="0" w:color="auto"/>
              <w:bottom w:val="single" w:sz="4" w:space="0" w:color="auto"/>
              <w:right w:val="single" w:sz="4" w:space="0" w:color="auto"/>
            </w:tcBorders>
          </w:tcPr>
          <w:p w14:paraId="32A4C7D7" w14:textId="77777777" w:rsidR="00DA2425" w:rsidRDefault="00DA2425">
            <w:pPr>
              <w:pStyle w:val="ListParagraph"/>
              <w:ind w:left="0"/>
              <w:jc w:val="center"/>
            </w:pPr>
          </w:p>
        </w:tc>
        <w:tc>
          <w:tcPr>
            <w:tcW w:w="2760" w:type="dxa"/>
            <w:tcBorders>
              <w:top w:val="single" w:sz="4" w:space="0" w:color="auto"/>
              <w:left w:val="single" w:sz="4" w:space="0" w:color="auto"/>
              <w:bottom w:val="single" w:sz="4" w:space="0" w:color="auto"/>
              <w:right w:val="single" w:sz="4" w:space="0" w:color="auto"/>
            </w:tcBorders>
            <w:hideMark/>
          </w:tcPr>
          <w:p w14:paraId="769343B1" w14:textId="77777777" w:rsidR="00DA2425" w:rsidRDefault="00DA2425">
            <w:pPr>
              <w:pStyle w:val="ListParagraph"/>
              <w:ind w:left="0"/>
              <w:jc w:val="center"/>
            </w:pPr>
            <w:r>
              <w:t>+++</w:t>
            </w:r>
          </w:p>
        </w:tc>
      </w:tr>
    </w:tbl>
    <w:p w14:paraId="63AE67DD" w14:textId="5B6811F0" w:rsidR="00DA2425" w:rsidRDefault="00DA2425" w:rsidP="00DA2425">
      <w:pPr>
        <w:rPr>
          <w:color w:val="5B9BD5" w:themeColor="accent1"/>
          <w:u w:val="single"/>
        </w:rPr>
      </w:pPr>
    </w:p>
    <w:p w14:paraId="34D374CF" w14:textId="77777777" w:rsidR="00DA2425" w:rsidRDefault="00DA2425" w:rsidP="00DA2425">
      <w:pPr>
        <w:pStyle w:val="Heading4"/>
      </w:pPr>
      <w:r>
        <w:t xml:space="preserve">In de praktijk </w:t>
      </w:r>
    </w:p>
    <w:p w14:paraId="2F34F5C7" w14:textId="77777777" w:rsidR="00DA2425" w:rsidRDefault="00DA2425" w:rsidP="00DA2425">
      <w:r>
        <w:t>In de praktische uitvoering van het netwerk Gelders Energieakkoord ligt de verantwoordelijkheid niet enkel bij de maatschappij. Ook hier is de liberale rol van de overheid nog niet uitgespeeld. Binnen het netwerk kun je eerder spreken van een gedeelde verantwoordelijkheid. In het Gelderse netwerk leggen de participerende partijen namelijk verantwoording af aan de achterban, over hun eigen rol in het netwerk. De verantwoording krijgt vorm door transparantie en een open debat, waarin allerlei soorten partijen welkom zijn. Wanneer iemand iets wil inbrengen in het overleg, dan kan dat en wordt dit in behandeling genomen. Daarnaast is vertrouwen en transparantie naar elkaar toe ook belangrijk in het netwerk. De transparantie naar buiten is nog niet zo ver, maar daar wordt aan gewerkt. In het netwerk ligt dus wel degelijk een nadruk op participatie en deliberatie, waardoor de betrokkenheid van burgers en maatschappelijke organisaties borg kunnen staan voor legitimiteit. Maar ook in dit Gelderse netwerk treffen we eveneens een formele lijn van verantwoording aan. Omdat de provincie namelijk zijn eigen beleid aan het GEA heeft verbonden, wordt er ook verantwoording afgedragen aan de Staten. En dit betreft niet alleen de rol van de provincie, maar ook over de gehele voortgang van het netwerk.</w:t>
      </w:r>
    </w:p>
    <w:p w14:paraId="1DC59F33" w14:textId="1E07BD23" w:rsidR="00DA2425" w:rsidRDefault="00DA2425" w:rsidP="00DA2425">
      <w:r>
        <w:t xml:space="preserve">De </w:t>
      </w:r>
      <w:r w:rsidR="00CC52E1">
        <w:t>verantwoordelijkheids</w:t>
      </w:r>
      <w:r>
        <w:t xml:space="preserve">rol van de liberale democratie is in dit netwerk dus nog niet uitgespeeld en bezit nog steeds legitimiteit. Waarmee het verantwoordingsaspect van de bottom-up hypothese weerlegd kan worden. Toch is in het netwerk te zien dat de post-liberale democratische denkwijze over verantwoordelijkheid nog wel aanwezig is. Dit heeft onder andere te maken met de bottom-up </w:t>
      </w:r>
      <w:r w:rsidR="00EB3A22">
        <w:t>wijze van</w:t>
      </w:r>
      <w:r>
        <w:t xml:space="preserve"> initiatie. Met in de beginfase van het netwerk ideeën </w:t>
      </w:r>
      <w:r w:rsidR="00EB3A22">
        <w:t>als:</w:t>
      </w:r>
      <w:r>
        <w:t xml:space="preserve"> ‘’wij hebben de legitimiteit, wij zijn de burgers, waarom moeten wij overheidsgeld verantwoorden, het is toch ons geld’’? Ook bestond het idee dat de overheid niet nodig was. Later pas kwam het inzicht dat de overheid een belangrijke partner is. En ook een partner, die gebonden is aan bepaalde formele verantwoordingsverplichtingen. In een wederzijds leerproces leidde dit langzamerhand tot een constructie van gedeelde </w:t>
      </w:r>
      <w:r w:rsidR="00CC52E1">
        <w:t>verantwoordelijkheid</w:t>
      </w:r>
      <w:r>
        <w:t>.</w:t>
      </w:r>
    </w:p>
    <w:p w14:paraId="5E10A6E7" w14:textId="6CB7ABA9" w:rsidR="00DA2425" w:rsidRPr="0061351C" w:rsidRDefault="00DA2425" w:rsidP="0061351C">
      <w:r>
        <w:t xml:space="preserve">Hoe ziet deze gedeelde verantwoordelijkheid er dan uit? Het netwerk start zonder de overheid als dominante initieerde partij. Dit heeft toch gevolg dat de verantwoordelijkheid wordt geborgd door participatie en deliberatie. In het netwerkproces wordt de provincie na verloop van tijd één van de partners. De provincie heeft naast de rol van gelijkwaardige partners ook de positie van </w:t>
      </w:r>
      <w:r>
        <w:rPr>
          <w:i/>
          <w:iCs/>
        </w:rPr>
        <w:t>meta-governor.</w:t>
      </w:r>
      <w:r>
        <w:t xml:space="preserve"> Vanuit die meta-governance poogt de provincie het netwerk democratisch te laten functioneren. De overheid stuurt daarbij op een verantwoordingsstructuur waarin iedereen een deel op zich neemt. Deze meta-rol van de provincie richt zich op transparantie en responsiviteit, maar neemt ook liberale vormen van verantwoording met zich mee. Het Gelders netwerk is nog zoekende welke kant het op gaat. Maar de gedeelde verantwoordelijkheid komt hier niet voort uit de overheidsstructuur, maar is meer het gevolg van meta-governance. Je spreekt hier dus niet zozeer van de post-liberale </w:t>
      </w:r>
      <w:r w:rsidR="00CC52E1">
        <w:t xml:space="preserve">verantwoordelijkheid </w:t>
      </w:r>
      <w:r>
        <w:t xml:space="preserve">genesteld binnen de representatieve democratische </w:t>
      </w:r>
      <w:r w:rsidR="00CC52E1">
        <w:t>verantwoordelijkheid</w:t>
      </w:r>
      <w:r>
        <w:t>, maar eerder andersom</w:t>
      </w:r>
      <w:r w:rsidR="00CA6F7E">
        <w:t xml:space="preserve"> (Tabel 14)</w:t>
      </w:r>
      <w:r>
        <w:t>.</w:t>
      </w:r>
    </w:p>
    <w:p w14:paraId="50365F8B" w14:textId="3B82D566" w:rsidR="0097274B" w:rsidRDefault="0097274B" w:rsidP="0097274B">
      <w:pPr>
        <w:pStyle w:val="Caption"/>
        <w:keepNext/>
      </w:pPr>
      <w:r>
        <w:t xml:space="preserve">Tabel </w:t>
      </w:r>
      <w:fldSimple w:instr=" SEQ Tabel \* ARABIC ">
        <w:r w:rsidR="00D17D33">
          <w:rPr>
            <w:noProof/>
          </w:rPr>
          <w:t>14</w:t>
        </w:r>
      </w:fldSimple>
      <w:r>
        <w:t xml:space="preserve">: </w:t>
      </w:r>
      <w:r w:rsidRPr="001A26B0">
        <w:t xml:space="preserve">Democratische legitimering bottom-up initiatie </w:t>
      </w:r>
      <w:r w:rsidR="00CC52E1">
        <w:t>verantwoordelijkheid</w:t>
      </w:r>
    </w:p>
    <w:tbl>
      <w:tblPr>
        <w:tblStyle w:val="TableGrid"/>
        <w:tblW w:w="0" w:type="auto"/>
        <w:tblInd w:w="720" w:type="dxa"/>
        <w:tblLook w:val="04A0" w:firstRow="1" w:lastRow="0" w:firstColumn="1" w:lastColumn="0" w:noHBand="0" w:noVBand="1"/>
      </w:tblPr>
      <w:tblGrid>
        <w:gridCol w:w="2822"/>
        <w:gridCol w:w="2760"/>
        <w:gridCol w:w="2760"/>
      </w:tblGrid>
      <w:tr w:rsidR="00DA2425" w14:paraId="4E62F3D6" w14:textId="77777777" w:rsidTr="0097274B">
        <w:tc>
          <w:tcPr>
            <w:tcW w:w="2822" w:type="dxa"/>
            <w:tcBorders>
              <w:top w:val="single" w:sz="4" w:space="0" w:color="auto"/>
              <w:left w:val="single" w:sz="4" w:space="0" w:color="auto"/>
              <w:bottom w:val="single" w:sz="4" w:space="0" w:color="auto"/>
              <w:right w:val="single" w:sz="4" w:space="0" w:color="auto"/>
            </w:tcBorders>
            <w:shd w:val="clear" w:color="auto" w:fill="D0CECE" w:themeFill="background2" w:themeFillShade="E6"/>
            <w:hideMark/>
          </w:tcPr>
          <w:p w14:paraId="3FDFE78D" w14:textId="77777777" w:rsidR="00DA2425" w:rsidRDefault="00DA2425">
            <w:pPr>
              <w:pStyle w:val="ListParagraph"/>
              <w:ind w:left="0"/>
            </w:pPr>
            <w:r>
              <w:t>GEA</w:t>
            </w:r>
          </w:p>
        </w:tc>
        <w:tc>
          <w:tcPr>
            <w:tcW w:w="2760" w:type="dxa"/>
            <w:tcBorders>
              <w:top w:val="single" w:sz="4" w:space="0" w:color="auto"/>
              <w:left w:val="single" w:sz="4" w:space="0" w:color="auto"/>
              <w:bottom w:val="single" w:sz="4" w:space="0" w:color="auto"/>
              <w:right w:val="single" w:sz="4" w:space="0" w:color="auto"/>
            </w:tcBorders>
            <w:hideMark/>
          </w:tcPr>
          <w:p w14:paraId="0BC2DAD3" w14:textId="77777777" w:rsidR="00DA2425" w:rsidRDefault="00DA2425">
            <w:pPr>
              <w:pStyle w:val="ListParagraph"/>
              <w:ind w:left="0"/>
            </w:pPr>
            <w:r>
              <w:t>Liberale democratie</w:t>
            </w:r>
          </w:p>
        </w:tc>
        <w:tc>
          <w:tcPr>
            <w:tcW w:w="2760" w:type="dxa"/>
            <w:tcBorders>
              <w:top w:val="single" w:sz="4" w:space="0" w:color="auto"/>
              <w:left w:val="single" w:sz="4" w:space="0" w:color="auto"/>
              <w:bottom w:val="single" w:sz="4" w:space="0" w:color="auto"/>
              <w:right w:val="single" w:sz="4" w:space="0" w:color="auto"/>
            </w:tcBorders>
            <w:hideMark/>
          </w:tcPr>
          <w:p w14:paraId="4D5198E2" w14:textId="77777777" w:rsidR="00DA2425" w:rsidRDefault="00DA2425">
            <w:pPr>
              <w:pStyle w:val="ListParagraph"/>
              <w:ind w:left="0"/>
            </w:pPr>
            <w:r>
              <w:t>Post-liberale democratie</w:t>
            </w:r>
          </w:p>
        </w:tc>
      </w:tr>
      <w:tr w:rsidR="00DA2425" w14:paraId="54EFE8A3" w14:textId="77777777" w:rsidTr="0097274B">
        <w:tc>
          <w:tcPr>
            <w:tcW w:w="2822" w:type="dxa"/>
            <w:tcBorders>
              <w:top w:val="single" w:sz="4" w:space="0" w:color="auto"/>
              <w:left w:val="single" w:sz="4" w:space="0" w:color="auto"/>
              <w:bottom w:val="single" w:sz="4" w:space="0" w:color="auto"/>
              <w:right w:val="single" w:sz="4" w:space="0" w:color="auto"/>
            </w:tcBorders>
            <w:hideMark/>
          </w:tcPr>
          <w:p w14:paraId="45313B7F" w14:textId="455B1E0D" w:rsidR="00DA2425" w:rsidRDefault="00CC52E1">
            <w:pPr>
              <w:pStyle w:val="ListParagraph"/>
              <w:ind w:left="0"/>
            </w:pPr>
            <w:r>
              <w:t>verantwoordelijkheid</w:t>
            </w:r>
          </w:p>
        </w:tc>
        <w:tc>
          <w:tcPr>
            <w:tcW w:w="2760" w:type="dxa"/>
            <w:tcBorders>
              <w:top w:val="single" w:sz="4" w:space="0" w:color="auto"/>
              <w:left w:val="single" w:sz="4" w:space="0" w:color="auto"/>
              <w:bottom w:val="single" w:sz="4" w:space="0" w:color="auto"/>
              <w:right w:val="single" w:sz="4" w:space="0" w:color="auto"/>
            </w:tcBorders>
            <w:hideMark/>
          </w:tcPr>
          <w:p w14:paraId="0CC4606A" w14:textId="77777777" w:rsidR="00DA2425" w:rsidRDefault="00DA2425">
            <w:pPr>
              <w:pStyle w:val="ListParagraph"/>
              <w:ind w:left="0"/>
              <w:jc w:val="center"/>
            </w:pPr>
            <w:r>
              <w:t>+</w:t>
            </w:r>
          </w:p>
        </w:tc>
        <w:tc>
          <w:tcPr>
            <w:tcW w:w="2760" w:type="dxa"/>
            <w:tcBorders>
              <w:top w:val="single" w:sz="4" w:space="0" w:color="auto"/>
              <w:left w:val="single" w:sz="4" w:space="0" w:color="auto"/>
              <w:bottom w:val="single" w:sz="4" w:space="0" w:color="auto"/>
              <w:right w:val="single" w:sz="4" w:space="0" w:color="auto"/>
            </w:tcBorders>
            <w:hideMark/>
          </w:tcPr>
          <w:p w14:paraId="64B37DD9" w14:textId="77777777" w:rsidR="00DA2425" w:rsidRDefault="00DA2425">
            <w:pPr>
              <w:pStyle w:val="ListParagraph"/>
              <w:ind w:left="0"/>
              <w:jc w:val="center"/>
            </w:pPr>
            <w:r>
              <w:t>++</w:t>
            </w:r>
          </w:p>
        </w:tc>
      </w:tr>
    </w:tbl>
    <w:p w14:paraId="6ADC4ECF" w14:textId="26DDF442" w:rsidR="00DA2425" w:rsidRPr="00CA6F7E" w:rsidRDefault="00DA2425" w:rsidP="00DA2425">
      <w:pPr>
        <w:rPr>
          <w:sz w:val="18"/>
          <w:szCs w:val="18"/>
        </w:rPr>
      </w:pPr>
      <w:r>
        <w:tab/>
      </w:r>
    </w:p>
    <w:p w14:paraId="3F774DAC" w14:textId="28755271" w:rsidR="000C7CD2" w:rsidRDefault="0006582D" w:rsidP="000C7CD2">
      <w:pPr>
        <w:pStyle w:val="Heading3"/>
      </w:pPr>
      <w:bookmarkStart w:id="104" w:name="_Toc516062140"/>
      <w:r>
        <w:rPr>
          <w:rStyle w:val="Heading3Char"/>
          <w:color w:val="5B9BD5" w:themeColor="accent1"/>
        </w:rPr>
        <w:lastRenderedPageBreak/>
        <w:t>6</w:t>
      </w:r>
      <w:r w:rsidR="00DA2425">
        <w:rPr>
          <w:rStyle w:val="Heading3Char"/>
          <w:color w:val="5B9BD5" w:themeColor="accent1"/>
        </w:rPr>
        <w:t>.1.3 Verschillen tussen Nieuwe Energie Overijssel en Gelders Energieakkoord op het gebied van verantwoord</w:t>
      </w:r>
      <w:r w:rsidR="00AA33AB">
        <w:rPr>
          <w:rStyle w:val="Heading3Char"/>
          <w:color w:val="5B9BD5" w:themeColor="accent1"/>
        </w:rPr>
        <w:t>elijkheid</w:t>
      </w:r>
      <w:bookmarkEnd w:id="104"/>
    </w:p>
    <w:p w14:paraId="20C85B2E" w14:textId="1BBDDA35" w:rsidR="00DA2425" w:rsidRDefault="00DA2425" w:rsidP="00DA2425">
      <w:r>
        <w:t>Wanneer de twee netwerken naast elkaar worden gezet, is allereerst te zien dat voor beide gevallen het verantwoordingsaspect van de twee vooraf geformuleerde hypotheses niet opgaat</w:t>
      </w:r>
      <w:r w:rsidR="00AD7E91">
        <w:t xml:space="preserve"> (Tabel 15)</w:t>
      </w:r>
      <w:r>
        <w:t xml:space="preserve">. In het top-down geïnitieerde netwerk is er geen sprake van één gekozen overheidsinstituut dat als enige de verantwoordelijkheid draagt van het netwerk. Tegelijkertijd wordt de verantwoordelijkheid van het bottom-up geïnitieerde netwerk niet enkel gelegitimeerd doormiddel van transparantie en responsiviteit. De twee netwerken ontmoeten elkaar op het gebied van verantwoordelijkheid in het midden bij de gedeelde </w:t>
      </w:r>
      <w:r w:rsidR="00AA33AB">
        <w:t>verantwoordelijkheid</w:t>
      </w:r>
      <w:r>
        <w:t>.</w:t>
      </w:r>
    </w:p>
    <w:p w14:paraId="604BFAD3" w14:textId="4E7889A7" w:rsidR="00301A41" w:rsidRDefault="00301A41" w:rsidP="00301A41">
      <w:pPr>
        <w:pStyle w:val="Caption"/>
        <w:keepNext/>
      </w:pPr>
      <w:r>
        <w:t xml:space="preserve">Tabel </w:t>
      </w:r>
      <w:fldSimple w:instr=" SEQ Tabel \* ARABIC ">
        <w:r w:rsidR="00D17D33">
          <w:rPr>
            <w:noProof/>
          </w:rPr>
          <w:t>15</w:t>
        </w:r>
      </w:fldSimple>
      <w:r>
        <w:t xml:space="preserve">: </w:t>
      </w:r>
      <w:r w:rsidRPr="001F02AC">
        <w:t xml:space="preserve">Gecombineerde democratische legitimering </w:t>
      </w:r>
      <w:r w:rsidR="00AA33AB">
        <w:t>verantwoordelijkheid</w:t>
      </w:r>
    </w:p>
    <w:tbl>
      <w:tblPr>
        <w:tblStyle w:val="TableGrid"/>
        <w:tblW w:w="0" w:type="auto"/>
        <w:tblInd w:w="720" w:type="dxa"/>
        <w:tblLook w:val="04A0" w:firstRow="1" w:lastRow="0" w:firstColumn="1" w:lastColumn="0" w:noHBand="0" w:noVBand="1"/>
      </w:tblPr>
      <w:tblGrid>
        <w:gridCol w:w="2822"/>
        <w:gridCol w:w="2760"/>
        <w:gridCol w:w="2760"/>
      </w:tblGrid>
      <w:tr w:rsidR="00DA2425" w14:paraId="352AD8AF" w14:textId="77777777" w:rsidTr="00DA2425">
        <w:tc>
          <w:tcPr>
            <w:tcW w:w="2822" w:type="dxa"/>
            <w:tcBorders>
              <w:top w:val="single" w:sz="4" w:space="0" w:color="auto"/>
              <w:left w:val="single" w:sz="4" w:space="0" w:color="auto"/>
              <w:bottom w:val="single" w:sz="4" w:space="0" w:color="auto"/>
              <w:right w:val="single" w:sz="4" w:space="0" w:color="auto"/>
            </w:tcBorders>
            <w:hideMark/>
          </w:tcPr>
          <w:p w14:paraId="415EB07A" w14:textId="77777777" w:rsidR="00DA2425" w:rsidRDefault="00DA2425">
            <w:pPr>
              <w:pStyle w:val="ListParagraph"/>
              <w:ind w:left="0"/>
            </w:pPr>
            <w:r>
              <w:t>NEO</w:t>
            </w:r>
          </w:p>
        </w:tc>
        <w:tc>
          <w:tcPr>
            <w:tcW w:w="2760" w:type="dxa"/>
            <w:tcBorders>
              <w:top w:val="single" w:sz="4" w:space="0" w:color="auto"/>
              <w:left w:val="single" w:sz="4" w:space="0" w:color="auto"/>
              <w:bottom w:val="single" w:sz="4" w:space="0" w:color="auto"/>
              <w:right w:val="single" w:sz="4" w:space="0" w:color="auto"/>
            </w:tcBorders>
            <w:hideMark/>
          </w:tcPr>
          <w:p w14:paraId="68A51E12" w14:textId="77777777" w:rsidR="00DA2425" w:rsidRDefault="00DA2425">
            <w:pPr>
              <w:pStyle w:val="ListParagraph"/>
              <w:ind w:left="0"/>
            </w:pPr>
            <w:r>
              <w:t>Liberale democratie</w:t>
            </w:r>
          </w:p>
        </w:tc>
        <w:tc>
          <w:tcPr>
            <w:tcW w:w="2760" w:type="dxa"/>
            <w:tcBorders>
              <w:top w:val="single" w:sz="4" w:space="0" w:color="auto"/>
              <w:left w:val="single" w:sz="4" w:space="0" w:color="auto"/>
              <w:bottom w:val="single" w:sz="4" w:space="0" w:color="auto"/>
              <w:right w:val="single" w:sz="4" w:space="0" w:color="auto"/>
            </w:tcBorders>
            <w:hideMark/>
          </w:tcPr>
          <w:p w14:paraId="217F8C01" w14:textId="77777777" w:rsidR="00DA2425" w:rsidRDefault="00DA2425">
            <w:pPr>
              <w:pStyle w:val="ListParagraph"/>
              <w:ind w:left="0"/>
            </w:pPr>
            <w:r>
              <w:t>Post-liberale democratie</w:t>
            </w:r>
          </w:p>
        </w:tc>
      </w:tr>
      <w:tr w:rsidR="00DA2425" w14:paraId="0FE376D0" w14:textId="77777777" w:rsidTr="00DA2425">
        <w:tc>
          <w:tcPr>
            <w:tcW w:w="2822" w:type="dxa"/>
            <w:tcBorders>
              <w:top w:val="single" w:sz="4" w:space="0" w:color="auto"/>
              <w:left w:val="single" w:sz="4" w:space="0" w:color="auto"/>
              <w:bottom w:val="single" w:sz="4" w:space="0" w:color="auto"/>
              <w:right w:val="single" w:sz="4" w:space="0" w:color="auto"/>
            </w:tcBorders>
            <w:hideMark/>
          </w:tcPr>
          <w:p w14:paraId="47C76EA4" w14:textId="40E558BE" w:rsidR="00DA2425" w:rsidRDefault="00AA33AB">
            <w:pPr>
              <w:pStyle w:val="ListParagraph"/>
              <w:ind w:left="0"/>
            </w:pPr>
            <w:r>
              <w:t>Verantwoordelijkheid</w:t>
            </w:r>
          </w:p>
        </w:tc>
        <w:tc>
          <w:tcPr>
            <w:tcW w:w="2760" w:type="dxa"/>
            <w:tcBorders>
              <w:top w:val="single" w:sz="4" w:space="0" w:color="auto"/>
              <w:left w:val="single" w:sz="4" w:space="0" w:color="auto"/>
              <w:bottom w:val="single" w:sz="4" w:space="0" w:color="auto"/>
              <w:right w:val="single" w:sz="4" w:space="0" w:color="auto"/>
            </w:tcBorders>
            <w:hideMark/>
          </w:tcPr>
          <w:p w14:paraId="48EC64D7" w14:textId="77777777" w:rsidR="00DA2425" w:rsidRDefault="00DA2425">
            <w:pPr>
              <w:pStyle w:val="ListParagraph"/>
              <w:ind w:left="0"/>
              <w:jc w:val="center"/>
            </w:pPr>
            <w:r>
              <w:t>++</w:t>
            </w:r>
          </w:p>
        </w:tc>
        <w:tc>
          <w:tcPr>
            <w:tcW w:w="2760" w:type="dxa"/>
            <w:tcBorders>
              <w:top w:val="single" w:sz="4" w:space="0" w:color="auto"/>
              <w:left w:val="single" w:sz="4" w:space="0" w:color="auto"/>
              <w:bottom w:val="single" w:sz="4" w:space="0" w:color="auto"/>
              <w:right w:val="single" w:sz="4" w:space="0" w:color="auto"/>
            </w:tcBorders>
            <w:hideMark/>
          </w:tcPr>
          <w:p w14:paraId="2FE56F16" w14:textId="77777777" w:rsidR="00DA2425" w:rsidRDefault="00DA2425">
            <w:pPr>
              <w:pStyle w:val="ListParagraph"/>
              <w:ind w:left="0"/>
              <w:jc w:val="center"/>
            </w:pPr>
            <w:r>
              <w:t>+</w:t>
            </w:r>
          </w:p>
        </w:tc>
      </w:tr>
      <w:tr w:rsidR="00DA2425" w14:paraId="68D0F0B4" w14:textId="77777777" w:rsidTr="00DA2425">
        <w:tc>
          <w:tcPr>
            <w:tcW w:w="2822" w:type="dxa"/>
            <w:tcBorders>
              <w:top w:val="single" w:sz="4" w:space="0" w:color="auto"/>
              <w:left w:val="single" w:sz="4" w:space="0" w:color="auto"/>
              <w:bottom w:val="single" w:sz="4" w:space="0" w:color="auto"/>
              <w:right w:val="single" w:sz="4" w:space="0" w:color="auto"/>
            </w:tcBorders>
            <w:shd w:val="clear" w:color="auto" w:fill="D0CECE"/>
          </w:tcPr>
          <w:p w14:paraId="2451B88B" w14:textId="77777777" w:rsidR="00DA2425" w:rsidRDefault="00DA2425">
            <w:pPr>
              <w:pStyle w:val="ListParagraph"/>
              <w:ind w:left="0"/>
            </w:pPr>
          </w:p>
        </w:tc>
        <w:tc>
          <w:tcPr>
            <w:tcW w:w="2760" w:type="dxa"/>
            <w:tcBorders>
              <w:top w:val="single" w:sz="4" w:space="0" w:color="auto"/>
              <w:left w:val="single" w:sz="4" w:space="0" w:color="auto"/>
              <w:bottom w:val="single" w:sz="4" w:space="0" w:color="auto"/>
              <w:right w:val="single" w:sz="4" w:space="0" w:color="auto"/>
            </w:tcBorders>
            <w:shd w:val="clear" w:color="auto" w:fill="D0CECE"/>
          </w:tcPr>
          <w:p w14:paraId="6E218210" w14:textId="77777777" w:rsidR="00DA2425" w:rsidRDefault="00DA2425">
            <w:pPr>
              <w:pStyle w:val="ListParagraph"/>
              <w:ind w:left="0"/>
              <w:jc w:val="center"/>
            </w:pPr>
          </w:p>
        </w:tc>
        <w:tc>
          <w:tcPr>
            <w:tcW w:w="2760" w:type="dxa"/>
            <w:tcBorders>
              <w:top w:val="single" w:sz="4" w:space="0" w:color="auto"/>
              <w:left w:val="single" w:sz="4" w:space="0" w:color="auto"/>
              <w:bottom w:val="single" w:sz="4" w:space="0" w:color="auto"/>
              <w:right w:val="single" w:sz="4" w:space="0" w:color="auto"/>
            </w:tcBorders>
            <w:shd w:val="clear" w:color="auto" w:fill="D0CECE"/>
          </w:tcPr>
          <w:p w14:paraId="16878A4A" w14:textId="77777777" w:rsidR="00DA2425" w:rsidRDefault="00DA2425">
            <w:pPr>
              <w:pStyle w:val="ListParagraph"/>
              <w:ind w:left="0"/>
              <w:jc w:val="center"/>
            </w:pPr>
          </w:p>
        </w:tc>
      </w:tr>
      <w:tr w:rsidR="00DA2425" w14:paraId="1BEF1536" w14:textId="77777777" w:rsidTr="00DA2425">
        <w:tc>
          <w:tcPr>
            <w:tcW w:w="2822" w:type="dxa"/>
            <w:tcBorders>
              <w:top w:val="single" w:sz="4" w:space="0" w:color="auto"/>
              <w:left w:val="single" w:sz="4" w:space="0" w:color="auto"/>
              <w:bottom w:val="single" w:sz="4" w:space="0" w:color="auto"/>
              <w:right w:val="single" w:sz="4" w:space="0" w:color="auto"/>
            </w:tcBorders>
            <w:hideMark/>
          </w:tcPr>
          <w:p w14:paraId="32AF0F98" w14:textId="77777777" w:rsidR="00DA2425" w:rsidRDefault="00DA2425">
            <w:pPr>
              <w:pStyle w:val="ListParagraph"/>
              <w:ind w:left="0"/>
            </w:pPr>
            <w:r>
              <w:t>GEA</w:t>
            </w:r>
          </w:p>
        </w:tc>
        <w:tc>
          <w:tcPr>
            <w:tcW w:w="2760" w:type="dxa"/>
            <w:tcBorders>
              <w:top w:val="single" w:sz="4" w:space="0" w:color="auto"/>
              <w:left w:val="single" w:sz="4" w:space="0" w:color="auto"/>
              <w:bottom w:val="single" w:sz="4" w:space="0" w:color="auto"/>
              <w:right w:val="single" w:sz="4" w:space="0" w:color="auto"/>
            </w:tcBorders>
            <w:hideMark/>
          </w:tcPr>
          <w:p w14:paraId="00F60AC5" w14:textId="77777777" w:rsidR="00DA2425" w:rsidRDefault="00DA2425">
            <w:pPr>
              <w:pStyle w:val="ListParagraph"/>
              <w:ind w:left="0"/>
            </w:pPr>
            <w:r>
              <w:t>Liberale democratie</w:t>
            </w:r>
          </w:p>
        </w:tc>
        <w:tc>
          <w:tcPr>
            <w:tcW w:w="2760" w:type="dxa"/>
            <w:tcBorders>
              <w:top w:val="single" w:sz="4" w:space="0" w:color="auto"/>
              <w:left w:val="single" w:sz="4" w:space="0" w:color="auto"/>
              <w:bottom w:val="single" w:sz="4" w:space="0" w:color="auto"/>
              <w:right w:val="single" w:sz="4" w:space="0" w:color="auto"/>
            </w:tcBorders>
            <w:hideMark/>
          </w:tcPr>
          <w:p w14:paraId="7A07E527" w14:textId="77777777" w:rsidR="00DA2425" w:rsidRDefault="00DA2425">
            <w:pPr>
              <w:pStyle w:val="ListParagraph"/>
              <w:ind w:left="0"/>
            </w:pPr>
            <w:r>
              <w:t>Post-liberale democratie</w:t>
            </w:r>
          </w:p>
        </w:tc>
      </w:tr>
      <w:tr w:rsidR="00DA2425" w14:paraId="7519A9FC" w14:textId="77777777" w:rsidTr="00DA2425">
        <w:tc>
          <w:tcPr>
            <w:tcW w:w="2822" w:type="dxa"/>
            <w:tcBorders>
              <w:top w:val="single" w:sz="4" w:space="0" w:color="auto"/>
              <w:left w:val="single" w:sz="4" w:space="0" w:color="auto"/>
              <w:bottom w:val="single" w:sz="4" w:space="0" w:color="auto"/>
              <w:right w:val="single" w:sz="4" w:space="0" w:color="auto"/>
            </w:tcBorders>
            <w:hideMark/>
          </w:tcPr>
          <w:p w14:paraId="3E0D8A5D" w14:textId="539D5088" w:rsidR="00DA2425" w:rsidRDefault="00AA33AB">
            <w:pPr>
              <w:pStyle w:val="ListParagraph"/>
              <w:ind w:left="0"/>
            </w:pPr>
            <w:r>
              <w:t>Verantwoordelijkheid</w:t>
            </w:r>
          </w:p>
        </w:tc>
        <w:tc>
          <w:tcPr>
            <w:tcW w:w="2760" w:type="dxa"/>
            <w:tcBorders>
              <w:top w:val="single" w:sz="4" w:space="0" w:color="auto"/>
              <w:left w:val="single" w:sz="4" w:space="0" w:color="auto"/>
              <w:bottom w:val="single" w:sz="4" w:space="0" w:color="auto"/>
              <w:right w:val="single" w:sz="4" w:space="0" w:color="auto"/>
            </w:tcBorders>
            <w:hideMark/>
          </w:tcPr>
          <w:p w14:paraId="2881F225" w14:textId="77777777" w:rsidR="00DA2425" w:rsidRDefault="00DA2425">
            <w:pPr>
              <w:pStyle w:val="ListParagraph"/>
              <w:ind w:left="0"/>
              <w:jc w:val="center"/>
            </w:pPr>
            <w:r>
              <w:t>+</w:t>
            </w:r>
          </w:p>
        </w:tc>
        <w:tc>
          <w:tcPr>
            <w:tcW w:w="2760" w:type="dxa"/>
            <w:tcBorders>
              <w:top w:val="single" w:sz="4" w:space="0" w:color="auto"/>
              <w:left w:val="single" w:sz="4" w:space="0" w:color="auto"/>
              <w:bottom w:val="single" w:sz="4" w:space="0" w:color="auto"/>
              <w:right w:val="single" w:sz="4" w:space="0" w:color="auto"/>
            </w:tcBorders>
            <w:hideMark/>
          </w:tcPr>
          <w:p w14:paraId="1C333F8C" w14:textId="77777777" w:rsidR="00DA2425" w:rsidRDefault="00DA2425">
            <w:pPr>
              <w:pStyle w:val="ListParagraph"/>
              <w:ind w:left="0"/>
              <w:jc w:val="center"/>
            </w:pPr>
            <w:r>
              <w:t>++</w:t>
            </w:r>
          </w:p>
        </w:tc>
      </w:tr>
    </w:tbl>
    <w:p w14:paraId="749B175D" w14:textId="42F9CF85" w:rsidR="00DA2425" w:rsidRDefault="00DA2425" w:rsidP="00DA2425"/>
    <w:p w14:paraId="7CDC3D7F" w14:textId="39E44297" w:rsidR="00DA2425" w:rsidRDefault="00DA2425" w:rsidP="00DA2425">
      <w:r>
        <w:t xml:space="preserve">Ondanks dat in beide gevallen gesproken wordt over gedeelde verantwoordelijkheid, laat </w:t>
      </w:r>
      <w:r w:rsidR="00AD7E91">
        <w:t>Tabel 15</w:t>
      </w:r>
      <w:r>
        <w:t xml:space="preserve"> toch een verschil tussen de twee casussen zien. Dit komt doordat de gedeelde verantwoordelijkheid in de twee netwerken op een andere manier is vormgegeven. Dit heeft onder andere te maken met de tegengestelde wijze van initiatie. Toch zijn beide netwerken gegroeid naar een gedeelde </w:t>
      </w:r>
      <w:r w:rsidR="00EB3A22">
        <w:t>verantwoordelijkheid; een</w:t>
      </w:r>
      <w:r>
        <w:t xml:space="preserve"> middenweg van de twee hypotheses.</w:t>
      </w:r>
    </w:p>
    <w:p w14:paraId="283034F0" w14:textId="68584305" w:rsidR="00DA2425" w:rsidRDefault="00DA2425" w:rsidP="00DA2425">
      <w:r>
        <w:t>Het top-down geïnitieerde netwerk Nieuwe</w:t>
      </w:r>
      <w:r w:rsidR="00F70590">
        <w:t xml:space="preserve"> Energie Overijssel is, zoals het</w:t>
      </w:r>
      <w:r>
        <w:t xml:space="preserve"> initiat</w:t>
      </w:r>
      <w:r w:rsidR="00F70590">
        <w:t>ieniveau</w:t>
      </w:r>
      <w:r>
        <w:t xml:space="preserve"> al vermoedt, gestart binnen het instituut overheid. Dit zorgde ervoor dat de liberale verantwoordingsstructuur in het netwerk voldoende aanwezig was. Toch bestond hier de wens van een gedeelde verantwoordelijkheid. Dit had tot gevolg dat de verantwoordelijkheid bij de kernpartners groeide, evenals de post-liberale aspecten van verantwoordelijkheid. Dit zorgde ervoor dat de post-liberale verantwoordingswijze zich nestelde binnen de representatieve democratische verantwoording.</w:t>
      </w:r>
      <w:r>
        <w:br/>
        <w:t>Da</w:t>
      </w:r>
      <w:r w:rsidR="00A478FE">
        <w:t>arom staan in Tabel 15</w:t>
      </w:r>
      <w:r>
        <w:t xml:space="preserve"> twee plusjes onder de liberale democratie en één plusje onder de post-liberale democratie.</w:t>
      </w:r>
      <w:r>
        <w:br/>
        <w:t xml:space="preserve">Het bottom-up geïnitieerde netwerk Gelders Energieakkoord is zoals </w:t>
      </w:r>
      <w:r w:rsidR="00B10AC6">
        <w:t xml:space="preserve">het initiatieniveau </w:t>
      </w:r>
      <w:r>
        <w:t xml:space="preserve">al </w:t>
      </w:r>
      <w:r w:rsidR="00B10AC6">
        <w:t>laat vermoeden</w:t>
      </w:r>
      <w:r>
        <w:t xml:space="preserve">, gestart in de samenleving door betrokken burgers. </w:t>
      </w:r>
      <w:r w:rsidR="00B10AC6">
        <w:t>Dit initiatieniveau</w:t>
      </w:r>
      <w:r>
        <w:t xml:space="preserve"> zorgde ervoor dat het netwerk gericht was op een informele open structuur, gebaseerd op vertrouwen. Wat een goede voedingsbodem is voor participatieve en deliberatieve aspecten van verantwoordelijkheid. De provincie Gelderland is een van de participanten in het netwerk en bekleedt hier een rol als </w:t>
      </w:r>
      <w:r>
        <w:rPr>
          <w:i/>
          <w:iCs/>
        </w:rPr>
        <w:t>meta-governor.</w:t>
      </w:r>
      <w:r>
        <w:t xml:space="preserve"> De overheid zorgt in het netwerk ervoor dat de democratische kwaliteit ervan wordt bevorderd. Dit heeft een post-liberale verantwoordingsstructuur als gevolg, aangevuld met een formele liberale verantwoording. Daarom staan </w:t>
      </w:r>
      <w:r w:rsidR="00A478FE">
        <w:t xml:space="preserve">in Tabel 15 </w:t>
      </w:r>
      <w:r>
        <w:t>twee plusjes onder de post-liberale democratie en één plusje onder de liberale democratie.</w:t>
      </w:r>
    </w:p>
    <w:p w14:paraId="10F49DED" w14:textId="75870568" w:rsidR="00DA2425" w:rsidRDefault="00DA2425" w:rsidP="00DA2425">
      <w:r>
        <w:t xml:space="preserve">In de beide netwerken komt wel naar voren dat de provincies zich het meest geroepen voelen bij het vraagstuk van verantwoordelijkheid. In beide gevallen zorgt de overheid dat de transparantie naar de mensen die niet direct </w:t>
      </w:r>
      <w:r>
        <w:rPr>
          <w:i/>
          <w:iCs/>
        </w:rPr>
        <w:t>affected</w:t>
      </w:r>
      <w:r>
        <w:t xml:space="preserve"> zijn, wordt i</w:t>
      </w:r>
      <w:r w:rsidR="00AD7E91">
        <w:t>ngevuld</w:t>
      </w:r>
    </w:p>
    <w:p w14:paraId="135B49A5" w14:textId="77777777" w:rsidR="00DA2425" w:rsidRDefault="00DA2425" w:rsidP="00DA2425"/>
    <w:p w14:paraId="58ABB5CF" w14:textId="25C6DD50" w:rsidR="00CE1895" w:rsidRDefault="0006582D" w:rsidP="00CE1895">
      <w:pPr>
        <w:pStyle w:val="Heading2"/>
      </w:pPr>
      <w:bookmarkStart w:id="105" w:name="_Toc516062141"/>
      <w:r>
        <w:rPr>
          <w:rStyle w:val="Heading2Char"/>
        </w:rPr>
        <w:lastRenderedPageBreak/>
        <w:t>6</w:t>
      </w:r>
      <w:r w:rsidR="00DA2425">
        <w:rPr>
          <w:rStyle w:val="Heading2Char"/>
        </w:rPr>
        <w:t xml:space="preserve">.2 </w:t>
      </w:r>
      <w:r w:rsidR="00DA2425" w:rsidRPr="00CE1895">
        <w:rPr>
          <w:rStyle w:val="Heading2Char"/>
        </w:rPr>
        <w:t>Participatie</w:t>
      </w:r>
      <w:bookmarkEnd w:id="105"/>
    </w:p>
    <w:p w14:paraId="3024E96D" w14:textId="4FADC6AD" w:rsidR="00DA2425" w:rsidRPr="00CE1895" w:rsidRDefault="00DA2425" w:rsidP="00DA2425">
      <w:r>
        <w:t>Deze paragraaf start met de theoretische benadering van participatie bij een top-down initiatie en deze wordt vervolgens vergeleken met de werkelijke invulling van de participatie in het netwerk Nieuwe Energie Overijssel. Daarna wordt dezelfde vergelijking voor het netwerk Gelders Energieakkoord gemaakt. Tot slot worden de twee werkelijk tot stand gekomen invullingen van de participatie met elkaar vergeleken.</w:t>
      </w:r>
    </w:p>
    <w:p w14:paraId="131BD411" w14:textId="0EBA7574" w:rsidR="00DA2425" w:rsidRDefault="0006582D" w:rsidP="00DA2425">
      <w:pPr>
        <w:pStyle w:val="Heading3"/>
      </w:pPr>
      <w:bookmarkStart w:id="106" w:name="_Toc516062142"/>
      <w:r>
        <w:t>6</w:t>
      </w:r>
      <w:r w:rsidR="00DA2425">
        <w:t>.2.1 Overijssel (Top-down)</w:t>
      </w:r>
      <w:bookmarkEnd w:id="106"/>
    </w:p>
    <w:p w14:paraId="2DA33F02" w14:textId="6007A8D0" w:rsidR="00DA2425" w:rsidRDefault="00DA2425" w:rsidP="00DA2425">
      <w:r>
        <w:t>Het top-down geïnitieerde netwerk wordt vormgegeven vanuit het formele overheidsinstituut. De overheid heef het ingericht en beslist wie er mee doen en welke partijen niet. Er zijn mogelijkheden om te participeren in de vorming van beleid maar deze mogelijkheden zijn zeer beperkt en ingekaderd. De participatie is vooral bedoeld om te zorgen voor efficiëntie bij de implementatie van het netwerk. Het gaat hier dus over liberale vormen participatie. De legitimiteit ligt nog steeds bij de overheid; burgers geven een mandaat af aan een bestuurder of aan de samenstelling van de Staten</w:t>
      </w:r>
      <w:r w:rsidR="00AD7E91">
        <w:t xml:space="preserve"> (Tabel 16)</w:t>
      </w:r>
      <w:r>
        <w:t xml:space="preserve">. De legitimiteit ligt hier niet bij de participatie van verschillende maatschappelijke partijen. </w:t>
      </w:r>
    </w:p>
    <w:p w14:paraId="1B82CB7B" w14:textId="11CC66E2" w:rsidR="00301A41" w:rsidRDefault="00301A41" w:rsidP="00301A41">
      <w:pPr>
        <w:pStyle w:val="Caption"/>
        <w:keepNext/>
      </w:pPr>
      <w:r>
        <w:t xml:space="preserve">Tabel </w:t>
      </w:r>
      <w:fldSimple w:instr=" SEQ Tabel \* ARABIC ">
        <w:r w:rsidR="00D17D33">
          <w:rPr>
            <w:noProof/>
          </w:rPr>
          <w:t>16</w:t>
        </w:r>
      </w:fldSimple>
      <w:r>
        <w:t xml:space="preserve">: </w:t>
      </w:r>
      <w:r w:rsidRPr="008F5A13">
        <w:t>Verwachte democratische legitimering top-down initiatie participatie</w:t>
      </w:r>
    </w:p>
    <w:tbl>
      <w:tblPr>
        <w:tblStyle w:val="TableGrid"/>
        <w:tblW w:w="0" w:type="auto"/>
        <w:tblInd w:w="720" w:type="dxa"/>
        <w:tblLook w:val="04A0" w:firstRow="1" w:lastRow="0" w:firstColumn="1" w:lastColumn="0" w:noHBand="0" w:noVBand="1"/>
      </w:tblPr>
      <w:tblGrid>
        <w:gridCol w:w="2786"/>
        <w:gridCol w:w="2778"/>
        <w:gridCol w:w="2778"/>
      </w:tblGrid>
      <w:tr w:rsidR="00DA2425" w14:paraId="68429228" w14:textId="77777777" w:rsidTr="00301A41">
        <w:tc>
          <w:tcPr>
            <w:tcW w:w="2786" w:type="dxa"/>
            <w:tcBorders>
              <w:top w:val="single" w:sz="4" w:space="0" w:color="auto"/>
              <w:left w:val="single" w:sz="4" w:space="0" w:color="auto"/>
              <w:bottom w:val="single" w:sz="4" w:space="0" w:color="auto"/>
              <w:right w:val="single" w:sz="4" w:space="0" w:color="auto"/>
            </w:tcBorders>
            <w:shd w:val="clear" w:color="auto" w:fill="D0CECE" w:themeFill="background2" w:themeFillShade="E6"/>
            <w:hideMark/>
          </w:tcPr>
          <w:p w14:paraId="6AB4F75B" w14:textId="77777777" w:rsidR="00DA2425" w:rsidRDefault="00DA2425">
            <w:pPr>
              <w:pStyle w:val="ListParagraph"/>
              <w:ind w:left="0"/>
            </w:pPr>
            <w:r>
              <w:t>Top-down verwachting</w:t>
            </w:r>
          </w:p>
        </w:tc>
        <w:tc>
          <w:tcPr>
            <w:tcW w:w="2778" w:type="dxa"/>
            <w:tcBorders>
              <w:top w:val="single" w:sz="4" w:space="0" w:color="auto"/>
              <w:left w:val="single" w:sz="4" w:space="0" w:color="auto"/>
              <w:bottom w:val="single" w:sz="4" w:space="0" w:color="auto"/>
              <w:right w:val="single" w:sz="4" w:space="0" w:color="auto"/>
            </w:tcBorders>
            <w:hideMark/>
          </w:tcPr>
          <w:p w14:paraId="3B8250C6" w14:textId="77777777" w:rsidR="00DA2425" w:rsidRDefault="00DA2425">
            <w:pPr>
              <w:pStyle w:val="ListParagraph"/>
              <w:ind w:left="0"/>
            </w:pPr>
            <w:r>
              <w:t>Liberale democratie</w:t>
            </w:r>
          </w:p>
        </w:tc>
        <w:tc>
          <w:tcPr>
            <w:tcW w:w="2778" w:type="dxa"/>
            <w:tcBorders>
              <w:top w:val="single" w:sz="4" w:space="0" w:color="auto"/>
              <w:left w:val="single" w:sz="4" w:space="0" w:color="auto"/>
              <w:bottom w:val="single" w:sz="4" w:space="0" w:color="auto"/>
              <w:right w:val="single" w:sz="4" w:space="0" w:color="auto"/>
            </w:tcBorders>
            <w:hideMark/>
          </w:tcPr>
          <w:p w14:paraId="1161994B" w14:textId="77777777" w:rsidR="00DA2425" w:rsidRDefault="00DA2425">
            <w:pPr>
              <w:pStyle w:val="ListParagraph"/>
              <w:ind w:left="0"/>
            </w:pPr>
            <w:r>
              <w:t>Post-liberale democratie</w:t>
            </w:r>
          </w:p>
        </w:tc>
      </w:tr>
      <w:tr w:rsidR="00DA2425" w14:paraId="3A5C90FD" w14:textId="77777777" w:rsidTr="00301A41">
        <w:tc>
          <w:tcPr>
            <w:tcW w:w="2786" w:type="dxa"/>
            <w:tcBorders>
              <w:top w:val="single" w:sz="4" w:space="0" w:color="auto"/>
              <w:left w:val="single" w:sz="4" w:space="0" w:color="auto"/>
              <w:bottom w:val="single" w:sz="4" w:space="0" w:color="auto"/>
              <w:right w:val="single" w:sz="4" w:space="0" w:color="auto"/>
            </w:tcBorders>
            <w:hideMark/>
          </w:tcPr>
          <w:p w14:paraId="5CEE0669" w14:textId="77777777" w:rsidR="00DA2425" w:rsidRDefault="00DA2425">
            <w:pPr>
              <w:pStyle w:val="ListParagraph"/>
              <w:ind w:left="0"/>
            </w:pPr>
            <w:r>
              <w:t>Participatie</w:t>
            </w:r>
          </w:p>
        </w:tc>
        <w:tc>
          <w:tcPr>
            <w:tcW w:w="2778" w:type="dxa"/>
            <w:tcBorders>
              <w:top w:val="single" w:sz="4" w:space="0" w:color="auto"/>
              <w:left w:val="single" w:sz="4" w:space="0" w:color="auto"/>
              <w:bottom w:val="single" w:sz="4" w:space="0" w:color="auto"/>
              <w:right w:val="single" w:sz="4" w:space="0" w:color="auto"/>
            </w:tcBorders>
            <w:hideMark/>
          </w:tcPr>
          <w:p w14:paraId="3278C9FB" w14:textId="77777777" w:rsidR="00DA2425" w:rsidRDefault="00DA2425">
            <w:pPr>
              <w:pStyle w:val="ListParagraph"/>
              <w:ind w:left="0"/>
              <w:jc w:val="center"/>
            </w:pPr>
            <w:r>
              <w:t>+</w:t>
            </w:r>
          </w:p>
        </w:tc>
        <w:tc>
          <w:tcPr>
            <w:tcW w:w="2778" w:type="dxa"/>
            <w:tcBorders>
              <w:top w:val="single" w:sz="4" w:space="0" w:color="auto"/>
              <w:left w:val="single" w:sz="4" w:space="0" w:color="auto"/>
              <w:bottom w:val="single" w:sz="4" w:space="0" w:color="auto"/>
              <w:right w:val="single" w:sz="4" w:space="0" w:color="auto"/>
            </w:tcBorders>
          </w:tcPr>
          <w:p w14:paraId="5EE961DF" w14:textId="77777777" w:rsidR="00DA2425" w:rsidRDefault="00DA2425">
            <w:pPr>
              <w:pStyle w:val="ListParagraph"/>
              <w:ind w:left="0"/>
            </w:pPr>
          </w:p>
        </w:tc>
      </w:tr>
    </w:tbl>
    <w:p w14:paraId="1733B060" w14:textId="77777777" w:rsidR="000C7CD2" w:rsidRDefault="00DA2425" w:rsidP="000C7CD2">
      <w:pPr>
        <w:pStyle w:val="Heading4"/>
        <w:rPr>
          <w:color w:val="5B9BD5" w:themeColor="accent1"/>
        </w:rPr>
      </w:pPr>
      <w:r>
        <w:rPr>
          <w:rStyle w:val="Heading4Char"/>
        </w:rPr>
        <w:br/>
        <w:t>In de praktijk</w:t>
      </w:r>
    </w:p>
    <w:p w14:paraId="1B8A00F4" w14:textId="50B3A7A8" w:rsidR="00DA2425" w:rsidRDefault="00DA2425" w:rsidP="00DA2425">
      <w:pPr>
        <w:rPr>
          <w:color w:val="5B9BD5" w:themeColor="accent1"/>
        </w:rPr>
      </w:pPr>
      <w:r>
        <w:t xml:space="preserve">In de praktijk van het netwerk Nieuwe Energie Overijsel speelt participatie wel degelijk een belangrijke rol. De provincie Overijssel heeft partijen uitgenodigd om samen met hen het nieuwe programma vorm te geven. Deze partijen (kernpartners) zijn belangrijke </w:t>
      </w:r>
      <w:r>
        <w:rPr>
          <w:i/>
          <w:iCs/>
        </w:rPr>
        <w:t>affected</w:t>
      </w:r>
      <w:r>
        <w:t xml:space="preserve"> partijen, die een overheid bij het beleid wil betrekken. De betrokkenheid van deze kernpartners zorgt voor een verhoging van de legitimiteit van het – in gezamenlijkheid -gevormde beleid. Het netwerk heeft gekozen om dit eerst met genodigde partijen vorm te geven en dit later in de uitvoeringsorganisatie te verbreden.</w:t>
      </w:r>
    </w:p>
    <w:p w14:paraId="18535DD2" w14:textId="77777777" w:rsidR="00DA2425" w:rsidRDefault="00DA2425" w:rsidP="00DA2425">
      <w:r>
        <w:t xml:space="preserve">De participatie van </w:t>
      </w:r>
      <w:r>
        <w:rPr>
          <w:i/>
        </w:rPr>
        <w:t>affected</w:t>
      </w:r>
      <w:r>
        <w:t xml:space="preserve"> partijen zorgt in het geval van het netwerk Nieuwe Energie Overijssel dus wel degelijk voor legitimiteit. Waarmee het participatie aspect van de top-down hypothese op zijn beurt weerlegd kan worden. De overheid heeft de partijen uitgenodigd, maar dit zijn wel de </w:t>
      </w:r>
      <w:r>
        <w:rPr>
          <w:i/>
        </w:rPr>
        <w:t>affected</w:t>
      </w:r>
      <w:r>
        <w:t xml:space="preserve"> partijen die alle onderwerpen in het netwerk dekken. </w:t>
      </w:r>
    </w:p>
    <w:p w14:paraId="11390EEE" w14:textId="0FC70DE8" w:rsidR="00DA2425" w:rsidRDefault="00DA2425" w:rsidP="00DA2425">
      <w:r>
        <w:t xml:space="preserve">Hoe ziet de werkelijke legitieme participatie er dan uit? De legitimiteit uit participatie kan worden gehaald uit de constatering dat alle </w:t>
      </w:r>
      <w:r>
        <w:rPr>
          <w:i/>
          <w:iCs/>
        </w:rPr>
        <w:t>affected</w:t>
      </w:r>
      <w:r>
        <w:t xml:space="preserve"> op een bepaalde manier toegang hebben tot het netwerk</w:t>
      </w:r>
      <w:r w:rsidR="00AD7E91">
        <w:t xml:space="preserve"> (Tabel 17)</w:t>
      </w:r>
      <w:r>
        <w:t xml:space="preserve">. Bij de vormgeving van het daadwerkelijke programma, bestond het netwerk uit een gesloten netwerk van genodigden. In dit proces was het dus mogelijk dat bepaalde </w:t>
      </w:r>
      <w:r>
        <w:rPr>
          <w:i/>
          <w:iCs/>
        </w:rPr>
        <w:t>affected</w:t>
      </w:r>
      <w:r>
        <w:t xml:space="preserve"> geen toegang hadden. Geïnterviewden geven aan dat dit meer gericht is op efficiëntie dan op democratie; met nog meer partijen zou het maken van een programma nog langer duren. In de uitvoering was het wel mogelijk voor alle </w:t>
      </w:r>
      <w:r>
        <w:rPr>
          <w:i/>
        </w:rPr>
        <w:t>affected</w:t>
      </w:r>
      <w:r>
        <w:t xml:space="preserve"> om te participeren. Ook zijn na verloop van tijd twee ontbrekende partijen nog toegevoegd. Dit op zijn beurt had zowel betrekking op de democratische legitimiteit als op de effectiviteit. Tot slot is vanuit het netwerk veel gedaan om de omgeving actief te betrekken bij de impact en plannen.</w:t>
      </w:r>
      <w:r>
        <w:br/>
        <w:t xml:space="preserve">Het netwerk is gestart met de participatie van uitgenodigde </w:t>
      </w:r>
      <w:r>
        <w:rPr>
          <w:i/>
        </w:rPr>
        <w:t>affected</w:t>
      </w:r>
      <w:r>
        <w:t xml:space="preserve"> partijen, gericht op het tot stand brengen van een programma en is nu bezig met de verbreding van de participatie, ofwel het dra</w:t>
      </w:r>
      <w:r w:rsidR="00AD7E91">
        <w:t xml:space="preserve">agvlak in de gehele provincie. </w:t>
      </w:r>
    </w:p>
    <w:p w14:paraId="61FCABDE" w14:textId="4DFA22D6" w:rsidR="00301A41" w:rsidRDefault="00301A41" w:rsidP="00301A41">
      <w:pPr>
        <w:pStyle w:val="Caption"/>
        <w:keepNext/>
      </w:pPr>
      <w:r>
        <w:lastRenderedPageBreak/>
        <w:t xml:space="preserve">Tabel </w:t>
      </w:r>
      <w:fldSimple w:instr=" SEQ Tabel \* ARABIC ">
        <w:r w:rsidR="00D17D33">
          <w:rPr>
            <w:noProof/>
          </w:rPr>
          <w:t>17</w:t>
        </w:r>
      </w:fldSimple>
      <w:r>
        <w:t xml:space="preserve">: </w:t>
      </w:r>
      <w:r w:rsidRPr="00D1592E">
        <w:t>Democratische legitimering top-down initiatie participatie</w:t>
      </w:r>
    </w:p>
    <w:tbl>
      <w:tblPr>
        <w:tblStyle w:val="TableGrid"/>
        <w:tblW w:w="0" w:type="auto"/>
        <w:tblInd w:w="720" w:type="dxa"/>
        <w:tblLook w:val="04A0" w:firstRow="1" w:lastRow="0" w:firstColumn="1" w:lastColumn="0" w:noHBand="0" w:noVBand="1"/>
      </w:tblPr>
      <w:tblGrid>
        <w:gridCol w:w="2780"/>
        <w:gridCol w:w="2781"/>
        <w:gridCol w:w="2781"/>
      </w:tblGrid>
      <w:tr w:rsidR="00DA2425" w14:paraId="67B08427" w14:textId="77777777" w:rsidTr="00301A41">
        <w:tc>
          <w:tcPr>
            <w:tcW w:w="2780" w:type="dxa"/>
            <w:tcBorders>
              <w:top w:val="single" w:sz="4" w:space="0" w:color="auto"/>
              <w:left w:val="single" w:sz="4" w:space="0" w:color="auto"/>
              <w:bottom w:val="single" w:sz="4" w:space="0" w:color="auto"/>
              <w:right w:val="single" w:sz="4" w:space="0" w:color="auto"/>
            </w:tcBorders>
            <w:shd w:val="clear" w:color="auto" w:fill="D0CECE" w:themeFill="background2" w:themeFillShade="E6"/>
            <w:hideMark/>
          </w:tcPr>
          <w:p w14:paraId="54FE75BC" w14:textId="77777777" w:rsidR="00DA2425" w:rsidRDefault="00DA2425">
            <w:pPr>
              <w:pStyle w:val="ListParagraph"/>
              <w:ind w:left="0"/>
            </w:pPr>
            <w:r>
              <w:t>NEO</w:t>
            </w:r>
          </w:p>
        </w:tc>
        <w:tc>
          <w:tcPr>
            <w:tcW w:w="2781" w:type="dxa"/>
            <w:tcBorders>
              <w:top w:val="single" w:sz="4" w:space="0" w:color="auto"/>
              <w:left w:val="single" w:sz="4" w:space="0" w:color="auto"/>
              <w:bottom w:val="single" w:sz="4" w:space="0" w:color="auto"/>
              <w:right w:val="single" w:sz="4" w:space="0" w:color="auto"/>
            </w:tcBorders>
            <w:hideMark/>
          </w:tcPr>
          <w:p w14:paraId="40F78CC1" w14:textId="77777777" w:rsidR="00DA2425" w:rsidRDefault="00DA2425">
            <w:pPr>
              <w:pStyle w:val="ListParagraph"/>
              <w:ind w:left="0"/>
            </w:pPr>
            <w:r>
              <w:t>Liberale democratie</w:t>
            </w:r>
          </w:p>
        </w:tc>
        <w:tc>
          <w:tcPr>
            <w:tcW w:w="2781" w:type="dxa"/>
            <w:tcBorders>
              <w:top w:val="single" w:sz="4" w:space="0" w:color="auto"/>
              <w:left w:val="single" w:sz="4" w:space="0" w:color="auto"/>
              <w:bottom w:val="single" w:sz="4" w:space="0" w:color="auto"/>
              <w:right w:val="single" w:sz="4" w:space="0" w:color="auto"/>
            </w:tcBorders>
            <w:hideMark/>
          </w:tcPr>
          <w:p w14:paraId="73DFB1AF" w14:textId="77777777" w:rsidR="00DA2425" w:rsidRDefault="00DA2425">
            <w:pPr>
              <w:pStyle w:val="ListParagraph"/>
              <w:ind w:left="0"/>
            </w:pPr>
            <w:r>
              <w:t>Post-liberale democratie</w:t>
            </w:r>
          </w:p>
        </w:tc>
      </w:tr>
      <w:tr w:rsidR="00DA2425" w14:paraId="4A14B610" w14:textId="77777777" w:rsidTr="00301A41">
        <w:tc>
          <w:tcPr>
            <w:tcW w:w="2780" w:type="dxa"/>
            <w:tcBorders>
              <w:top w:val="single" w:sz="4" w:space="0" w:color="auto"/>
              <w:left w:val="single" w:sz="4" w:space="0" w:color="auto"/>
              <w:bottom w:val="single" w:sz="4" w:space="0" w:color="auto"/>
              <w:right w:val="single" w:sz="4" w:space="0" w:color="auto"/>
            </w:tcBorders>
            <w:hideMark/>
          </w:tcPr>
          <w:p w14:paraId="79CAB67D" w14:textId="77777777" w:rsidR="00DA2425" w:rsidRDefault="00DA2425">
            <w:pPr>
              <w:pStyle w:val="ListParagraph"/>
              <w:ind w:left="0"/>
            </w:pPr>
            <w:r>
              <w:t>Participatie</w:t>
            </w:r>
          </w:p>
        </w:tc>
        <w:tc>
          <w:tcPr>
            <w:tcW w:w="2781" w:type="dxa"/>
            <w:tcBorders>
              <w:top w:val="single" w:sz="4" w:space="0" w:color="auto"/>
              <w:left w:val="single" w:sz="4" w:space="0" w:color="auto"/>
              <w:bottom w:val="single" w:sz="4" w:space="0" w:color="auto"/>
              <w:right w:val="single" w:sz="4" w:space="0" w:color="auto"/>
            </w:tcBorders>
          </w:tcPr>
          <w:p w14:paraId="70C7CFF2" w14:textId="77777777" w:rsidR="00DA2425" w:rsidRDefault="00DA2425">
            <w:pPr>
              <w:pStyle w:val="ListParagraph"/>
              <w:ind w:left="0"/>
              <w:jc w:val="center"/>
            </w:pPr>
          </w:p>
        </w:tc>
        <w:tc>
          <w:tcPr>
            <w:tcW w:w="2781" w:type="dxa"/>
            <w:tcBorders>
              <w:top w:val="single" w:sz="4" w:space="0" w:color="auto"/>
              <w:left w:val="single" w:sz="4" w:space="0" w:color="auto"/>
              <w:bottom w:val="single" w:sz="4" w:space="0" w:color="auto"/>
              <w:right w:val="single" w:sz="4" w:space="0" w:color="auto"/>
            </w:tcBorders>
            <w:hideMark/>
          </w:tcPr>
          <w:p w14:paraId="3C815E8A" w14:textId="77777777" w:rsidR="00DA2425" w:rsidRDefault="00DA2425">
            <w:pPr>
              <w:pStyle w:val="ListParagraph"/>
              <w:ind w:left="0"/>
              <w:jc w:val="center"/>
            </w:pPr>
            <w:r>
              <w:t>++</w:t>
            </w:r>
          </w:p>
        </w:tc>
      </w:tr>
    </w:tbl>
    <w:p w14:paraId="17996D2A" w14:textId="64061290" w:rsidR="00DA2425" w:rsidRDefault="00DA2425" w:rsidP="00DA2425">
      <w:pPr>
        <w:rPr>
          <w:sz w:val="18"/>
          <w:szCs w:val="18"/>
        </w:rPr>
      </w:pPr>
    </w:p>
    <w:p w14:paraId="73FDA691" w14:textId="6920999B" w:rsidR="00DA2425" w:rsidRDefault="0006582D" w:rsidP="00DA2425">
      <w:pPr>
        <w:pStyle w:val="Heading3"/>
      </w:pPr>
      <w:bookmarkStart w:id="107" w:name="_Toc516062143"/>
      <w:r>
        <w:t>6</w:t>
      </w:r>
      <w:r w:rsidR="00DA2425">
        <w:t>.2.2 Gelderland (Bottom-up)</w:t>
      </w:r>
      <w:bookmarkEnd w:id="107"/>
    </w:p>
    <w:p w14:paraId="64EBFF5C" w14:textId="3DCB1B8E" w:rsidR="00DA2425" w:rsidRDefault="00DA2425" w:rsidP="00DA2425">
      <w:r>
        <w:t xml:space="preserve">Het bottom-up geïnitieerde netwerk wordt vormgegeven vanuit informele relaties binnen de samenleving. In het netwerk ligt de nadruk op een grotere verzameling betrokken partijen die, in de afwezigheid van een top-down autoriteit, samen met een gelijkwaardige overheid beleid vormen. Een bottom-up geïnitieerd netwerk komt voort uit het sociaal kapitaal en richt zich op </w:t>
      </w:r>
      <w:r>
        <w:rPr>
          <w:i/>
        </w:rPr>
        <w:t>het citizen-</w:t>
      </w:r>
      <w:r w:rsidR="000C0B38">
        <w:rPr>
          <w:i/>
        </w:rPr>
        <w:t>centric</w:t>
      </w:r>
      <w:r>
        <w:rPr>
          <w:i/>
        </w:rPr>
        <w:t xml:space="preserve"> perspectief</w:t>
      </w:r>
      <w:r>
        <w:t xml:space="preserve"> en </w:t>
      </w:r>
      <w:r>
        <w:rPr>
          <w:i/>
        </w:rPr>
        <w:t>society-</w:t>
      </w:r>
      <w:r w:rsidR="000C0B38">
        <w:rPr>
          <w:i/>
        </w:rPr>
        <w:t>centric</w:t>
      </w:r>
      <w:r>
        <w:rPr>
          <w:i/>
        </w:rPr>
        <w:t xml:space="preserve"> perspectief</w:t>
      </w:r>
      <w:r>
        <w:t xml:space="preserve">. De kracht van democratie komt van de mensen en daarom is het noodzakelijk dat burgers ook weer centraal komen te staan. Het is van belang dat die partijen, die </w:t>
      </w:r>
      <w:r>
        <w:rPr>
          <w:i/>
        </w:rPr>
        <w:t>affected</w:t>
      </w:r>
      <w:r>
        <w:t xml:space="preserve"> zijn, ook daadwerkelijke kunnen participeren in het netwerk. Deze partijen en of burgers gaat het specifieke onderwerp namelijk aan en als zij participeren, dan kan je spreken van een legitieme uitkomst. Het gaat hier over functionele vertegenwoordiging.</w:t>
      </w:r>
      <w:r>
        <w:br/>
        <w:t xml:space="preserve">De verwachting is dan ook dat het bottom-up geïnitieerde netwerk legitimiteit behaalt uit de participatie van </w:t>
      </w:r>
      <w:r>
        <w:rPr>
          <w:i/>
        </w:rPr>
        <w:t>affected</w:t>
      </w:r>
      <w:r>
        <w:t xml:space="preserve"> partijen</w:t>
      </w:r>
      <w:r w:rsidR="00AD7E91">
        <w:t xml:space="preserve"> (Tabel 18)</w:t>
      </w:r>
      <w:r>
        <w:t>.</w:t>
      </w:r>
    </w:p>
    <w:p w14:paraId="2CFC4E21" w14:textId="35F25FEF" w:rsidR="00301A41" w:rsidRDefault="00301A41" w:rsidP="00301A41">
      <w:pPr>
        <w:pStyle w:val="Caption"/>
        <w:keepNext/>
      </w:pPr>
      <w:r>
        <w:t xml:space="preserve">Tabel </w:t>
      </w:r>
      <w:fldSimple w:instr=" SEQ Tabel \* ARABIC ">
        <w:r w:rsidR="00D17D33">
          <w:rPr>
            <w:noProof/>
          </w:rPr>
          <w:t>18</w:t>
        </w:r>
      </w:fldSimple>
      <w:r>
        <w:t xml:space="preserve">: </w:t>
      </w:r>
      <w:r w:rsidRPr="006F4B98">
        <w:t>Verwachte democratische legitimering bottom-up initiatie participatie</w:t>
      </w:r>
    </w:p>
    <w:tbl>
      <w:tblPr>
        <w:tblStyle w:val="TableGrid"/>
        <w:tblW w:w="0" w:type="auto"/>
        <w:tblInd w:w="720" w:type="dxa"/>
        <w:tblLook w:val="04A0" w:firstRow="1" w:lastRow="0" w:firstColumn="1" w:lastColumn="0" w:noHBand="0" w:noVBand="1"/>
      </w:tblPr>
      <w:tblGrid>
        <w:gridCol w:w="2786"/>
        <w:gridCol w:w="2778"/>
        <w:gridCol w:w="2778"/>
      </w:tblGrid>
      <w:tr w:rsidR="00DA2425" w14:paraId="576F3D87" w14:textId="77777777" w:rsidTr="00301A41">
        <w:tc>
          <w:tcPr>
            <w:tcW w:w="2786" w:type="dxa"/>
            <w:tcBorders>
              <w:top w:val="single" w:sz="4" w:space="0" w:color="auto"/>
              <w:left w:val="single" w:sz="4" w:space="0" w:color="auto"/>
              <w:bottom w:val="single" w:sz="4" w:space="0" w:color="auto"/>
              <w:right w:val="single" w:sz="4" w:space="0" w:color="auto"/>
            </w:tcBorders>
            <w:shd w:val="clear" w:color="auto" w:fill="D0CECE" w:themeFill="background2" w:themeFillShade="E6"/>
            <w:hideMark/>
          </w:tcPr>
          <w:p w14:paraId="4CB061D6" w14:textId="77777777" w:rsidR="00DA2425" w:rsidRDefault="00DA2425">
            <w:pPr>
              <w:pStyle w:val="ListParagraph"/>
              <w:ind w:left="0"/>
            </w:pPr>
            <w:r>
              <w:t>Bottom-up verwachting</w:t>
            </w:r>
          </w:p>
        </w:tc>
        <w:tc>
          <w:tcPr>
            <w:tcW w:w="2778" w:type="dxa"/>
            <w:tcBorders>
              <w:top w:val="single" w:sz="4" w:space="0" w:color="auto"/>
              <w:left w:val="single" w:sz="4" w:space="0" w:color="auto"/>
              <w:bottom w:val="single" w:sz="4" w:space="0" w:color="auto"/>
              <w:right w:val="single" w:sz="4" w:space="0" w:color="auto"/>
            </w:tcBorders>
            <w:hideMark/>
          </w:tcPr>
          <w:p w14:paraId="25A61A6C" w14:textId="77777777" w:rsidR="00DA2425" w:rsidRDefault="00DA2425">
            <w:pPr>
              <w:pStyle w:val="ListParagraph"/>
              <w:ind w:left="0"/>
            </w:pPr>
            <w:r>
              <w:t>Liberale democratie</w:t>
            </w:r>
          </w:p>
        </w:tc>
        <w:tc>
          <w:tcPr>
            <w:tcW w:w="2778" w:type="dxa"/>
            <w:tcBorders>
              <w:top w:val="single" w:sz="4" w:space="0" w:color="auto"/>
              <w:left w:val="single" w:sz="4" w:space="0" w:color="auto"/>
              <w:bottom w:val="single" w:sz="4" w:space="0" w:color="auto"/>
              <w:right w:val="single" w:sz="4" w:space="0" w:color="auto"/>
            </w:tcBorders>
            <w:hideMark/>
          </w:tcPr>
          <w:p w14:paraId="7050663E" w14:textId="77777777" w:rsidR="00DA2425" w:rsidRDefault="00DA2425">
            <w:pPr>
              <w:pStyle w:val="ListParagraph"/>
              <w:ind w:left="0"/>
            </w:pPr>
            <w:r>
              <w:t>Post-liberale democratie</w:t>
            </w:r>
          </w:p>
        </w:tc>
      </w:tr>
      <w:tr w:rsidR="00DA2425" w14:paraId="4D1D319A" w14:textId="77777777" w:rsidTr="00301A41">
        <w:tc>
          <w:tcPr>
            <w:tcW w:w="2786" w:type="dxa"/>
            <w:tcBorders>
              <w:top w:val="single" w:sz="4" w:space="0" w:color="auto"/>
              <w:left w:val="single" w:sz="4" w:space="0" w:color="auto"/>
              <w:bottom w:val="single" w:sz="4" w:space="0" w:color="auto"/>
              <w:right w:val="single" w:sz="4" w:space="0" w:color="auto"/>
            </w:tcBorders>
            <w:hideMark/>
          </w:tcPr>
          <w:p w14:paraId="61983830" w14:textId="77777777" w:rsidR="00DA2425" w:rsidRDefault="00DA2425">
            <w:pPr>
              <w:pStyle w:val="ListParagraph"/>
              <w:ind w:left="0"/>
            </w:pPr>
            <w:r>
              <w:t>Participatie</w:t>
            </w:r>
          </w:p>
        </w:tc>
        <w:tc>
          <w:tcPr>
            <w:tcW w:w="2778" w:type="dxa"/>
            <w:tcBorders>
              <w:top w:val="single" w:sz="4" w:space="0" w:color="auto"/>
              <w:left w:val="single" w:sz="4" w:space="0" w:color="auto"/>
              <w:bottom w:val="single" w:sz="4" w:space="0" w:color="auto"/>
              <w:right w:val="single" w:sz="4" w:space="0" w:color="auto"/>
            </w:tcBorders>
          </w:tcPr>
          <w:p w14:paraId="27B0629B" w14:textId="77777777" w:rsidR="00DA2425" w:rsidRDefault="00DA2425">
            <w:pPr>
              <w:pStyle w:val="ListParagraph"/>
              <w:ind w:left="0"/>
            </w:pPr>
          </w:p>
        </w:tc>
        <w:tc>
          <w:tcPr>
            <w:tcW w:w="2778" w:type="dxa"/>
            <w:tcBorders>
              <w:top w:val="single" w:sz="4" w:space="0" w:color="auto"/>
              <w:left w:val="single" w:sz="4" w:space="0" w:color="auto"/>
              <w:bottom w:val="single" w:sz="4" w:space="0" w:color="auto"/>
              <w:right w:val="single" w:sz="4" w:space="0" w:color="auto"/>
            </w:tcBorders>
            <w:hideMark/>
          </w:tcPr>
          <w:p w14:paraId="34C38DA1" w14:textId="77777777" w:rsidR="00DA2425" w:rsidRDefault="00DA2425">
            <w:pPr>
              <w:pStyle w:val="ListParagraph"/>
              <w:ind w:left="0"/>
              <w:jc w:val="center"/>
            </w:pPr>
            <w:r>
              <w:t>+++</w:t>
            </w:r>
          </w:p>
        </w:tc>
      </w:tr>
    </w:tbl>
    <w:p w14:paraId="7404D229" w14:textId="5BED30F5" w:rsidR="00DA2425" w:rsidRDefault="00DA2425" w:rsidP="00DA2425">
      <w:pPr>
        <w:rPr>
          <w:sz w:val="18"/>
          <w:szCs w:val="18"/>
        </w:rPr>
      </w:pPr>
    </w:p>
    <w:p w14:paraId="77FF5A57" w14:textId="77777777" w:rsidR="00DA2425" w:rsidRDefault="00DA2425" w:rsidP="00DA2425">
      <w:pPr>
        <w:pStyle w:val="Heading4"/>
      </w:pPr>
      <w:r>
        <w:t>In de praktijk</w:t>
      </w:r>
    </w:p>
    <w:p w14:paraId="1A39A7BB" w14:textId="77777777" w:rsidR="00DA2425" w:rsidRDefault="00DA2425" w:rsidP="00DA2425">
      <w:r>
        <w:t xml:space="preserve">In de praktijk verschilt de participatie binnen het netwerk Gelders Energieakkoord niet veel van de verwachting die hierboven geschetst is. Het netwerk beroept zich ook op de participatieve democratie en heeft als groot onderliggend doel het creëren van draagvlak binnen de provincie Gelderland voor de duurzame opdracht. De geïnterviewden geven aan dat het draagvlak in de provincie toeneemt en dat een groot deel van de </w:t>
      </w:r>
      <w:r>
        <w:rPr>
          <w:i/>
          <w:iCs/>
        </w:rPr>
        <w:t>affected</w:t>
      </w:r>
      <w:r>
        <w:t xml:space="preserve"> aanwezig is in het netwerk. </w:t>
      </w:r>
    </w:p>
    <w:p w14:paraId="30E4689B" w14:textId="77777777" w:rsidR="00DA2425" w:rsidRDefault="00DA2425" w:rsidP="00DA2425">
      <w:r>
        <w:t xml:space="preserve">Deze constatering leidt ertoe dat het participatie aspect van de bottom-up hypothese hier wordt bevestigd. De toegankelijke structuur van het netwerk zorgt dat veel van de </w:t>
      </w:r>
      <w:r>
        <w:rPr>
          <w:i/>
          <w:iCs/>
        </w:rPr>
        <w:t>affected</w:t>
      </w:r>
      <w:r>
        <w:t xml:space="preserve"> aanwezig zijn en dat staat dan weer borg voor de legitimiteit vanuit participatie. </w:t>
      </w:r>
    </w:p>
    <w:p w14:paraId="458DDA93" w14:textId="1754A1D8" w:rsidR="00DA2425" w:rsidRDefault="00DA2425" w:rsidP="00DA2425">
      <w:r>
        <w:t>Hoe ziet die werkelijke legitieme participatie er dan uit</w:t>
      </w:r>
      <w:r w:rsidR="00AD7E91">
        <w:t xml:space="preserve"> (Tabel 19)</w:t>
      </w:r>
      <w:r>
        <w:t xml:space="preserve">? De legitimiteit uit participatie kan worden gehaald uit de constatering dat alle </w:t>
      </w:r>
      <w:r>
        <w:rPr>
          <w:i/>
          <w:iCs/>
        </w:rPr>
        <w:t>affected</w:t>
      </w:r>
      <w:r>
        <w:t xml:space="preserve"> op een bepaalde manier toegang hebben tot het netwerk. Het netwerk is een open netwerk, waar het voor alle </w:t>
      </w:r>
      <w:r>
        <w:rPr>
          <w:i/>
          <w:iCs/>
        </w:rPr>
        <w:t>affected</w:t>
      </w:r>
      <w:r>
        <w:t xml:space="preserve"> partijen mogelijk is om zich aan te sluiten. In dat proces was het voor partijen ook mogelijk om andere </w:t>
      </w:r>
      <w:r>
        <w:rPr>
          <w:i/>
        </w:rPr>
        <w:t>affected</w:t>
      </w:r>
      <w:r>
        <w:t xml:space="preserve"> partijen uit te nodigen. Die informele structuur had weer tot gevolg dat er direct veel partijen aanwezig waren in het netwerk. Het netwerk dat het doel had om bewustwording en draagvlak te creëren. Om zich vanuit deze brede basis weer verder te ontwikkelen.   </w:t>
      </w:r>
    </w:p>
    <w:p w14:paraId="51752961" w14:textId="41C79466" w:rsidR="00301A41" w:rsidRDefault="00301A41" w:rsidP="00301A41">
      <w:pPr>
        <w:pStyle w:val="Caption"/>
        <w:keepNext/>
      </w:pPr>
      <w:r>
        <w:t xml:space="preserve">Tabel </w:t>
      </w:r>
      <w:fldSimple w:instr=" SEQ Tabel \* ARABIC ">
        <w:r w:rsidR="00D17D33">
          <w:rPr>
            <w:noProof/>
          </w:rPr>
          <w:t>19</w:t>
        </w:r>
      </w:fldSimple>
      <w:r>
        <w:t xml:space="preserve">: </w:t>
      </w:r>
      <w:r w:rsidRPr="003E2003">
        <w:t>Democratische legitimering bottom-up initiatie participatie</w:t>
      </w:r>
    </w:p>
    <w:tbl>
      <w:tblPr>
        <w:tblStyle w:val="TableGrid"/>
        <w:tblW w:w="0" w:type="auto"/>
        <w:tblInd w:w="720" w:type="dxa"/>
        <w:tblLook w:val="04A0" w:firstRow="1" w:lastRow="0" w:firstColumn="1" w:lastColumn="0" w:noHBand="0" w:noVBand="1"/>
      </w:tblPr>
      <w:tblGrid>
        <w:gridCol w:w="2780"/>
        <w:gridCol w:w="2781"/>
        <w:gridCol w:w="2781"/>
      </w:tblGrid>
      <w:tr w:rsidR="00DA2425" w14:paraId="1946A8FA" w14:textId="77777777" w:rsidTr="00301A41">
        <w:tc>
          <w:tcPr>
            <w:tcW w:w="2780" w:type="dxa"/>
            <w:tcBorders>
              <w:top w:val="single" w:sz="4" w:space="0" w:color="auto"/>
              <w:left w:val="single" w:sz="4" w:space="0" w:color="auto"/>
              <w:bottom w:val="single" w:sz="4" w:space="0" w:color="auto"/>
              <w:right w:val="single" w:sz="4" w:space="0" w:color="auto"/>
            </w:tcBorders>
            <w:shd w:val="clear" w:color="auto" w:fill="D0CECE" w:themeFill="background2" w:themeFillShade="E6"/>
            <w:hideMark/>
          </w:tcPr>
          <w:p w14:paraId="6E071231" w14:textId="77777777" w:rsidR="00DA2425" w:rsidRDefault="00DA2425">
            <w:pPr>
              <w:pStyle w:val="ListParagraph"/>
              <w:ind w:left="0"/>
            </w:pPr>
            <w:r>
              <w:t>GEA</w:t>
            </w:r>
          </w:p>
        </w:tc>
        <w:tc>
          <w:tcPr>
            <w:tcW w:w="2781" w:type="dxa"/>
            <w:tcBorders>
              <w:top w:val="single" w:sz="4" w:space="0" w:color="auto"/>
              <w:left w:val="single" w:sz="4" w:space="0" w:color="auto"/>
              <w:bottom w:val="single" w:sz="4" w:space="0" w:color="auto"/>
              <w:right w:val="single" w:sz="4" w:space="0" w:color="auto"/>
            </w:tcBorders>
            <w:hideMark/>
          </w:tcPr>
          <w:p w14:paraId="2051C502" w14:textId="77777777" w:rsidR="00DA2425" w:rsidRDefault="00DA2425">
            <w:pPr>
              <w:pStyle w:val="ListParagraph"/>
              <w:ind w:left="0"/>
            </w:pPr>
            <w:r>
              <w:t>Liberale democratie</w:t>
            </w:r>
          </w:p>
        </w:tc>
        <w:tc>
          <w:tcPr>
            <w:tcW w:w="2781" w:type="dxa"/>
            <w:tcBorders>
              <w:top w:val="single" w:sz="4" w:space="0" w:color="auto"/>
              <w:left w:val="single" w:sz="4" w:space="0" w:color="auto"/>
              <w:bottom w:val="single" w:sz="4" w:space="0" w:color="auto"/>
              <w:right w:val="single" w:sz="4" w:space="0" w:color="auto"/>
            </w:tcBorders>
            <w:hideMark/>
          </w:tcPr>
          <w:p w14:paraId="7BFFA415" w14:textId="77777777" w:rsidR="00DA2425" w:rsidRDefault="00DA2425">
            <w:pPr>
              <w:pStyle w:val="ListParagraph"/>
              <w:ind w:left="0"/>
            </w:pPr>
            <w:r>
              <w:t>Post-liberale democratie</w:t>
            </w:r>
          </w:p>
        </w:tc>
      </w:tr>
      <w:tr w:rsidR="00DA2425" w14:paraId="08320EFA" w14:textId="77777777" w:rsidTr="00301A41">
        <w:tc>
          <w:tcPr>
            <w:tcW w:w="2780" w:type="dxa"/>
            <w:tcBorders>
              <w:top w:val="single" w:sz="4" w:space="0" w:color="auto"/>
              <w:left w:val="single" w:sz="4" w:space="0" w:color="auto"/>
              <w:bottom w:val="single" w:sz="4" w:space="0" w:color="auto"/>
              <w:right w:val="single" w:sz="4" w:space="0" w:color="auto"/>
            </w:tcBorders>
            <w:hideMark/>
          </w:tcPr>
          <w:p w14:paraId="46CD2F4D" w14:textId="77777777" w:rsidR="00DA2425" w:rsidRDefault="00DA2425">
            <w:pPr>
              <w:pStyle w:val="ListParagraph"/>
              <w:ind w:left="0"/>
            </w:pPr>
            <w:r>
              <w:t>Participatie</w:t>
            </w:r>
          </w:p>
        </w:tc>
        <w:tc>
          <w:tcPr>
            <w:tcW w:w="2781" w:type="dxa"/>
            <w:tcBorders>
              <w:top w:val="single" w:sz="4" w:space="0" w:color="auto"/>
              <w:left w:val="single" w:sz="4" w:space="0" w:color="auto"/>
              <w:bottom w:val="single" w:sz="4" w:space="0" w:color="auto"/>
              <w:right w:val="single" w:sz="4" w:space="0" w:color="auto"/>
            </w:tcBorders>
          </w:tcPr>
          <w:p w14:paraId="489C6474" w14:textId="77777777" w:rsidR="00DA2425" w:rsidRDefault="00DA2425">
            <w:pPr>
              <w:pStyle w:val="ListParagraph"/>
              <w:ind w:left="0"/>
              <w:jc w:val="center"/>
            </w:pPr>
          </w:p>
        </w:tc>
        <w:tc>
          <w:tcPr>
            <w:tcW w:w="2781" w:type="dxa"/>
            <w:tcBorders>
              <w:top w:val="single" w:sz="4" w:space="0" w:color="auto"/>
              <w:left w:val="single" w:sz="4" w:space="0" w:color="auto"/>
              <w:bottom w:val="single" w:sz="4" w:space="0" w:color="auto"/>
              <w:right w:val="single" w:sz="4" w:space="0" w:color="auto"/>
            </w:tcBorders>
            <w:hideMark/>
          </w:tcPr>
          <w:p w14:paraId="32C69AEC" w14:textId="77777777" w:rsidR="00DA2425" w:rsidRDefault="00DA2425">
            <w:pPr>
              <w:pStyle w:val="ListParagraph"/>
              <w:ind w:left="0"/>
              <w:jc w:val="center"/>
            </w:pPr>
            <w:r>
              <w:t>+++</w:t>
            </w:r>
          </w:p>
        </w:tc>
      </w:tr>
    </w:tbl>
    <w:p w14:paraId="03754BFD" w14:textId="0E513D85" w:rsidR="00DA2425" w:rsidRDefault="00DA2425" w:rsidP="00DA2425"/>
    <w:p w14:paraId="45F0E11B" w14:textId="77777777" w:rsidR="00DA2425" w:rsidRDefault="00DA2425" w:rsidP="00DA2425">
      <w:pPr>
        <w:pStyle w:val="ListParagraph"/>
      </w:pPr>
    </w:p>
    <w:p w14:paraId="44F8AB7D" w14:textId="029118A6" w:rsidR="00DA2425" w:rsidRDefault="0006582D" w:rsidP="00DA2425">
      <w:pPr>
        <w:pStyle w:val="Heading3"/>
      </w:pPr>
      <w:bookmarkStart w:id="108" w:name="_Toc516062144"/>
      <w:r>
        <w:lastRenderedPageBreak/>
        <w:t>6</w:t>
      </w:r>
      <w:r w:rsidR="00DA2425">
        <w:t>.2.3 Verschillen tussen Nieuwe Energie Overijssel en Gelders energieakkoord op het gebied van participatie</w:t>
      </w:r>
      <w:bookmarkEnd w:id="108"/>
    </w:p>
    <w:p w14:paraId="12D7BCB8" w14:textId="2E4373C7" w:rsidR="00DA2425" w:rsidRDefault="00DA2425" w:rsidP="00DA2425">
      <w:r>
        <w:t>Wanneer</w:t>
      </w:r>
      <w:r w:rsidR="00AD7E91">
        <w:t xml:space="preserve"> in Tabel 20</w:t>
      </w:r>
      <w:r>
        <w:t xml:space="preserve"> de twee hier behandelde netwerken naast elkaar worden gezet, is te zien dat voor beide geldt dat de participatie voor legitimiteit zorgt. Dat aspect van de top-down hypothese wordt namelijk verworpen en binnen de bottom-up hypothese onderstreept. In beide casussen komt meerdere malen het volgende citaat naar voren: </w:t>
      </w:r>
      <w:r>
        <w:rPr>
          <w:i/>
          <w:iCs/>
        </w:rPr>
        <w:t>‘’Alleen ga je sneller, samen komen we verder’’</w:t>
      </w:r>
      <w:r>
        <w:t>.</w:t>
      </w:r>
    </w:p>
    <w:p w14:paraId="3DE05725" w14:textId="3DA9EBCA" w:rsidR="00301A41" w:rsidRDefault="00301A41" w:rsidP="00301A41">
      <w:pPr>
        <w:pStyle w:val="Caption"/>
        <w:keepNext/>
      </w:pPr>
      <w:r>
        <w:t xml:space="preserve">Tabel </w:t>
      </w:r>
      <w:fldSimple w:instr=" SEQ Tabel \* ARABIC ">
        <w:r w:rsidR="00D17D33">
          <w:rPr>
            <w:noProof/>
          </w:rPr>
          <w:t>20</w:t>
        </w:r>
      </w:fldSimple>
      <w:r>
        <w:t xml:space="preserve">: </w:t>
      </w:r>
      <w:r w:rsidRPr="00DF4763">
        <w:t>Gecombineerde democratische legitimering participatie</w:t>
      </w:r>
    </w:p>
    <w:tbl>
      <w:tblPr>
        <w:tblStyle w:val="TableGrid"/>
        <w:tblW w:w="0" w:type="auto"/>
        <w:tblInd w:w="720" w:type="dxa"/>
        <w:tblLook w:val="04A0" w:firstRow="1" w:lastRow="0" w:firstColumn="1" w:lastColumn="0" w:noHBand="0" w:noVBand="1"/>
      </w:tblPr>
      <w:tblGrid>
        <w:gridCol w:w="2822"/>
        <w:gridCol w:w="2760"/>
        <w:gridCol w:w="2760"/>
      </w:tblGrid>
      <w:tr w:rsidR="00DA2425" w14:paraId="60F90762" w14:textId="77777777" w:rsidTr="00DA2425">
        <w:tc>
          <w:tcPr>
            <w:tcW w:w="2822" w:type="dxa"/>
            <w:tcBorders>
              <w:top w:val="single" w:sz="4" w:space="0" w:color="auto"/>
              <w:left w:val="single" w:sz="4" w:space="0" w:color="auto"/>
              <w:bottom w:val="single" w:sz="4" w:space="0" w:color="auto"/>
              <w:right w:val="single" w:sz="4" w:space="0" w:color="auto"/>
            </w:tcBorders>
            <w:hideMark/>
          </w:tcPr>
          <w:p w14:paraId="796F9E4E" w14:textId="77777777" w:rsidR="00DA2425" w:rsidRDefault="00DA2425">
            <w:pPr>
              <w:pStyle w:val="ListParagraph"/>
              <w:ind w:left="0"/>
            </w:pPr>
            <w:r>
              <w:t>NEO</w:t>
            </w:r>
          </w:p>
        </w:tc>
        <w:tc>
          <w:tcPr>
            <w:tcW w:w="2760" w:type="dxa"/>
            <w:tcBorders>
              <w:top w:val="single" w:sz="4" w:space="0" w:color="auto"/>
              <w:left w:val="single" w:sz="4" w:space="0" w:color="auto"/>
              <w:bottom w:val="single" w:sz="4" w:space="0" w:color="auto"/>
              <w:right w:val="single" w:sz="4" w:space="0" w:color="auto"/>
            </w:tcBorders>
            <w:hideMark/>
          </w:tcPr>
          <w:p w14:paraId="4A1910C5" w14:textId="77777777" w:rsidR="00DA2425" w:rsidRDefault="00DA2425">
            <w:pPr>
              <w:pStyle w:val="ListParagraph"/>
              <w:ind w:left="0"/>
            </w:pPr>
            <w:r>
              <w:t>Liberale democratie</w:t>
            </w:r>
          </w:p>
        </w:tc>
        <w:tc>
          <w:tcPr>
            <w:tcW w:w="2760" w:type="dxa"/>
            <w:tcBorders>
              <w:top w:val="single" w:sz="4" w:space="0" w:color="auto"/>
              <w:left w:val="single" w:sz="4" w:space="0" w:color="auto"/>
              <w:bottom w:val="single" w:sz="4" w:space="0" w:color="auto"/>
              <w:right w:val="single" w:sz="4" w:space="0" w:color="auto"/>
            </w:tcBorders>
            <w:hideMark/>
          </w:tcPr>
          <w:p w14:paraId="3EA527EA" w14:textId="77777777" w:rsidR="00DA2425" w:rsidRDefault="00DA2425">
            <w:pPr>
              <w:pStyle w:val="ListParagraph"/>
              <w:ind w:left="0"/>
            </w:pPr>
            <w:r>
              <w:t>Post-liberale democratie</w:t>
            </w:r>
          </w:p>
        </w:tc>
      </w:tr>
      <w:tr w:rsidR="00DA2425" w14:paraId="03D715A5" w14:textId="77777777" w:rsidTr="00DA2425">
        <w:tc>
          <w:tcPr>
            <w:tcW w:w="2822" w:type="dxa"/>
            <w:tcBorders>
              <w:top w:val="single" w:sz="4" w:space="0" w:color="auto"/>
              <w:left w:val="single" w:sz="4" w:space="0" w:color="auto"/>
              <w:bottom w:val="single" w:sz="4" w:space="0" w:color="auto"/>
              <w:right w:val="single" w:sz="4" w:space="0" w:color="auto"/>
            </w:tcBorders>
            <w:hideMark/>
          </w:tcPr>
          <w:p w14:paraId="4C9D3077" w14:textId="77777777" w:rsidR="00DA2425" w:rsidRDefault="00DA2425">
            <w:pPr>
              <w:pStyle w:val="ListParagraph"/>
              <w:ind w:left="0"/>
            </w:pPr>
            <w:r>
              <w:t>Participatie</w:t>
            </w:r>
          </w:p>
        </w:tc>
        <w:tc>
          <w:tcPr>
            <w:tcW w:w="2760" w:type="dxa"/>
            <w:tcBorders>
              <w:top w:val="single" w:sz="4" w:space="0" w:color="auto"/>
              <w:left w:val="single" w:sz="4" w:space="0" w:color="auto"/>
              <w:bottom w:val="single" w:sz="4" w:space="0" w:color="auto"/>
              <w:right w:val="single" w:sz="4" w:space="0" w:color="auto"/>
            </w:tcBorders>
          </w:tcPr>
          <w:p w14:paraId="4559145B" w14:textId="77777777" w:rsidR="00DA2425" w:rsidRDefault="00DA2425">
            <w:pPr>
              <w:pStyle w:val="ListParagraph"/>
              <w:ind w:left="0"/>
              <w:jc w:val="center"/>
            </w:pPr>
          </w:p>
        </w:tc>
        <w:tc>
          <w:tcPr>
            <w:tcW w:w="2760" w:type="dxa"/>
            <w:tcBorders>
              <w:top w:val="single" w:sz="4" w:space="0" w:color="auto"/>
              <w:left w:val="single" w:sz="4" w:space="0" w:color="auto"/>
              <w:bottom w:val="single" w:sz="4" w:space="0" w:color="auto"/>
              <w:right w:val="single" w:sz="4" w:space="0" w:color="auto"/>
            </w:tcBorders>
            <w:hideMark/>
          </w:tcPr>
          <w:p w14:paraId="056EB9B5" w14:textId="77777777" w:rsidR="00DA2425" w:rsidRDefault="00DA2425">
            <w:pPr>
              <w:pStyle w:val="ListParagraph"/>
              <w:ind w:left="0"/>
              <w:jc w:val="center"/>
            </w:pPr>
            <w:r>
              <w:t>++</w:t>
            </w:r>
          </w:p>
        </w:tc>
      </w:tr>
      <w:tr w:rsidR="00DA2425" w14:paraId="16885AEC" w14:textId="77777777" w:rsidTr="00DA2425">
        <w:tc>
          <w:tcPr>
            <w:tcW w:w="2822" w:type="dxa"/>
            <w:tcBorders>
              <w:top w:val="single" w:sz="4" w:space="0" w:color="auto"/>
              <w:left w:val="single" w:sz="4" w:space="0" w:color="auto"/>
              <w:bottom w:val="single" w:sz="4" w:space="0" w:color="auto"/>
              <w:right w:val="single" w:sz="4" w:space="0" w:color="auto"/>
            </w:tcBorders>
            <w:shd w:val="clear" w:color="auto" w:fill="D0CECE"/>
          </w:tcPr>
          <w:p w14:paraId="6D6619F4" w14:textId="77777777" w:rsidR="00DA2425" w:rsidRDefault="00DA2425">
            <w:pPr>
              <w:pStyle w:val="ListParagraph"/>
              <w:ind w:left="0"/>
            </w:pPr>
          </w:p>
        </w:tc>
        <w:tc>
          <w:tcPr>
            <w:tcW w:w="2760" w:type="dxa"/>
            <w:tcBorders>
              <w:top w:val="single" w:sz="4" w:space="0" w:color="auto"/>
              <w:left w:val="single" w:sz="4" w:space="0" w:color="auto"/>
              <w:bottom w:val="single" w:sz="4" w:space="0" w:color="auto"/>
              <w:right w:val="single" w:sz="4" w:space="0" w:color="auto"/>
            </w:tcBorders>
            <w:shd w:val="clear" w:color="auto" w:fill="D0CECE"/>
          </w:tcPr>
          <w:p w14:paraId="00FE9CA2" w14:textId="77777777" w:rsidR="00DA2425" w:rsidRDefault="00DA2425">
            <w:pPr>
              <w:pStyle w:val="ListParagraph"/>
              <w:ind w:left="0"/>
              <w:jc w:val="center"/>
            </w:pPr>
          </w:p>
        </w:tc>
        <w:tc>
          <w:tcPr>
            <w:tcW w:w="2760" w:type="dxa"/>
            <w:tcBorders>
              <w:top w:val="single" w:sz="4" w:space="0" w:color="auto"/>
              <w:left w:val="single" w:sz="4" w:space="0" w:color="auto"/>
              <w:bottom w:val="single" w:sz="4" w:space="0" w:color="auto"/>
              <w:right w:val="single" w:sz="4" w:space="0" w:color="auto"/>
            </w:tcBorders>
            <w:shd w:val="clear" w:color="auto" w:fill="D0CECE"/>
          </w:tcPr>
          <w:p w14:paraId="42CB910C" w14:textId="77777777" w:rsidR="00DA2425" w:rsidRDefault="00DA2425">
            <w:pPr>
              <w:pStyle w:val="ListParagraph"/>
              <w:ind w:left="0"/>
              <w:jc w:val="center"/>
            </w:pPr>
          </w:p>
        </w:tc>
      </w:tr>
      <w:tr w:rsidR="00DA2425" w14:paraId="4A4C565D" w14:textId="77777777" w:rsidTr="00DA2425">
        <w:tc>
          <w:tcPr>
            <w:tcW w:w="2822" w:type="dxa"/>
            <w:tcBorders>
              <w:top w:val="single" w:sz="4" w:space="0" w:color="auto"/>
              <w:left w:val="single" w:sz="4" w:space="0" w:color="auto"/>
              <w:bottom w:val="single" w:sz="4" w:space="0" w:color="auto"/>
              <w:right w:val="single" w:sz="4" w:space="0" w:color="auto"/>
            </w:tcBorders>
            <w:hideMark/>
          </w:tcPr>
          <w:p w14:paraId="0814BB59" w14:textId="77777777" w:rsidR="00DA2425" w:rsidRDefault="00DA2425">
            <w:pPr>
              <w:pStyle w:val="ListParagraph"/>
              <w:ind w:left="0"/>
            </w:pPr>
            <w:r>
              <w:t>GEA</w:t>
            </w:r>
          </w:p>
        </w:tc>
        <w:tc>
          <w:tcPr>
            <w:tcW w:w="2760" w:type="dxa"/>
            <w:tcBorders>
              <w:top w:val="single" w:sz="4" w:space="0" w:color="auto"/>
              <w:left w:val="single" w:sz="4" w:space="0" w:color="auto"/>
              <w:bottom w:val="single" w:sz="4" w:space="0" w:color="auto"/>
              <w:right w:val="single" w:sz="4" w:space="0" w:color="auto"/>
            </w:tcBorders>
            <w:hideMark/>
          </w:tcPr>
          <w:p w14:paraId="1E63EDDF" w14:textId="77777777" w:rsidR="00DA2425" w:rsidRDefault="00DA2425">
            <w:pPr>
              <w:pStyle w:val="ListParagraph"/>
              <w:ind w:left="0"/>
            </w:pPr>
            <w:r>
              <w:t>Liberale democratie</w:t>
            </w:r>
          </w:p>
        </w:tc>
        <w:tc>
          <w:tcPr>
            <w:tcW w:w="2760" w:type="dxa"/>
            <w:tcBorders>
              <w:top w:val="single" w:sz="4" w:space="0" w:color="auto"/>
              <w:left w:val="single" w:sz="4" w:space="0" w:color="auto"/>
              <w:bottom w:val="single" w:sz="4" w:space="0" w:color="auto"/>
              <w:right w:val="single" w:sz="4" w:space="0" w:color="auto"/>
            </w:tcBorders>
            <w:hideMark/>
          </w:tcPr>
          <w:p w14:paraId="7AA941C0" w14:textId="77777777" w:rsidR="00DA2425" w:rsidRDefault="00DA2425">
            <w:pPr>
              <w:pStyle w:val="ListParagraph"/>
              <w:ind w:left="0"/>
            </w:pPr>
            <w:r>
              <w:t>Post-liberale democratie</w:t>
            </w:r>
          </w:p>
        </w:tc>
      </w:tr>
      <w:tr w:rsidR="00DA2425" w14:paraId="66C5FDDA" w14:textId="77777777" w:rsidTr="00DA2425">
        <w:tc>
          <w:tcPr>
            <w:tcW w:w="2822" w:type="dxa"/>
            <w:tcBorders>
              <w:top w:val="single" w:sz="4" w:space="0" w:color="auto"/>
              <w:left w:val="single" w:sz="4" w:space="0" w:color="auto"/>
              <w:bottom w:val="single" w:sz="4" w:space="0" w:color="auto"/>
              <w:right w:val="single" w:sz="4" w:space="0" w:color="auto"/>
            </w:tcBorders>
            <w:hideMark/>
          </w:tcPr>
          <w:p w14:paraId="6D9A121D" w14:textId="77777777" w:rsidR="00DA2425" w:rsidRDefault="00DA2425">
            <w:pPr>
              <w:pStyle w:val="ListParagraph"/>
              <w:ind w:left="0"/>
            </w:pPr>
            <w:r>
              <w:t>Participatie</w:t>
            </w:r>
          </w:p>
        </w:tc>
        <w:tc>
          <w:tcPr>
            <w:tcW w:w="2760" w:type="dxa"/>
            <w:tcBorders>
              <w:top w:val="single" w:sz="4" w:space="0" w:color="auto"/>
              <w:left w:val="single" w:sz="4" w:space="0" w:color="auto"/>
              <w:bottom w:val="single" w:sz="4" w:space="0" w:color="auto"/>
              <w:right w:val="single" w:sz="4" w:space="0" w:color="auto"/>
            </w:tcBorders>
          </w:tcPr>
          <w:p w14:paraId="4AB5C4B1" w14:textId="77777777" w:rsidR="00DA2425" w:rsidRDefault="00DA2425">
            <w:pPr>
              <w:pStyle w:val="ListParagraph"/>
              <w:ind w:left="0"/>
              <w:jc w:val="center"/>
            </w:pPr>
          </w:p>
        </w:tc>
        <w:tc>
          <w:tcPr>
            <w:tcW w:w="2760" w:type="dxa"/>
            <w:tcBorders>
              <w:top w:val="single" w:sz="4" w:space="0" w:color="auto"/>
              <w:left w:val="single" w:sz="4" w:space="0" w:color="auto"/>
              <w:bottom w:val="single" w:sz="4" w:space="0" w:color="auto"/>
              <w:right w:val="single" w:sz="4" w:space="0" w:color="auto"/>
            </w:tcBorders>
            <w:hideMark/>
          </w:tcPr>
          <w:p w14:paraId="3A479258" w14:textId="77777777" w:rsidR="00DA2425" w:rsidRDefault="00DA2425">
            <w:pPr>
              <w:pStyle w:val="ListParagraph"/>
              <w:ind w:left="0"/>
              <w:jc w:val="center"/>
            </w:pPr>
            <w:r>
              <w:t>+++</w:t>
            </w:r>
          </w:p>
        </w:tc>
      </w:tr>
    </w:tbl>
    <w:p w14:paraId="54A883C3" w14:textId="362EF475" w:rsidR="00DA2425" w:rsidRDefault="00DA2425" w:rsidP="00DA2425"/>
    <w:p w14:paraId="5FD3BB6F" w14:textId="3AAEA529" w:rsidR="00DA2425" w:rsidRDefault="00DA2425" w:rsidP="00DA2425">
      <w:r>
        <w:t xml:space="preserve">Ondanks dat in beide gevallen democratische legitimiteit wordt verkregen uit de participatie van </w:t>
      </w:r>
      <w:r w:rsidRPr="009402FA">
        <w:rPr>
          <w:i/>
        </w:rPr>
        <w:t>affected</w:t>
      </w:r>
      <w:r>
        <w:t xml:space="preserve"> partijen, laat </w:t>
      </w:r>
      <w:r w:rsidR="00AD7E91">
        <w:t>Tabel 20</w:t>
      </w:r>
      <w:r>
        <w:t xml:space="preserve"> toch een klein verschil zien tussen de twee netwerken. Dit verschil vindt zijn oorsprong in de constatering dat het bottom-up netwerk is gestart met een open structuur en het top-down netwerk met een gesloten structuur. Dit verschil kan </w:t>
      </w:r>
      <w:r w:rsidR="00EB3A22">
        <w:t>dus worden</w:t>
      </w:r>
      <w:r>
        <w:t xml:space="preserve"> toegeschreven aan het de tegengestelde initiatiewijze. De top-down hypothese beredeneert vanuit het state-</w:t>
      </w:r>
      <w:r w:rsidR="000C0B38">
        <w:t>centric</w:t>
      </w:r>
      <w:r>
        <w:t xml:space="preserve"> perspectief dat de overheid een belangrijke rol heeft in het ontwerpen van het netwerk en het uitnodigen van de partijen. Dit alles gebaseerd op het idee dat de overheid de legitimiteit bezit. De bottom-up hypothese beredeneert dit vanuit een society-</w:t>
      </w:r>
      <w:r w:rsidR="000C0B38">
        <w:t>centric</w:t>
      </w:r>
      <w:r>
        <w:t xml:space="preserve"> perspectief en schrijft dus een open structuur voor.</w:t>
      </w:r>
      <w:r>
        <w:br/>
        <w:t xml:space="preserve">Toch is ook hier te zien dat de twee netwerken op dit aspect naar elkaar groeien. Beide netwerken hebben zich gefocust op het betrekken van </w:t>
      </w:r>
      <w:r>
        <w:rPr>
          <w:i/>
          <w:iCs/>
        </w:rPr>
        <w:t>affected</w:t>
      </w:r>
      <w:r>
        <w:t xml:space="preserve"> partijen in het netwerk. Het top-down netwerk NEO heeft zich hierbij meer gericht op de efficiëntie en het bottom-up netwerk GEA meer op draagvlak. Op het gebied van participatie maken de twee netwerken een beweging in tegenovergestelde richting en groeien dus meer naar elkaar. Het top-down netwerk NEO gaat zich nu meer richten op de verbreding van het draagvlak en gaat te werk met een meer open structuur in de uitvoeringsorganisatie. Het bottom-up netwerk GEA bezit het draagvlak, maar gaat zich meer specifiek richten op die partijen, die daadwerkelijk de uitvoering op zich gaan nemen.</w:t>
      </w:r>
    </w:p>
    <w:p w14:paraId="58CA8B3B" w14:textId="77777777" w:rsidR="00DA2425" w:rsidRDefault="00DA2425" w:rsidP="00DA2425">
      <w:r>
        <w:t xml:space="preserve">Tot slot komt in beide netwerken wel naar voren dat het betrekken van alle </w:t>
      </w:r>
      <w:r>
        <w:rPr>
          <w:i/>
          <w:iCs/>
        </w:rPr>
        <w:t>affected</w:t>
      </w:r>
      <w:r>
        <w:t xml:space="preserve"> erg moeilijk is. Dit komt onder andere omdat het begrip </w:t>
      </w:r>
      <w:r>
        <w:rPr>
          <w:i/>
          <w:iCs/>
        </w:rPr>
        <w:t>affected</w:t>
      </w:r>
      <w:r>
        <w:t xml:space="preserve"> moeilijk is af te bakenen. De impact van de verduurzaming van de provincie gaat zo veel partijen en burgers aan, dat het moeilijk te bepalen is wanneer het aantal participanten nu voor volledige legitimiteit zorgt.  </w:t>
      </w:r>
    </w:p>
    <w:p w14:paraId="6D4C4493" w14:textId="77777777" w:rsidR="00DA2425" w:rsidRDefault="00DA2425" w:rsidP="00DA2425"/>
    <w:p w14:paraId="21EFBC0E" w14:textId="77777777" w:rsidR="00DA2425" w:rsidRDefault="00DA2425" w:rsidP="00DA2425"/>
    <w:p w14:paraId="050E3A49" w14:textId="77777777" w:rsidR="00DA2425" w:rsidRDefault="00DA2425" w:rsidP="00DA2425"/>
    <w:p w14:paraId="0DDEA3CB" w14:textId="77777777" w:rsidR="00DA2425" w:rsidRDefault="00DA2425" w:rsidP="00DA2425"/>
    <w:p w14:paraId="313E48BC" w14:textId="77777777" w:rsidR="00DA2425" w:rsidRDefault="00DA2425" w:rsidP="00DA2425"/>
    <w:p w14:paraId="3D7931A8" w14:textId="77777777" w:rsidR="00DA2425" w:rsidRDefault="00DA2425" w:rsidP="00DA2425"/>
    <w:p w14:paraId="6D72E04E" w14:textId="77777777" w:rsidR="00DA2425" w:rsidRDefault="00DA2425" w:rsidP="00DA2425"/>
    <w:p w14:paraId="0D5DD8DD" w14:textId="74B9801B" w:rsidR="00CE1895" w:rsidRDefault="0006582D" w:rsidP="00CE1895">
      <w:pPr>
        <w:pStyle w:val="Heading2"/>
      </w:pPr>
      <w:bookmarkStart w:id="109" w:name="_Toc516062145"/>
      <w:r>
        <w:rPr>
          <w:rStyle w:val="Heading2Char"/>
        </w:rPr>
        <w:lastRenderedPageBreak/>
        <w:t>6</w:t>
      </w:r>
      <w:r w:rsidR="00DA2425">
        <w:rPr>
          <w:rStyle w:val="Heading2Char"/>
        </w:rPr>
        <w:t>.3 Deliberatie</w:t>
      </w:r>
      <w:bookmarkEnd w:id="109"/>
    </w:p>
    <w:p w14:paraId="30113CC2" w14:textId="794211B1" w:rsidR="00DA2425" w:rsidRDefault="00DA2425" w:rsidP="00DA2425">
      <w:pPr>
        <w:rPr>
          <w:color w:val="5B9BD5" w:themeColor="accent1"/>
        </w:rPr>
      </w:pPr>
      <w:r>
        <w:t>Deze paragraaf start met de theoretische benadering van deliberatie bij een top-down initiatie en deze wordt vervolgens vergeleken met de werkelijke invulling van de deliberatie in het netwerk Nieuwe Energie Overijssel. Daarna wordt dezelfde vergelijking voor het netwerk Gelders Energieakkoord gemaakt. Tot slot worden de twee praktische uitwerkingen van de deliberatie met elkaar vergeleken.</w:t>
      </w:r>
      <w:r w:rsidR="001700F0">
        <w:br/>
      </w:r>
    </w:p>
    <w:p w14:paraId="2054A882" w14:textId="50E0B1A1" w:rsidR="00DA2425" w:rsidRDefault="0006582D" w:rsidP="00DA2425">
      <w:pPr>
        <w:pStyle w:val="Heading3"/>
      </w:pPr>
      <w:bookmarkStart w:id="110" w:name="_Toc516062146"/>
      <w:r>
        <w:t>6</w:t>
      </w:r>
      <w:r w:rsidR="00DA2425">
        <w:t>.3.1 Overijssel (Top-down)</w:t>
      </w:r>
      <w:bookmarkEnd w:id="110"/>
    </w:p>
    <w:p w14:paraId="6AD14862" w14:textId="3F0C8FC4" w:rsidR="00DA2425" w:rsidRDefault="00DA2425" w:rsidP="00DA2425">
      <w:pPr>
        <w:rPr>
          <w:color w:val="5B9BD5" w:themeColor="accent1"/>
        </w:rPr>
      </w:pPr>
      <w:r>
        <w:t xml:space="preserve">Het top-down geïnitieerde netwerk wordt vormgegeven vanuit het formele overheidsinstituut. De overheid heef het ingericht en nodigt partijen uit om samen te werken. Ook hier geldt weer dat de gekozen bestuurder de macht heeft in het overleg en dus als ware het beleid bepaalt. Deliberatie heeft dus als enige functie dat partijen, nadat het beleid is geformuleerd, de mogelijkheid hebben hierop te reageren. Het beleid is dus voor het overgrote deel door de overheid gemaakt en deliberatie van andere partijen wordt enkel op details ingezet, ten behoeve van efficiëntie implementatie. In het overleg is dus geen sprake van gelijkheid; de overheid is de dominante partij. Vormen van deliberatie zijn alleen dan mogelijk, wanneer dit onderhevig is aan strakke formele regels uit de liberale democratie die door toedoen van </w:t>
      </w:r>
      <w:r>
        <w:rPr>
          <w:i/>
          <w:iCs/>
        </w:rPr>
        <w:t>logic of appropriateness</w:t>
      </w:r>
      <w:r>
        <w:t xml:space="preserve"> aanwezig zijn in het netwerk. Een overleg tussen gelijken zorgt dus volgens deze hypothese niet voor democratische legitimiteit. De enige manier van invloed in het overleg is aan de hand van formele liberale regels</w:t>
      </w:r>
      <w:r w:rsidR="00FC2C44">
        <w:t xml:space="preserve"> (Tabel 21)</w:t>
      </w:r>
      <w:r>
        <w:t>.</w:t>
      </w:r>
    </w:p>
    <w:p w14:paraId="502820D0" w14:textId="224B6CE4" w:rsidR="00301A41" w:rsidRDefault="00301A41" w:rsidP="00301A41">
      <w:pPr>
        <w:pStyle w:val="Caption"/>
        <w:keepNext/>
      </w:pPr>
      <w:r>
        <w:t xml:space="preserve">Tabel </w:t>
      </w:r>
      <w:fldSimple w:instr=" SEQ Tabel \* ARABIC ">
        <w:r w:rsidR="00D17D33">
          <w:rPr>
            <w:noProof/>
          </w:rPr>
          <w:t>21</w:t>
        </w:r>
      </w:fldSimple>
      <w:r>
        <w:t xml:space="preserve">: </w:t>
      </w:r>
      <w:r w:rsidRPr="007130C9">
        <w:t>Verwachte democratische legitimering top-down initiatie deliberatie</w:t>
      </w:r>
    </w:p>
    <w:tbl>
      <w:tblPr>
        <w:tblStyle w:val="TableGrid"/>
        <w:tblW w:w="0" w:type="auto"/>
        <w:tblInd w:w="720" w:type="dxa"/>
        <w:tblLook w:val="04A0" w:firstRow="1" w:lastRow="0" w:firstColumn="1" w:lastColumn="0" w:noHBand="0" w:noVBand="1"/>
      </w:tblPr>
      <w:tblGrid>
        <w:gridCol w:w="2786"/>
        <w:gridCol w:w="2778"/>
        <w:gridCol w:w="2778"/>
      </w:tblGrid>
      <w:tr w:rsidR="00DA2425" w14:paraId="0B7AA264" w14:textId="77777777" w:rsidTr="00301A41">
        <w:tc>
          <w:tcPr>
            <w:tcW w:w="2786" w:type="dxa"/>
            <w:tcBorders>
              <w:top w:val="single" w:sz="4" w:space="0" w:color="auto"/>
              <w:left w:val="single" w:sz="4" w:space="0" w:color="auto"/>
              <w:bottom w:val="single" w:sz="4" w:space="0" w:color="auto"/>
              <w:right w:val="single" w:sz="4" w:space="0" w:color="auto"/>
            </w:tcBorders>
            <w:shd w:val="clear" w:color="auto" w:fill="D0CECE" w:themeFill="background2" w:themeFillShade="E6"/>
            <w:hideMark/>
          </w:tcPr>
          <w:p w14:paraId="79D2CA8A" w14:textId="77777777" w:rsidR="00DA2425" w:rsidRDefault="00DA2425">
            <w:pPr>
              <w:pStyle w:val="ListParagraph"/>
              <w:ind w:left="0"/>
            </w:pPr>
            <w:r>
              <w:t>Top-down verwachting</w:t>
            </w:r>
          </w:p>
        </w:tc>
        <w:tc>
          <w:tcPr>
            <w:tcW w:w="2778" w:type="dxa"/>
            <w:tcBorders>
              <w:top w:val="single" w:sz="4" w:space="0" w:color="auto"/>
              <w:left w:val="single" w:sz="4" w:space="0" w:color="auto"/>
              <w:bottom w:val="single" w:sz="4" w:space="0" w:color="auto"/>
              <w:right w:val="single" w:sz="4" w:space="0" w:color="auto"/>
            </w:tcBorders>
            <w:hideMark/>
          </w:tcPr>
          <w:p w14:paraId="26B1028D" w14:textId="77777777" w:rsidR="00DA2425" w:rsidRDefault="00DA2425">
            <w:pPr>
              <w:pStyle w:val="ListParagraph"/>
              <w:ind w:left="0"/>
            </w:pPr>
            <w:r>
              <w:t>Liberale democratie</w:t>
            </w:r>
          </w:p>
        </w:tc>
        <w:tc>
          <w:tcPr>
            <w:tcW w:w="2778" w:type="dxa"/>
            <w:tcBorders>
              <w:top w:val="single" w:sz="4" w:space="0" w:color="auto"/>
              <w:left w:val="single" w:sz="4" w:space="0" w:color="auto"/>
              <w:bottom w:val="single" w:sz="4" w:space="0" w:color="auto"/>
              <w:right w:val="single" w:sz="4" w:space="0" w:color="auto"/>
            </w:tcBorders>
            <w:hideMark/>
          </w:tcPr>
          <w:p w14:paraId="6FBB9CC8" w14:textId="77777777" w:rsidR="00DA2425" w:rsidRDefault="00DA2425">
            <w:pPr>
              <w:pStyle w:val="ListParagraph"/>
              <w:ind w:left="0"/>
            </w:pPr>
            <w:r>
              <w:t>Post-liberale democratie</w:t>
            </w:r>
          </w:p>
        </w:tc>
      </w:tr>
      <w:tr w:rsidR="00DA2425" w14:paraId="2D2C075B" w14:textId="77777777" w:rsidTr="00301A41">
        <w:tc>
          <w:tcPr>
            <w:tcW w:w="2786" w:type="dxa"/>
            <w:tcBorders>
              <w:top w:val="single" w:sz="4" w:space="0" w:color="auto"/>
              <w:left w:val="single" w:sz="4" w:space="0" w:color="auto"/>
              <w:bottom w:val="single" w:sz="4" w:space="0" w:color="auto"/>
              <w:right w:val="single" w:sz="4" w:space="0" w:color="auto"/>
            </w:tcBorders>
            <w:hideMark/>
          </w:tcPr>
          <w:p w14:paraId="7AB48202" w14:textId="77777777" w:rsidR="00DA2425" w:rsidRDefault="00DA2425">
            <w:pPr>
              <w:pStyle w:val="ListParagraph"/>
              <w:ind w:left="0"/>
            </w:pPr>
            <w:r>
              <w:t>Deliberatie</w:t>
            </w:r>
          </w:p>
        </w:tc>
        <w:tc>
          <w:tcPr>
            <w:tcW w:w="2778" w:type="dxa"/>
            <w:tcBorders>
              <w:top w:val="single" w:sz="4" w:space="0" w:color="auto"/>
              <w:left w:val="single" w:sz="4" w:space="0" w:color="auto"/>
              <w:bottom w:val="single" w:sz="4" w:space="0" w:color="auto"/>
              <w:right w:val="single" w:sz="4" w:space="0" w:color="auto"/>
            </w:tcBorders>
            <w:hideMark/>
          </w:tcPr>
          <w:p w14:paraId="79EC82F4" w14:textId="77777777" w:rsidR="00DA2425" w:rsidRDefault="00DA2425">
            <w:pPr>
              <w:pStyle w:val="ListParagraph"/>
              <w:ind w:left="0"/>
              <w:jc w:val="center"/>
            </w:pPr>
            <w:r>
              <w:t>+</w:t>
            </w:r>
          </w:p>
        </w:tc>
        <w:tc>
          <w:tcPr>
            <w:tcW w:w="2778" w:type="dxa"/>
            <w:tcBorders>
              <w:top w:val="single" w:sz="4" w:space="0" w:color="auto"/>
              <w:left w:val="single" w:sz="4" w:space="0" w:color="auto"/>
              <w:bottom w:val="single" w:sz="4" w:space="0" w:color="auto"/>
              <w:right w:val="single" w:sz="4" w:space="0" w:color="auto"/>
            </w:tcBorders>
          </w:tcPr>
          <w:p w14:paraId="0168D124" w14:textId="77777777" w:rsidR="00DA2425" w:rsidRDefault="00DA2425">
            <w:pPr>
              <w:pStyle w:val="ListParagraph"/>
              <w:ind w:left="0"/>
            </w:pPr>
          </w:p>
        </w:tc>
      </w:tr>
    </w:tbl>
    <w:p w14:paraId="0D22E729" w14:textId="59716264" w:rsidR="00DA2425" w:rsidRDefault="00DA2425" w:rsidP="00DA2425">
      <w:pPr>
        <w:rPr>
          <w:sz w:val="18"/>
          <w:szCs w:val="18"/>
        </w:rPr>
      </w:pPr>
      <w:r>
        <w:tab/>
      </w:r>
    </w:p>
    <w:p w14:paraId="0F0AB83F" w14:textId="77777777" w:rsidR="00DA2425" w:rsidRDefault="00DA2425" w:rsidP="00DA2425">
      <w:pPr>
        <w:pStyle w:val="Heading4"/>
      </w:pPr>
      <w:r>
        <w:t>In de praktijk</w:t>
      </w:r>
    </w:p>
    <w:p w14:paraId="294B0864" w14:textId="77777777" w:rsidR="00DA2425" w:rsidRDefault="00DA2425" w:rsidP="00DA2425">
      <w:r>
        <w:t>In de praktijk van het netwerk Nieuwe Energie Overijssel ligt dit anders; daar speelt deliberatie wel degelijk een belangrijke rol. In dit netwerk wordt het beleid niet enkel door de overheid bepaald. Het programma Nieuwe Energie Overijssel werd al vormgegeven aan de hand van een gelijkwaardig overleg tussen alle kernpartners. Dit betekent, dat de kernpartners onderling een gelijkwaardige relatie hebben en dat besluiten worden genomen aan de hand van argumentatie en consensus. De partijen hebben samen de doelstelling geformuleerd en zorgen ook samen voor de invulling.</w:t>
      </w:r>
    </w:p>
    <w:p w14:paraId="3E8DA8B3" w14:textId="77777777" w:rsidR="00DA2425" w:rsidRDefault="00DA2425" w:rsidP="00DA2425">
      <w:r>
        <w:t xml:space="preserve">Deliberatie van de participerende kernpartners zorgt hier wel degelijk voor democratische legitimiteit. Het is voor partijen mogelijk om aan de voorkant invloed te hebben op het beleid en hun woord te verkondigen in het overleg. Dus dit aspect van de top-down hypothese wordt niet herkend in de praktijk van het Overijsselse netwerk en leidt dus tot de verwerping van de hypothese. </w:t>
      </w:r>
    </w:p>
    <w:p w14:paraId="5B8DBE58" w14:textId="5D471869" w:rsidR="00DA2425" w:rsidRDefault="00DA2425" w:rsidP="00DA2425">
      <w:pPr>
        <w:rPr>
          <w:color w:val="5B9BD5" w:themeColor="accent1"/>
        </w:rPr>
      </w:pPr>
      <w:r>
        <w:t>Hoe ziet de werkelijke legitieme deliberatie er dan uit</w:t>
      </w:r>
      <w:r w:rsidR="00FC2C44">
        <w:t xml:space="preserve"> (Tabel 22)</w:t>
      </w:r>
      <w:r>
        <w:t>? Legitieme deliberatie valt en staat bij een goed overlegklimaat. De aanwezigheid van participerende partijen is één, maar daarnaast is het ook van belang dat iedereen een gelijkwaardige kans heeft in het overleg. Daarom is de structuur van het debat en argumentatieproces belangrijk.</w:t>
      </w:r>
      <w:r>
        <w:br/>
        <w:t xml:space="preserve">Allereerst zorgen participatie en deliberatie samen voor legitimiteit. De </w:t>
      </w:r>
      <w:r>
        <w:rPr>
          <w:i/>
          <w:iCs/>
        </w:rPr>
        <w:t>affected</w:t>
      </w:r>
      <w:r>
        <w:t xml:space="preserve"> partijen moeten in een goed en gelijkwaardig overleg tot een programma komen. Op deze manier wordt legitiem beleid geformuleerd. De gesloten structuur van het overleg in de casus van het netwerk NEO draagt hier niet aan bij, zoals eerder beschreven bij de legitimiteitsbron participatie. Daarnaast wordt er gekeken naar het overleg zelf. Wanneer alle informatie transparant is, dan kunnen alle kernpartners in het overleg op hetzelfde punt starten. Door de gesloten structuur bij de vorming van het programma, </w:t>
      </w:r>
      <w:r>
        <w:lastRenderedPageBreak/>
        <w:t>vindt het overleg wel in een overzichtelijke groepsgrootte plaats. Dit heeft zijn voordeel bij de transparantie waardoor iedereen gemakkelijker op hetzelfde niveau start.</w:t>
      </w:r>
      <w:r>
        <w:br/>
        <w:t xml:space="preserve">Wanneer de partners in het netwerk daadwerkelijk met elkaar in overleg gaan, dan is er zowel sprake van een gelijkwaardige relatie als van een ongelijkwaardige relatie. Een provincie die veel geld in het programma steekt en het netwerk heeft geïnitieerd, maakt namelijk volledig gelijke relaties onmogelijk. Een situatie die meer verwijst naar een </w:t>
      </w:r>
      <w:r>
        <w:rPr>
          <w:i/>
        </w:rPr>
        <w:t>state-</w:t>
      </w:r>
      <w:r w:rsidR="000C0B38">
        <w:rPr>
          <w:i/>
        </w:rPr>
        <w:t>centric</w:t>
      </w:r>
      <w:r>
        <w:rPr>
          <w:i/>
        </w:rPr>
        <w:t xml:space="preserve"> perspectief</w:t>
      </w:r>
      <w:r>
        <w:t>.</w:t>
      </w:r>
      <w:r>
        <w:rPr>
          <w:b/>
          <w:bCs/>
        </w:rPr>
        <w:t xml:space="preserve"> </w:t>
      </w:r>
      <w:r>
        <w:t>Toch voelt het voor veel partners wel gelijkwaardig. De kleinste partij in het overleg kan evenveel invloed hebben op het beleid als anderen. Dit komt voort uit het informele karakter binnen het netwerk, dat gericht is op argumentatie en wederzijds vertrouwen in combinatie met enkele formele regels.</w:t>
      </w:r>
      <w:r>
        <w:br/>
        <w:t>Tot slot is te zien dat de partijen van elkaar leren en elkaar ook buiten het netwerk om goed kunnen vinden. Er ontstaat een beweging waar steeds meer partijen zich verantwoordelijk gaan voelen. Dit kan ertoe leiden dat de pad-afhankelijkheid in de richting van de overheid afneemt en er burgerschap voor in de plaats komt. Dit zou bij een top-down initiatie nooit ontstaan, omdat de overheid dan alles bepaalt. In het NEO netwerk beseffen deelnemende partijen dat ze iets kunnen veranderen en kunnen betekenen. Dit heeft ook effect op legitimiteit vanuit de samenleving. De strikte scheiding tussen staat en maatschappij neemt af.</w:t>
      </w:r>
    </w:p>
    <w:p w14:paraId="27403885" w14:textId="35EA7676" w:rsidR="00301A41" w:rsidRDefault="00301A41" w:rsidP="00301A41">
      <w:pPr>
        <w:pStyle w:val="Caption"/>
        <w:keepNext/>
      </w:pPr>
      <w:r>
        <w:t xml:space="preserve">Tabel </w:t>
      </w:r>
      <w:fldSimple w:instr=" SEQ Tabel \* ARABIC ">
        <w:r w:rsidR="00D17D33">
          <w:rPr>
            <w:noProof/>
          </w:rPr>
          <w:t>22</w:t>
        </w:r>
      </w:fldSimple>
      <w:r>
        <w:t xml:space="preserve">: </w:t>
      </w:r>
      <w:r w:rsidRPr="004247EA">
        <w:t>Democratische legitimering top-down initiatie deliberatie</w:t>
      </w:r>
    </w:p>
    <w:tbl>
      <w:tblPr>
        <w:tblStyle w:val="TableGrid"/>
        <w:tblW w:w="0" w:type="auto"/>
        <w:tblInd w:w="720" w:type="dxa"/>
        <w:tblLook w:val="04A0" w:firstRow="1" w:lastRow="0" w:firstColumn="1" w:lastColumn="0" w:noHBand="0" w:noVBand="1"/>
      </w:tblPr>
      <w:tblGrid>
        <w:gridCol w:w="2776"/>
        <w:gridCol w:w="2783"/>
        <w:gridCol w:w="2783"/>
      </w:tblGrid>
      <w:tr w:rsidR="00DA2425" w14:paraId="425E8E04" w14:textId="77777777" w:rsidTr="00301A41">
        <w:tc>
          <w:tcPr>
            <w:tcW w:w="2776" w:type="dxa"/>
            <w:tcBorders>
              <w:top w:val="single" w:sz="4" w:space="0" w:color="auto"/>
              <w:left w:val="single" w:sz="4" w:space="0" w:color="auto"/>
              <w:bottom w:val="single" w:sz="4" w:space="0" w:color="auto"/>
              <w:right w:val="single" w:sz="4" w:space="0" w:color="auto"/>
            </w:tcBorders>
            <w:shd w:val="clear" w:color="auto" w:fill="D0CECE" w:themeFill="background2" w:themeFillShade="E6"/>
            <w:hideMark/>
          </w:tcPr>
          <w:p w14:paraId="67CC19EC" w14:textId="77777777" w:rsidR="00DA2425" w:rsidRDefault="00DA2425">
            <w:pPr>
              <w:pStyle w:val="ListParagraph"/>
              <w:ind w:left="0"/>
            </w:pPr>
            <w:r>
              <w:t>NEO</w:t>
            </w:r>
          </w:p>
        </w:tc>
        <w:tc>
          <w:tcPr>
            <w:tcW w:w="2783" w:type="dxa"/>
            <w:tcBorders>
              <w:top w:val="single" w:sz="4" w:space="0" w:color="auto"/>
              <w:left w:val="single" w:sz="4" w:space="0" w:color="auto"/>
              <w:bottom w:val="single" w:sz="4" w:space="0" w:color="auto"/>
              <w:right w:val="single" w:sz="4" w:space="0" w:color="auto"/>
            </w:tcBorders>
            <w:hideMark/>
          </w:tcPr>
          <w:p w14:paraId="1C0B586A" w14:textId="77777777" w:rsidR="00DA2425" w:rsidRDefault="00DA2425">
            <w:pPr>
              <w:pStyle w:val="ListParagraph"/>
              <w:ind w:left="0"/>
            </w:pPr>
            <w:r>
              <w:t>Liberale democratie</w:t>
            </w:r>
          </w:p>
        </w:tc>
        <w:tc>
          <w:tcPr>
            <w:tcW w:w="2783" w:type="dxa"/>
            <w:tcBorders>
              <w:top w:val="single" w:sz="4" w:space="0" w:color="auto"/>
              <w:left w:val="single" w:sz="4" w:space="0" w:color="auto"/>
              <w:bottom w:val="single" w:sz="4" w:space="0" w:color="auto"/>
              <w:right w:val="single" w:sz="4" w:space="0" w:color="auto"/>
            </w:tcBorders>
            <w:hideMark/>
          </w:tcPr>
          <w:p w14:paraId="7A4BA0A3" w14:textId="77777777" w:rsidR="00DA2425" w:rsidRDefault="00DA2425">
            <w:pPr>
              <w:pStyle w:val="ListParagraph"/>
              <w:ind w:left="0"/>
            </w:pPr>
            <w:r>
              <w:t>Post-liberale democratie</w:t>
            </w:r>
          </w:p>
        </w:tc>
      </w:tr>
      <w:tr w:rsidR="00DA2425" w14:paraId="7D9EDB34" w14:textId="77777777" w:rsidTr="00301A41">
        <w:tc>
          <w:tcPr>
            <w:tcW w:w="2776" w:type="dxa"/>
            <w:tcBorders>
              <w:top w:val="single" w:sz="4" w:space="0" w:color="auto"/>
              <w:left w:val="single" w:sz="4" w:space="0" w:color="auto"/>
              <w:bottom w:val="single" w:sz="4" w:space="0" w:color="auto"/>
              <w:right w:val="single" w:sz="4" w:space="0" w:color="auto"/>
            </w:tcBorders>
            <w:hideMark/>
          </w:tcPr>
          <w:p w14:paraId="407B1295" w14:textId="77777777" w:rsidR="00DA2425" w:rsidRDefault="00DA2425">
            <w:pPr>
              <w:pStyle w:val="ListParagraph"/>
              <w:ind w:left="0"/>
            </w:pPr>
            <w:r>
              <w:t>Deliberatie</w:t>
            </w:r>
          </w:p>
        </w:tc>
        <w:tc>
          <w:tcPr>
            <w:tcW w:w="2783" w:type="dxa"/>
            <w:tcBorders>
              <w:top w:val="single" w:sz="4" w:space="0" w:color="auto"/>
              <w:left w:val="single" w:sz="4" w:space="0" w:color="auto"/>
              <w:bottom w:val="single" w:sz="4" w:space="0" w:color="auto"/>
              <w:right w:val="single" w:sz="4" w:space="0" w:color="auto"/>
            </w:tcBorders>
          </w:tcPr>
          <w:p w14:paraId="4C84C3E2" w14:textId="77777777" w:rsidR="00DA2425" w:rsidRDefault="00DA2425">
            <w:pPr>
              <w:pStyle w:val="ListParagraph"/>
              <w:ind w:left="0"/>
              <w:jc w:val="center"/>
            </w:pPr>
          </w:p>
        </w:tc>
        <w:tc>
          <w:tcPr>
            <w:tcW w:w="2783" w:type="dxa"/>
            <w:tcBorders>
              <w:top w:val="single" w:sz="4" w:space="0" w:color="auto"/>
              <w:left w:val="single" w:sz="4" w:space="0" w:color="auto"/>
              <w:bottom w:val="single" w:sz="4" w:space="0" w:color="auto"/>
              <w:right w:val="single" w:sz="4" w:space="0" w:color="auto"/>
            </w:tcBorders>
            <w:hideMark/>
          </w:tcPr>
          <w:p w14:paraId="1C5B8235" w14:textId="77777777" w:rsidR="00DA2425" w:rsidRDefault="00DA2425">
            <w:pPr>
              <w:pStyle w:val="ListParagraph"/>
              <w:ind w:left="0"/>
              <w:jc w:val="center"/>
            </w:pPr>
            <w:r>
              <w:t>++</w:t>
            </w:r>
          </w:p>
        </w:tc>
      </w:tr>
    </w:tbl>
    <w:p w14:paraId="2A853350" w14:textId="77777777" w:rsidR="001700F0" w:rsidRDefault="001700F0" w:rsidP="00301A41"/>
    <w:p w14:paraId="57990BE9" w14:textId="2F535233" w:rsidR="00DA2425" w:rsidRPr="00301A41" w:rsidRDefault="00DA2425" w:rsidP="00301A41">
      <w:pPr>
        <w:rPr>
          <w:sz w:val="18"/>
          <w:szCs w:val="18"/>
        </w:rPr>
      </w:pPr>
      <w:r>
        <w:tab/>
      </w:r>
    </w:p>
    <w:p w14:paraId="1CDCD5CC" w14:textId="21B764E3" w:rsidR="00CE1895" w:rsidRDefault="0006582D" w:rsidP="00CE1895">
      <w:pPr>
        <w:pStyle w:val="Heading3"/>
        <w:rPr>
          <w:rStyle w:val="Heading3Char"/>
        </w:rPr>
      </w:pPr>
      <w:bookmarkStart w:id="111" w:name="_Toc516062147"/>
      <w:r>
        <w:rPr>
          <w:rStyle w:val="Heading3Char"/>
        </w:rPr>
        <w:t>6</w:t>
      </w:r>
      <w:r w:rsidR="00DA2425">
        <w:rPr>
          <w:rStyle w:val="Heading3Char"/>
        </w:rPr>
        <w:t>.3.2 Gelderland (Bottom-up)</w:t>
      </w:r>
      <w:bookmarkEnd w:id="111"/>
    </w:p>
    <w:p w14:paraId="0E4441EB" w14:textId="519B08F7" w:rsidR="00DA2425" w:rsidRPr="00CE1895" w:rsidRDefault="00DA2425" w:rsidP="00DA2425">
      <w:pPr>
        <w:rPr>
          <w:rFonts w:asciiTheme="majorHAnsi" w:eastAsiaTheme="majorEastAsia" w:hAnsiTheme="majorHAnsi" w:cstheme="majorBidi"/>
          <w:color w:val="1F4D78" w:themeColor="accent1" w:themeShade="7F"/>
          <w:sz w:val="24"/>
          <w:szCs w:val="24"/>
        </w:rPr>
      </w:pPr>
      <w:r>
        <w:t xml:space="preserve">Het bottom-up geïnitieerde netwerk komt voort uit informele relaties binnen de samenleving. Om hieruit legitiem beleid vorm te geven zijn twee aspecten noodzakelijk. Belangrijk is allereerst het participatieve aspect, waar de nadruk ligt op een grote verzameling betrokken partijen. Vervolgens is het zaak dat deze partijen vanuit gelijkwaardigheid tot beleidsvorming komen. Participatie en deliberatie zorgen dus samen voor legitiem beleid. Gelijkheid is dus van groot belang bij de onderlinge relaties. Daarnaast zorgt het ontbreken van een hiërarchische overheid voor een </w:t>
      </w:r>
      <w:r>
        <w:rPr>
          <w:i/>
          <w:iCs/>
        </w:rPr>
        <w:t>institutioneel viod</w:t>
      </w:r>
      <w:r>
        <w:t xml:space="preserve"> en dit leidt weer tot het ontstaan van nieuwe gedragsregels binnen het netwerk. De horizontale relaties bij het vormgeven van beleid leiden tot een verhoging van het sociaal kapitaal. En dit alles staat borg voor legitimiteit vanuit deliberatie</w:t>
      </w:r>
      <w:r w:rsidR="00FC2C44">
        <w:t xml:space="preserve"> (Tabel 23)</w:t>
      </w:r>
      <w:r>
        <w:t>.</w:t>
      </w:r>
    </w:p>
    <w:p w14:paraId="735B4064" w14:textId="52D272F6" w:rsidR="00301A41" w:rsidRDefault="00301A41" w:rsidP="00301A41">
      <w:pPr>
        <w:pStyle w:val="Caption"/>
        <w:keepNext/>
      </w:pPr>
      <w:r>
        <w:t xml:space="preserve">Tabel </w:t>
      </w:r>
      <w:fldSimple w:instr=" SEQ Tabel \* ARABIC ">
        <w:r w:rsidR="00D17D33">
          <w:rPr>
            <w:noProof/>
          </w:rPr>
          <w:t>23</w:t>
        </w:r>
      </w:fldSimple>
      <w:r>
        <w:t xml:space="preserve">: </w:t>
      </w:r>
      <w:r w:rsidRPr="0074612C">
        <w:t>Verwachte democratische legitimering bottom-up initiatie deliberatie</w:t>
      </w:r>
    </w:p>
    <w:tbl>
      <w:tblPr>
        <w:tblStyle w:val="TableGrid"/>
        <w:tblW w:w="0" w:type="auto"/>
        <w:tblInd w:w="720" w:type="dxa"/>
        <w:tblLook w:val="04A0" w:firstRow="1" w:lastRow="0" w:firstColumn="1" w:lastColumn="0" w:noHBand="0" w:noVBand="1"/>
      </w:tblPr>
      <w:tblGrid>
        <w:gridCol w:w="2786"/>
        <w:gridCol w:w="2778"/>
        <w:gridCol w:w="2778"/>
      </w:tblGrid>
      <w:tr w:rsidR="00DA2425" w14:paraId="10EF0F8F" w14:textId="77777777" w:rsidTr="00301A41">
        <w:tc>
          <w:tcPr>
            <w:tcW w:w="2786" w:type="dxa"/>
            <w:tcBorders>
              <w:top w:val="single" w:sz="4" w:space="0" w:color="auto"/>
              <w:left w:val="single" w:sz="4" w:space="0" w:color="auto"/>
              <w:bottom w:val="single" w:sz="4" w:space="0" w:color="auto"/>
              <w:right w:val="single" w:sz="4" w:space="0" w:color="auto"/>
            </w:tcBorders>
            <w:shd w:val="clear" w:color="auto" w:fill="D0CECE" w:themeFill="background2" w:themeFillShade="E6"/>
            <w:hideMark/>
          </w:tcPr>
          <w:p w14:paraId="6BA183B9" w14:textId="77777777" w:rsidR="00DA2425" w:rsidRDefault="00DA2425">
            <w:pPr>
              <w:pStyle w:val="ListParagraph"/>
              <w:ind w:left="0"/>
            </w:pPr>
            <w:r>
              <w:t>Bottom-up verwachting</w:t>
            </w:r>
          </w:p>
        </w:tc>
        <w:tc>
          <w:tcPr>
            <w:tcW w:w="2778" w:type="dxa"/>
            <w:tcBorders>
              <w:top w:val="single" w:sz="4" w:space="0" w:color="auto"/>
              <w:left w:val="single" w:sz="4" w:space="0" w:color="auto"/>
              <w:bottom w:val="single" w:sz="4" w:space="0" w:color="auto"/>
              <w:right w:val="single" w:sz="4" w:space="0" w:color="auto"/>
            </w:tcBorders>
            <w:hideMark/>
          </w:tcPr>
          <w:p w14:paraId="2E47489E" w14:textId="77777777" w:rsidR="00DA2425" w:rsidRDefault="00DA2425">
            <w:pPr>
              <w:pStyle w:val="ListParagraph"/>
              <w:ind w:left="0"/>
            </w:pPr>
            <w:r>
              <w:t>Liberale democratie</w:t>
            </w:r>
          </w:p>
        </w:tc>
        <w:tc>
          <w:tcPr>
            <w:tcW w:w="2778" w:type="dxa"/>
            <w:tcBorders>
              <w:top w:val="single" w:sz="4" w:space="0" w:color="auto"/>
              <w:left w:val="single" w:sz="4" w:space="0" w:color="auto"/>
              <w:bottom w:val="single" w:sz="4" w:space="0" w:color="auto"/>
              <w:right w:val="single" w:sz="4" w:space="0" w:color="auto"/>
            </w:tcBorders>
            <w:hideMark/>
          </w:tcPr>
          <w:p w14:paraId="7FB9AB56" w14:textId="77777777" w:rsidR="00DA2425" w:rsidRDefault="00DA2425">
            <w:pPr>
              <w:pStyle w:val="ListParagraph"/>
              <w:ind w:left="0"/>
            </w:pPr>
            <w:r>
              <w:t>Post-liberale democratie</w:t>
            </w:r>
          </w:p>
        </w:tc>
      </w:tr>
      <w:tr w:rsidR="00DA2425" w14:paraId="633D05BF" w14:textId="77777777" w:rsidTr="00301A41">
        <w:tc>
          <w:tcPr>
            <w:tcW w:w="2786" w:type="dxa"/>
            <w:tcBorders>
              <w:top w:val="single" w:sz="4" w:space="0" w:color="auto"/>
              <w:left w:val="single" w:sz="4" w:space="0" w:color="auto"/>
              <w:bottom w:val="single" w:sz="4" w:space="0" w:color="auto"/>
              <w:right w:val="single" w:sz="4" w:space="0" w:color="auto"/>
            </w:tcBorders>
            <w:hideMark/>
          </w:tcPr>
          <w:p w14:paraId="3E34AA9B" w14:textId="77777777" w:rsidR="00DA2425" w:rsidRDefault="00DA2425">
            <w:pPr>
              <w:pStyle w:val="ListParagraph"/>
              <w:ind w:left="0"/>
            </w:pPr>
            <w:r>
              <w:t>Deliberatie</w:t>
            </w:r>
          </w:p>
        </w:tc>
        <w:tc>
          <w:tcPr>
            <w:tcW w:w="2778" w:type="dxa"/>
            <w:tcBorders>
              <w:top w:val="single" w:sz="4" w:space="0" w:color="auto"/>
              <w:left w:val="single" w:sz="4" w:space="0" w:color="auto"/>
              <w:bottom w:val="single" w:sz="4" w:space="0" w:color="auto"/>
              <w:right w:val="single" w:sz="4" w:space="0" w:color="auto"/>
            </w:tcBorders>
          </w:tcPr>
          <w:p w14:paraId="0581C4FE" w14:textId="77777777" w:rsidR="00DA2425" w:rsidRDefault="00DA2425">
            <w:pPr>
              <w:pStyle w:val="ListParagraph"/>
              <w:ind w:left="0"/>
              <w:jc w:val="center"/>
            </w:pPr>
          </w:p>
        </w:tc>
        <w:tc>
          <w:tcPr>
            <w:tcW w:w="2778" w:type="dxa"/>
            <w:tcBorders>
              <w:top w:val="single" w:sz="4" w:space="0" w:color="auto"/>
              <w:left w:val="single" w:sz="4" w:space="0" w:color="auto"/>
              <w:bottom w:val="single" w:sz="4" w:space="0" w:color="auto"/>
              <w:right w:val="single" w:sz="4" w:space="0" w:color="auto"/>
            </w:tcBorders>
            <w:hideMark/>
          </w:tcPr>
          <w:p w14:paraId="5E6EFF17" w14:textId="77777777" w:rsidR="00DA2425" w:rsidRDefault="00DA2425">
            <w:pPr>
              <w:pStyle w:val="ListParagraph"/>
              <w:ind w:left="0"/>
              <w:jc w:val="center"/>
            </w:pPr>
            <w:r>
              <w:t>+++</w:t>
            </w:r>
          </w:p>
        </w:tc>
      </w:tr>
    </w:tbl>
    <w:p w14:paraId="37125BE9" w14:textId="3B55EF1D" w:rsidR="00DA2425" w:rsidRDefault="00DA2425" w:rsidP="00DA2425">
      <w:pPr>
        <w:rPr>
          <w:sz w:val="18"/>
          <w:szCs w:val="18"/>
        </w:rPr>
      </w:pPr>
      <w:r>
        <w:tab/>
      </w:r>
    </w:p>
    <w:p w14:paraId="565CC638" w14:textId="77777777" w:rsidR="00DA2425" w:rsidRDefault="00DA2425" w:rsidP="00DA2425">
      <w:pPr>
        <w:pStyle w:val="Heading4"/>
        <w:rPr>
          <w:color w:val="auto"/>
        </w:rPr>
      </w:pPr>
      <w:r>
        <w:t>In de praktijk</w:t>
      </w:r>
    </w:p>
    <w:p w14:paraId="402D449C" w14:textId="77777777" w:rsidR="00DA2425" w:rsidRDefault="00DA2425" w:rsidP="00DA2425">
      <w:r>
        <w:t xml:space="preserve">In de praktische uitvoering van het netwerk Gelders Energieakkoord verschilt het overleg niet veel van de hierboven beschreven voorspelling. Het netwerk is zonder de overheid geïnitieerd, de overheid speelt geen dominante rol binnen het netwerk en er bestaat een gelijkwaardige relatie. Het netwerk is zo ingericht dat alle </w:t>
      </w:r>
      <w:r>
        <w:rPr>
          <w:i/>
          <w:iCs/>
        </w:rPr>
        <w:t>affected</w:t>
      </w:r>
      <w:r>
        <w:t xml:space="preserve"> mee kunnen doen in het overleg. </w:t>
      </w:r>
    </w:p>
    <w:p w14:paraId="23ADEE96" w14:textId="77777777" w:rsidR="00DA2425" w:rsidRDefault="00DA2425" w:rsidP="00DA2425">
      <w:r>
        <w:t xml:space="preserve">Deze constatering heeft tot gevolg dat het deliberatieve aspect van de bottom-up hypothese hier wordt bevestigd. De toegankelijke structuur van het netwerk zorgt ervoor dat veel van de </w:t>
      </w:r>
      <w:r>
        <w:rPr>
          <w:i/>
          <w:iCs/>
        </w:rPr>
        <w:t>affected</w:t>
      </w:r>
      <w:r>
        <w:t xml:space="preserve"> aanwezig zijn en dat deze ook op een gelijkwaardige manier kunnen deelnemen in het overleg. Het </w:t>
      </w:r>
      <w:r>
        <w:lastRenderedPageBreak/>
        <w:t xml:space="preserve">beleid wordt echt geformuleerd door alle </w:t>
      </w:r>
      <w:r>
        <w:rPr>
          <w:i/>
          <w:iCs/>
        </w:rPr>
        <w:t>affected</w:t>
      </w:r>
      <w:r>
        <w:t xml:space="preserve"> partijen. Deliberatie van de participerende kernpartners zorgt hier voor democratische legitimiteit.</w:t>
      </w:r>
    </w:p>
    <w:p w14:paraId="62A6C921" w14:textId="6AC8BACA" w:rsidR="00DA2425" w:rsidRDefault="00FC2C44" w:rsidP="00DA2425">
      <w:r>
        <w:t>Tabel 24 toont het</w:t>
      </w:r>
      <w:r w:rsidR="00DA2425">
        <w:t xml:space="preserve"> legitieme overle</w:t>
      </w:r>
      <w:r>
        <w:t>gproces als volgt</w:t>
      </w:r>
      <w:r w:rsidR="00DA2425">
        <w:t xml:space="preserve">. De open participatiestructuur staat er allereerst garant voor dat alle </w:t>
      </w:r>
      <w:r w:rsidR="00DA2425">
        <w:rPr>
          <w:i/>
          <w:iCs/>
        </w:rPr>
        <w:t>affected</w:t>
      </w:r>
      <w:r w:rsidR="00DA2425">
        <w:t xml:space="preserve"> aanwezig kunnen zijn in het overleg. Deliberatie en participatie staan hier samen voor legitiem beleid. Transparantie voor alle participanten ligt wel complexer. Omdat het netwerk zoveel partijen heeft, is het moeilijk om iedereen op hetzelfde vertrekpunt te krijgen. Dit is echt aan de deelnemers zelf.</w:t>
      </w:r>
      <w:r w:rsidR="00DA2425">
        <w:br/>
        <w:t xml:space="preserve">Binnen het overleg wordt gelijkwaardigheid nagestreefd, maar wordt tegelijkertijd ook geconstateerd dat sommige partijen gelijker zijn dan andere. Maar als het over de inhoud gaat, dan is argumentatie belangrijker dan bijvoorbeeld de hoeveelheid middelen; er wordt net zo lang doorgepraat tot dat de partijen er in gezamenlijkheid uitkomen. Deze gelijkwaardig horizontale relatie leidt tot een </w:t>
      </w:r>
      <w:r w:rsidR="00DA2425">
        <w:rPr>
          <w:i/>
          <w:iCs/>
        </w:rPr>
        <w:t>institutionele viod,</w:t>
      </w:r>
      <w:r w:rsidR="00DA2425">
        <w:t xml:space="preserve"> waarin nieuwe informele gedragsregels tot stand komen. Deze regels zijn gebaseerd op vertrouwen en respect. Tegelijk zie je dat binnen datzelfde </w:t>
      </w:r>
      <w:r w:rsidR="00DA2425">
        <w:rPr>
          <w:i/>
          <w:iCs/>
        </w:rPr>
        <w:t>institutionele viod</w:t>
      </w:r>
      <w:r w:rsidR="00DA2425">
        <w:t xml:space="preserve"> de overheid toch weer een aparte plek opeist met haar meta-governance taak.  En op die manier ervoor zorgt dat formele regelingen worden vervlochten met de informele regelgeving. Argumentatie blijft leidend, maar op het gebied van met name financiering staat de genoemde gelijkwaardigheid soms onder druk. Dan gelden vaak formele regels, als gevolg van </w:t>
      </w:r>
      <w:r w:rsidR="00DA2425">
        <w:rPr>
          <w:i/>
          <w:iCs/>
        </w:rPr>
        <w:t>logic of appropriateness</w:t>
      </w:r>
      <w:r w:rsidR="00DA2425">
        <w:t xml:space="preserve">. </w:t>
      </w:r>
      <w:r w:rsidR="00DA2425">
        <w:br/>
        <w:t>Het netwerk heeft een duidelijk effect op het burgerschap. Partijen hebben echt zelf de verantwoordelijkheid gepakt om zich aan te melden en samen met andere partijen actief te participeren in de verduurzaming van de provincie. De pad-afhankelijkheid naar overheidsstructuren neemt af, burgers en partijen zien dat hun bijdragen effect hebben en voor draagvlak zorgen.</w:t>
      </w:r>
    </w:p>
    <w:p w14:paraId="7CE5A851" w14:textId="3F95917D" w:rsidR="00301A41" w:rsidRDefault="00301A41" w:rsidP="00301A41">
      <w:pPr>
        <w:pStyle w:val="Caption"/>
        <w:keepNext/>
      </w:pPr>
      <w:r>
        <w:t xml:space="preserve">Tabel </w:t>
      </w:r>
      <w:fldSimple w:instr=" SEQ Tabel \* ARABIC ">
        <w:r w:rsidR="00D17D33">
          <w:rPr>
            <w:noProof/>
          </w:rPr>
          <w:t>24</w:t>
        </w:r>
      </w:fldSimple>
      <w:r>
        <w:t xml:space="preserve">: </w:t>
      </w:r>
      <w:r w:rsidRPr="00FE258F">
        <w:t>Dem</w:t>
      </w:r>
      <w:r>
        <w:t>ocratische legitimering</w:t>
      </w:r>
      <w:r w:rsidRPr="00FE258F">
        <w:t xml:space="preserve"> bottom-up deliberatie</w:t>
      </w:r>
    </w:p>
    <w:tbl>
      <w:tblPr>
        <w:tblStyle w:val="TableGrid"/>
        <w:tblW w:w="0" w:type="auto"/>
        <w:tblInd w:w="720" w:type="dxa"/>
        <w:tblLook w:val="04A0" w:firstRow="1" w:lastRow="0" w:firstColumn="1" w:lastColumn="0" w:noHBand="0" w:noVBand="1"/>
      </w:tblPr>
      <w:tblGrid>
        <w:gridCol w:w="2776"/>
        <w:gridCol w:w="2783"/>
        <w:gridCol w:w="2783"/>
      </w:tblGrid>
      <w:tr w:rsidR="00DA2425" w14:paraId="48FA3B30" w14:textId="77777777" w:rsidTr="00301A41">
        <w:tc>
          <w:tcPr>
            <w:tcW w:w="2776" w:type="dxa"/>
            <w:tcBorders>
              <w:top w:val="single" w:sz="4" w:space="0" w:color="auto"/>
              <w:left w:val="single" w:sz="4" w:space="0" w:color="auto"/>
              <w:bottom w:val="single" w:sz="4" w:space="0" w:color="auto"/>
              <w:right w:val="single" w:sz="4" w:space="0" w:color="auto"/>
            </w:tcBorders>
            <w:shd w:val="clear" w:color="auto" w:fill="D0CECE" w:themeFill="background2" w:themeFillShade="E6"/>
            <w:hideMark/>
          </w:tcPr>
          <w:p w14:paraId="337EF29F" w14:textId="77777777" w:rsidR="00DA2425" w:rsidRDefault="00DA2425">
            <w:pPr>
              <w:pStyle w:val="ListParagraph"/>
              <w:ind w:left="0"/>
            </w:pPr>
            <w:r>
              <w:t>GEA</w:t>
            </w:r>
          </w:p>
        </w:tc>
        <w:tc>
          <w:tcPr>
            <w:tcW w:w="2783" w:type="dxa"/>
            <w:tcBorders>
              <w:top w:val="single" w:sz="4" w:space="0" w:color="auto"/>
              <w:left w:val="single" w:sz="4" w:space="0" w:color="auto"/>
              <w:bottom w:val="single" w:sz="4" w:space="0" w:color="auto"/>
              <w:right w:val="single" w:sz="4" w:space="0" w:color="auto"/>
            </w:tcBorders>
            <w:hideMark/>
          </w:tcPr>
          <w:p w14:paraId="282E8C5D" w14:textId="77777777" w:rsidR="00DA2425" w:rsidRDefault="00DA2425">
            <w:pPr>
              <w:pStyle w:val="ListParagraph"/>
              <w:ind w:left="0"/>
            </w:pPr>
            <w:r>
              <w:t>Liberale democratie</w:t>
            </w:r>
          </w:p>
        </w:tc>
        <w:tc>
          <w:tcPr>
            <w:tcW w:w="2783" w:type="dxa"/>
            <w:tcBorders>
              <w:top w:val="single" w:sz="4" w:space="0" w:color="auto"/>
              <w:left w:val="single" w:sz="4" w:space="0" w:color="auto"/>
              <w:bottom w:val="single" w:sz="4" w:space="0" w:color="auto"/>
              <w:right w:val="single" w:sz="4" w:space="0" w:color="auto"/>
            </w:tcBorders>
            <w:hideMark/>
          </w:tcPr>
          <w:p w14:paraId="1CCB9405" w14:textId="77777777" w:rsidR="00DA2425" w:rsidRDefault="00DA2425">
            <w:pPr>
              <w:pStyle w:val="ListParagraph"/>
              <w:ind w:left="0"/>
            </w:pPr>
            <w:r>
              <w:t>Post-liberale democratie</w:t>
            </w:r>
          </w:p>
        </w:tc>
      </w:tr>
      <w:tr w:rsidR="00DA2425" w14:paraId="50665F1E" w14:textId="77777777" w:rsidTr="00301A41">
        <w:tc>
          <w:tcPr>
            <w:tcW w:w="2776" w:type="dxa"/>
            <w:tcBorders>
              <w:top w:val="single" w:sz="4" w:space="0" w:color="auto"/>
              <w:left w:val="single" w:sz="4" w:space="0" w:color="auto"/>
              <w:bottom w:val="single" w:sz="4" w:space="0" w:color="auto"/>
              <w:right w:val="single" w:sz="4" w:space="0" w:color="auto"/>
            </w:tcBorders>
            <w:hideMark/>
          </w:tcPr>
          <w:p w14:paraId="42BD8331" w14:textId="77777777" w:rsidR="00DA2425" w:rsidRDefault="00DA2425">
            <w:pPr>
              <w:pStyle w:val="ListParagraph"/>
              <w:ind w:left="0"/>
            </w:pPr>
            <w:r>
              <w:t>Deliberatie</w:t>
            </w:r>
          </w:p>
        </w:tc>
        <w:tc>
          <w:tcPr>
            <w:tcW w:w="2783" w:type="dxa"/>
            <w:tcBorders>
              <w:top w:val="single" w:sz="4" w:space="0" w:color="auto"/>
              <w:left w:val="single" w:sz="4" w:space="0" w:color="auto"/>
              <w:bottom w:val="single" w:sz="4" w:space="0" w:color="auto"/>
              <w:right w:val="single" w:sz="4" w:space="0" w:color="auto"/>
            </w:tcBorders>
          </w:tcPr>
          <w:p w14:paraId="7B5ED812" w14:textId="77777777" w:rsidR="00DA2425" w:rsidRDefault="00DA2425">
            <w:pPr>
              <w:pStyle w:val="ListParagraph"/>
              <w:ind w:left="0"/>
              <w:jc w:val="center"/>
            </w:pPr>
          </w:p>
        </w:tc>
        <w:tc>
          <w:tcPr>
            <w:tcW w:w="2783" w:type="dxa"/>
            <w:tcBorders>
              <w:top w:val="single" w:sz="4" w:space="0" w:color="auto"/>
              <w:left w:val="single" w:sz="4" w:space="0" w:color="auto"/>
              <w:bottom w:val="single" w:sz="4" w:space="0" w:color="auto"/>
              <w:right w:val="single" w:sz="4" w:space="0" w:color="auto"/>
            </w:tcBorders>
            <w:hideMark/>
          </w:tcPr>
          <w:p w14:paraId="0094329D" w14:textId="77777777" w:rsidR="00DA2425" w:rsidRDefault="00DA2425">
            <w:pPr>
              <w:pStyle w:val="ListParagraph"/>
              <w:ind w:left="0"/>
              <w:jc w:val="center"/>
            </w:pPr>
            <w:r>
              <w:t>++</w:t>
            </w:r>
          </w:p>
        </w:tc>
      </w:tr>
    </w:tbl>
    <w:p w14:paraId="025BD094" w14:textId="02665BF3" w:rsidR="00DA2425" w:rsidRDefault="00DA2425" w:rsidP="00DA2425">
      <w:pPr>
        <w:rPr>
          <w:sz w:val="18"/>
          <w:szCs w:val="18"/>
          <w:lang w:val="en-US"/>
        </w:rPr>
      </w:pPr>
      <w:r>
        <w:rPr>
          <w:lang w:val="en-US"/>
        </w:rPr>
        <w:tab/>
      </w:r>
      <w:r>
        <w:rPr>
          <w:sz w:val="18"/>
          <w:szCs w:val="18"/>
          <w:lang w:val="en-US"/>
        </w:rPr>
        <w:br/>
      </w:r>
    </w:p>
    <w:p w14:paraId="175D7212" w14:textId="491AA7A6" w:rsidR="00DA2425" w:rsidRDefault="0006582D" w:rsidP="00DA2425">
      <w:pPr>
        <w:pStyle w:val="Heading3"/>
        <w:rPr>
          <w:color w:val="5B9BD5" w:themeColor="accent1"/>
        </w:rPr>
      </w:pPr>
      <w:bookmarkStart w:id="112" w:name="_Toc516062148"/>
      <w:r w:rsidRPr="0006582D">
        <w:t>6</w:t>
      </w:r>
      <w:r w:rsidR="00DA2425">
        <w:t>.3.3 Verschillen tussen Nieuwe Energie Overijssel en Gelders Energieakkoord op het gebied van deliberatie.</w:t>
      </w:r>
      <w:bookmarkEnd w:id="112"/>
    </w:p>
    <w:p w14:paraId="76EDC7C6" w14:textId="3894E5E6" w:rsidR="00DA2425" w:rsidRDefault="00DA2425" w:rsidP="00DA2425">
      <w:r>
        <w:t xml:space="preserve">Wanneer </w:t>
      </w:r>
      <w:r w:rsidR="00FC2C44">
        <w:t xml:space="preserve">in Tabel 25 </w:t>
      </w:r>
      <w:r>
        <w:t>de twee netwerken naast elkaar worden gezet, is te zien dat voor beide geldt dat deliberatie voor legitimiteit zorgt. De top-down hypothese wordt namelijk verworpen en de bottom-up hypothese niet. De partijen die in het netwerk aanwezig zijn hebben een gelijkwaardige kans om een onderdeel te zijn van de besluitvorming.</w:t>
      </w:r>
    </w:p>
    <w:p w14:paraId="651CF666" w14:textId="17D6CC7E" w:rsidR="00301A41" w:rsidRDefault="00301A41" w:rsidP="00301A41">
      <w:pPr>
        <w:pStyle w:val="Caption"/>
        <w:keepNext/>
      </w:pPr>
      <w:r>
        <w:t xml:space="preserve">Tabel </w:t>
      </w:r>
      <w:fldSimple w:instr=" SEQ Tabel \* ARABIC ">
        <w:r w:rsidR="00D17D33">
          <w:rPr>
            <w:noProof/>
          </w:rPr>
          <w:t>25</w:t>
        </w:r>
      </w:fldSimple>
      <w:r>
        <w:t xml:space="preserve">: </w:t>
      </w:r>
      <w:r w:rsidRPr="00012ADC">
        <w:t>Gecombineerde democratische legitimering deliberatie</w:t>
      </w:r>
    </w:p>
    <w:tbl>
      <w:tblPr>
        <w:tblStyle w:val="TableGrid"/>
        <w:tblW w:w="0" w:type="auto"/>
        <w:tblInd w:w="720" w:type="dxa"/>
        <w:tblLook w:val="04A0" w:firstRow="1" w:lastRow="0" w:firstColumn="1" w:lastColumn="0" w:noHBand="0" w:noVBand="1"/>
      </w:tblPr>
      <w:tblGrid>
        <w:gridCol w:w="2822"/>
        <w:gridCol w:w="2760"/>
        <w:gridCol w:w="2760"/>
      </w:tblGrid>
      <w:tr w:rsidR="00DA2425" w14:paraId="535ACB83" w14:textId="77777777" w:rsidTr="00DA2425">
        <w:tc>
          <w:tcPr>
            <w:tcW w:w="2822" w:type="dxa"/>
            <w:tcBorders>
              <w:top w:val="single" w:sz="4" w:space="0" w:color="auto"/>
              <w:left w:val="single" w:sz="4" w:space="0" w:color="auto"/>
              <w:bottom w:val="single" w:sz="4" w:space="0" w:color="auto"/>
              <w:right w:val="single" w:sz="4" w:space="0" w:color="auto"/>
            </w:tcBorders>
            <w:hideMark/>
          </w:tcPr>
          <w:p w14:paraId="1B15E05B" w14:textId="77777777" w:rsidR="00DA2425" w:rsidRDefault="00DA2425">
            <w:pPr>
              <w:pStyle w:val="ListParagraph"/>
              <w:ind w:left="0"/>
            </w:pPr>
            <w:r>
              <w:t>NEO</w:t>
            </w:r>
          </w:p>
        </w:tc>
        <w:tc>
          <w:tcPr>
            <w:tcW w:w="2760" w:type="dxa"/>
            <w:tcBorders>
              <w:top w:val="single" w:sz="4" w:space="0" w:color="auto"/>
              <w:left w:val="single" w:sz="4" w:space="0" w:color="auto"/>
              <w:bottom w:val="single" w:sz="4" w:space="0" w:color="auto"/>
              <w:right w:val="single" w:sz="4" w:space="0" w:color="auto"/>
            </w:tcBorders>
            <w:hideMark/>
          </w:tcPr>
          <w:p w14:paraId="314CCC6A" w14:textId="77777777" w:rsidR="00DA2425" w:rsidRDefault="00DA2425">
            <w:pPr>
              <w:pStyle w:val="ListParagraph"/>
              <w:ind w:left="0"/>
            </w:pPr>
            <w:r>
              <w:t>Liberale democratie</w:t>
            </w:r>
          </w:p>
        </w:tc>
        <w:tc>
          <w:tcPr>
            <w:tcW w:w="2760" w:type="dxa"/>
            <w:tcBorders>
              <w:top w:val="single" w:sz="4" w:space="0" w:color="auto"/>
              <w:left w:val="single" w:sz="4" w:space="0" w:color="auto"/>
              <w:bottom w:val="single" w:sz="4" w:space="0" w:color="auto"/>
              <w:right w:val="single" w:sz="4" w:space="0" w:color="auto"/>
            </w:tcBorders>
            <w:hideMark/>
          </w:tcPr>
          <w:p w14:paraId="6A4AD1AD" w14:textId="77777777" w:rsidR="00DA2425" w:rsidRDefault="00DA2425">
            <w:pPr>
              <w:pStyle w:val="ListParagraph"/>
              <w:ind w:left="0"/>
            </w:pPr>
            <w:r>
              <w:t>Post-liberale democratie</w:t>
            </w:r>
          </w:p>
        </w:tc>
      </w:tr>
      <w:tr w:rsidR="00DA2425" w14:paraId="357858BA" w14:textId="77777777" w:rsidTr="00DA2425">
        <w:tc>
          <w:tcPr>
            <w:tcW w:w="2822" w:type="dxa"/>
            <w:tcBorders>
              <w:top w:val="single" w:sz="4" w:space="0" w:color="auto"/>
              <w:left w:val="single" w:sz="4" w:space="0" w:color="auto"/>
              <w:bottom w:val="single" w:sz="4" w:space="0" w:color="auto"/>
              <w:right w:val="single" w:sz="4" w:space="0" w:color="auto"/>
            </w:tcBorders>
            <w:hideMark/>
          </w:tcPr>
          <w:p w14:paraId="5D3E4F7B" w14:textId="77777777" w:rsidR="00DA2425" w:rsidRDefault="00DA2425">
            <w:pPr>
              <w:pStyle w:val="ListParagraph"/>
              <w:ind w:left="0"/>
            </w:pPr>
            <w:r>
              <w:t>Deliberatie</w:t>
            </w:r>
          </w:p>
        </w:tc>
        <w:tc>
          <w:tcPr>
            <w:tcW w:w="2760" w:type="dxa"/>
            <w:tcBorders>
              <w:top w:val="single" w:sz="4" w:space="0" w:color="auto"/>
              <w:left w:val="single" w:sz="4" w:space="0" w:color="auto"/>
              <w:bottom w:val="single" w:sz="4" w:space="0" w:color="auto"/>
              <w:right w:val="single" w:sz="4" w:space="0" w:color="auto"/>
            </w:tcBorders>
          </w:tcPr>
          <w:p w14:paraId="3A7C1B4B" w14:textId="77777777" w:rsidR="00DA2425" w:rsidRDefault="00DA2425">
            <w:pPr>
              <w:pStyle w:val="ListParagraph"/>
              <w:ind w:left="0"/>
              <w:jc w:val="center"/>
            </w:pPr>
          </w:p>
        </w:tc>
        <w:tc>
          <w:tcPr>
            <w:tcW w:w="2760" w:type="dxa"/>
            <w:tcBorders>
              <w:top w:val="single" w:sz="4" w:space="0" w:color="auto"/>
              <w:left w:val="single" w:sz="4" w:space="0" w:color="auto"/>
              <w:bottom w:val="single" w:sz="4" w:space="0" w:color="auto"/>
              <w:right w:val="single" w:sz="4" w:space="0" w:color="auto"/>
            </w:tcBorders>
            <w:hideMark/>
          </w:tcPr>
          <w:p w14:paraId="462FDE84" w14:textId="77777777" w:rsidR="00DA2425" w:rsidRDefault="00DA2425">
            <w:pPr>
              <w:pStyle w:val="ListParagraph"/>
              <w:ind w:left="0"/>
              <w:jc w:val="center"/>
            </w:pPr>
            <w:r>
              <w:t>++</w:t>
            </w:r>
          </w:p>
        </w:tc>
      </w:tr>
      <w:tr w:rsidR="00DA2425" w14:paraId="6D47B9F8" w14:textId="77777777" w:rsidTr="00DA2425">
        <w:tc>
          <w:tcPr>
            <w:tcW w:w="2822" w:type="dxa"/>
            <w:tcBorders>
              <w:top w:val="single" w:sz="4" w:space="0" w:color="auto"/>
              <w:left w:val="single" w:sz="4" w:space="0" w:color="auto"/>
              <w:bottom w:val="single" w:sz="4" w:space="0" w:color="auto"/>
              <w:right w:val="single" w:sz="4" w:space="0" w:color="auto"/>
            </w:tcBorders>
            <w:shd w:val="clear" w:color="auto" w:fill="D0CECE"/>
          </w:tcPr>
          <w:p w14:paraId="64F0AB30" w14:textId="77777777" w:rsidR="00DA2425" w:rsidRDefault="00DA2425">
            <w:pPr>
              <w:pStyle w:val="ListParagraph"/>
              <w:ind w:left="0"/>
            </w:pPr>
          </w:p>
        </w:tc>
        <w:tc>
          <w:tcPr>
            <w:tcW w:w="2760" w:type="dxa"/>
            <w:tcBorders>
              <w:top w:val="single" w:sz="4" w:space="0" w:color="auto"/>
              <w:left w:val="single" w:sz="4" w:space="0" w:color="auto"/>
              <w:bottom w:val="single" w:sz="4" w:space="0" w:color="auto"/>
              <w:right w:val="single" w:sz="4" w:space="0" w:color="auto"/>
            </w:tcBorders>
            <w:shd w:val="clear" w:color="auto" w:fill="D0CECE"/>
          </w:tcPr>
          <w:p w14:paraId="7FE4458C" w14:textId="77777777" w:rsidR="00DA2425" w:rsidRDefault="00DA2425">
            <w:pPr>
              <w:pStyle w:val="ListParagraph"/>
              <w:ind w:left="0"/>
              <w:jc w:val="center"/>
            </w:pPr>
          </w:p>
        </w:tc>
        <w:tc>
          <w:tcPr>
            <w:tcW w:w="2760" w:type="dxa"/>
            <w:tcBorders>
              <w:top w:val="single" w:sz="4" w:space="0" w:color="auto"/>
              <w:left w:val="single" w:sz="4" w:space="0" w:color="auto"/>
              <w:bottom w:val="single" w:sz="4" w:space="0" w:color="auto"/>
              <w:right w:val="single" w:sz="4" w:space="0" w:color="auto"/>
            </w:tcBorders>
            <w:shd w:val="clear" w:color="auto" w:fill="D0CECE"/>
          </w:tcPr>
          <w:p w14:paraId="734D0863" w14:textId="77777777" w:rsidR="00DA2425" w:rsidRDefault="00DA2425">
            <w:pPr>
              <w:pStyle w:val="ListParagraph"/>
              <w:ind w:left="0"/>
              <w:jc w:val="center"/>
            </w:pPr>
          </w:p>
        </w:tc>
      </w:tr>
      <w:tr w:rsidR="00DA2425" w14:paraId="16B05A1B" w14:textId="77777777" w:rsidTr="00DA2425">
        <w:tc>
          <w:tcPr>
            <w:tcW w:w="2822" w:type="dxa"/>
            <w:tcBorders>
              <w:top w:val="single" w:sz="4" w:space="0" w:color="auto"/>
              <w:left w:val="single" w:sz="4" w:space="0" w:color="auto"/>
              <w:bottom w:val="single" w:sz="4" w:space="0" w:color="auto"/>
              <w:right w:val="single" w:sz="4" w:space="0" w:color="auto"/>
            </w:tcBorders>
            <w:hideMark/>
          </w:tcPr>
          <w:p w14:paraId="73B6509B" w14:textId="77777777" w:rsidR="00DA2425" w:rsidRDefault="00DA2425">
            <w:pPr>
              <w:pStyle w:val="ListParagraph"/>
              <w:ind w:left="0"/>
            </w:pPr>
            <w:r>
              <w:t>GEA</w:t>
            </w:r>
          </w:p>
        </w:tc>
        <w:tc>
          <w:tcPr>
            <w:tcW w:w="2760" w:type="dxa"/>
            <w:tcBorders>
              <w:top w:val="single" w:sz="4" w:space="0" w:color="auto"/>
              <w:left w:val="single" w:sz="4" w:space="0" w:color="auto"/>
              <w:bottom w:val="single" w:sz="4" w:space="0" w:color="auto"/>
              <w:right w:val="single" w:sz="4" w:space="0" w:color="auto"/>
            </w:tcBorders>
            <w:hideMark/>
          </w:tcPr>
          <w:p w14:paraId="343F51B4" w14:textId="77777777" w:rsidR="00DA2425" w:rsidRDefault="00DA2425">
            <w:pPr>
              <w:pStyle w:val="ListParagraph"/>
              <w:ind w:left="0"/>
            </w:pPr>
            <w:r>
              <w:t>Liberale democratie</w:t>
            </w:r>
          </w:p>
        </w:tc>
        <w:tc>
          <w:tcPr>
            <w:tcW w:w="2760" w:type="dxa"/>
            <w:tcBorders>
              <w:top w:val="single" w:sz="4" w:space="0" w:color="auto"/>
              <w:left w:val="single" w:sz="4" w:space="0" w:color="auto"/>
              <w:bottom w:val="single" w:sz="4" w:space="0" w:color="auto"/>
              <w:right w:val="single" w:sz="4" w:space="0" w:color="auto"/>
            </w:tcBorders>
            <w:hideMark/>
          </w:tcPr>
          <w:p w14:paraId="7C2E48EB" w14:textId="77777777" w:rsidR="00DA2425" w:rsidRDefault="00DA2425">
            <w:pPr>
              <w:pStyle w:val="ListParagraph"/>
              <w:ind w:left="0"/>
            </w:pPr>
            <w:r>
              <w:t>Post-liberale democratie</w:t>
            </w:r>
          </w:p>
        </w:tc>
      </w:tr>
      <w:tr w:rsidR="00DA2425" w14:paraId="4361B12E" w14:textId="77777777" w:rsidTr="00DA2425">
        <w:tc>
          <w:tcPr>
            <w:tcW w:w="2822" w:type="dxa"/>
            <w:tcBorders>
              <w:top w:val="single" w:sz="4" w:space="0" w:color="auto"/>
              <w:left w:val="single" w:sz="4" w:space="0" w:color="auto"/>
              <w:bottom w:val="single" w:sz="4" w:space="0" w:color="auto"/>
              <w:right w:val="single" w:sz="4" w:space="0" w:color="auto"/>
            </w:tcBorders>
            <w:hideMark/>
          </w:tcPr>
          <w:p w14:paraId="067D85AB" w14:textId="77777777" w:rsidR="00DA2425" w:rsidRDefault="00DA2425">
            <w:pPr>
              <w:pStyle w:val="ListParagraph"/>
              <w:ind w:left="0"/>
            </w:pPr>
            <w:r>
              <w:t>Deliberatie</w:t>
            </w:r>
          </w:p>
        </w:tc>
        <w:tc>
          <w:tcPr>
            <w:tcW w:w="2760" w:type="dxa"/>
            <w:tcBorders>
              <w:top w:val="single" w:sz="4" w:space="0" w:color="auto"/>
              <w:left w:val="single" w:sz="4" w:space="0" w:color="auto"/>
              <w:bottom w:val="single" w:sz="4" w:space="0" w:color="auto"/>
              <w:right w:val="single" w:sz="4" w:space="0" w:color="auto"/>
            </w:tcBorders>
          </w:tcPr>
          <w:p w14:paraId="187DAC04" w14:textId="77777777" w:rsidR="00DA2425" w:rsidRDefault="00DA2425">
            <w:pPr>
              <w:pStyle w:val="ListParagraph"/>
              <w:ind w:left="0"/>
              <w:jc w:val="center"/>
            </w:pPr>
          </w:p>
        </w:tc>
        <w:tc>
          <w:tcPr>
            <w:tcW w:w="2760" w:type="dxa"/>
            <w:tcBorders>
              <w:top w:val="single" w:sz="4" w:space="0" w:color="auto"/>
              <w:left w:val="single" w:sz="4" w:space="0" w:color="auto"/>
              <w:bottom w:val="single" w:sz="4" w:space="0" w:color="auto"/>
              <w:right w:val="single" w:sz="4" w:space="0" w:color="auto"/>
            </w:tcBorders>
            <w:hideMark/>
          </w:tcPr>
          <w:p w14:paraId="283CE674" w14:textId="77777777" w:rsidR="00DA2425" w:rsidRDefault="00DA2425">
            <w:pPr>
              <w:pStyle w:val="ListParagraph"/>
              <w:ind w:left="0"/>
              <w:jc w:val="center"/>
            </w:pPr>
            <w:r>
              <w:t>++</w:t>
            </w:r>
          </w:p>
        </w:tc>
      </w:tr>
    </w:tbl>
    <w:p w14:paraId="73F48823" w14:textId="1C03AB94" w:rsidR="00DA2425" w:rsidRDefault="00DA2425" w:rsidP="00DC68F1"/>
    <w:p w14:paraId="1615A00C" w14:textId="54D9716D" w:rsidR="00DA2425" w:rsidRPr="00DC68F1" w:rsidRDefault="00DA2425" w:rsidP="00DA2425">
      <w:pPr>
        <w:rPr>
          <w:color w:val="5B9BD5" w:themeColor="accent1"/>
        </w:rPr>
      </w:pPr>
      <w:r>
        <w:t xml:space="preserve">Ondanks dat in beide gevallen democratische legitimiteit wordt verkregen uit de deliberatie van </w:t>
      </w:r>
      <w:r>
        <w:rPr>
          <w:i/>
          <w:iCs/>
        </w:rPr>
        <w:t>affected</w:t>
      </w:r>
      <w:r>
        <w:t xml:space="preserve"> partijen, bestaan er toch verschillen tussen de twee netwerken. Ten eerste zorgt het verschil in de structuur van het participatieproces voor een effect, dat doorvloeit in het overleg. Het top-down netwerk NEO heeft in het begin een gesloten netwerk, het bottom-up netwerk GEA een open netwerk. Dit heeft effect op de toegang tot het overleg. En op zijn beurt weer een effect op de </w:t>
      </w:r>
      <w:r>
        <w:lastRenderedPageBreak/>
        <w:t xml:space="preserve">interne transparantie, die in een gesloten netwerk beter te regelen is. </w:t>
      </w:r>
      <w:r>
        <w:br/>
        <w:t xml:space="preserve">Ten tweede is te zien dat het burgerschap in de provincie Gelderland al sterk aanwezig was en dat dit aspect in Overijssel nu gaat groeien. </w:t>
      </w:r>
      <w:r>
        <w:br/>
        <w:t xml:space="preserve">Waarin de twee netwerken niet verschillen is de ‘’meer dan een gelijke’’ rol van de provincie in het overleg. Dit heeft in beide gevallen toch vooral te maken met de financiële bijdrage van de provincie. In beide netwerken wordt geconcludeerd dat dit onontkoombaar is. </w:t>
      </w:r>
      <w:r>
        <w:br/>
        <w:t xml:space="preserve">Tot slot bezitten beide netwerken naast de nieuwe geformeerde informele gedragsregels ook formele regelgeving. Dit komt omdat hier sprake is van een gedeelde verantwoordelijkheid, maar ook omdat de provincie sterk aanwezig is in de verschillende overleggen. Dit kan te maken hebben met de </w:t>
      </w:r>
      <w:r>
        <w:rPr>
          <w:i/>
          <w:iCs/>
        </w:rPr>
        <w:t>logic of appropriatness</w:t>
      </w:r>
      <w:r>
        <w:t xml:space="preserve"> of de </w:t>
      </w:r>
      <w:r>
        <w:rPr>
          <w:i/>
        </w:rPr>
        <w:t>meta-governance</w:t>
      </w:r>
      <w:r>
        <w:t xml:space="preserve"> rol van ambtenaren. Toch wordt dit wel gepoogd te minimaliseren door ambtenaren naar voren te schuiven of aan te nemen, die affiniteit hebben met deze nieuwe wijze van governance. Deze verbindende rol in het overleg is terug te zien in beide netwerken.</w:t>
      </w:r>
      <w:r w:rsidR="00DC68F1">
        <w:rPr>
          <w:color w:val="5B9BD5" w:themeColor="accent1"/>
        </w:rPr>
        <w:br/>
      </w:r>
    </w:p>
    <w:p w14:paraId="56A9A9E0" w14:textId="2DEAB94D" w:rsidR="00DA2425" w:rsidRDefault="0006582D" w:rsidP="00DA2425">
      <w:pPr>
        <w:pStyle w:val="Heading2"/>
      </w:pPr>
      <w:bookmarkStart w:id="113" w:name="_Toc516062149"/>
      <w:r>
        <w:t>6</w:t>
      </w:r>
      <w:r w:rsidR="00DA2425">
        <w:t>.4 Het verschil in democratische legitimering</w:t>
      </w:r>
      <w:bookmarkEnd w:id="113"/>
      <w:r w:rsidR="00DA2425">
        <w:t xml:space="preserve"> </w:t>
      </w:r>
    </w:p>
    <w:p w14:paraId="45E6D516" w14:textId="77777777" w:rsidR="00DA2425" w:rsidRDefault="00DA2425" w:rsidP="00DA2425">
      <w:r>
        <w:t>In deze paragraaf wordt een antwoord geformuleerd op de laatste deelvraag:</w:t>
      </w:r>
    </w:p>
    <w:p w14:paraId="4389773F" w14:textId="77777777" w:rsidR="00DA2425" w:rsidRDefault="00DA2425" w:rsidP="00DA2425">
      <w:pPr>
        <w:rPr>
          <w:i/>
          <w:iCs/>
          <w:color w:val="000000" w:themeColor="text1"/>
          <w:lang w:eastAsia="nl-NL"/>
        </w:rPr>
      </w:pPr>
      <w:r>
        <w:rPr>
          <w:i/>
          <w:iCs/>
          <w:color w:val="000000" w:themeColor="text1"/>
          <w:lang w:eastAsia="nl-NL"/>
        </w:rPr>
        <w:t xml:space="preserve">Bestaat er verschil in democratische legitimering tussen het top-down en het bottom-up geïnitieerde netwerk? </w:t>
      </w:r>
    </w:p>
    <w:p w14:paraId="0BB085F4" w14:textId="3E3FA25C" w:rsidR="00DA2425" w:rsidRDefault="00DA2425" w:rsidP="00DA2425">
      <w:pPr>
        <w:rPr>
          <w:color w:val="222222"/>
        </w:rPr>
      </w:pPr>
      <w:r>
        <w:rPr>
          <w:color w:val="000000"/>
          <w:lang w:eastAsia="nl-NL"/>
        </w:rPr>
        <w:t>Om deze deelvraag te beantwoorden zijn in de laatste paragraaf van het theoretisch kader (</w:t>
      </w:r>
      <w:r w:rsidR="00366335">
        <w:rPr>
          <w:color w:val="222222"/>
          <w:shd w:val="clear" w:color="auto" w:fill="FFFFFF"/>
        </w:rPr>
        <w:t>§2.4</w:t>
      </w:r>
      <w:r>
        <w:rPr>
          <w:color w:val="222222"/>
          <w:shd w:val="clear" w:color="auto" w:fill="FFFFFF"/>
        </w:rPr>
        <w:t>) twee hypotheses geformuleerd. Deze hypotheses stellen dat wanneer de initiatie van een governance netwerk top-down dan wel bottom-up plaatsvindt, deze netwerken een totaal verschillende wijze van democratische legitimering kennen.</w:t>
      </w:r>
    </w:p>
    <w:p w14:paraId="0E0FA1DC" w14:textId="37F9FC2D" w:rsidR="00DA2425" w:rsidRDefault="00DA2425" w:rsidP="00DA2425">
      <w:pPr>
        <w:jc w:val="center"/>
        <w:rPr>
          <w:i/>
          <w:iCs/>
        </w:rPr>
      </w:pPr>
      <w:r>
        <w:rPr>
          <w:i/>
          <w:iCs/>
        </w:rPr>
        <w:t xml:space="preserve">Top-Down geïnitieerde netwerken worden gelegitimeerd vanuit een liberaal democratisch perspectief, gekenmerkt door </w:t>
      </w:r>
      <w:r w:rsidR="00AA33AB" w:rsidRPr="00AA33AB">
        <w:rPr>
          <w:i/>
        </w:rPr>
        <w:t>verantwoordelijkheid</w:t>
      </w:r>
      <w:r w:rsidR="00AA33AB">
        <w:rPr>
          <w:i/>
          <w:iCs/>
        </w:rPr>
        <w:t xml:space="preserve"> </w:t>
      </w:r>
      <w:r>
        <w:rPr>
          <w:i/>
          <w:iCs/>
        </w:rPr>
        <w:t>die bij democratische instituties ligt.</w:t>
      </w:r>
      <w:r>
        <w:br/>
      </w:r>
      <w:r w:rsidR="0034416B">
        <w:t>&amp;</w:t>
      </w:r>
      <w:r>
        <w:br/>
      </w:r>
      <w:r>
        <w:rPr>
          <w:i/>
          <w:iCs/>
        </w:rPr>
        <w:t xml:space="preserve">Bottom-Up geïnitieerde netwerken zijn gestoeld op legitimering vanuit </w:t>
      </w:r>
      <w:r w:rsidR="00193EFD">
        <w:rPr>
          <w:i/>
          <w:iCs/>
        </w:rPr>
        <w:t>post-liberaal</w:t>
      </w:r>
      <w:r>
        <w:rPr>
          <w:i/>
          <w:iCs/>
        </w:rPr>
        <w:t xml:space="preserve"> perspectief, waarbij participatie en deliberatie leidend zijn.</w:t>
      </w:r>
    </w:p>
    <w:p w14:paraId="08C11B97" w14:textId="28B4DD5A" w:rsidR="00DA2425" w:rsidRDefault="00DA2425" w:rsidP="00DA2425">
      <w:r>
        <w:t>Ervan uitgaande dat beide hypotheses worden aangenomen, dan zou de conclusie moeten luiden dat een top-down en een bottom-up geïnitieerd netwerk zorgen voor een verschil in democratische legitimering van govenance netwerken. Deze conclusie kan echter niet worden getrokken, omdat op basis van de voorafgaande analyse de genoemde twee hypotheses moeten worden verworpen. Dit heeft te maken met het feit dat niet alle drie de deelaspecten worden aangenomen. En wanneer één van de onderdelen van de hypothese niet wordt aangenomen, dan wordt de gehele hypothese verworpen.</w:t>
      </w:r>
      <w:r>
        <w:br/>
        <w:t xml:space="preserve">Zo gaat de top-down hypothese niet op, omdat de legitimiteit niet alleen door een liberale wijze van </w:t>
      </w:r>
      <w:r w:rsidR="00AA33AB">
        <w:t>fri</w:t>
      </w:r>
      <w:r>
        <w:t xml:space="preserve"> wordt gedragen. Post-liberale aspecten spelen in dit netwerk namelijk ook een rol en zorgen voor democratische legitimiteit. Deze constatering leidt tot het verwerpen van de eerste hypothese.</w:t>
      </w:r>
      <w:r>
        <w:br/>
        <w:t>De bottom-up hypothese is gericht op participatie en deliberatie als de bepalende aspecten voor de legitimering. Deze twee grondslagen voor legitimering waren wel degelijk aanwezig. Maar bij het toetsen van het verantwoordingsaspect binnen de hypothese blijkt, dat ook een liberale wijze van verantwoording een legitimerende rol speelt in het netwerk. En dit leidt tot het verwerpen van de tweede hypothese.</w:t>
      </w:r>
      <w:r>
        <w:br/>
        <w:t xml:space="preserve">Nu beide hypotheses zijn verworpen, kan worden geconcludeerd dat de twee vormen van democratische legitimiteit geen echte tegenpolen van elkaar zijn. Bij de verwerping van de twee hypotheses is zelfs te zien dat in beide netwerken aspecten van de andere vorm van democratische </w:t>
      </w:r>
      <w:r>
        <w:lastRenderedPageBreak/>
        <w:t>legitimiteit aanwezig zijn. Deze constatering doet vermoeden dat de wijze van democratische legitimering van het top-down en het bottom-up geïnitieerde netwerk niet zo veel van elkaar verschillen. Deze constatering vraagt echter om een genuanceerder onderbouwing dan enkel op basis van de verwerping van beide hypotheses.</w:t>
      </w:r>
    </w:p>
    <w:p w14:paraId="734C18D7" w14:textId="46D89566" w:rsidR="00DA2425" w:rsidRDefault="00DA2425" w:rsidP="00DA2425">
      <w:r>
        <w:t>Deze nuance kan worden aangebracht door de twee netwerken op zowel de post-liberale als de liberale a</w:t>
      </w:r>
      <w:r w:rsidR="00320BD4">
        <w:t>specten van de drie legitimiteit</w:t>
      </w:r>
      <w:r>
        <w:t>sbronnen te onderzoeken</w:t>
      </w:r>
      <w:r w:rsidR="00FC2C44">
        <w:t xml:space="preserve"> (Tabel 26 en 27)</w:t>
      </w:r>
      <w:r>
        <w:t>. Dit heeft tot het volgende algehele beeld geleid.</w:t>
      </w:r>
    </w:p>
    <w:p w14:paraId="7F23DD73" w14:textId="2D088CA7" w:rsidR="00917A7B" w:rsidRDefault="00917A7B" w:rsidP="00917A7B">
      <w:pPr>
        <w:pStyle w:val="Caption"/>
        <w:keepNext/>
      </w:pPr>
      <w:r>
        <w:t xml:space="preserve">Tabel </w:t>
      </w:r>
      <w:fldSimple w:instr=" SEQ Tabel \* ARABIC ">
        <w:r w:rsidR="00D17D33">
          <w:rPr>
            <w:noProof/>
          </w:rPr>
          <w:t>26</w:t>
        </w:r>
      </w:fldSimple>
      <w:r>
        <w:t>: Werkelijke invulling legitimiteitsbronnen NEO</w:t>
      </w:r>
    </w:p>
    <w:tbl>
      <w:tblPr>
        <w:tblStyle w:val="TableGrid"/>
        <w:tblW w:w="0" w:type="auto"/>
        <w:tblLook w:val="04A0" w:firstRow="1" w:lastRow="0" w:firstColumn="1" w:lastColumn="0" w:noHBand="0" w:noVBand="1"/>
      </w:tblPr>
      <w:tblGrid>
        <w:gridCol w:w="2265"/>
        <w:gridCol w:w="2265"/>
        <w:gridCol w:w="2695"/>
      </w:tblGrid>
      <w:tr w:rsidR="00DA2425" w14:paraId="2D6B6637" w14:textId="77777777" w:rsidTr="00DA2425">
        <w:tc>
          <w:tcPr>
            <w:tcW w:w="2265" w:type="dxa"/>
            <w:tcBorders>
              <w:top w:val="single" w:sz="4" w:space="0" w:color="auto"/>
              <w:left w:val="single" w:sz="4" w:space="0" w:color="auto"/>
              <w:bottom w:val="single" w:sz="4" w:space="0" w:color="auto"/>
              <w:right w:val="single" w:sz="4" w:space="0" w:color="auto"/>
            </w:tcBorders>
            <w:shd w:val="clear" w:color="auto" w:fill="D5DCE4" w:themeFill="text2" w:themeFillTint="33"/>
            <w:hideMark/>
          </w:tcPr>
          <w:p w14:paraId="4961D7A8" w14:textId="77777777" w:rsidR="00DA2425" w:rsidRDefault="00DA2425">
            <w:pPr>
              <w:spacing w:line="276" w:lineRule="auto"/>
              <w:rPr>
                <w:b/>
              </w:rPr>
            </w:pPr>
            <w:r>
              <w:rPr>
                <w:b/>
              </w:rPr>
              <w:t>NEO</w:t>
            </w:r>
          </w:p>
        </w:tc>
        <w:tc>
          <w:tcPr>
            <w:tcW w:w="2265" w:type="dxa"/>
            <w:tcBorders>
              <w:top w:val="single" w:sz="4" w:space="0" w:color="auto"/>
              <w:left w:val="single" w:sz="4" w:space="0" w:color="auto"/>
              <w:bottom w:val="single" w:sz="4" w:space="0" w:color="auto"/>
              <w:right w:val="single" w:sz="4" w:space="0" w:color="auto"/>
            </w:tcBorders>
            <w:hideMark/>
          </w:tcPr>
          <w:p w14:paraId="499B2312" w14:textId="77777777" w:rsidR="00DA2425" w:rsidRDefault="00DA2425">
            <w:pPr>
              <w:spacing w:line="276" w:lineRule="auto"/>
            </w:pPr>
            <w:r>
              <w:t>Liberale democratie</w:t>
            </w:r>
          </w:p>
        </w:tc>
        <w:tc>
          <w:tcPr>
            <w:tcW w:w="2695" w:type="dxa"/>
            <w:tcBorders>
              <w:top w:val="single" w:sz="4" w:space="0" w:color="auto"/>
              <w:left w:val="single" w:sz="4" w:space="0" w:color="auto"/>
              <w:bottom w:val="single" w:sz="4" w:space="0" w:color="auto"/>
              <w:right w:val="single" w:sz="4" w:space="0" w:color="auto"/>
            </w:tcBorders>
            <w:hideMark/>
          </w:tcPr>
          <w:p w14:paraId="5F9D379D" w14:textId="77777777" w:rsidR="00DA2425" w:rsidRDefault="00DA2425">
            <w:pPr>
              <w:spacing w:line="276" w:lineRule="auto"/>
            </w:pPr>
            <w:r>
              <w:t>Post-liberale democratie</w:t>
            </w:r>
          </w:p>
        </w:tc>
      </w:tr>
      <w:tr w:rsidR="00DA2425" w14:paraId="65A5897E" w14:textId="77777777" w:rsidTr="00DA2425">
        <w:tc>
          <w:tcPr>
            <w:tcW w:w="2265" w:type="dxa"/>
            <w:tcBorders>
              <w:top w:val="single" w:sz="4" w:space="0" w:color="auto"/>
              <w:left w:val="single" w:sz="4" w:space="0" w:color="auto"/>
              <w:bottom w:val="single" w:sz="4" w:space="0" w:color="auto"/>
              <w:right w:val="single" w:sz="4" w:space="0" w:color="auto"/>
            </w:tcBorders>
            <w:hideMark/>
          </w:tcPr>
          <w:p w14:paraId="0C3D2034" w14:textId="0B7BD370" w:rsidR="00DA2425" w:rsidRDefault="00DC68F1">
            <w:pPr>
              <w:spacing w:line="276" w:lineRule="auto"/>
            </w:pPr>
            <w:r>
              <w:t>Verantwoordelijkheid</w:t>
            </w:r>
            <w:r w:rsidR="00DA2425">
              <w:t xml:space="preserve"> </w:t>
            </w:r>
          </w:p>
        </w:tc>
        <w:tc>
          <w:tcPr>
            <w:tcW w:w="2265" w:type="dxa"/>
            <w:tcBorders>
              <w:top w:val="single" w:sz="4" w:space="0" w:color="auto"/>
              <w:left w:val="single" w:sz="4" w:space="0" w:color="auto"/>
              <w:bottom w:val="single" w:sz="4" w:space="0" w:color="auto"/>
              <w:right w:val="single" w:sz="4" w:space="0" w:color="auto"/>
            </w:tcBorders>
            <w:hideMark/>
          </w:tcPr>
          <w:p w14:paraId="200924AA" w14:textId="77777777" w:rsidR="00DA2425" w:rsidRDefault="00DA2425">
            <w:pPr>
              <w:spacing w:line="276" w:lineRule="auto"/>
              <w:jc w:val="center"/>
            </w:pPr>
            <w:r>
              <w:t>++</w:t>
            </w:r>
          </w:p>
        </w:tc>
        <w:tc>
          <w:tcPr>
            <w:tcW w:w="2695" w:type="dxa"/>
            <w:tcBorders>
              <w:top w:val="single" w:sz="4" w:space="0" w:color="auto"/>
              <w:left w:val="single" w:sz="4" w:space="0" w:color="auto"/>
              <w:bottom w:val="single" w:sz="4" w:space="0" w:color="auto"/>
              <w:right w:val="single" w:sz="4" w:space="0" w:color="auto"/>
            </w:tcBorders>
            <w:hideMark/>
          </w:tcPr>
          <w:p w14:paraId="19D042F6" w14:textId="77777777" w:rsidR="00DA2425" w:rsidRDefault="00DA2425">
            <w:pPr>
              <w:spacing w:line="276" w:lineRule="auto"/>
              <w:jc w:val="center"/>
            </w:pPr>
            <w:r>
              <w:t>+</w:t>
            </w:r>
          </w:p>
        </w:tc>
      </w:tr>
      <w:tr w:rsidR="00DA2425" w14:paraId="47086C66" w14:textId="77777777" w:rsidTr="00DA2425">
        <w:tc>
          <w:tcPr>
            <w:tcW w:w="2265" w:type="dxa"/>
            <w:tcBorders>
              <w:top w:val="single" w:sz="4" w:space="0" w:color="auto"/>
              <w:left w:val="single" w:sz="4" w:space="0" w:color="auto"/>
              <w:bottom w:val="single" w:sz="4" w:space="0" w:color="auto"/>
              <w:right w:val="single" w:sz="4" w:space="0" w:color="auto"/>
            </w:tcBorders>
            <w:hideMark/>
          </w:tcPr>
          <w:p w14:paraId="1A989479" w14:textId="77777777" w:rsidR="00DA2425" w:rsidRDefault="00DA2425">
            <w:pPr>
              <w:spacing w:line="276" w:lineRule="auto"/>
            </w:pPr>
            <w:r>
              <w:t>Participatie</w:t>
            </w:r>
          </w:p>
        </w:tc>
        <w:tc>
          <w:tcPr>
            <w:tcW w:w="2265" w:type="dxa"/>
            <w:tcBorders>
              <w:top w:val="single" w:sz="4" w:space="0" w:color="auto"/>
              <w:left w:val="single" w:sz="4" w:space="0" w:color="auto"/>
              <w:bottom w:val="single" w:sz="4" w:space="0" w:color="auto"/>
              <w:right w:val="single" w:sz="4" w:space="0" w:color="auto"/>
            </w:tcBorders>
          </w:tcPr>
          <w:p w14:paraId="6A84966F" w14:textId="77777777" w:rsidR="00DA2425" w:rsidRDefault="00DA2425">
            <w:pPr>
              <w:spacing w:line="276" w:lineRule="auto"/>
            </w:pPr>
          </w:p>
        </w:tc>
        <w:tc>
          <w:tcPr>
            <w:tcW w:w="2695" w:type="dxa"/>
            <w:tcBorders>
              <w:top w:val="single" w:sz="4" w:space="0" w:color="auto"/>
              <w:left w:val="single" w:sz="4" w:space="0" w:color="auto"/>
              <w:bottom w:val="single" w:sz="4" w:space="0" w:color="auto"/>
              <w:right w:val="single" w:sz="4" w:space="0" w:color="auto"/>
            </w:tcBorders>
            <w:hideMark/>
          </w:tcPr>
          <w:p w14:paraId="7B8C0E2A" w14:textId="77777777" w:rsidR="00DA2425" w:rsidRDefault="00DA2425">
            <w:pPr>
              <w:spacing w:line="276" w:lineRule="auto"/>
              <w:jc w:val="center"/>
            </w:pPr>
            <w:r>
              <w:t>++</w:t>
            </w:r>
          </w:p>
        </w:tc>
      </w:tr>
      <w:tr w:rsidR="00DA2425" w14:paraId="42297E1C" w14:textId="77777777" w:rsidTr="00DA2425">
        <w:trPr>
          <w:trHeight w:val="295"/>
        </w:trPr>
        <w:tc>
          <w:tcPr>
            <w:tcW w:w="2265" w:type="dxa"/>
            <w:tcBorders>
              <w:top w:val="single" w:sz="4" w:space="0" w:color="auto"/>
              <w:left w:val="single" w:sz="4" w:space="0" w:color="auto"/>
              <w:bottom w:val="single" w:sz="4" w:space="0" w:color="auto"/>
              <w:right w:val="single" w:sz="4" w:space="0" w:color="auto"/>
            </w:tcBorders>
            <w:hideMark/>
          </w:tcPr>
          <w:p w14:paraId="29336ABC" w14:textId="77777777" w:rsidR="00DA2425" w:rsidRDefault="00DA2425">
            <w:pPr>
              <w:spacing w:line="276" w:lineRule="auto"/>
            </w:pPr>
            <w:r>
              <w:t>Deliberatie</w:t>
            </w:r>
          </w:p>
        </w:tc>
        <w:tc>
          <w:tcPr>
            <w:tcW w:w="2265" w:type="dxa"/>
            <w:tcBorders>
              <w:top w:val="single" w:sz="4" w:space="0" w:color="auto"/>
              <w:left w:val="single" w:sz="4" w:space="0" w:color="auto"/>
              <w:bottom w:val="single" w:sz="4" w:space="0" w:color="auto"/>
              <w:right w:val="single" w:sz="4" w:space="0" w:color="auto"/>
            </w:tcBorders>
          </w:tcPr>
          <w:p w14:paraId="3492746E" w14:textId="77777777" w:rsidR="00DA2425" w:rsidRDefault="00DA2425">
            <w:pPr>
              <w:spacing w:line="276" w:lineRule="auto"/>
            </w:pPr>
          </w:p>
        </w:tc>
        <w:tc>
          <w:tcPr>
            <w:tcW w:w="2695" w:type="dxa"/>
            <w:tcBorders>
              <w:top w:val="single" w:sz="4" w:space="0" w:color="auto"/>
              <w:left w:val="single" w:sz="4" w:space="0" w:color="auto"/>
              <w:bottom w:val="single" w:sz="4" w:space="0" w:color="auto"/>
              <w:right w:val="single" w:sz="4" w:space="0" w:color="auto"/>
            </w:tcBorders>
            <w:hideMark/>
          </w:tcPr>
          <w:p w14:paraId="71897A66" w14:textId="77777777" w:rsidR="00DA2425" w:rsidRDefault="00DA2425">
            <w:pPr>
              <w:spacing w:line="276" w:lineRule="auto"/>
              <w:jc w:val="center"/>
            </w:pPr>
            <w:r>
              <w:t>++</w:t>
            </w:r>
          </w:p>
        </w:tc>
      </w:tr>
    </w:tbl>
    <w:p w14:paraId="4CD7D71B" w14:textId="77777777" w:rsidR="00DA2425" w:rsidRDefault="00DA2425" w:rsidP="00DA2425"/>
    <w:p w14:paraId="62097335" w14:textId="608E5B5B" w:rsidR="00917A7B" w:rsidRDefault="00917A7B" w:rsidP="00917A7B">
      <w:pPr>
        <w:pStyle w:val="Caption"/>
        <w:keepNext/>
      </w:pPr>
      <w:r>
        <w:t xml:space="preserve">Tabel </w:t>
      </w:r>
      <w:fldSimple w:instr=" SEQ Tabel \* ARABIC ">
        <w:r w:rsidR="00D17D33">
          <w:rPr>
            <w:noProof/>
          </w:rPr>
          <w:t>27</w:t>
        </w:r>
      </w:fldSimple>
      <w:r>
        <w:t xml:space="preserve">: </w:t>
      </w:r>
      <w:r w:rsidRPr="00F454E5">
        <w:t>Werkelijke in</w:t>
      </w:r>
      <w:r>
        <w:t>vulling legitimiteitsbronnen GEA</w:t>
      </w:r>
    </w:p>
    <w:tbl>
      <w:tblPr>
        <w:tblStyle w:val="TableGrid"/>
        <w:tblW w:w="0" w:type="auto"/>
        <w:tblLook w:val="04A0" w:firstRow="1" w:lastRow="0" w:firstColumn="1" w:lastColumn="0" w:noHBand="0" w:noVBand="1"/>
      </w:tblPr>
      <w:tblGrid>
        <w:gridCol w:w="2265"/>
        <w:gridCol w:w="2265"/>
        <w:gridCol w:w="2695"/>
      </w:tblGrid>
      <w:tr w:rsidR="00DA2425" w14:paraId="7E9F2D3C" w14:textId="77777777" w:rsidTr="00DA2425">
        <w:tc>
          <w:tcPr>
            <w:tcW w:w="2265" w:type="dxa"/>
            <w:tcBorders>
              <w:top w:val="single" w:sz="4" w:space="0" w:color="auto"/>
              <w:left w:val="single" w:sz="4" w:space="0" w:color="auto"/>
              <w:bottom w:val="single" w:sz="4" w:space="0" w:color="auto"/>
              <w:right w:val="single" w:sz="4" w:space="0" w:color="auto"/>
            </w:tcBorders>
            <w:shd w:val="clear" w:color="auto" w:fill="D5DCE4" w:themeFill="text2" w:themeFillTint="33"/>
            <w:hideMark/>
          </w:tcPr>
          <w:p w14:paraId="0F6405F9" w14:textId="77777777" w:rsidR="00DA2425" w:rsidRDefault="00DA2425">
            <w:pPr>
              <w:spacing w:line="276" w:lineRule="auto"/>
              <w:rPr>
                <w:b/>
              </w:rPr>
            </w:pPr>
            <w:r>
              <w:rPr>
                <w:b/>
              </w:rPr>
              <w:t>GEA</w:t>
            </w:r>
          </w:p>
        </w:tc>
        <w:tc>
          <w:tcPr>
            <w:tcW w:w="2265" w:type="dxa"/>
            <w:tcBorders>
              <w:top w:val="single" w:sz="4" w:space="0" w:color="auto"/>
              <w:left w:val="single" w:sz="4" w:space="0" w:color="auto"/>
              <w:bottom w:val="single" w:sz="4" w:space="0" w:color="auto"/>
              <w:right w:val="single" w:sz="4" w:space="0" w:color="auto"/>
            </w:tcBorders>
            <w:hideMark/>
          </w:tcPr>
          <w:p w14:paraId="0B45C8CC" w14:textId="77777777" w:rsidR="00DA2425" w:rsidRDefault="00DA2425">
            <w:pPr>
              <w:spacing w:line="276" w:lineRule="auto"/>
            </w:pPr>
            <w:r>
              <w:t>Liberale democratie</w:t>
            </w:r>
          </w:p>
        </w:tc>
        <w:tc>
          <w:tcPr>
            <w:tcW w:w="2695" w:type="dxa"/>
            <w:tcBorders>
              <w:top w:val="single" w:sz="4" w:space="0" w:color="auto"/>
              <w:left w:val="single" w:sz="4" w:space="0" w:color="auto"/>
              <w:bottom w:val="single" w:sz="4" w:space="0" w:color="auto"/>
              <w:right w:val="single" w:sz="4" w:space="0" w:color="auto"/>
            </w:tcBorders>
            <w:hideMark/>
          </w:tcPr>
          <w:p w14:paraId="0F34FB73" w14:textId="77777777" w:rsidR="00DA2425" w:rsidRDefault="00DA2425">
            <w:pPr>
              <w:spacing w:line="276" w:lineRule="auto"/>
            </w:pPr>
            <w:r>
              <w:t>Post-liberale democratie</w:t>
            </w:r>
          </w:p>
        </w:tc>
      </w:tr>
      <w:tr w:rsidR="00DA2425" w14:paraId="103D3E59" w14:textId="77777777" w:rsidTr="00DA2425">
        <w:tc>
          <w:tcPr>
            <w:tcW w:w="2265" w:type="dxa"/>
            <w:tcBorders>
              <w:top w:val="single" w:sz="4" w:space="0" w:color="auto"/>
              <w:left w:val="single" w:sz="4" w:space="0" w:color="auto"/>
              <w:bottom w:val="single" w:sz="4" w:space="0" w:color="auto"/>
              <w:right w:val="single" w:sz="4" w:space="0" w:color="auto"/>
            </w:tcBorders>
            <w:hideMark/>
          </w:tcPr>
          <w:p w14:paraId="3B975B6C" w14:textId="51FB3FC0" w:rsidR="00DA2425" w:rsidRDefault="00DC68F1">
            <w:pPr>
              <w:spacing w:line="276" w:lineRule="auto"/>
            </w:pPr>
            <w:r>
              <w:t>Verantwoordelijkheid</w:t>
            </w:r>
            <w:r w:rsidR="00DA2425">
              <w:t xml:space="preserve"> </w:t>
            </w:r>
          </w:p>
        </w:tc>
        <w:tc>
          <w:tcPr>
            <w:tcW w:w="2265" w:type="dxa"/>
            <w:tcBorders>
              <w:top w:val="single" w:sz="4" w:space="0" w:color="auto"/>
              <w:left w:val="single" w:sz="4" w:space="0" w:color="auto"/>
              <w:bottom w:val="single" w:sz="4" w:space="0" w:color="auto"/>
              <w:right w:val="single" w:sz="4" w:space="0" w:color="auto"/>
            </w:tcBorders>
            <w:hideMark/>
          </w:tcPr>
          <w:p w14:paraId="389B0531" w14:textId="77777777" w:rsidR="00DA2425" w:rsidRDefault="00DA2425">
            <w:pPr>
              <w:spacing w:line="276" w:lineRule="auto"/>
              <w:jc w:val="center"/>
            </w:pPr>
            <w:r>
              <w:t>+</w:t>
            </w:r>
          </w:p>
        </w:tc>
        <w:tc>
          <w:tcPr>
            <w:tcW w:w="2695" w:type="dxa"/>
            <w:tcBorders>
              <w:top w:val="single" w:sz="4" w:space="0" w:color="auto"/>
              <w:left w:val="single" w:sz="4" w:space="0" w:color="auto"/>
              <w:bottom w:val="single" w:sz="4" w:space="0" w:color="auto"/>
              <w:right w:val="single" w:sz="4" w:space="0" w:color="auto"/>
            </w:tcBorders>
            <w:hideMark/>
          </w:tcPr>
          <w:p w14:paraId="2E23032A" w14:textId="77777777" w:rsidR="00DA2425" w:rsidRDefault="00DA2425">
            <w:pPr>
              <w:spacing w:line="276" w:lineRule="auto"/>
              <w:jc w:val="center"/>
            </w:pPr>
            <w:r>
              <w:t>++</w:t>
            </w:r>
          </w:p>
        </w:tc>
      </w:tr>
      <w:tr w:rsidR="00DA2425" w14:paraId="33F9AB2E" w14:textId="77777777" w:rsidTr="00DA2425">
        <w:tc>
          <w:tcPr>
            <w:tcW w:w="2265" w:type="dxa"/>
            <w:tcBorders>
              <w:top w:val="single" w:sz="4" w:space="0" w:color="auto"/>
              <w:left w:val="single" w:sz="4" w:space="0" w:color="auto"/>
              <w:bottom w:val="single" w:sz="4" w:space="0" w:color="auto"/>
              <w:right w:val="single" w:sz="4" w:space="0" w:color="auto"/>
            </w:tcBorders>
            <w:hideMark/>
          </w:tcPr>
          <w:p w14:paraId="188D98E0" w14:textId="77777777" w:rsidR="00DA2425" w:rsidRDefault="00DA2425">
            <w:pPr>
              <w:spacing w:line="276" w:lineRule="auto"/>
            </w:pPr>
            <w:r>
              <w:t>Participatie</w:t>
            </w:r>
          </w:p>
        </w:tc>
        <w:tc>
          <w:tcPr>
            <w:tcW w:w="2265" w:type="dxa"/>
            <w:tcBorders>
              <w:top w:val="single" w:sz="4" w:space="0" w:color="auto"/>
              <w:left w:val="single" w:sz="4" w:space="0" w:color="auto"/>
              <w:bottom w:val="single" w:sz="4" w:space="0" w:color="auto"/>
              <w:right w:val="single" w:sz="4" w:space="0" w:color="auto"/>
            </w:tcBorders>
          </w:tcPr>
          <w:p w14:paraId="0B2E9A3A" w14:textId="77777777" w:rsidR="00DA2425" w:rsidRDefault="00DA2425">
            <w:pPr>
              <w:spacing w:line="276" w:lineRule="auto"/>
            </w:pPr>
          </w:p>
        </w:tc>
        <w:tc>
          <w:tcPr>
            <w:tcW w:w="2695" w:type="dxa"/>
            <w:tcBorders>
              <w:top w:val="single" w:sz="4" w:space="0" w:color="auto"/>
              <w:left w:val="single" w:sz="4" w:space="0" w:color="auto"/>
              <w:bottom w:val="single" w:sz="4" w:space="0" w:color="auto"/>
              <w:right w:val="single" w:sz="4" w:space="0" w:color="auto"/>
            </w:tcBorders>
            <w:hideMark/>
          </w:tcPr>
          <w:p w14:paraId="15DF562D" w14:textId="77777777" w:rsidR="00DA2425" w:rsidRDefault="00DA2425">
            <w:pPr>
              <w:spacing w:line="276" w:lineRule="auto"/>
              <w:jc w:val="center"/>
            </w:pPr>
            <w:r>
              <w:t>+++</w:t>
            </w:r>
          </w:p>
        </w:tc>
      </w:tr>
      <w:tr w:rsidR="00DA2425" w14:paraId="15D69616" w14:textId="77777777" w:rsidTr="00DA2425">
        <w:trPr>
          <w:trHeight w:val="295"/>
        </w:trPr>
        <w:tc>
          <w:tcPr>
            <w:tcW w:w="2265" w:type="dxa"/>
            <w:tcBorders>
              <w:top w:val="single" w:sz="4" w:space="0" w:color="auto"/>
              <w:left w:val="single" w:sz="4" w:space="0" w:color="auto"/>
              <w:bottom w:val="single" w:sz="4" w:space="0" w:color="auto"/>
              <w:right w:val="single" w:sz="4" w:space="0" w:color="auto"/>
            </w:tcBorders>
            <w:hideMark/>
          </w:tcPr>
          <w:p w14:paraId="0C28CB59" w14:textId="77777777" w:rsidR="00DA2425" w:rsidRDefault="00DA2425">
            <w:pPr>
              <w:spacing w:line="276" w:lineRule="auto"/>
            </w:pPr>
            <w:r>
              <w:t>Deliberatie</w:t>
            </w:r>
          </w:p>
        </w:tc>
        <w:tc>
          <w:tcPr>
            <w:tcW w:w="2265" w:type="dxa"/>
            <w:tcBorders>
              <w:top w:val="single" w:sz="4" w:space="0" w:color="auto"/>
              <w:left w:val="single" w:sz="4" w:space="0" w:color="auto"/>
              <w:bottom w:val="single" w:sz="4" w:space="0" w:color="auto"/>
              <w:right w:val="single" w:sz="4" w:space="0" w:color="auto"/>
            </w:tcBorders>
          </w:tcPr>
          <w:p w14:paraId="140DBB53" w14:textId="77777777" w:rsidR="00DA2425" w:rsidRDefault="00DA2425">
            <w:pPr>
              <w:spacing w:line="276" w:lineRule="auto"/>
            </w:pPr>
          </w:p>
        </w:tc>
        <w:tc>
          <w:tcPr>
            <w:tcW w:w="2695" w:type="dxa"/>
            <w:tcBorders>
              <w:top w:val="single" w:sz="4" w:space="0" w:color="auto"/>
              <w:left w:val="single" w:sz="4" w:space="0" w:color="auto"/>
              <w:bottom w:val="single" w:sz="4" w:space="0" w:color="auto"/>
              <w:right w:val="single" w:sz="4" w:space="0" w:color="auto"/>
            </w:tcBorders>
            <w:hideMark/>
          </w:tcPr>
          <w:p w14:paraId="6DD81626" w14:textId="77777777" w:rsidR="00DA2425" w:rsidRDefault="00DA2425">
            <w:pPr>
              <w:spacing w:line="276" w:lineRule="auto"/>
              <w:jc w:val="center"/>
            </w:pPr>
            <w:r>
              <w:t>++</w:t>
            </w:r>
          </w:p>
        </w:tc>
      </w:tr>
    </w:tbl>
    <w:p w14:paraId="64487B38" w14:textId="77777777" w:rsidR="00DA2425" w:rsidRDefault="00DA2425" w:rsidP="00DA2425"/>
    <w:p w14:paraId="4BABFA25" w14:textId="37BADA0B" w:rsidR="00DA2425" w:rsidRDefault="00DC68F1" w:rsidP="00DA2425">
      <w:r>
        <w:t>I</w:t>
      </w:r>
      <w:r w:rsidR="00DA2425">
        <w:t xml:space="preserve">n </w:t>
      </w:r>
      <w:r w:rsidR="00FC2C44">
        <w:t>Tabel 26 en 27</w:t>
      </w:r>
      <w:r w:rsidR="00DA2425">
        <w:t xml:space="preserve"> is te zien dat beide netwerken met hun verschillende initiatiewijzen niet veel van elkaar verschillen. </w:t>
      </w:r>
      <w:r w:rsidR="00DA2425">
        <w:br/>
        <w:t>Toch laten de p</w:t>
      </w:r>
      <w:r>
        <w:t xml:space="preserve">lusjes bij de legitimiteitsbron </w:t>
      </w:r>
      <w:r w:rsidRPr="00DC68F1">
        <w:t>verantwoordelijkheid</w:t>
      </w:r>
      <w:r w:rsidR="00DA2425">
        <w:t xml:space="preserve"> wel een verschil zien. In beide netwerken is er sprake van een gedeelde verantwoordelijkheid, maar deze verantwoordelijkheid is toch op een andere manier ingevuld. En deze andere invulling heeft wel degelijk te maken met de verschillende initiatiewijzen. Bij een top-down initiatie zijn de liberale verantwoordingswegen al aanwezig, maar worden deze in het netwerk gaandeweg aangevuld met post-liberale wegen van verantwoording. Deze aanvulling wordt in het voortgangsproces als het ware genesteld binnen de representatieve democratische verantwoording. Vandaar de twee plusjes bij liberale democratie en één bij post-liberale democratie</w:t>
      </w:r>
      <w:r w:rsidR="00FC2C44">
        <w:t xml:space="preserve"> (Tabel 26)</w:t>
      </w:r>
      <w:r w:rsidR="00DA2425">
        <w:t xml:space="preserve">. </w:t>
      </w:r>
      <w:r w:rsidR="00DA2425">
        <w:br/>
        <w:t>Bij een bottom-up initiatie zijn de post-liberale verantwoordingswegen al initieel aanwezig, maar worden deze in het netwerk aangevuld met liberale wegen van verantwoording. We hebben gezien dat aan de hand van de meta-governance rol die de provincie in het netwerk heeft, de overheid probeert te sturen op het democratisch verloop binnen het netwerk. Dit leidt tot de constatering dat de leidende post-liberale wijze van verantwoording op onderdelen wordt aangevuld met liberale verantwoordingsaspecten. Vandaar de twee plusjes bij post-liberale democratie en één bij liberale democratie</w:t>
      </w:r>
      <w:r w:rsidR="00FC2C44">
        <w:t xml:space="preserve"> (Tabel 27)</w:t>
      </w:r>
      <w:r w:rsidR="00DA2425">
        <w:t>.</w:t>
      </w:r>
      <w:r w:rsidR="00DA2425">
        <w:br/>
        <w:t xml:space="preserve">De legitimiteitsbron participatie laat ook een klein verschil zien tussen de twee netwerken. Dit betreft de open dan wel gesloten structuur van participatie. Het verschil in initiatiewijze speelt hier eveneens een bepalende rol. Wanneer een netwerk bottom-up geïnitieerd is, verkrijgt het netwerk haar legitimiteit uit participatie en deliberatie. Een open proces van participatie is dus essentieel bij het betrekken van de </w:t>
      </w:r>
      <w:r w:rsidR="00DA2425">
        <w:rPr>
          <w:i/>
          <w:iCs/>
        </w:rPr>
        <w:t>affected</w:t>
      </w:r>
      <w:r w:rsidR="00DA2425">
        <w:t xml:space="preserve"> partijen. Wanneer een netwerk top-down geïnitieerd is, verkrijgt het netwerk haar le</w:t>
      </w:r>
      <w:r w:rsidR="002F1C7F">
        <w:t>gitimiteit uit de verantwoordelijkheid</w:t>
      </w:r>
      <w:r w:rsidR="00DA2425">
        <w:t xml:space="preserve"> van de gekozen bestuurders; zij nodigen de participanten uit. Dit verschil wordt later deels hersteld door de open structuur in de </w:t>
      </w:r>
      <w:r w:rsidR="00DA2425">
        <w:lastRenderedPageBreak/>
        <w:t>uitvoeringsorganisatie van het top-down geïnitieerde netwerk en de mogelijke herbeoordeling van de partijen aan tafel bij het bottom-up geïnitieerde netwerk.</w:t>
      </w:r>
    </w:p>
    <w:p w14:paraId="1FA83F60" w14:textId="5CFFF6C4" w:rsidR="00DA2425" w:rsidRDefault="00DA2425" w:rsidP="00DA2425">
      <w:r>
        <w:t xml:space="preserve">Vanuit het hier boven geschetste genuanceerde beeld kan worden opgemaakt dat de initiatiewijze wel effect heeft gehad op de democratische legitimering. Maar is het tegelijkertijd ook te verdedigen dat de wijze van democratische legitimering niet veel van elkaar verschilt. De twee netwerken die initieel gekenmerkt zijn door verschillende vormen van legitimering, groeien als het ware naar elkaar toe. </w:t>
      </w:r>
      <w:r w:rsidR="00A478FE">
        <w:t>In Figuur 17</w:t>
      </w:r>
      <w:r w:rsidR="002F1C7F">
        <w:t xml:space="preserve"> is te zien waar,</w:t>
      </w:r>
      <w:r>
        <w:t xml:space="preserve"> de twee netwerken op basis van de plusjes bij de verschillende legitimiteitsbronnen, een plek hebben gekregen in het sch</w:t>
      </w:r>
      <w:r w:rsidR="002F1C7F">
        <w:t>aalmodel</w:t>
      </w:r>
      <w:r>
        <w:t>.</w:t>
      </w:r>
    </w:p>
    <w:p w14:paraId="149408DD" w14:textId="77777777" w:rsidR="00DA2425" w:rsidRDefault="00DA2425" w:rsidP="00DA2425"/>
    <w:p w14:paraId="68D6CC3B" w14:textId="77777777" w:rsidR="00917A7B" w:rsidRDefault="00DA2425" w:rsidP="00917A7B">
      <w:pPr>
        <w:keepNext/>
      </w:pPr>
      <w:r>
        <w:rPr>
          <w:noProof/>
          <w:lang w:eastAsia="nl-NL"/>
        </w:rPr>
        <w:drawing>
          <wp:inline distT="0" distB="0" distL="0" distR="0" wp14:anchorId="64550E0C" wp14:editId="7CB33ADE">
            <wp:extent cx="6076950" cy="4086225"/>
            <wp:effectExtent l="190500" t="190500" r="190500" b="85725"/>
            <wp:docPr id="17" name="Picture 17"/>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31"/>
                    <a:stretch>
                      <a:fillRect/>
                    </a:stretch>
                  </pic:blipFill>
                  <pic:spPr>
                    <a:xfrm>
                      <a:off x="0" y="0"/>
                      <a:ext cx="5760720" cy="3778885"/>
                    </a:xfrm>
                    <a:prstGeom prst="rect">
                      <a:avLst/>
                    </a:prstGeom>
                    <a:ln>
                      <a:noFill/>
                    </a:ln>
                    <a:effectLst>
                      <a:outerShdw blurRad="190500" algn="tl" rotWithShape="0">
                        <a:srgbClr val="000000">
                          <a:alpha val="70000"/>
                        </a:srgbClr>
                      </a:outerShdw>
                    </a:effectLst>
                  </pic:spPr>
                </pic:pic>
              </a:graphicData>
            </a:graphic>
          </wp:inline>
        </w:drawing>
      </w:r>
    </w:p>
    <w:p w14:paraId="0E24C89A" w14:textId="03BC2030" w:rsidR="00DA2425" w:rsidRDefault="00917A7B" w:rsidP="00917A7B">
      <w:pPr>
        <w:pStyle w:val="Caption"/>
      </w:pPr>
      <w:r>
        <w:t xml:space="preserve">Figuur </w:t>
      </w:r>
      <w:fldSimple w:instr=" SEQ Figuur \* ARABIC ">
        <w:r w:rsidR="00D17D33">
          <w:rPr>
            <w:noProof/>
          </w:rPr>
          <w:t>17</w:t>
        </w:r>
      </w:fldSimple>
      <w:r w:rsidR="00E572A3">
        <w:t>: P</w:t>
      </w:r>
      <w:r>
        <w:t>laatsing van de governance netwerken in het gen</w:t>
      </w:r>
      <w:r w:rsidRPr="00347FDB">
        <w:t xml:space="preserve">uanceerde </w:t>
      </w:r>
      <w:r w:rsidR="00E572A3">
        <w:t>positionerings</w:t>
      </w:r>
      <w:r w:rsidRPr="00347FDB">
        <w:t>model</w:t>
      </w:r>
    </w:p>
    <w:p w14:paraId="3FC24455" w14:textId="4FAF47E1" w:rsidR="00DA2425" w:rsidRDefault="00DA2425" w:rsidP="00DA2425">
      <w:r>
        <w:t>Aa</w:t>
      </w:r>
      <w:r w:rsidR="002F1C7F">
        <w:t>n boven en de onderzijde van F</w:t>
      </w:r>
      <w:r>
        <w:t>iguur</w:t>
      </w:r>
      <w:r w:rsidR="00A478FE">
        <w:t xml:space="preserve"> 17</w:t>
      </w:r>
      <w:r>
        <w:t xml:space="preserve"> staan de uitkomsten van de twee hypotheses, democratische legitimering vanuit de liberale democratie en vanuit de post-liberale democratie. De twee netwerken zijn vanaf het moment van initiatie geleidelijk aan meer naar het midden bewogen, tot de hoogte van de verenigbare relatie tussen liberale en post-liberale democratische legitimering. Het belangrijkste verschil is dat het bottom-up geïnitieerde netwerk (GEA) zich dichter bij zijn oorspronkelijke positie van de post-liberale democratische legitimering bevindt.</w:t>
      </w:r>
    </w:p>
    <w:p w14:paraId="0708D901" w14:textId="77777777" w:rsidR="008B495D" w:rsidRDefault="008B495D" w:rsidP="005E53FE">
      <w:pPr>
        <w:spacing w:line="276" w:lineRule="auto"/>
      </w:pPr>
    </w:p>
    <w:p w14:paraId="2C059656" w14:textId="286B2CC1" w:rsidR="008B495D" w:rsidRDefault="008B495D" w:rsidP="005E53FE">
      <w:pPr>
        <w:spacing w:line="276" w:lineRule="auto"/>
      </w:pPr>
    </w:p>
    <w:p w14:paraId="32A0C361" w14:textId="5C3AAC22" w:rsidR="00CE1895" w:rsidRDefault="00CE1895" w:rsidP="005E53FE">
      <w:pPr>
        <w:spacing w:line="276" w:lineRule="auto"/>
      </w:pPr>
      <w:r>
        <w:br w:type="page"/>
      </w:r>
    </w:p>
    <w:p w14:paraId="38F12B55" w14:textId="6AFAFA37" w:rsidR="007A400F" w:rsidRDefault="0006582D" w:rsidP="007A400F">
      <w:pPr>
        <w:pStyle w:val="Heading1"/>
        <w:rPr>
          <w:u w:val="single"/>
        </w:rPr>
      </w:pPr>
      <w:bookmarkStart w:id="114" w:name="_Toc516062150"/>
      <w:r>
        <w:rPr>
          <w:rStyle w:val="Heading1Char"/>
        </w:rPr>
        <w:lastRenderedPageBreak/>
        <w:t>7</w:t>
      </w:r>
      <w:r w:rsidR="00CE1895">
        <w:rPr>
          <w:rStyle w:val="Heading1Char"/>
        </w:rPr>
        <w:t>.</w:t>
      </w:r>
      <w:r w:rsidR="007A400F" w:rsidRPr="007A400F">
        <w:rPr>
          <w:rStyle w:val="Heading1Char"/>
        </w:rPr>
        <w:t xml:space="preserve"> Discussie</w:t>
      </w:r>
      <w:bookmarkEnd w:id="114"/>
      <w:r w:rsidR="007A400F" w:rsidRPr="00A947C0">
        <w:rPr>
          <w:rStyle w:val="Heading1Char"/>
        </w:rPr>
        <w:t xml:space="preserve"> </w:t>
      </w:r>
    </w:p>
    <w:p w14:paraId="2A95B34A" w14:textId="043DA8A4" w:rsidR="007A400F" w:rsidRPr="007A400F" w:rsidRDefault="007A400F" w:rsidP="007A400F">
      <w:pPr>
        <w:rPr>
          <w:rStyle w:val="IntenseQuoteChar"/>
          <w:rFonts w:cstheme="minorHAnsi"/>
          <w:i w:val="0"/>
          <w:color w:val="auto"/>
        </w:rPr>
      </w:pPr>
      <w:r w:rsidRPr="00A947C0">
        <w:t xml:space="preserve">Dit hoofdstuk bevat het sluitstuk van het </w:t>
      </w:r>
      <w:r w:rsidRPr="00366335">
        <w:t>onderzoek. De eerste paragraaf van dit hoofdstuk handelt over de conclusies van het onderzoek op basis van de geschetste resu</w:t>
      </w:r>
      <w:r w:rsidR="00C34F46" w:rsidRPr="00366335">
        <w:t>ltaten en analyse in hoofdstuk 5 en 6</w:t>
      </w:r>
      <w:r w:rsidRPr="00366335">
        <w:t xml:space="preserve">. </w:t>
      </w:r>
      <w:r w:rsidRPr="00A947C0">
        <w:t>Daarmee geeft de paragraaf antwoord op de centrale onderzoeksvraag</w:t>
      </w:r>
      <w:r w:rsidRPr="007A400F">
        <w:rPr>
          <w:i/>
        </w:rPr>
        <w:t xml:space="preserve">:  </w:t>
      </w:r>
      <w:r w:rsidRPr="007A400F">
        <w:rPr>
          <w:rStyle w:val="IntenseQuoteChar"/>
          <w:rFonts w:cstheme="minorHAnsi"/>
          <w:i w:val="0"/>
          <w:color w:val="auto"/>
        </w:rPr>
        <w:t>Welke effecten hebben de verschillende niveaus van netwerkinitiatie op de democratische vorm van legitimering? Om antwoord te geven op deze vraag zijn vijf deelvragen opgesteld. Aan de hand van een literatuurstudie en een meervoudige casestudy is de noodzakelijke informatie verzameld om deze vragen te beantwoorden. In de tweede paragraaf komen de theoretische en praktische betekenis aan bod. Welke andere inzichten verschaffen de bevindingen van het onderzoek? De derde en tevens laatste paragraaf van dit onderzoek bevat een aantal beperkingen en aanbevelingen</w:t>
      </w:r>
      <w:r>
        <w:rPr>
          <w:rStyle w:val="IntenseQuoteChar"/>
          <w:rFonts w:cstheme="minorHAnsi"/>
          <w:color w:val="auto"/>
        </w:rPr>
        <w:t xml:space="preserve">   </w:t>
      </w:r>
      <w:r w:rsidR="001700F0">
        <w:rPr>
          <w:rStyle w:val="IntenseQuoteChar"/>
          <w:rFonts w:cstheme="minorHAnsi"/>
          <w:i w:val="0"/>
          <w:color w:val="auto"/>
        </w:rPr>
        <w:br/>
      </w:r>
    </w:p>
    <w:p w14:paraId="4C0BEF54" w14:textId="631002D0" w:rsidR="007A400F" w:rsidRPr="007A400F" w:rsidRDefault="0006582D" w:rsidP="007A400F">
      <w:pPr>
        <w:pStyle w:val="Heading2"/>
        <w:rPr>
          <w:rStyle w:val="IntenseQuoteChar"/>
          <w:i w:val="0"/>
          <w:iCs w:val="0"/>
        </w:rPr>
      </w:pPr>
      <w:bookmarkStart w:id="115" w:name="_Toc516062151"/>
      <w:r>
        <w:rPr>
          <w:rStyle w:val="IntenseQuoteChar"/>
          <w:i w:val="0"/>
        </w:rPr>
        <w:t>7</w:t>
      </w:r>
      <w:r w:rsidR="007A400F" w:rsidRPr="007A400F">
        <w:rPr>
          <w:rStyle w:val="IntenseQuoteChar"/>
          <w:i w:val="0"/>
        </w:rPr>
        <w:t>.1 Conclusie</w:t>
      </w:r>
      <w:bookmarkEnd w:id="115"/>
    </w:p>
    <w:p w14:paraId="00E9545E" w14:textId="59143F96" w:rsidR="007A400F" w:rsidRDefault="007A400F" w:rsidP="007A400F">
      <w:pPr>
        <w:rPr>
          <w:iCs/>
        </w:rPr>
      </w:pPr>
      <w:r w:rsidRPr="007A400F">
        <w:rPr>
          <w:rStyle w:val="IntenseQuoteChar"/>
          <w:rFonts w:cstheme="minorHAnsi"/>
          <w:i w:val="0"/>
          <w:color w:val="auto"/>
        </w:rPr>
        <w:t>Om een antwoord te geven op de onderzoeksvraag ‘Welke effecten hebben de verschillende niveaus van netwerkinitiatie op de democratische vorm van legitimering?’ is het allereerst van belang om te weten welke niveaus van netwerkinitiatie mogelijk zijn. In de literatuur over governance netwerken</w:t>
      </w:r>
      <w:r w:rsidRPr="007A400F">
        <w:rPr>
          <w:rStyle w:val="IntenseQuoteChar"/>
          <w:rFonts w:cstheme="minorHAnsi"/>
          <w:color w:val="auto"/>
        </w:rPr>
        <w:t xml:space="preserve"> van onder andere </w:t>
      </w:r>
      <w:r w:rsidRPr="007A400F">
        <w:t xml:space="preserve">Sørensen </w:t>
      </w:r>
      <w:r w:rsidR="007449B1">
        <w:t>en</w:t>
      </w:r>
      <w:r w:rsidRPr="007A400F">
        <w:t xml:space="preserve"> Torfing (2007) komt naar voren dat een netwerk zowel bottom-up als top-down geïnitieerd kan worden. Het kan dus zo zijn dat autonome actoren naar elkaar toe zijn gegroeid</w:t>
      </w:r>
      <w:r>
        <w:t xml:space="preserve"> of dat er sprake is van een actieve overheid, die het netwerk heeft geïnitieerd. Beide niveaus komen voort uit andere beweegredenen, bezitten een andere structuur en zien een andere rol voor de overheid. Blijft over de centrale vraag: bezitten zij ook een andere vorm van democratische legitimering?</w:t>
      </w:r>
      <w:r>
        <w:br/>
      </w:r>
      <w:r w:rsidRPr="00C0521A">
        <w:t>Om hier uitspraken over te doen is het van belang te weten welke verschillende vormen van democratische legitimering van een netwerk mogelijk zijn. De</w:t>
      </w:r>
      <w:r>
        <w:t xml:space="preserve"> twee vormen van democratie zijn liberale democratie en post-liberale democratie. De eerste is de meest bekende: democratie is een systeem waar gekozen vertegenwoordigers voor bestuur zorgen. De tweede is de post-liberale democratie, die de instituties van representatieve democratie niet meer als de enige manier van democratische beleidsvorming ziet en waarbij de legitimiteit op participatie en deliberatie berust. Deze twee vormen van democratie verschillen op veel aspecten en kunnen de kritische tegenpolen van elkaar zijn. Theoretisch gezien kunnen een aantal voorspellingen worden gedaan, die aangeven dat het effect van de verschillende initiatieniveaus zal leiden tot twee totaal van elkaar verschillende wijzen van democratische legitimering in een governance netwerk. Vanuit een state-</w:t>
      </w:r>
      <w:r w:rsidR="000C0B38">
        <w:t>centric</w:t>
      </w:r>
      <w:r>
        <w:t xml:space="preserve"> en society-</w:t>
      </w:r>
      <w:r w:rsidR="000C0B38">
        <w:t>centric</w:t>
      </w:r>
      <w:r>
        <w:t xml:space="preserve"> perspectief kunnen deze verschillende wijze van legitimering aan de twee niveaus van initiatie worden gekoppeld. Dit leidt tot twee theoretische voorspellingen over het effect van het niveau van initiatie. </w:t>
      </w:r>
      <w:r>
        <w:rPr>
          <w:i/>
          <w:iCs/>
        </w:rPr>
        <w:t xml:space="preserve">Top-Down geïnitieerde netwerken worden gelegitimeerd vanuit een liberaal democratisch perspectief, gekenmerkt door </w:t>
      </w:r>
      <w:r w:rsidR="00AA33AB" w:rsidRPr="00AA33AB">
        <w:rPr>
          <w:i/>
        </w:rPr>
        <w:t>verantwoordelijkheid</w:t>
      </w:r>
      <w:r w:rsidR="00AA33AB">
        <w:rPr>
          <w:i/>
          <w:iCs/>
        </w:rPr>
        <w:t xml:space="preserve"> </w:t>
      </w:r>
      <w:r>
        <w:rPr>
          <w:i/>
          <w:iCs/>
        </w:rPr>
        <w:t>die bij democratische instituties ligt.</w:t>
      </w:r>
      <w:r>
        <w:t xml:space="preserve"> </w:t>
      </w:r>
      <w:r>
        <w:rPr>
          <w:i/>
          <w:iCs/>
        </w:rPr>
        <w:t xml:space="preserve">Bottom-Up geïnitieerde netwerken zijn gestoeld op legitimering vanuit </w:t>
      </w:r>
      <w:r w:rsidR="00193EFD">
        <w:rPr>
          <w:i/>
          <w:iCs/>
        </w:rPr>
        <w:t>post-liberaal</w:t>
      </w:r>
      <w:r>
        <w:rPr>
          <w:i/>
          <w:iCs/>
        </w:rPr>
        <w:t xml:space="preserve"> perspectief, waarbij participatie en deliberatie leidend zijn.</w:t>
      </w:r>
      <w:r>
        <w:rPr>
          <w:i/>
          <w:iCs/>
        </w:rPr>
        <w:br/>
      </w:r>
      <w:r>
        <w:rPr>
          <w:iCs/>
        </w:rPr>
        <w:t>Deze hypotheses schetsen het beeld dat het initiatieniveau een groot effect heeft op de democratische legitimering. En wel in die mate, dat de democratische legitimeringen totaal van elkaar verschillen.</w:t>
      </w:r>
    </w:p>
    <w:p w14:paraId="12564E60" w14:textId="08DFFE89" w:rsidR="007A400F" w:rsidRDefault="007A400F" w:rsidP="007A400F">
      <w:r>
        <w:rPr>
          <w:iCs/>
        </w:rPr>
        <w:t xml:space="preserve">In dit onderzoek blijkt dat deze strak geformuleerde hypotheses niet worden aangenomen. Dit </w:t>
      </w:r>
      <w:r w:rsidR="00EB3A22">
        <w:rPr>
          <w:iCs/>
        </w:rPr>
        <w:t>betekent</w:t>
      </w:r>
      <w:r>
        <w:rPr>
          <w:iCs/>
        </w:rPr>
        <w:t xml:space="preserve"> dat een top-down geïnitieerd governance netwerk, niet leidt tot een liberale democratische legitimering. En dat een bottom-up geïnitieerd governance netwerk, niet leidt tot een post-liberale democratische legitimering. D</w:t>
      </w:r>
      <w:r>
        <w:t xml:space="preserve">e verwerping van de twee hypotheses laat zien dat in beide netwerken aspecten van de andere vorm van democratische legitimiteit aanwezig zijn. Deze constatering doet vermoeden dat de wijze van democratische legitimering van het top-down en het bottom-up </w:t>
      </w:r>
      <w:r>
        <w:lastRenderedPageBreak/>
        <w:t>geïnitieerde netwerk niet zo veel van elkaar verschillen. Toch vraagt dit om een genuanceerder onderbouwing dan enkel op basis van de verwerping van beide hypotheses.</w:t>
      </w:r>
    </w:p>
    <w:p w14:paraId="14098382" w14:textId="6A3C87BA" w:rsidR="007A400F" w:rsidRDefault="007A400F" w:rsidP="007A400F">
      <w:r>
        <w:t xml:space="preserve">Aan de hand van drie legitimiteitsbronnen is onderzocht welk effectverschil er optreedt en op welke onderdelen. De drie legitimiteitsbronnen zijn: verantwoordelijkheid, participatie en deliberatie. </w:t>
      </w:r>
      <w:r>
        <w:br/>
        <w:t>Als eerste laten de resultaten zien dat de verschillen in democratische legitimering tussen het top-down en het bottom-up netwerk niet groot zijn.</w:t>
      </w:r>
      <w:r>
        <w:br/>
        <w:t xml:space="preserve">Het top-down geïnitieerde netwerk gevormd binnen het overheidsinstituut, verkrijgt niet enkel haar legitimiteit uit de verantwoordelijkheid die bij de gekozen bestuurder ligt. In dit netwerk is er spraken van een gedeelde verantwoordelijkheid. </w:t>
      </w:r>
      <w:r w:rsidRPr="00E468E1">
        <w:t>Het netwerk legt verantwoording af naar de Staten, maar ook naar buiten in de maatschappij. Hierbij speelt de verantwoording door de verschillende partners eveneens een grote rol. Zij voelen zich verantwoordelijk voor het netwerk en nemen deze ve</w:t>
      </w:r>
      <w:r>
        <w:t>rantwoordelijkheid ook op zich. Dit zorgt ervoor dat de liberale verantwoordelijkheid wordt aangevuld met aspecten uit de</w:t>
      </w:r>
      <w:r>
        <w:rPr>
          <w:iCs/>
        </w:rPr>
        <w:t xml:space="preserve"> post-liberale democratie. Wat inhoud dat responsiviteit en transparantie eveneens voor verantwoording naar de maatschappij zorgen.</w:t>
      </w:r>
      <w:r>
        <w:rPr>
          <w:iCs/>
        </w:rPr>
        <w:br/>
        <w:t xml:space="preserve">De verantwoordelijkheid is niet de enige wijze waarmee legitimiteit verkregen wordt. In het top-down geïnitieerde netwerk wordt ook alle mogelijke moeite gedaan </w:t>
      </w:r>
      <w:r w:rsidRPr="00E468E1">
        <w:t xml:space="preserve">om de </w:t>
      </w:r>
      <w:r w:rsidRPr="00E468E1">
        <w:rPr>
          <w:i/>
        </w:rPr>
        <w:t>affected</w:t>
      </w:r>
      <w:r w:rsidRPr="00E468E1">
        <w:t xml:space="preserve"> actoren te betrek</w:t>
      </w:r>
      <w:r>
        <w:t xml:space="preserve">ken in het beleidsproces. De aanwezigheid van de </w:t>
      </w:r>
      <w:r w:rsidRPr="00366335">
        <w:rPr>
          <w:i/>
        </w:rPr>
        <w:t>affected</w:t>
      </w:r>
      <w:r>
        <w:t xml:space="preserve"> actoren kan zorgen voor legitimiteit, wanneer de </w:t>
      </w:r>
      <w:r w:rsidR="00EB3A22">
        <w:t>overlegstructuur</w:t>
      </w:r>
      <w:r>
        <w:t xml:space="preserve"> zo is ingericht dat deze actoren samen met elkaar op een ‘gelijkwaardige’ manier in overleg kunnen. Deze drie factoren zorgen voor een democratisch legitiem netwerk. </w:t>
      </w:r>
      <w:r>
        <w:br/>
        <w:t xml:space="preserve">Het bottom-up geïnitieerde netwerk gevormd in de samenleving, verkrijgt niet enkel haar legitimiteit uit de participatie en deliberatie van </w:t>
      </w:r>
      <w:r w:rsidRPr="00745FB7">
        <w:rPr>
          <w:i/>
        </w:rPr>
        <w:t>affected</w:t>
      </w:r>
      <w:r>
        <w:t xml:space="preserve"> maatschappelijke actoren. Ook in dit netwerk is er namelijk spraken van een gedeelde verantwoordelijkheid. Deze wordt aangevuld met de legitimering vanuit de participatie van de </w:t>
      </w:r>
      <w:r w:rsidRPr="00745FB7">
        <w:rPr>
          <w:i/>
        </w:rPr>
        <w:t>affected</w:t>
      </w:r>
      <w:r>
        <w:t xml:space="preserve"> actoren en het feit dat deze actoren samen met elkaar op een ‘gelijkwaardige’ manier in overleg kunnen.</w:t>
      </w:r>
      <w:r>
        <w:br/>
        <w:t>De netwerken begin dus zoals aan gegeven in de literatuur en bevestigd in de resultaten op een totaal andere manier, structuur en rol van de overheid. Maar groeien in het proces toch naar een vergelijkbare democratische legitimering.</w:t>
      </w:r>
    </w:p>
    <w:p w14:paraId="4C06CDE8" w14:textId="77777777" w:rsidR="007A400F" w:rsidRDefault="007A400F" w:rsidP="007A400F">
      <w:r>
        <w:t>Ten tweede laten de resultaten ook zien dat toch niet kan worden geconcludeerd dat het effect van verschillende initiatieniveau leidt tot exact de dezelfde wijze van democratische legitimering.</w:t>
      </w:r>
      <w:r>
        <w:br/>
        <w:t xml:space="preserve">In beide netwerken is er sprake van een gedeelde verantwoordelijkheid, maar deze verantwoordelijkheid is toch op een andere manier ingevuld. En deze andere invulling heeft wel degelijk te maken met de verschillende initiatiewijzen. Bij een top-down initiatie zijn de liberale verantwoordingswegen al aanwezig, maar worden deze in het netwerk gaandeweg aangevuld met post-liberale wegen van verantwoording. Deze aanvulling wordt in het voortgangsproces als het ware genesteld binnen de representatieve democratische verantwoording. </w:t>
      </w:r>
      <w:r>
        <w:br/>
        <w:t xml:space="preserve">Bij een bottom-up initiatie zijn de post-liberale verantwoordingswegen al initieel aanwezig, maar worden deze in het netwerk aangevuld met liberale wegen van verantwoording. We hebben gezien dat aan de hand van de meta-governance rol die de provincie in het netwerk heeft, de overheid probeert te sturen op het democratisch verloop binnen het netwerk. Dit leidt tot de constatering dat de leidende post-liberale wijze van verantwoording op onderdelen wordt aangevuld met liberale verantwoordingsaspecten. </w:t>
      </w:r>
    </w:p>
    <w:p w14:paraId="3C161DE7" w14:textId="2C11AB2D" w:rsidR="007A400F" w:rsidRPr="008E584E" w:rsidRDefault="007A400F" w:rsidP="007A400F">
      <w:r>
        <w:t xml:space="preserve">De legitimiteitsbron participatie laat ook een klein verschil zien tussen de twee netwerken. Dit betreft de open dan wel gesloten structuur van participatie. Het verschil in initiatiewijze speelt hier eveneens een bepalende rol. Wanneer een netwerk bottom-up geïnitieerd is, verkrijgt het netwerk haar legitimiteit uit participatie en deliberatie. Een open proces van participatie is dus essentieel bij </w:t>
      </w:r>
      <w:r>
        <w:lastRenderedPageBreak/>
        <w:t xml:space="preserve">het betrekken van de </w:t>
      </w:r>
      <w:r>
        <w:rPr>
          <w:i/>
          <w:iCs/>
        </w:rPr>
        <w:t>affected</w:t>
      </w:r>
      <w:r>
        <w:t xml:space="preserve"> partijen. Wanneer een netwerk top-down geïnitieerd is, verkrijgt het netwerk haar le</w:t>
      </w:r>
      <w:r w:rsidR="002F1C7F">
        <w:t>gitimiteit uit de verantwoordelijkheid</w:t>
      </w:r>
      <w:r>
        <w:t xml:space="preserve"> van de gekozen bestuurders; zij nodigen de participanten uit. Dit verschil wordt later deels hersteld door de open structuur in de uitvoeringsorganisatie van het top-down geïnitieerde netwerk en de mogelijke herbeoordeling van de partijen aan tafel bij het bottom-up geïnitieerde netwerk.</w:t>
      </w:r>
    </w:p>
    <w:p w14:paraId="29429663" w14:textId="49EF1A9F" w:rsidR="007A400F" w:rsidRDefault="007A400F" w:rsidP="007A400F">
      <w:r>
        <w:t xml:space="preserve">Het effect van de verschillende niveaus van netwerkinitiatie </w:t>
      </w:r>
      <w:r w:rsidRPr="00A947C0">
        <w:rPr>
          <w:rStyle w:val="IntenseQuoteChar"/>
          <w:rFonts w:cstheme="minorHAnsi"/>
          <w:color w:val="auto"/>
        </w:rPr>
        <w:t>op de democratische vorm van legitimerin</w:t>
      </w:r>
      <w:r>
        <w:rPr>
          <w:rStyle w:val="IntenseQuoteChar"/>
          <w:rFonts w:cstheme="minorHAnsi"/>
          <w:i w:val="0"/>
          <w:color w:val="auto"/>
        </w:rPr>
        <w:t>g, is dus niet zo sterk. De twee verschillende initiaties leiden tot ongeveer dezelfde verenigde vorm van democratische legitimering. Toch is het verschil in initiatieniveau op klein onderdelen terug te zien.</w:t>
      </w:r>
      <w:r w:rsidR="001700F0">
        <w:br/>
      </w:r>
    </w:p>
    <w:p w14:paraId="7A900C9B" w14:textId="2C494CD7" w:rsidR="007A400F" w:rsidRDefault="0006582D" w:rsidP="007A400F">
      <w:pPr>
        <w:pStyle w:val="Heading2"/>
        <w:rPr>
          <w:rStyle w:val="IntenseQuoteChar"/>
          <w:i w:val="0"/>
          <w:iCs w:val="0"/>
        </w:rPr>
      </w:pPr>
      <w:bookmarkStart w:id="116" w:name="_Toc516062152"/>
      <w:r>
        <w:rPr>
          <w:rStyle w:val="IntenseQuoteChar"/>
        </w:rPr>
        <w:t>7</w:t>
      </w:r>
      <w:r w:rsidR="007A400F" w:rsidRPr="001415FB">
        <w:rPr>
          <w:rStyle w:val="IntenseQuoteChar"/>
        </w:rPr>
        <w:t>.2 Theoretische en praktische betekenis</w:t>
      </w:r>
      <w:bookmarkEnd w:id="116"/>
    </w:p>
    <w:p w14:paraId="0340A2CE" w14:textId="77777777" w:rsidR="007A400F" w:rsidRDefault="007A400F" w:rsidP="007A400F">
      <w:r>
        <w:t>Dit onderzoek heeft voorzien in de behoefte aan verdere theorieontwikkeling over de democratische legitimering van governance netwerken door te laten zien welk effect de initiatie heeft op deze legitimering. In dit leeronderzoek is dus vooral een verdiepingsslag gemaakt op twee onderwerpen binnen de governance netwerkliteratuur, die nog in de kinderschoenen staan. De initiatie en de democratische legitimering zijn in vergelijking met bijvoorbeeld efficiëntie nog niet zo vaak onderzocht. Dit leidt ertoe, dat dit onderzoek een aantal nieuwe constateringen en inzichten heeft opgeleverd.</w:t>
      </w:r>
    </w:p>
    <w:p w14:paraId="61B25C20" w14:textId="1CBACBB6" w:rsidR="007A400F" w:rsidRDefault="007A400F" w:rsidP="007A400F">
      <w:r w:rsidRPr="001415FB">
        <w:t xml:space="preserve">Het eerste inzicht dat </w:t>
      </w:r>
      <w:r>
        <w:t xml:space="preserve">voortkomt uit </w:t>
      </w:r>
      <w:r w:rsidRPr="001415FB">
        <w:t xml:space="preserve">dit onderzoek </w:t>
      </w:r>
      <w:r>
        <w:t>betreft de constatering</w:t>
      </w:r>
      <w:r w:rsidRPr="001415FB">
        <w:t xml:space="preserve"> dat</w:t>
      </w:r>
      <w:r>
        <w:t xml:space="preserve"> het verschil in initiatieniveau niet hoeft te betekenen dat een netwerk een enkel liberale of enkel post-liberale wijze van democratische legitimering nastreeft. Governance netwerken bestaan namelijk volgens de definitie van </w:t>
      </w:r>
      <w:r w:rsidR="005621AA">
        <w:t xml:space="preserve">Sørensen </w:t>
      </w:r>
      <w:r w:rsidR="007449B1">
        <w:t>en</w:t>
      </w:r>
      <w:r w:rsidR="005621AA">
        <w:t xml:space="preserve"> Torfing </w:t>
      </w:r>
      <w:r w:rsidRPr="009B2373">
        <w:rPr>
          <w:rFonts w:cstheme="minorHAnsi"/>
        </w:rPr>
        <w:t>(2007) (</w:t>
      </w:r>
      <w:r w:rsidRPr="009B2373">
        <w:rPr>
          <w:rFonts w:cstheme="minorHAnsi"/>
          <w:color w:val="222222"/>
          <w:shd w:val="clear" w:color="auto" w:fill="FFFFFF"/>
        </w:rPr>
        <w:t>§</w:t>
      </w:r>
      <w:r>
        <w:rPr>
          <w:rFonts w:cstheme="minorHAnsi"/>
          <w:color w:val="222222"/>
          <w:shd w:val="clear" w:color="auto" w:fill="FFFFFF"/>
        </w:rPr>
        <w:t xml:space="preserve"> 2.1.1) uit wederzijds afhankelijke actoren, die door middel van onderhandeling acteren. Dit maakt, dat in een</w:t>
      </w:r>
      <w:r>
        <w:t xml:space="preserve"> samenwerking tussen publieke en private organisaties het onmogelijk is je strikt aan liberale of aan post-liberale legitimering te houden. Er vindt </w:t>
      </w:r>
      <w:r w:rsidRPr="0038414A">
        <w:t xml:space="preserve">in de praktijk </w:t>
      </w:r>
      <w:r>
        <w:t>een vervlechting plaats, die kan leiden tot de verhoging van de legitimiteit. De twee vormen van legitimering vullen elkaar dus aan.</w:t>
      </w:r>
    </w:p>
    <w:p w14:paraId="128526AD" w14:textId="5BF69698" w:rsidR="007A400F" w:rsidRDefault="007A400F" w:rsidP="007A400F">
      <w:r w:rsidRPr="009B2373">
        <w:t>Een ander inzicht dat uit di</w:t>
      </w:r>
      <w:r>
        <w:t>t onderzoek voortkomt is dat</w:t>
      </w:r>
      <w:r w:rsidRPr="009B2373">
        <w:t xml:space="preserve"> </w:t>
      </w:r>
      <w:r>
        <w:t xml:space="preserve">de </w:t>
      </w:r>
      <w:r w:rsidRPr="009B2373">
        <w:t xml:space="preserve">democratische aspecten van het netwerk </w:t>
      </w:r>
      <w:r>
        <w:t xml:space="preserve">over het algemeen </w:t>
      </w:r>
      <w:r w:rsidRPr="009B2373">
        <w:t xml:space="preserve">meer </w:t>
      </w:r>
      <w:r>
        <w:t>het sluitstuk van het netwerk vormen</w:t>
      </w:r>
      <w:r w:rsidRPr="009B2373">
        <w:t>.</w:t>
      </w:r>
      <w:r>
        <w:t xml:space="preserve"> In beide casussen is de democratische legitimiteit geen belangrijk onderwerp aan de voorkant van het netwerkproces. In het begin van het proces wordt vooral gedacht in termen van effectiviteit. Vooral op het gebied van participatie speelt deze overweging een dominante rol. Het betrekken en uitnodigen van nieuwe partijen in het netwerk is vooral gericht op het behalen van de doelstelling en niet op de democratische ambitie, dat alle </w:t>
      </w:r>
      <w:r w:rsidRPr="00035D3E">
        <w:rPr>
          <w:i/>
        </w:rPr>
        <w:t>affected</w:t>
      </w:r>
      <w:r>
        <w:t xml:space="preserve"> de mogelijkheid moeten hebben tot inspraak in het overleg. Respondenten in beide casussen geven wel aan dat het democratische aspect op dit moment een steeds belangrijker onderwerp wordt binnen het overleg. Dit betekent dat de democratische </w:t>
      </w:r>
      <w:r w:rsidRPr="0038414A">
        <w:t xml:space="preserve">legitimering meer het </w:t>
      </w:r>
      <w:r>
        <w:t>sluitstuk vormt in het netwerkproces.</w:t>
      </w:r>
      <w:r>
        <w:br/>
        <w:t xml:space="preserve">Wat uit het onderzoek ook naar voren komt, is dat bij veel partijen het aspect democratie een vaag begrip blijft. De theoretische en praktische betekenis van liberale democratie is bij velen wel bekend, maar dit geldt niet altijd voor de post-liberale democratie. Deze </w:t>
      </w:r>
      <w:r w:rsidR="009C040C">
        <w:t>thesis</w:t>
      </w:r>
      <w:r>
        <w:t xml:space="preserve"> draagt bij aan de kennis over deze aspecten, zodanig dat een goede discussie met gefundeerde argumenten kan plaatsvinden over de democratische legitimering van een netwerk, met name in het begin van het proces.</w:t>
      </w:r>
    </w:p>
    <w:p w14:paraId="1929664F" w14:textId="46CD5F75" w:rsidR="007A400F" w:rsidRDefault="007A400F" w:rsidP="007A400F">
      <w:r>
        <w:t xml:space="preserve">Het derde inzicht dat het onderzoek verschaft is dat de overheid op het gebied van democratie nog steeds een belangrijke actor is. In het onderzoek komt naar voren dat de overheid toch de partij is die het democratische aspect in de gaten houdt en dit ook aanmoedigt of desnoods zelf oppakt. Hier maakt het ook geen verschil of het netwerk top-down of bottom-up geïnitieerd is. Zo is in beide </w:t>
      </w:r>
      <w:r>
        <w:lastRenderedPageBreak/>
        <w:t xml:space="preserve">netwerken te zien dat de overheid zowel actief betrokken is bij transparantie in de richting van de buitenwereld, als ook met de feedback naar de Staten. Met behulp van meta-governance kan het netwerk dus bijdragen aan de verhoging van de legitimiteit. </w:t>
      </w:r>
      <w:r w:rsidR="001700F0">
        <w:br/>
      </w:r>
    </w:p>
    <w:p w14:paraId="22F13F08" w14:textId="53045B01" w:rsidR="00DF1CFF" w:rsidRDefault="001700F0" w:rsidP="00DF1CFF">
      <w:pPr>
        <w:pStyle w:val="Heading2"/>
      </w:pPr>
      <w:bookmarkStart w:id="117" w:name="_Toc510622469"/>
      <w:bookmarkStart w:id="118" w:name="_Toc516062153"/>
      <w:r>
        <w:t>7.3 Aanbevelingen,</w:t>
      </w:r>
      <w:r w:rsidR="00DF1CFF">
        <w:t xml:space="preserve"> beperkingen</w:t>
      </w:r>
      <w:bookmarkEnd w:id="117"/>
      <w:r>
        <w:t xml:space="preserve"> en reflectie</w:t>
      </w:r>
      <w:bookmarkEnd w:id="118"/>
    </w:p>
    <w:p w14:paraId="1C0BD526" w14:textId="68897D8B" w:rsidR="00DF1CFF" w:rsidRDefault="009B411D" w:rsidP="00DF1CFF">
      <w:pPr>
        <w:pStyle w:val="Heading3"/>
      </w:pPr>
      <w:bookmarkStart w:id="119" w:name="_Toc510622470"/>
      <w:bookmarkStart w:id="120" w:name="_Toc516062154"/>
      <w:r>
        <w:t>7.3.1 A</w:t>
      </w:r>
      <w:r w:rsidR="00DF1CFF">
        <w:t>anbevelingen</w:t>
      </w:r>
      <w:bookmarkEnd w:id="119"/>
      <w:bookmarkEnd w:id="120"/>
    </w:p>
    <w:p w14:paraId="0CFCD1F9" w14:textId="77777777" w:rsidR="00DF1CFF" w:rsidRDefault="00DF1CFF" w:rsidP="00DF1CFF">
      <w:r>
        <w:t xml:space="preserve">In dit onderzoek wordt niet gesuggereerd dat de ene manier van democratische legitimiteit beter is dan de ander. Wel worden op grond van de bevindingen uit het onderzoek een aantal aanbevelingen voor verder onderzoek gedaan. </w:t>
      </w:r>
    </w:p>
    <w:p w14:paraId="5A0FF5A7" w14:textId="201D4658" w:rsidR="00DF1CFF" w:rsidRDefault="00DF1CFF" w:rsidP="00DF1CFF">
      <w:r w:rsidRPr="00712B50">
        <w:rPr>
          <w:u w:val="single"/>
        </w:rPr>
        <w:t xml:space="preserve">Verbindingsfiguren </w:t>
      </w:r>
      <w:r>
        <w:rPr>
          <w:u w:val="single"/>
        </w:rPr>
        <w:br/>
      </w:r>
      <w:r>
        <w:t xml:space="preserve">In het onderzoek is te zien dat door het verschil in initiatieniveau, de ideeën over het democratisch zwaartepunt en vorm van legitimering ver uit elkaar kunnen liggen. Tegelijkertijd laten de resultaten van dit onderzoek ook zien, dat de uiteindelijke democratische legitimering van de twee casussen niet veel van elkaar verschilt. We zagen aan de ene kant het </w:t>
      </w:r>
      <w:r w:rsidRPr="006A1255">
        <w:rPr>
          <w:i/>
        </w:rPr>
        <w:t>state-</w:t>
      </w:r>
      <w:r w:rsidR="000C0B38">
        <w:rPr>
          <w:i/>
        </w:rPr>
        <w:t>centric</w:t>
      </w:r>
      <w:r w:rsidRPr="006A1255">
        <w:rPr>
          <w:i/>
        </w:rPr>
        <w:t xml:space="preserve"> perspectief</w:t>
      </w:r>
      <w:r>
        <w:t xml:space="preserve"> met haar </w:t>
      </w:r>
      <w:r w:rsidRPr="006A1255">
        <w:rPr>
          <w:i/>
        </w:rPr>
        <w:t>logic of appropriatness</w:t>
      </w:r>
      <w:r>
        <w:t xml:space="preserve">, dat stelt dat ambtenaren zich manifesteren vanuit hun eigen vertrouwde normen van het instituut overheid. En aan de andere kant het </w:t>
      </w:r>
      <w:r w:rsidRPr="006A1255">
        <w:rPr>
          <w:i/>
        </w:rPr>
        <w:t>society-</w:t>
      </w:r>
      <w:r w:rsidR="000C0B38">
        <w:rPr>
          <w:i/>
        </w:rPr>
        <w:t>centric</w:t>
      </w:r>
      <w:r w:rsidRPr="006A1255">
        <w:rPr>
          <w:i/>
        </w:rPr>
        <w:t xml:space="preserve"> perspectief</w:t>
      </w:r>
      <w:r>
        <w:rPr>
          <w:i/>
        </w:rPr>
        <w:t>,</w:t>
      </w:r>
      <w:r>
        <w:t xml:space="preserve"> dat uitgaat van de </w:t>
      </w:r>
      <w:r w:rsidRPr="006A1255">
        <w:rPr>
          <w:i/>
        </w:rPr>
        <w:t>hollowing out of state</w:t>
      </w:r>
      <w:r>
        <w:t>, waarbij de overheid geen legitimiteit meer bezit</w:t>
      </w:r>
      <w:r w:rsidRPr="0038414A">
        <w:t xml:space="preserve">. In de praktijk blijkt dat onderscheid niet zo strak aanwezig te zijn; er is eerder sprake van een wederzijds leerproces. De personen in het netwerk blijken zich meer als open samenwerkingsfiguren te gedragen. In dat toenaderingsproces is het aan zowel de publieke kant, als aan de niet-overheidskant van belang dat er verbindingsactoren aanwezig zijn. Partijen, die snappen hoe de overheidsstructuren </w:t>
      </w:r>
      <w:r>
        <w:t xml:space="preserve">werken, maar ook ambtenaren die over de vaste structuren heen kunnen kijken, met als uiteindelijk doel om deze samenwerkingen tot een democratisch succes te maken. </w:t>
      </w:r>
      <w:r w:rsidR="00AD6D77">
        <w:t>Dit aspect richt zich vooral</w:t>
      </w:r>
      <w:r w:rsidR="007178BC">
        <w:t xml:space="preserve"> op</w:t>
      </w:r>
      <w:r w:rsidR="0048516A">
        <w:t xml:space="preserve"> meta governance en de </w:t>
      </w:r>
      <w:r w:rsidR="007178BC">
        <w:t>boundary-s</w:t>
      </w:r>
      <w:r w:rsidR="0048516A" w:rsidRPr="007178BC">
        <w:t>panning</w:t>
      </w:r>
      <w:r w:rsidR="007178BC" w:rsidRPr="007178BC">
        <w:t xml:space="preserve"> rol</w:t>
      </w:r>
      <w:r w:rsidR="0048516A">
        <w:t xml:space="preserve"> in governance n</w:t>
      </w:r>
      <w:r w:rsidR="0048516A" w:rsidRPr="0048516A">
        <w:t>etwerken</w:t>
      </w:r>
      <w:r w:rsidR="0048516A">
        <w:t xml:space="preserve"> (Meerkerk, 2017).</w:t>
      </w:r>
      <w:r w:rsidR="0048516A" w:rsidRPr="0048516A">
        <w:t xml:space="preserve"> </w:t>
      </w:r>
      <w:r w:rsidRPr="0048516A">
        <w:t>De aandacht voor het initiatieniveau in dit onderzoek, samen met het onderkennen van de rol van deze verbindingsfiguren, zou tot nieuwe inzichten kunnen leiden.</w:t>
      </w:r>
    </w:p>
    <w:p w14:paraId="314FEA5A" w14:textId="77777777" w:rsidR="00DF1CFF" w:rsidRPr="00967380" w:rsidRDefault="00DF1CFF" w:rsidP="00DF1CFF">
      <w:pPr>
        <w:rPr>
          <w:color w:val="FF0000"/>
        </w:rPr>
      </w:pPr>
      <w:r w:rsidRPr="008C54D9">
        <w:rPr>
          <w:u w:val="single"/>
        </w:rPr>
        <w:t>G1000 burgertoppen</w:t>
      </w:r>
      <w:r>
        <w:br/>
        <w:t xml:space="preserve">In het onderzoek komt het begrip </w:t>
      </w:r>
      <w:r w:rsidRPr="0038414A">
        <w:rPr>
          <w:i/>
        </w:rPr>
        <w:t>affected</w:t>
      </w:r>
      <w:r>
        <w:t xml:space="preserve"> (betrokken of geraakte) partijen veelvuldig voor. Binnen de participatieve legitimiteit is het namelijk van belang dat deze partijen aanwezig zijn in het netwerk. Het open participatieproces zorgt altijd wel voor de </w:t>
      </w:r>
      <w:r w:rsidRPr="00F6499E">
        <w:rPr>
          <w:i/>
        </w:rPr>
        <w:t>usual suspects</w:t>
      </w:r>
      <w:r>
        <w:t xml:space="preserve"> en ook het betrekken van sociale partijen betreft vaak al bekende partijen. Uit het onderzoek komt ook naar voren dat met name het betrekken van de ongeorganiseerde partijen of burgers een erg moeilijk aspect is. De vraag is dan gerechtvaardigd: is het netwerk legitiem wanneer enkel alle </w:t>
      </w:r>
      <w:r w:rsidRPr="00F6499E">
        <w:rPr>
          <w:i/>
        </w:rPr>
        <w:t xml:space="preserve">usual suspects </w:t>
      </w:r>
      <w:r>
        <w:t xml:space="preserve">aanwezig zijn? Een aanbeveling om dit actuele probleem aan te pakken is het opzetten van G1000 burgertoppen. Burgers van - in dit geval - de provincie Gelderland of Overijssel worden dan aan de hand van een loting aangewezen. Hiermee borg je, dat de ongeorganiseerde burger die moeilijk in beeld te brengen is, vanuit een netwerk toch een stem in het proces kan hebben. Wanneer er dan ook nog echt iets wordt gedaan met de informatie die hieruit voortkomt, dan kan dit ook bijdragen aan het ontstaan of vergroten van het burgerschap. Uitgangspunten die bij de G1000 centraal staan (een open houding; gefocust op dialoog; gelijk kennisniveau voor burgers door bijdragen van experts; oplossingen die recht doen aan verschillende gezichtspunten) zijn niet geheel onbekend binnen governance netwerken. </w:t>
      </w:r>
      <w:r>
        <w:br/>
      </w:r>
    </w:p>
    <w:p w14:paraId="61DE3AA3" w14:textId="603EFB3C" w:rsidR="00DF1CFF" w:rsidRDefault="009B411D" w:rsidP="00DF1CFF">
      <w:pPr>
        <w:pStyle w:val="Heading3"/>
      </w:pPr>
      <w:bookmarkStart w:id="121" w:name="_Toc510622471"/>
      <w:bookmarkStart w:id="122" w:name="_Toc516062155"/>
      <w:r>
        <w:lastRenderedPageBreak/>
        <w:t>7.3.2 B</w:t>
      </w:r>
      <w:r w:rsidR="00DF1CFF">
        <w:t>eperkingen</w:t>
      </w:r>
      <w:bookmarkEnd w:id="121"/>
      <w:bookmarkEnd w:id="122"/>
      <w:r w:rsidR="00DF1CFF">
        <w:t xml:space="preserve"> </w:t>
      </w:r>
    </w:p>
    <w:p w14:paraId="257C650B" w14:textId="77777777" w:rsidR="00DF1CFF" w:rsidRDefault="00DF1CFF" w:rsidP="00DF1CFF">
      <w:r>
        <w:t>Naast de aanbevelingen en theoretische en praktische lessen die dit onderzoek voortbrengt, is het ook belangrijk om aandacht te besteden aan de beperkingen van dit onderzoek. Tijdens het onderzoeksproces zijn keuzes gemaakt, die gevolgen hebben voor de uitkomsten en de richting van het onderzoek</w:t>
      </w:r>
    </w:p>
    <w:p w14:paraId="303D2B11" w14:textId="77777777" w:rsidR="00DF1CFF" w:rsidRDefault="00DF1CFF" w:rsidP="00DF1CFF">
      <w:r>
        <w:t>Allereerst is in de methode de keuze gemaakt om de respondenten voor dit onderzoek uit de twee betrokken provincies en een aantal belangrijke partners te kiezen. En daarbinnen is er gekozen voor respondenten uit twee van de vier typerende groepen: de provinciale respondenten en respondenten van de maatschappelijke/private partners. De burgers en gemeenten ontbreken dus in dit onderzoek, ondanks het feit dat deze partijen voor belangrijke informatie kunnen zorgen. De toevoeging van burgers en ‘nog niet toegetreden partijen’ als respondenten zou wellicht bij een aantal democratische indicatoren tot een beter beeld geleid hebben. Denk hierbij bijvoorbeeld aan aspecten als de externe transparantie, responsiviteit en het ontstaan van burgerschap. In dit onderzoek zijn deze onderdelen ingevuld aan de hand van interpretaties van respondenten, die al aanwezig zijn in het netwerk. De reden dat burgers niet in het onderzoek betrokken zijn, komt voort uit het feit dat zij erg lastig te vinden zijn. Wanneer het netwerk hier zelf al moeite mee heeft, is het voor de onderzoeker ook nauwelijks te doen.</w:t>
      </w:r>
      <w:r>
        <w:br/>
        <w:t>Het feit dat gemeenten niet meegenomen zijn in dit onderzoek, heeft er vooral mee te maken dat deze actoren vooral later in beeld komen. Gemeenten hebben uiteraard ook een democratische verantwoordingstaak, ze staan dichter bij de burger en zijn daarom een belangrijke representatieve democratische speler. Maar voor dit onderzoek waren ze nog niet zo prominent in beeld. Bijvoorbeeld omdat ze in het netwerk NEO nog geen vastgestelde partners in het netwerk waren. En in het GEA waren de gemeenten individueel wel al aangesloten, maar gaven respondenten aan dat zij zich nog niet zo betrokken toonden bij het netwerk. De rol van de gemeenten volgt dus vooral later in het proces en dat is dan ook direct een belangrijke. Hier zou vervolgonderzoek op zijn plaats zijn.</w:t>
      </w:r>
    </w:p>
    <w:p w14:paraId="35A9FD60" w14:textId="77777777" w:rsidR="00DF1CFF" w:rsidRDefault="00DF1CFF" w:rsidP="00DF1CFF">
      <w:r>
        <w:t>Daarnaast zijn in dit onderzoek enkel twee casussen onderzocht, waarvan één top-down en één bottom-up. Op basis van dit onderzoek kunnen derhalve geen algemeen geldende uitspraken worden gedaan over alle top-down en alle bottom-up geïnitieerde netwerken. Hierdoor heeft het onderzoek dus vooral een inductieve functie in de vergroting van wetenschappelijke kennis.</w:t>
      </w:r>
      <w:r>
        <w:br/>
      </w:r>
    </w:p>
    <w:p w14:paraId="556A0951" w14:textId="77777777" w:rsidR="00DF1CFF" w:rsidRDefault="00DF1CFF" w:rsidP="00DF1CFF">
      <w:pPr>
        <w:pStyle w:val="Heading3"/>
      </w:pPr>
      <w:bookmarkStart w:id="123" w:name="_Toc516062156"/>
      <w:r>
        <w:t>7.3.3 Reflectie</w:t>
      </w:r>
      <w:bookmarkEnd w:id="123"/>
    </w:p>
    <w:p w14:paraId="5FF4402A" w14:textId="77777777" w:rsidR="00DF1CFF" w:rsidRPr="00D3040E" w:rsidRDefault="00DF1CFF" w:rsidP="00DF1CFF">
      <w:r w:rsidRPr="00D3040E">
        <w:t>Het onderzoek wordt afgesloten met een reflectie van de onderzoeker zelf. Hierin wordt de slotbalans van het literatuuronderzoek, de gehanteerde onderzoeksmethodologie en de onderzoeksuitkomsten opgemaakt.</w:t>
      </w:r>
      <w:r w:rsidRPr="00D3040E">
        <w:br/>
        <w:t>De reflectie richt zich in eerste instantie op de gebruikte theorie. Het literatuuronderzoek focust zich vooral op een theoretische uiteenzetting van de verschillende begrippen uit de onderzoeksvraag. En vanuit deze gevonden theorie is een beoordelingskader gecreëerd. De verschillende invalshoeken op de democratische legitimering, maakten het mogelijk deze te combineren tot een duidelijke, strakke en meetbare operationalisering. De uitgebreide theoretische definiëring van de twee initiatievormen bleek moeilijker. Hierover was nog weinig gepubliceerd, hetgeen ertoe leidde dat dit theoretische deel is opgebouwd uit een verzameling van verschillende inzichten. Dit heeft tot gevolg dat de uitspraken met betrekking tot het initiatieniveau mogelijk minder scherp zijn.</w:t>
      </w:r>
    </w:p>
    <w:p w14:paraId="384E7FFF" w14:textId="77777777" w:rsidR="00DF1CFF" w:rsidRPr="00187BE9" w:rsidRDefault="00DF1CFF" w:rsidP="00DF1CFF">
      <w:pPr>
        <w:rPr>
          <w:color w:val="70AD47" w:themeColor="accent6"/>
        </w:rPr>
      </w:pPr>
      <w:r w:rsidRPr="00D3040E">
        <w:t xml:space="preserve">Over de onderzoeksmethode kan worden geconcludeerd dat het afnemen van interviews de juist gekozen methode was om de probleemstelling en onderliggende deelvragen te beantwoorden. Door deze keuze kon de onderzoeker het best meten wat hij wilde meten. De gevaren voor sociaal wenselijke antwoorden hebben in dit onderzoek niet tot systematische foute metingen geleid. De </w:t>
      </w:r>
      <w:r w:rsidRPr="00D3040E">
        <w:lastRenderedPageBreak/>
        <w:t xml:space="preserve">respondenten waren op hun gemak en gaven op alle vragen eerlijk en objectief antwoord. Zelfs gaven sommige respondenten aan, dat bepaalde voorbeelden in andere bewoordingen in het onderzoek moesten. Dit toont aan dat de respondenten welwillend waren om de juiste informatie te geven en een zo goed mogelijke bijdrage te leveren aan de opzet en de uitkomsten van het onderzoek. Dit wijst op een goede interne validiteit.  Diezelfde interne validiteit staat wel onder druk door de beperkende constatering (par. 7.3.2) dat twee groepen respondenten niet te bereiken waren.  Dit heeft wel serieus effect gehad op de interne validiteit en de betrouwbaarheid van het onderzoek. De mogelijkheid bestaat, dat door het ontbreken van deze partijen als geselecteerde respondenten een foute meting is verricht. </w:t>
      </w:r>
      <w:r w:rsidRPr="00D3040E">
        <w:br/>
        <w:t>De triangulatie van de informatiebronnen als respondenten heeft voor een betrouwbaar beeld gezorgd van de actoren in de casussen. Aspecten die veelvuldig terugkwamen in de interviews konden daardoor als betrouwbare metingen worden meegenomen. De triangulatie van de onderzoeksmethoden had een hogere betrouwbaarheid en herhaalbaarheid kunnen hebben als de observatie en documentenanalyse eveneens volgens een topiclijst was gedaan. Nu gelden deze methoden enkel als voorbereiding op het interview en zijn ze dus ondergeschikt aan één onderzoeksmethode.</w:t>
      </w:r>
    </w:p>
    <w:p w14:paraId="3B76946D" w14:textId="6D5E0629" w:rsidR="00DC68F1" w:rsidRDefault="00DF1CFF" w:rsidP="001700F0">
      <w:r w:rsidRPr="00D3040E">
        <w:t>Tot slot behoeven de onderzoeksuitkomsten een reflectie. Allereerst valt op dat de uitkomsten afwijken van de twee vooraf geformuleerde hypotheses. In het methodologisch kader werd gesteld dat deze uitkomsten moeilijk te generaliseren zijn naar andere casussen of theoretische situaties. Toch laten de aanbevelingen zien dat de onderzoeksuitkomsten voor voldoende nieuwe inzichten zorgen. En ook uit de theoretische en praktische implicaties van de resultaten blijkt dat, ondanks de beperkte generalisatie van resultaten, er toch algemene lessen kunnen worden getrokk</w:t>
      </w:r>
      <w:r w:rsidR="001700F0">
        <w:t>en uit de onderzoeksuitkomsten.</w:t>
      </w:r>
    </w:p>
    <w:p w14:paraId="0AEE6FF1" w14:textId="705F18FD" w:rsidR="00DF1CFF" w:rsidRDefault="00DF1CFF" w:rsidP="00DF1CFF"/>
    <w:p w14:paraId="0B4EA2DE" w14:textId="5CC59D4E" w:rsidR="00DF1CFF" w:rsidRDefault="00DF1CFF" w:rsidP="00DF1CFF"/>
    <w:p w14:paraId="2430A768" w14:textId="5C5486E9" w:rsidR="00DF1CFF" w:rsidRDefault="00DF1CFF" w:rsidP="00DF1CFF"/>
    <w:p w14:paraId="31C884EB" w14:textId="1890944C" w:rsidR="00DF1CFF" w:rsidRDefault="00DF1CFF" w:rsidP="00DF1CFF"/>
    <w:p w14:paraId="7D95F1DC" w14:textId="77777777" w:rsidR="00DF1CFF" w:rsidRPr="00DF1CFF" w:rsidRDefault="00DF1CFF" w:rsidP="00DF1CFF"/>
    <w:p w14:paraId="16B4E6D0" w14:textId="35076F70" w:rsidR="007A400F" w:rsidRDefault="007A400F" w:rsidP="005E53FE">
      <w:pPr>
        <w:spacing w:line="276" w:lineRule="auto"/>
      </w:pPr>
    </w:p>
    <w:p w14:paraId="794AE62A" w14:textId="496CC83A" w:rsidR="007A400F" w:rsidRDefault="007A400F" w:rsidP="005E53FE">
      <w:pPr>
        <w:spacing w:line="276" w:lineRule="auto"/>
      </w:pPr>
    </w:p>
    <w:p w14:paraId="6D4A335B" w14:textId="52A1258A" w:rsidR="007A400F" w:rsidRDefault="007A400F" w:rsidP="005E53FE">
      <w:pPr>
        <w:spacing w:line="276" w:lineRule="auto"/>
      </w:pPr>
    </w:p>
    <w:p w14:paraId="0B2A062A" w14:textId="663B235E" w:rsidR="007A400F" w:rsidRDefault="007A400F" w:rsidP="005E53FE">
      <w:pPr>
        <w:spacing w:line="276" w:lineRule="auto"/>
      </w:pPr>
    </w:p>
    <w:p w14:paraId="05C8AA23" w14:textId="7E33C426" w:rsidR="007A400F" w:rsidRDefault="007A400F" w:rsidP="005E53FE">
      <w:pPr>
        <w:spacing w:line="276" w:lineRule="auto"/>
      </w:pPr>
    </w:p>
    <w:p w14:paraId="22F8D1EE" w14:textId="3E9A4F22" w:rsidR="007A400F" w:rsidRDefault="007A400F" w:rsidP="005E53FE">
      <w:pPr>
        <w:spacing w:line="276" w:lineRule="auto"/>
      </w:pPr>
    </w:p>
    <w:p w14:paraId="40DAA39E" w14:textId="77777777" w:rsidR="007A400F" w:rsidRDefault="007A400F" w:rsidP="005E53FE">
      <w:pPr>
        <w:spacing w:line="276" w:lineRule="auto"/>
      </w:pPr>
    </w:p>
    <w:p w14:paraId="6EB71C63" w14:textId="77777777" w:rsidR="00DC68F1" w:rsidRDefault="00DC68F1" w:rsidP="005E53FE">
      <w:pPr>
        <w:spacing w:line="276" w:lineRule="auto"/>
      </w:pPr>
    </w:p>
    <w:bookmarkStart w:id="124" w:name="_Toc516062157" w:displacedByCustomXml="next"/>
    <w:sdt>
      <w:sdtPr>
        <w:rPr>
          <w:rFonts w:asciiTheme="minorHAnsi" w:eastAsiaTheme="minorHAnsi" w:hAnsiTheme="minorHAnsi" w:cstheme="minorBidi"/>
          <w:color w:val="auto"/>
          <w:sz w:val="22"/>
          <w:szCs w:val="22"/>
        </w:rPr>
        <w:id w:val="1183095566"/>
        <w:docPartObj>
          <w:docPartGallery w:val="Bibliographies"/>
          <w:docPartUnique/>
        </w:docPartObj>
      </w:sdtPr>
      <w:sdtContent>
        <w:p w14:paraId="6D73170C" w14:textId="59740AA7" w:rsidR="004902AF" w:rsidRPr="00B25A9D" w:rsidRDefault="009B411D">
          <w:pPr>
            <w:pStyle w:val="Heading1"/>
          </w:pPr>
          <w:r w:rsidRPr="00B25A9D">
            <w:t>Literatuurlijst</w:t>
          </w:r>
          <w:bookmarkEnd w:id="124"/>
        </w:p>
        <w:sdt>
          <w:sdtPr>
            <w:id w:val="-573587230"/>
            <w:bibliography/>
          </w:sdtPr>
          <w:sdtContent>
            <w:p w14:paraId="2987139D" w14:textId="77777777" w:rsidR="0048516A" w:rsidRPr="0048516A" w:rsidRDefault="004902AF" w:rsidP="0048516A">
              <w:pPr>
                <w:pStyle w:val="Bibliography"/>
                <w:ind w:left="720" w:hanging="720"/>
                <w:rPr>
                  <w:noProof/>
                  <w:sz w:val="24"/>
                  <w:szCs w:val="24"/>
                  <w:lang w:val="en-US"/>
                </w:rPr>
              </w:pPr>
              <w:r>
                <w:fldChar w:fldCharType="begin"/>
              </w:r>
              <w:r w:rsidRPr="00AC18DF">
                <w:instrText xml:space="preserve"> BIBLIOGRAPHY </w:instrText>
              </w:r>
              <w:r>
                <w:fldChar w:fldCharType="separate"/>
              </w:r>
              <w:r w:rsidR="0048516A" w:rsidRPr="00AC18DF">
                <w:rPr>
                  <w:noProof/>
                </w:rPr>
                <w:t xml:space="preserve">Agranoff, R., &amp; McGuire, M. (2001). </w:t>
              </w:r>
              <w:r w:rsidR="0048516A" w:rsidRPr="0048516A">
                <w:rPr>
                  <w:i/>
                  <w:iCs/>
                  <w:noProof/>
                  <w:lang w:val="en-US"/>
                </w:rPr>
                <w:t>Big Questions in Public Network Management Research.</w:t>
              </w:r>
              <w:r w:rsidR="0048516A" w:rsidRPr="0048516A">
                <w:rPr>
                  <w:noProof/>
                  <w:lang w:val="en-US"/>
                </w:rPr>
                <w:t xml:space="preserve"> Journal of Public Administration Research and Theory, 11(3), 295-326.</w:t>
              </w:r>
            </w:p>
            <w:p w14:paraId="3E0830F2" w14:textId="77777777" w:rsidR="0048516A" w:rsidRPr="0048516A" w:rsidRDefault="0048516A" w:rsidP="0048516A">
              <w:pPr>
                <w:pStyle w:val="Bibliography"/>
                <w:ind w:left="720" w:hanging="720"/>
                <w:rPr>
                  <w:noProof/>
                  <w:lang w:val="en-US"/>
                </w:rPr>
              </w:pPr>
              <w:r w:rsidRPr="0048516A">
                <w:rPr>
                  <w:noProof/>
                  <w:lang w:val="en-US"/>
                </w:rPr>
                <w:t xml:space="preserve">Alford, J. (2009). </w:t>
              </w:r>
              <w:r w:rsidRPr="0048516A">
                <w:rPr>
                  <w:i/>
                  <w:iCs/>
                  <w:noProof/>
                  <w:lang w:val="en-US"/>
                </w:rPr>
                <w:t>Engaging Public Sector Clients: From Service-Delivery to Co-production.</w:t>
              </w:r>
              <w:r w:rsidRPr="0048516A">
                <w:rPr>
                  <w:noProof/>
                  <w:lang w:val="en-US"/>
                </w:rPr>
                <w:t xml:space="preserve"> Basingstoke: Palgrave Macmillan.</w:t>
              </w:r>
            </w:p>
            <w:p w14:paraId="5B4A959F" w14:textId="77777777" w:rsidR="0048516A" w:rsidRPr="0048516A" w:rsidRDefault="0048516A" w:rsidP="0048516A">
              <w:pPr>
                <w:pStyle w:val="Bibliography"/>
                <w:ind w:left="720" w:hanging="720"/>
                <w:rPr>
                  <w:noProof/>
                  <w:lang w:val="en-US"/>
                </w:rPr>
              </w:pPr>
              <w:r w:rsidRPr="0048516A">
                <w:rPr>
                  <w:noProof/>
                  <w:lang w:val="en-US"/>
                </w:rPr>
                <w:t xml:space="preserve">Bang, H. (2009 ). Political Community: The Blind Spot of Modern Democratic Decision-Making. </w:t>
              </w:r>
              <w:r w:rsidRPr="0048516A">
                <w:rPr>
                  <w:i/>
                  <w:iCs/>
                  <w:noProof/>
                  <w:lang w:val="en-US"/>
                </w:rPr>
                <w:t>British Politics, 4 (1)</w:t>
              </w:r>
              <w:r w:rsidRPr="0048516A">
                <w:rPr>
                  <w:noProof/>
                  <w:lang w:val="en-US"/>
                </w:rPr>
                <w:t>, 100–116.</w:t>
              </w:r>
            </w:p>
            <w:p w14:paraId="575AC934" w14:textId="77777777" w:rsidR="0048516A" w:rsidRPr="0048516A" w:rsidRDefault="0048516A" w:rsidP="0048516A">
              <w:pPr>
                <w:pStyle w:val="Bibliography"/>
                <w:ind w:left="720" w:hanging="720"/>
                <w:rPr>
                  <w:noProof/>
                  <w:lang w:val="en-US"/>
                </w:rPr>
              </w:pPr>
              <w:r w:rsidRPr="0048516A">
                <w:rPr>
                  <w:noProof/>
                  <w:lang w:val="en-US"/>
                </w:rPr>
                <w:t xml:space="preserve">Bang, H., &amp; Sørensen, E. (1999). The Everyday Maker: A New Challenge to Democratic Governance. </w:t>
              </w:r>
              <w:r w:rsidRPr="0048516A">
                <w:rPr>
                  <w:i/>
                  <w:iCs/>
                  <w:noProof/>
                  <w:lang w:val="en-US"/>
                </w:rPr>
                <w:t>Administrative Theory &amp; Praxis , 21(3)</w:t>
              </w:r>
              <w:r w:rsidRPr="0048516A">
                <w:rPr>
                  <w:noProof/>
                  <w:lang w:val="en-US"/>
                </w:rPr>
                <w:t>, 325-341.</w:t>
              </w:r>
            </w:p>
            <w:p w14:paraId="50E5C4EE" w14:textId="77777777" w:rsidR="0048516A" w:rsidRPr="0048516A" w:rsidRDefault="0048516A" w:rsidP="0048516A">
              <w:pPr>
                <w:pStyle w:val="Bibliography"/>
                <w:ind w:left="720" w:hanging="720"/>
                <w:rPr>
                  <w:noProof/>
                  <w:lang w:val="en-US"/>
                </w:rPr>
              </w:pPr>
              <w:r w:rsidRPr="0048516A">
                <w:rPr>
                  <w:noProof/>
                  <w:lang w:val="en-US"/>
                </w:rPr>
                <w:t xml:space="preserve">Beetham, D. (1992). Liberal Democracy and the Limits of Democratization. </w:t>
              </w:r>
              <w:r w:rsidRPr="0048516A">
                <w:rPr>
                  <w:i/>
                  <w:iCs/>
                  <w:noProof/>
                  <w:lang w:val="en-US"/>
                </w:rPr>
                <w:t>Political Studies, 40 (1)</w:t>
              </w:r>
              <w:r w:rsidRPr="0048516A">
                <w:rPr>
                  <w:noProof/>
                  <w:lang w:val="en-US"/>
                </w:rPr>
                <w:t>, 40-53.</w:t>
              </w:r>
            </w:p>
            <w:p w14:paraId="19C0ADAA" w14:textId="77777777" w:rsidR="0048516A" w:rsidRPr="0048516A" w:rsidRDefault="0048516A" w:rsidP="0048516A">
              <w:pPr>
                <w:pStyle w:val="Bibliography"/>
                <w:ind w:left="720" w:hanging="720"/>
                <w:rPr>
                  <w:noProof/>
                  <w:lang w:val="en-US"/>
                </w:rPr>
              </w:pPr>
              <w:r w:rsidRPr="0048516A">
                <w:rPr>
                  <w:noProof/>
                  <w:lang w:val="en-US"/>
                </w:rPr>
                <w:t xml:space="preserve">Bell, S., &amp; Hindmoor, A. (2009). The governance of public affairs. </w:t>
              </w:r>
              <w:r w:rsidRPr="0048516A">
                <w:rPr>
                  <w:i/>
                  <w:iCs/>
                  <w:noProof/>
                  <w:lang w:val="en-US"/>
                </w:rPr>
                <w:t>Journal of Public Affairs, 9(2)</w:t>
              </w:r>
              <w:r w:rsidRPr="0048516A">
                <w:rPr>
                  <w:noProof/>
                  <w:lang w:val="en-US"/>
                </w:rPr>
                <w:t>, 149-159.</w:t>
              </w:r>
            </w:p>
            <w:p w14:paraId="0FD30603" w14:textId="77777777" w:rsidR="0048516A" w:rsidRPr="0048516A" w:rsidRDefault="0048516A" w:rsidP="0048516A">
              <w:pPr>
                <w:pStyle w:val="Bibliography"/>
                <w:ind w:left="720" w:hanging="720"/>
                <w:rPr>
                  <w:noProof/>
                  <w:lang w:val="en-US"/>
                </w:rPr>
              </w:pPr>
              <w:r w:rsidRPr="0048516A">
                <w:rPr>
                  <w:noProof/>
                  <w:lang w:val="en-US"/>
                </w:rPr>
                <w:t xml:space="preserve">Benz, A., &amp; Papadopoulos, Y. (2005). </w:t>
              </w:r>
              <w:r w:rsidRPr="0048516A">
                <w:rPr>
                  <w:i/>
                  <w:iCs/>
                  <w:noProof/>
                  <w:lang w:val="en-US"/>
                </w:rPr>
                <w:t>Governance and Democracy. Comparing National European, and International Experiences.</w:t>
              </w:r>
              <w:r w:rsidRPr="0048516A">
                <w:rPr>
                  <w:noProof/>
                  <w:lang w:val="en-US"/>
                </w:rPr>
                <w:t xml:space="preserve"> Londen: Routledge.</w:t>
              </w:r>
            </w:p>
            <w:p w14:paraId="2D9A5DDC" w14:textId="77777777" w:rsidR="0048516A" w:rsidRDefault="0048516A" w:rsidP="0048516A">
              <w:pPr>
                <w:pStyle w:val="Bibliography"/>
                <w:ind w:left="720" w:hanging="720"/>
                <w:rPr>
                  <w:noProof/>
                </w:rPr>
              </w:pPr>
              <w:r w:rsidRPr="0048516A">
                <w:rPr>
                  <w:noProof/>
                  <w:lang w:val="en-US"/>
                </w:rPr>
                <w:t xml:space="preserve">Bevir, M., &amp; Rhodes, R. A. (2003). </w:t>
              </w:r>
              <w:r w:rsidRPr="0048516A">
                <w:rPr>
                  <w:i/>
                  <w:iCs/>
                  <w:noProof/>
                  <w:lang w:val="en-US"/>
                </w:rPr>
                <w:t>Interpreting British Governance.</w:t>
              </w:r>
              <w:r w:rsidRPr="0048516A">
                <w:rPr>
                  <w:noProof/>
                  <w:lang w:val="en-US"/>
                </w:rPr>
                <w:t xml:space="preserve"> </w:t>
              </w:r>
              <w:r>
                <w:rPr>
                  <w:noProof/>
                </w:rPr>
                <w:t>Londen: Routledge.</w:t>
              </w:r>
            </w:p>
            <w:p w14:paraId="160F8050" w14:textId="77777777" w:rsidR="0048516A" w:rsidRDefault="0048516A" w:rsidP="0048516A">
              <w:pPr>
                <w:pStyle w:val="Bibliography"/>
                <w:ind w:left="720" w:hanging="720"/>
                <w:rPr>
                  <w:noProof/>
                </w:rPr>
              </w:pPr>
              <w:r>
                <w:rPr>
                  <w:noProof/>
                </w:rPr>
                <w:t xml:space="preserve">Bleijenbergh, I. (2013). </w:t>
              </w:r>
              <w:r>
                <w:rPr>
                  <w:i/>
                  <w:iCs/>
                  <w:noProof/>
                </w:rPr>
                <w:t>Kwalitatief onderzoek in organisaties.</w:t>
              </w:r>
              <w:r>
                <w:rPr>
                  <w:noProof/>
                </w:rPr>
                <w:t xml:space="preserve"> Amsterdam: Boom.</w:t>
              </w:r>
            </w:p>
            <w:p w14:paraId="6BBA4A29" w14:textId="77777777" w:rsidR="0048516A" w:rsidRDefault="0048516A" w:rsidP="0048516A">
              <w:pPr>
                <w:pStyle w:val="Bibliography"/>
                <w:ind w:left="720" w:hanging="720"/>
                <w:rPr>
                  <w:noProof/>
                </w:rPr>
              </w:pPr>
              <w:r>
                <w:rPr>
                  <w:noProof/>
                </w:rPr>
                <w:t xml:space="preserve">Boeije, H. (2008). </w:t>
              </w:r>
              <w:r>
                <w:rPr>
                  <w:i/>
                  <w:iCs/>
                  <w:noProof/>
                </w:rPr>
                <w:t>Analyseren in kwalitatief onderzoek.</w:t>
              </w:r>
              <w:r>
                <w:rPr>
                  <w:noProof/>
                </w:rPr>
                <w:t xml:space="preserve"> Amsterdam: Boom Onderwijs.</w:t>
              </w:r>
            </w:p>
            <w:p w14:paraId="64BC0393" w14:textId="77777777" w:rsidR="0048516A" w:rsidRDefault="0048516A" w:rsidP="0048516A">
              <w:pPr>
                <w:pStyle w:val="Bibliography"/>
                <w:ind w:left="720" w:hanging="720"/>
                <w:rPr>
                  <w:noProof/>
                </w:rPr>
              </w:pPr>
              <w:r>
                <w:rPr>
                  <w:noProof/>
                </w:rPr>
                <w:t xml:space="preserve">Boeije, H., ‘t Hart, H., &amp; Hox, J. (2009). </w:t>
              </w:r>
              <w:r>
                <w:rPr>
                  <w:i/>
                  <w:iCs/>
                  <w:noProof/>
                </w:rPr>
                <w:t>Onderzoeksmethoden.</w:t>
              </w:r>
              <w:r>
                <w:rPr>
                  <w:noProof/>
                </w:rPr>
                <w:t xml:space="preserve"> Den Haag: Boom/Lemma.</w:t>
              </w:r>
            </w:p>
            <w:p w14:paraId="1BE201D6" w14:textId="77777777" w:rsidR="0048516A" w:rsidRPr="0048516A" w:rsidRDefault="0048516A" w:rsidP="0048516A">
              <w:pPr>
                <w:pStyle w:val="Bibliography"/>
                <w:ind w:left="720" w:hanging="720"/>
                <w:rPr>
                  <w:noProof/>
                  <w:lang w:val="en-US"/>
                </w:rPr>
              </w:pPr>
              <w:r w:rsidRPr="0048516A">
                <w:rPr>
                  <w:noProof/>
                  <w:lang w:val="en-US"/>
                </w:rPr>
                <w:t xml:space="preserve">Bogason, P., &amp; Musso, J. (2006). The Democratic Prospects of Network Governance. </w:t>
              </w:r>
              <w:r w:rsidRPr="0048516A">
                <w:rPr>
                  <w:i/>
                  <w:iCs/>
                  <w:noProof/>
                  <w:lang w:val="en-US"/>
                </w:rPr>
                <w:t>American Review of Public Administration, 36(1)</w:t>
              </w:r>
              <w:r w:rsidRPr="0048516A">
                <w:rPr>
                  <w:noProof/>
                  <w:lang w:val="en-US"/>
                </w:rPr>
                <w:t>, 3-18.</w:t>
              </w:r>
            </w:p>
            <w:p w14:paraId="486D23A4" w14:textId="77777777" w:rsidR="0048516A" w:rsidRDefault="0048516A" w:rsidP="0048516A">
              <w:pPr>
                <w:pStyle w:val="Bibliography"/>
                <w:ind w:left="720" w:hanging="720"/>
                <w:rPr>
                  <w:noProof/>
                </w:rPr>
              </w:pPr>
              <w:r w:rsidRPr="0048516A">
                <w:rPr>
                  <w:noProof/>
                  <w:lang w:val="en-US"/>
                </w:rPr>
                <w:t xml:space="preserve">Bovaird, T. (2007). Beyond engagement and participation user and community co‐production of public services. </w:t>
              </w:r>
              <w:r>
                <w:rPr>
                  <w:i/>
                  <w:iCs/>
                  <w:noProof/>
                </w:rPr>
                <w:t>Public Administration Review, 67 (5)</w:t>
              </w:r>
              <w:r>
                <w:rPr>
                  <w:noProof/>
                </w:rPr>
                <w:t>, 846‐860.</w:t>
              </w:r>
            </w:p>
            <w:p w14:paraId="1DFD2D90" w14:textId="77777777" w:rsidR="0048516A" w:rsidRPr="0048516A" w:rsidRDefault="0048516A" w:rsidP="0048516A">
              <w:pPr>
                <w:pStyle w:val="Bibliography"/>
                <w:ind w:left="720" w:hanging="720"/>
                <w:rPr>
                  <w:noProof/>
                  <w:lang w:val="en-US"/>
                </w:rPr>
              </w:pPr>
              <w:r>
                <w:rPr>
                  <w:noProof/>
                </w:rPr>
                <w:t xml:space="preserve">Bovens, M. (2002). De permanente verplaatsing van de politiek. </w:t>
              </w:r>
              <w:r w:rsidRPr="0048516A">
                <w:rPr>
                  <w:i/>
                  <w:iCs/>
                  <w:noProof/>
                  <w:lang w:val="en-US"/>
                </w:rPr>
                <w:t>S&amp;D, 12</w:t>
              </w:r>
              <w:r w:rsidRPr="0048516A">
                <w:rPr>
                  <w:noProof/>
                  <w:lang w:val="en-US"/>
                </w:rPr>
                <w:t>, 14-20.</w:t>
              </w:r>
            </w:p>
            <w:p w14:paraId="14C99EC5" w14:textId="77777777" w:rsidR="0048516A" w:rsidRPr="0048516A" w:rsidRDefault="0048516A" w:rsidP="0048516A">
              <w:pPr>
                <w:pStyle w:val="Bibliography"/>
                <w:ind w:left="720" w:hanging="720"/>
                <w:rPr>
                  <w:noProof/>
                  <w:lang w:val="en-US"/>
                </w:rPr>
              </w:pPr>
              <w:r w:rsidRPr="0048516A">
                <w:rPr>
                  <w:noProof/>
                  <w:lang w:val="en-US"/>
                </w:rPr>
                <w:t xml:space="preserve">Bovens, M. (2005). Public accountability. In E. Ferlie, L. Lynne, &amp; C. Pollitt, </w:t>
              </w:r>
              <w:r w:rsidRPr="0048516A">
                <w:rPr>
                  <w:i/>
                  <w:iCs/>
                  <w:noProof/>
                  <w:lang w:val="en-US"/>
                </w:rPr>
                <w:t>The Oxford Handbook of Public Management</w:t>
              </w:r>
              <w:r w:rsidRPr="0048516A">
                <w:rPr>
                  <w:noProof/>
                  <w:lang w:val="en-US"/>
                </w:rPr>
                <w:t xml:space="preserve"> (pp. 182-208). Oxford: Oxford University Press.</w:t>
              </w:r>
            </w:p>
            <w:p w14:paraId="15DC9A8D" w14:textId="77777777" w:rsidR="0048516A" w:rsidRPr="0048516A" w:rsidRDefault="0048516A" w:rsidP="0048516A">
              <w:pPr>
                <w:pStyle w:val="Bibliography"/>
                <w:ind w:left="720" w:hanging="720"/>
                <w:rPr>
                  <w:noProof/>
                  <w:lang w:val="en-US"/>
                </w:rPr>
              </w:pPr>
              <w:r w:rsidRPr="0048516A">
                <w:rPr>
                  <w:noProof/>
                  <w:lang w:val="en-US"/>
                </w:rPr>
                <w:t xml:space="preserve">Bryman, A. (2008). </w:t>
              </w:r>
              <w:r w:rsidRPr="0048516A">
                <w:rPr>
                  <w:i/>
                  <w:iCs/>
                  <w:noProof/>
                  <w:lang w:val="en-US"/>
                </w:rPr>
                <w:t>Social research methods.</w:t>
              </w:r>
              <w:r w:rsidRPr="0048516A">
                <w:rPr>
                  <w:noProof/>
                  <w:lang w:val="en-US"/>
                </w:rPr>
                <w:t xml:space="preserve"> Oxford: Oxford University Press.</w:t>
              </w:r>
            </w:p>
            <w:p w14:paraId="4B21C26D" w14:textId="77777777" w:rsidR="0048516A" w:rsidRPr="0048516A" w:rsidRDefault="0048516A" w:rsidP="0048516A">
              <w:pPr>
                <w:pStyle w:val="Bibliography"/>
                <w:ind w:left="720" w:hanging="720"/>
                <w:rPr>
                  <w:noProof/>
                  <w:lang w:val="en-US"/>
                </w:rPr>
              </w:pPr>
              <w:r w:rsidRPr="0048516A">
                <w:rPr>
                  <w:noProof/>
                  <w:lang w:val="en-US"/>
                </w:rPr>
                <w:t xml:space="preserve">Castells, M. (2000). </w:t>
              </w:r>
              <w:r w:rsidRPr="0048516A">
                <w:rPr>
                  <w:i/>
                  <w:iCs/>
                  <w:noProof/>
                  <w:lang w:val="en-US"/>
                </w:rPr>
                <w:t>The rise of the network society: economy, society and culture.</w:t>
              </w:r>
              <w:r w:rsidRPr="0048516A">
                <w:rPr>
                  <w:noProof/>
                  <w:lang w:val="en-US"/>
                </w:rPr>
                <w:t xml:space="preserve"> Cambridge: Blackwell Publishing.</w:t>
              </w:r>
            </w:p>
            <w:p w14:paraId="692CBA12" w14:textId="77777777" w:rsidR="0048516A" w:rsidRPr="0048516A" w:rsidRDefault="0048516A" w:rsidP="0048516A">
              <w:pPr>
                <w:pStyle w:val="Bibliography"/>
                <w:ind w:left="720" w:hanging="720"/>
                <w:rPr>
                  <w:noProof/>
                  <w:lang w:val="en-US"/>
                </w:rPr>
              </w:pPr>
              <w:r w:rsidRPr="0048516A">
                <w:rPr>
                  <w:noProof/>
                  <w:lang w:val="en-US"/>
                </w:rPr>
                <w:t xml:space="preserve">Castells, M. (2005). Global Governance and Global Politics. </w:t>
              </w:r>
              <w:r w:rsidRPr="0048516A">
                <w:rPr>
                  <w:i/>
                  <w:iCs/>
                  <w:noProof/>
                  <w:lang w:val="en-US"/>
                </w:rPr>
                <w:t>Political Science &amp; Politics, 1</w:t>
              </w:r>
              <w:r w:rsidRPr="0048516A">
                <w:rPr>
                  <w:noProof/>
                  <w:lang w:val="en-US"/>
                </w:rPr>
                <w:t>, 9-16.</w:t>
              </w:r>
            </w:p>
            <w:p w14:paraId="73EB22A5" w14:textId="77777777" w:rsidR="0048516A" w:rsidRPr="0048516A" w:rsidRDefault="0048516A" w:rsidP="0048516A">
              <w:pPr>
                <w:pStyle w:val="Bibliography"/>
                <w:ind w:left="720" w:hanging="720"/>
                <w:rPr>
                  <w:noProof/>
                  <w:lang w:val="en-US"/>
                </w:rPr>
              </w:pPr>
              <w:r w:rsidRPr="0048516A">
                <w:rPr>
                  <w:noProof/>
                  <w:lang w:val="en-US"/>
                </w:rPr>
                <w:t xml:space="preserve">Chambers, S. (2003). Deliberative Democratic Theory. </w:t>
              </w:r>
              <w:r w:rsidRPr="0048516A">
                <w:rPr>
                  <w:i/>
                  <w:iCs/>
                  <w:noProof/>
                  <w:lang w:val="en-US"/>
                </w:rPr>
                <w:t>Annual Review of Political Science, 6</w:t>
              </w:r>
              <w:r w:rsidRPr="0048516A">
                <w:rPr>
                  <w:noProof/>
                  <w:lang w:val="en-US"/>
                </w:rPr>
                <w:t>, 307-326.</w:t>
              </w:r>
            </w:p>
            <w:p w14:paraId="1E9D198A" w14:textId="77777777" w:rsidR="0048516A" w:rsidRPr="0048516A" w:rsidRDefault="0048516A" w:rsidP="0048516A">
              <w:pPr>
                <w:pStyle w:val="Bibliography"/>
                <w:ind w:left="720" w:hanging="720"/>
                <w:rPr>
                  <w:noProof/>
                  <w:lang w:val="en-US"/>
                </w:rPr>
              </w:pPr>
              <w:r w:rsidRPr="0048516A">
                <w:rPr>
                  <w:noProof/>
                  <w:lang w:val="en-US"/>
                </w:rPr>
                <w:t xml:space="preserve">Connolly, W. E. (1991). </w:t>
              </w:r>
              <w:r w:rsidRPr="0048516A">
                <w:rPr>
                  <w:i/>
                  <w:iCs/>
                  <w:noProof/>
                  <w:lang w:val="en-US"/>
                </w:rPr>
                <w:t>Identity/Difference. Democratic Negotiations of Political Paradox.</w:t>
              </w:r>
              <w:r w:rsidRPr="0048516A">
                <w:rPr>
                  <w:noProof/>
                  <w:lang w:val="en-US"/>
                </w:rPr>
                <w:t xml:space="preserve"> Ithaca: Cornell University Press.</w:t>
              </w:r>
            </w:p>
            <w:p w14:paraId="0BE997E1" w14:textId="77777777" w:rsidR="0048516A" w:rsidRPr="0048516A" w:rsidRDefault="0048516A" w:rsidP="0048516A">
              <w:pPr>
                <w:pStyle w:val="Bibliography"/>
                <w:ind w:left="720" w:hanging="720"/>
                <w:rPr>
                  <w:noProof/>
                  <w:lang w:val="en-US"/>
                </w:rPr>
              </w:pPr>
              <w:r w:rsidRPr="0048516A">
                <w:rPr>
                  <w:noProof/>
                  <w:lang w:val="en-US"/>
                </w:rPr>
                <w:t xml:space="preserve">Damgaard, B., &amp; Torfing, J. (2011). he Impact of Metagovernance on Local Governance Networks. Lessons from Danish Employment Policy. </w:t>
              </w:r>
              <w:r w:rsidRPr="0048516A">
                <w:rPr>
                  <w:i/>
                  <w:iCs/>
                  <w:noProof/>
                  <w:lang w:val="en-US"/>
                </w:rPr>
                <w:t>Local Government Studies</w:t>
              </w:r>
              <w:r w:rsidRPr="0048516A">
                <w:rPr>
                  <w:noProof/>
                  <w:lang w:val="en-US"/>
                </w:rPr>
                <w:t>, 291-316.</w:t>
              </w:r>
            </w:p>
            <w:p w14:paraId="1B7456ED" w14:textId="77777777" w:rsidR="0048516A" w:rsidRPr="0048516A" w:rsidRDefault="0048516A" w:rsidP="0048516A">
              <w:pPr>
                <w:pStyle w:val="Bibliography"/>
                <w:ind w:left="720" w:hanging="720"/>
                <w:rPr>
                  <w:noProof/>
                  <w:lang w:val="en-US"/>
                </w:rPr>
              </w:pPr>
              <w:r w:rsidRPr="0048516A">
                <w:rPr>
                  <w:noProof/>
                  <w:lang w:val="en-US"/>
                </w:rPr>
                <w:lastRenderedPageBreak/>
                <w:t xml:space="preserve">Davies, J. (2002). </w:t>
              </w:r>
              <w:r w:rsidRPr="0048516A">
                <w:rPr>
                  <w:i/>
                  <w:iCs/>
                  <w:noProof/>
                  <w:lang w:val="en-US"/>
                </w:rPr>
                <w:t>The governance of urban regeneration: A critique of the governing without government' thesis.</w:t>
              </w:r>
              <w:r w:rsidRPr="0048516A">
                <w:rPr>
                  <w:noProof/>
                  <w:lang w:val="en-US"/>
                </w:rPr>
                <w:t xml:space="preserve"> London: Public Administration, 80, 301-322.</w:t>
              </w:r>
            </w:p>
            <w:p w14:paraId="593780D0" w14:textId="77777777" w:rsidR="0048516A" w:rsidRPr="0048516A" w:rsidRDefault="0048516A" w:rsidP="0048516A">
              <w:pPr>
                <w:pStyle w:val="Bibliography"/>
                <w:ind w:left="720" w:hanging="720"/>
                <w:rPr>
                  <w:noProof/>
                  <w:lang w:val="en-US"/>
                </w:rPr>
              </w:pPr>
              <w:r w:rsidRPr="0048516A">
                <w:rPr>
                  <w:noProof/>
                  <w:lang w:val="en-US"/>
                </w:rPr>
                <w:t xml:space="preserve">Dryzek, J. (1992). Ecology and discursive democracy: Beyond liberal capitalism and the administrative state. </w:t>
              </w:r>
              <w:r w:rsidRPr="0048516A">
                <w:rPr>
                  <w:i/>
                  <w:iCs/>
                  <w:noProof/>
                  <w:lang w:val="en-US"/>
                </w:rPr>
                <w:t>Capitalism, nature, socialism, 3(2)</w:t>
              </w:r>
              <w:r w:rsidRPr="0048516A">
                <w:rPr>
                  <w:noProof/>
                  <w:lang w:val="en-US"/>
                </w:rPr>
                <w:t>, 18-42.</w:t>
              </w:r>
            </w:p>
            <w:p w14:paraId="415586AD" w14:textId="77777777" w:rsidR="0048516A" w:rsidRPr="0048516A" w:rsidRDefault="0048516A" w:rsidP="0048516A">
              <w:pPr>
                <w:pStyle w:val="Bibliography"/>
                <w:ind w:left="720" w:hanging="720"/>
                <w:rPr>
                  <w:noProof/>
                  <w:lang w:val="en-US"/>
                </w:rPr>
              </w:pPr>
              <w:r w:rsidRPr="0048516A">
                <w:rPr>
                  <w:noProof/>
                  <w:lang w:val="en-US"/>
                </w:rPr>
                <w:t xml:space="preserve">Dryzek, J. S. (2007). Networks and Democratic Ideals: Equality, Freedom, and Communication. In E. Sørensen, &amp; J. Torfing, </w:t>
              </w:r>
              <w:r w:rsidRPr="0048516A">
                <w:rPr>
                  <w:i/>
                  <w:iCs/>
                  <w:noProof/>
                  <w:lang w:val="en-US"/>
                </w:rPr>
                <w:t>Theories of Democratic Network Governance</w:t>
              </w:r>
              <w:r w:rsidRPr="0048516A">
                <w:rPr>
                  <w:noProof/>
                  <w:lang w:val="en-US"/>
                </w:rPr>
                <w:t xml:space="preserve"> (pp. 262-273). Basingstoke.</w:t>
              </w:r>
            </w:p>
            <w:p w14:paraId="091C6FE5" w14:textId="77777777" w:rsidR="0048516A" w:rsidRPr="0048516A" w:rsidRDefault="0048516A" w:rsidP="0048516A">
              <w:pPr>
                <w:pStyle w:val="Bibliography"/>
                <w:ind w:left="720" w:hanging="720"/>
                <w:rPr>
                  <w:noProof/>
                  <w:lang w:val="en-US"/>
                </w:rPr>
              </w:pPr>
              <w:r w:rsidRPr="0048516A">
                <w:rPr>
                  <w:noProof/>
                  <w:lang w:val="en-US"/>
                </w:rPr>
                <w:t xml:space="preserve">Eckersley, R. (2000). Deliberative Democracy, Ecological Representation and Risk: Towards a Democracy of the Affected. In M. Saward, </w:t>
              </w:r>
              <w:r w:rsidRPr="0048516A">
                <w:rPr>
                  <w:i/>
                  <w:iCs/>
                  <w:noProof/>
                  <w:lang w:val="en-US"/>
                </w:rPr>
                <w:t>Democratic Innovation: Deliberation, Representation and Association</w:t>
              </w:r>
              <w:r w:rsidRPr="0048516A">
                <w:rPr>
                  <w:noProof/>
                  <w:lang w:val="en-US"/>
                </w:rPr>
                <w:t xml:space="preserve"> (Vol. 52 (1), pp. 17–132). London: Routledge.</w:t>
              </w:r>
            </w:p>
            <w:p w14:paraId="22FD5DE3" w14:textId="77777777" w:rsidR="0048516A" w:rsidRPr="0048516A" w:rsidRDefault="0048516A" w:rsidP="0048516A">
              <w:pPr>
                <w:pStyle w:val="Bibliography"/>
                <w:ind w:left="720" w:hanging="720"/>
                <w:rPr>
                  <w:noProof/>
                  <w:lang w:val="en-US"/>
                </w:rPr>
              </w:pPr>
              <w:r w:rsidRPr="0048516A">
                <w:rPr>
                  <w:noProof/>
                  <w:lang w:val="en-US"/>
                </w:rPr>
                <w:t xml:space="preserve">Edelenbos, J., &amp; Meerkerk. (2011). Institutional Evolution Within Local Democracy – Local Self-Governance Meets Local Government. In J. Torfing, &amp; P. Triantafillou, </w:t>
              </w:r>
              <w:r w:rsidRPr="0048516A">
                <w:rPr>
                  <w:i/>
                  <w:iCs/>
                  <w:noProof/>
                  <w:lang w:val="en-US"/>
                </w:rPr>
                <w:t>Interactive policymaking, metagovernance and democracy</w:t>
              </w:r>
              <w:r w:rsidRPr="0048516A">
                <w:rPr>
                  <w:noProof/>
                  <w:lang w:val="en-US"/>
                </w:rPr>
                <w:t xml:space="preserve"> (pp. 169-186). ECPR Press.</w:t>
              </w:r>
            </w:p>
            <w:p w14:paraId="6D07A20E" w14:textId="77777777" w:rsidR="0048516A" w:rsidRPr="0048516A" w:rsidRDefault="0048516A" w:rsidP="0048516A">
              <w:pPr>
                <w:pStyle w:val="Bibliography"/>
                <w:ind w:left="720" w:hanging="720"/>
                <w:rPr>
                  <w:noProof/>
                  <w:lang w:val="en-US"/>
                </w:rPr>
              </w:pPr>
              <w:r w:rsidRPr="0048516A">
                <w:rPr>
                  <w:noProof/>
                  <w:lang w:val="en-US"/>
                </w:rPr>
                <w:t xml:space="preserve">Edelenbos, J., &amp; van Meerkerk, I. (2016). Introduction: Three reflecting perspectives on interactive governance. In J. Edelenbos, &amp; I. van Meerkerk, </w:t>
              </w:r>
              <w:r w:rsidRPr="0048516A">
                <w:rPr>
                  <w:i/>
                  <w:iCs/>
                  <w:noProof/>
                  <w:lang w:val="en-US"/>
                </w:rPr>
                <w:t>Critical Reflections on Interactive Governance: Self-organization and Participation in Public Governance</w:t>
              </w:r>
              <w:r w:rsidRPr="0048516A">
                <w:rPr>
                  <w:noProof/>
                  <w:lang w:val="en-US"/>
                </w:rPr>
                <w:t xml:space="preserve"> (pp. 1-28). doi:10.4337/9781783479078.00006</w:t>
              </w:r>
            </w:p>
            <w:p w14:paraId="58E0F60F" w14:textId="77777777" w:rsidR="0048516A" w:rsidRPr="0048516A" w:rsidRDefault="0048516A" w:rsidP="0048516A">
              <w:pPr>
                <w:pStyle w:val="Bibliography"/>
                <w:ind w:left="720" w:hanging="720"/>
                <w:rPr>
                  <w:noProof/>
                  <w:lang w:val="en-US"/>
                </w:rPr>
              </w:pPr>
              <w:r w:rsidRPr="0048516A">
                <w:rPr>
                  <w:noProof/>
                  <w:lang w:val="en-US"/>
                </w:rPr>
                <w:t xml:space="preserve">Elmore, R. F. (1979). Backward Mapping: Implementation Research and Policy Decisions. </w:t>
              </w:r>
              <w:r w:rsidRPr="0048516A">
                <w:rPr>
                  <w:i/>
                  <w:iCs/>
                  <w:noProof/>
                  <w:lang w:val="en-US"/>
                </w:rPr>
                <w:t>Political Science Quarterly, 94 (4)</w:t>
              </w:r>
              <w:r w:rsidRPr="0048516A">
                <w:rPr>
                  <w:noProof/>
                  <w:lang w:val="en-US"/>
                </w:rPr>
                <w:t>, 601-616.</w:t>
              </w:r>
            </w:p>
            <w:p w14:paraId="494C8AC5" w14:textId="77777777" w:rsidR="0048516A" w:rsidRPr="0048516A" w:rsidRDefault="0048516A" w:rsidP="0048516A">
              <w:pPr>
                <w:pStyle w:val="Bibliography"/>
                <w:ind w:left="720" w:hanging="720"/>
                <w:rPr>
                  <w:noProof/>
                  <w:lang w:val="en-US"/>
                </w:rPr>
              </w:pPr>
              <w:r w:rsidRPr="0048516A">
                <w:rPr>
                  <w:noProof/>
                  <w:lang w:val="en-US"/>
                </w:rPr>
                <w:t xml:space="preserve">Esmark, A. (2007). Democratic Accountability and Network Governance - Problems and Potentials. In E. Sørensen , &amp; J. Torfing, </w:t>
              </w:r>
              <w:r w:rsidRPr="0048516A">
                <w:rPr>
                  <w:i/>
                  <w:iCs/>
                  <w:noProof/>
                  <w:lang w:val="en-US"/>
                </w:rPr>
                <w:t>Theories of Democratic Network Governance</w:t>
              </w:r>
              <w:r w:rsidRPr="0048516A">
                <w:rPr>
                  <w:noProof/>
                  <w:lang w:val="en-US"/>
                </w:rPr>
                <w:t xml:space="preserve"> (pp. 274-297). Basingstoke.</w:t>
              </w:r>
            </w:p>
            <w:p w14:paraId="187481EF" w14:textId="77777777" w:rsidR="0048516A" w:rsidRPr="0048516A" w:rsidRDefault="0048516A" w:rsidP="0048516A">
              <w:pPr>
                <w:pStyle w:val="Bibliography"/>
                <w:ind w:left="720" w:hanging="720"/>
                <w:rPr>
                  <w:noProof/>
                  <w:lang w:val="en-US"/>
                </w:rPr>
              </w:pPr>
              <w:r w:rsidRPr="0048516A">
                <w:rPr>
                  <w:noProof/>
                  <w:lang w:val="en-US"/>
                </w:rPr>
                <w:t xml:space="preserve">Etzioni-Halevy, E. (1993). </w:t>
              </w:r>
              <w:r w:rsidRPr="0048516A">
                <w:rPr>
                  <w:i/>
                  <w:iCs/>
                  <w:noProof/>
                  <w:lang w:val="en-US"/>
                </w:rPr>
                <w:t>The Elite Connection: Problems and Potential of Western Democracy.</w:t>
              </w:r>
              <w:r w:rsidRPr="0048516A">
                <w:rPr>
                  <w:noProof/>
                  <w:lang w:val="en-US"/>
                </w:rPr>
                <w:t xml:space="preserve"> Cambridge: Polity Press.</w:t>
              </w:r>
            </w:p>
            <w:p w14:paraId="48A9638C" w14:textId="77777777" w:rsidR="0048516A" w:rsidRPr="0048516A" w:rsidRDefault="0048516A" w:rsidP="0048516A">
              <w:pPr>
                <w:pStyle w:val="Bibliography"/>
                <w:ind w:left="720" w:hanging="720"/>
                <w:rPr>
                  <w:noProof/>
                  <w:lang w:val="en-US"/>
                </w:rPr>
              </w:pPr>
              <w:r w:rsidRPr="0048516A">
                <w:rPr>
                  <w:noProof/>
                  <w:lang w:val="en-US"/>
                </w:rPr>
                <w:t xml:space="preserve">Fischer, F. (2003). </w:t>
              </w:r>
              <w:r w:rsidRPr="0048516A">
                <w:rPr>
                  <w:i/>
                  <w:iCs/>
                  <w:noProof/>
                  <w:lang w:val="en-US"/>
                </w:rPr>
                <w:t>Reframing Public Policy: Discursive Politics and Deliberative Practices.</w:t>
              </w:r>
              <w:r w:rsidRPr="0048516A">
                <w:rPr>
                  <w:noProof/>
                  <w:lang w:val="en-US"/>
                </w:rPr>
                <w:t xml:space="preserve"> Oxford : Oxford University Press.</w:t>
              </w:r>
            </w:p>
            <w:p w14:paraId="255CD4C4" w14:textId="77777777" w:rsidR="0048516A" w:rsidRPr="0048516A" w:rsidRDefault="0048516A" w:rsidP="0048516A">
              <w:pPr>
                <w:pStyle w:val="Bibliography"/>
                <w:ind w:left="720" w:hanging="720"/>
                <w:rPr>
                  <w:noProof/>
                  <w:lang w:val="en-US"/>
                </w:rPr>
              </w:pPr>
              <w:r w:rsidRPr="0048516A">
                <w:rPr>
                  <w:noProof/>
                  <w:lang w:val="en-US"/>
                </w:rPr>
                <w:t xml:space="preserve">Fung, A., &amp; Wright, E. O. (2003). </w:t>
              </w:r>
              <w:r w:rsidRPr="0048516A">
                <w:rPr>
                  <w:i/>
                  <w:iCs/>
                  <w:noProof/>
                  <w:lang w:val="en-US"/>
                </w:rPr>
                <w:t>Deepening Democracy: Institutional Innovations in Empowered Participatory Goverance.</w:t>
              </w:r>
              <w:r w:rsidRPr="0048516A">
                <w:rPr>
                  <w:noProof/>
                  <w:lang w:val="en-US"/>
                </w:rPr>
                <w:t xml:space="preserve"> Londen: Verso.</w:t>
              </w:r>
            </w:p>
            <w:p w14:paraId="755B340C" w14:textId="77777777" w:rsidR="0048516A" w:rsidRPr="0048516A" w:rsidRDefault="0048516A" w:rsidP="0048516A">
              <w:pPr>
                <w:pStyle w:val="Bibliography"/>
                <w:ind w:left="720" w:hanging="720"/>
                <w:rPr>
                  <w:noProof/>
                  <w:lang w:val="en-US"/>
                </w:rPr>
              </w:pPr>
              <w:r w:rsidRPr="0048516A">
                <w:rPr>
                  <w:noProof/>
                  <w:lang w:val="en-US"/>
                </w:rPr>
                <w:t xml:space="preserve">Graham, S., &amp; Wales, C. (2000). </w:t>
              </w:r>
              <w:r w:rsidRPr="0048516A">
                <w:rPr>
                  <w:i/>
                  <w:iCs/>
                  <w:noProof/>
                  <w:lang w:val="en-US"/>
                </w:rPr>
                <w:t>Citizens' Juries and Deliberative Democracy.</w:t>
              </w:r>
              <w:r w:rsidRPr="0048516A">
                <w:rPr>
                  <w:noProof/>
                  <w:lang w:val="en-US"/>
                </w:rPr>
                <w:t xml:space="preserve"> Southampton: Political Studies.</w:t>
              </w:r>
            </w:p>
            <w:p w14:paraId="46E8B030" w14:textId="18BD06C1" w:rsidR="0048516A" w:rsidRPr="0048516A" w:rsidRDefault="0048516A" w:rsidP="0048516A">
              <w:pPr>
                <w:pStyle w:val="Bibliography"/>
                <w:ind w:left="720" w:hanging="720"/>
                <w:rPr>
                  <w:noProof/>
                  <w:lang w:val="en-US"/>
                </w:rPr>
              </w:pPr>
              <w:r w:rsidRPr="0048516A">
                <w:rPr>
                  <w:noProof/>
                  <w:lang w:val="en-US"/>
                </w:rPr>
                <w:t>Grube, B. (2013). In Search of Society? The Limitations of Citizen‐</w:t>
              </w:r>
              <w:r w:rsidR="000C0B38">
                <w:rPr>
                  <w:noProof/>
                  <w:lang w:val="en-US"/>
                </w:rPr>
                <w:t>Centric</w:t>
              </w:r>
              <w:r w:rsidRPr="0048516A">
                <w:rPr>
                  <w:noProof/>
                  <w:lang w:val="en-US"/>
                </w:rPr>
                <w:t xml:space="preserve"> Governance. </w:t>
              </w:r>
              <w:r w:rsidRPr="0048516A">
                <w:rPr>
                  <w:i/>
                  <w:iCs/>
                  <w:noProof/>
                  <w:lang w:val="en-US"/>
                </w:rPr>
                <w:t>The Political Quarterly, 84 (4)</w:t>
              </w:r>
              <w:r w:rsidRPr="0048516A">
                <w:rPr>
                  <w:noProof/>
                  <w:lang w:val="en-US"/>
                </w:rPr>
                <w:t>, 371-379.</w:t>
              </w:r>
            </w:p>
            <w:p w14:paraId="67BBF6C7" w14:textId="77777777" w:rsidR="0048516A" w:rsidRPr="0048516A" w:rsidRDefault="0048516A" w:rsidP="0048516A">
              <w:pPr>
                <w:pStyle w:val="Bibliography"/>
                <w:ind w:left="720" w:hanging="720"/>
                <w:rPr>
                  <w:noProof/>
                  <w:lang w:val="en-US"/>
                </w:rPr>
              </w:pPr>
              <w:r w:rsidRPr="0048516A">
                <w:rPr>
                  <w:noProof/>
                  <w:lang w:val="en-US"/>
                </w:rPr>
                <w:t xml:space="preserve">Habermas, J. (1984). </w:t>
              </w:r>
              <w:r w:rsidRPr="0048516A">
                <w:rPr>
                  <w:i/>
                  <w:iCs/>
                  <w:noProof/>
                  <w:lang w:val="en-US"/>
                </w:rPr>
                <w:t>The theory of communicative action.</w:t>
              </w:r>
              <w:r w:rsidRPr="0048516A">
                <w:rPr>
                  <w:noProof/>
                  <w:lang w:val="en-US"/>
                </w:rPr>
                <w:t xml:space="preserve"> Boston: Beacon Press.</w:t>
              </w:r>
            </w:p>
            <w:p w14:paraId="30F72C3A" w14:textId="77777777" w:rsidR="0048516A" w:rsidRPr="0048516A" w:rsidRDefault="0048516A" w:rsidP="0048516A">
              <w:pPr>
                <w:pStyle w:val="Bibliography"/>
                <w:ind w:left="720" w:hanging="720"/>
                <w:rPr>
                  <w:noProof/>
                  <w:lang w:val="en-US"/>
                </w:rPr>
              </w:pPr>
              <w:r w:rsidRPr="0048516A">
                <w:rPr>
                  <w:noProof/>
                  <w:lang w:val="en-US"/>
                </w:rPr>
                <w:t xml:space="preserve">Hahn, T. (2011). Self-Organized Governance Networks for Ecosystem Management: Who is Accountable? </w:t>
              </w:r>
              <w:r w:rsidRPr="0048516A">
                <w:rPr>
                  <w:i/>
                  <w:iCs/>
                  <w:noProof/>
                  <w:lang w:val="en-US"/>
                </w:rPr>
                <w:t>Ecology and Society, 16(2)</w:t>
              </w:r>
              <w:r w:rsidRPr="0048516A">
                <w:rPr>
                  <w:noProof/>
                  <w:lang w:val="en-US"/>
                </w:rPr>
                <w:t>. Opgehaald van http://www.ecologyandsociety.org/vol16/iss2/</w:t>
              </w:r>
            </w:p>
            <w:p w14:paraId="1568712F" w14:textId="77777777" w:rsidR="0048516A" w:rsidRDefault="0048516A" w:rsidP="0048516A">
              <w:pPr>
                <w:pStyle w:val="Bibliography"/>
                <w:ind w:left="720" w:hanging="720"/>
                <w:rPr>
                  <w:noProof/>
                </w:rPr>
              </w:pPr>
              <w:r>
                <w:rPr>
                  <w:noProof/>
                </w:rPr>
                <w:t xml:space="preserve">Hajer, M. (2011). </w:t>
              </w:r>
              <w:r>
                <w:rPr>
                  <w:i/>
                  <w:iCs/>
                  <w:noProof/>
                </w:rPr>
                <w:t>De energieke samenleving. Op zoek naar een sturingsfilosofie voor een schone economie.</w:t>
              </w:r>
              <w:r>
                <w:rPr>
                  <w:noProof/>
                </w:rPr>
                <w:t xml:space="preserve"> Den Haag: Planbureau voor de Leefomgeving .</w:t>
              </w:r>
            </w:p>
            <w:p w14:paraId="62CACFD2" w14:textId="77777777" w:rsidR="0048516A" w:rsidRDefault="0048516A" w:rsidP="0048516A">
              <w:pPr>
                <w:pStyle w:val="Bibliography"/>
                <w:ind w:left="720" w:hanging="720"/>
                <w:rPr>
                  <w:noProof/>
                </w:rPr>
              </w:pPr>
              <w:r>
                <w:rPr>
                  <w:noProof/>
                </w:rPr>
                <w:lastRenderedPageBreak/>
                <w:t xml:space="preserve">Hajer, M. A., van Tatenhove, J., &amp; Laurent, C. (2004). </w:t>
              </w:r>
              <w:r>
                <w:rPr>
                  <w:i/>
                  <w:iCs/>
                  <w:noProof/>
                </w:rPr>
                <w:t>Nieuwe vormen van governance: Een essay over nieuwe vormen van bestuur met een empirische uitwerking naar de domeinen van voedselveiligheid en gebiedsgericht beleid.</w:t>
              </w:r>
              <w:r>
                <w:rPr>
                  <w:noProof/>
                </w:rPr>
                <w:t xml:space="preserve"> Amsterdam: Onderzoeksteam Perform/ ASSR, Universiteit van Amsterdam.</w:t>
              </w:r>
            </w:p>
            <w:p w14:paraId="19938A87" w14:textId="77777777" w:rsidR="0048516A" w:rsidRPr="0048516A" w:rsidRDefault="0048516A" w:rsidP="0048516A">
              <w:pPr>
                <w:pStyle w:val="Bibliography"/>
                <w:ind w:left="720" w:hanging="720"/>
                <w:rPr>
                  <w:noProof/>
                  <w:lang w:val="en-US"/>
                </w:rPr>
              </w:pPr>
              <w:r>
                <w:rPr>
                  <w:noProof/>
                </w:rPr>
                <w:t xml:space="preserve">Hajer, M., &amp; Wagenaar, H. (2003). </w:t>
              </w:r>
              <w:r w:rsidRPr="0048516A">
                <w:rPr>
                  <w:i/>
                  <w:iCs/>
                  <w:noProof/>
                  <w:lang w:val="en-US"/>
                </w:rPr>
                <w:t>Deliberative Policy Analysis: Understanding Governance in the Network Society.</w:t>
              </w:r>
              <w:r w:rsidRPr="0048516A">
                <w:rPr>
                  <w:noProof/>
                  <w:lang w:val="en-US"/>
                </w:rPr>
                <w:t xml:space="preserve"> Cambridge: Cambridge University Press.</w:t>
              </w:r>
            </w:p>
            <w:p w14:paraId="4C360B59" w14:textId="77777777" w:rsidR="0048516A" w:rsidRPr="0048516A" w:rsidRDefault="0048516A" w:rsidP="0048516A">
              <w:pPr>
                <w:pStyle w:val="Bibliography"/>
                <w:ind w:left="720" w:hanging="720"/>
                <w:rPr>
                  <w:noProof/>
                  <w:lang w:val="en-US"/>
                </w:rPr>
              </w:pPr>
              <w:r w:rsidRPr="0048516A">
                <w:rPr>
                  <w:noProof/>
                  <w:lang w:val="en-US"/>
                </w:rPr>
                <w:t xml:space="preserve">Haveri, A., Nyholm, I., Røiseland, A., &amp; Vabo, I. (2009). Governing Collaboration: Practices of Meta-Governance in Finnish and Norwegian Local Governments. </w:t>
              </w:r>
              <w:r w:rsidRPr="0048516A">
                <w:rPr>
                  <w:i/>
                  <w:iCs/>
                  <w:noProof/>
                  <w:lang w:val="en-US"/>
                </w:rPr>
                <w:t>Local Government Studies</w:t>
              </w:r>
              <w:r w:rsidRPr="0048516A">
                <w:rPr>
                  <w:noProof/>
                  <w:lang w:val="en-US"/>
                </w:rPr>
                <w:t>, 539-556.</w:t>
              </w:r>
            </w:p>
            <w:p w14:paraId="505E38E9" w14:textId="77777777" w:rsidR="0048516A" w:rsidRPr="0048516A" w:rsidRDefault="0048516A" w:rsidP="0048516A">
              <w:pPr>
                <w:pStyle w:val="Bibliography"/>
                <w:ind w:left="720" w:hanging="720"/>
                <w:rPr>
                  <w:noProof/>
                  <w:lang w:val="en-US"/>
                </w:rPr>
              </w:pPr>
              <w:r w:rsidRPr="0048516A">
                <w:rPr>
                  <w:noProof/>
                  <w:lang w:val="en-US"/>
                </w:rPr>
                <w:t xml:space="preserve">Hendriks, C. (2008). On Inclusion and Network Governance: Democratic Disconnect of Dutch Energy Transitions. </w:t>
              </w:r>
              <w:r w:rsidRPr="0048516A">
                <w:rPr>
                  <w:i/>
                  <w:iCs/>
                  <w:noProof/>
                  <w:lang w:val="en-US"/>
                </w:rPr>
                <w:t>Public Administration, 86 (4)</w:t>
              </w:r>
              <w:r w:rsidRPr="0048516A">
                <w:rPr>
                  <w:noProof/>
                  <w:lang w:val="en-US"/>
                </w:rPr>
                <w:t>, 1009-1031.</w:t>
              </w:r>
            </w:p>
            <w:p w14:paraId="49BA2BD8" w14:textId="77777777" w:rsidR="0048516A" w:rsidRPr="0048516A" w:rsidRDefault="0048516A" w:rsidP="0048516A">
              <w:pPr>
                <w:pStyle w:val="Bibliography"/>
                <w:ind w:left="720" w:hanging="720"/>
                <w:rPr>
                  <w:noProof/>
                  <w:lang w:val="en-US"/>
                </w:rPr>
              </w:pPr>
              <w:r w:rsidRPr="0048516A">
                <w:rPr>
                  <w:noProof/>
                  <w:lang w:val="en-US"/>
                </w:rPr>
                <w:t xml:space="preserve">Héritier, A., &amp; Lehmkuhl, D. (2008). Introduction: The Shadow of Hierarchy and New Modes of Governance. </w:t>
              </w:r>
              <w:r w:rsidRPr="0048516A">
                <w:rPr>
                  <w:i/>
                  <w:iCs/>
                  <w:noProof/>
                  <w:lang w:val="en-US"/>
                </w:rPr>
                <w:t>Journal of Public Policy, 28 (1)</w:t>
              </w:r>
              <w:r w:rsidRPr="0048516A">
                <w:rPr>
                  <w:noProof/>
                  <w:lang w:val="en-US"/>
                </w:rPr>
                <w:t>, 1-17.</w:t>
              </w:r>
            </w:p>
            <w:p w14:paraId="0630D836" w14:textId="77777777" w:rsidR="0048516A" w:rsidRPr="0048516A" w:rsidRDefault="0048516A" w:rsidP="0048516A">
              <w:pPr>
                <w:pStyle w:val="Bibliography"/>
                <w:ind w:left="720" w:hanging="720"/>
                <w:rPr>
                  <w:noProof/>
                  <w:lang w:val="en-US"/>
                </w:rPr>
              </w:pPr>
              <w:r w:rsidRPr="0048516A">
                <w:rPr>
                  <w:noProof/>
                  <w:lang w:val="en-US"/>
                </w:rPr>
                <w:t xml:space="preserve">Hertting, N., &amp; Vedung, E. (2012). urposes and criteria in network governance evaluation: how far does standard evaluation vocabulary take us. </w:t>
              </w:r>
              <w:r w:rsidRPr="0048516A">
                <w:rPr>
                  <w:i/>
                  <w:iCs/>
                  <w:noProof/>
                  <w:lang w:val="en-US"/>
                </w:rPr>
                <w:t>Evaluation, 18(1)</w:t>
              </w:r>
              <w:r w:rsidRPr="0048516A">
                <w:rPr>
                  <w:noProof/>
                  <w:lang w:val="en-US"/>
                </w:rPr>
                <w:t>, 27-46.</w:t>
              </w:r>
            </w:p>
            <w:p w14:paraId="1AE341D2" w14:textId="77777777" w:rsidR="0048516A" w:rsidRPr="0048516A" w:rsidRDefault="0048516A" w:rsidP="0048516A">
              <w:pPr>
                <w:pStyle w:val="Bibliography"/>
                <w:ind w:left="720" w:hanging="720"/>
                <w:rPr>
                  <w:noProof/>
                  <w:lang w:val="en-US"/>
                </w:rPr>
              </w:pPr>
              <w:r w:rsidRPr="0048516A">
                <w:rPr>
                  <w:noProof/>
                  <w:lang w:val="en-US"/>
                </w:rPr>
                <w:t xml:space="preserve">Hirst, P. (2000). Democracy and governance. In J. Pierre, </w:t>
              </w:r>
              <w:r w:rsidRPr="0048516A">
                <w:rPr>
                  <w:i/>
                  <w:iCs/>
                  <w:noProof/>
                  <w:lang w:val="en-US"/>
                </w:rPr>
                <w:t>Debating governance: Authority, steering and democracy</w:t>
              </w:r>
              <w:r w:rsidRPr="0048516A">
                <w:rPr>
                  <w:noProof/>
                  <w:lang w:val="en-US"/>
                </w:rPr>
                <w:t xml:space="preserve"> (pp. 13-35). Oxford: Oxford University Press.</w:t>
              </w:r>
            </w:p>
            <w:p w14:paraId="1B60E397" w14:textId="77777777" w:rsidR="0048516A" w:rsidRPr="0048516A" w:rsidRDefault="0048516A" w:rsidP="0048516A">
              <w:pPr>
                <w:pStyle w:val="Bibliography"/>
                <w:ind w:left="720" w:hanging="720"/>
                <w:rPr>
                  <w:noProof/>
                  <w:lang w:val="en-US"/>
                </w:rPr>
              </w:pPr>
              <w:r w:rsidRPr="0048516A">
                <w:rPr>
                  <w:noProof/>
                  <w:lang w:val="en-US"/>
                </w:rPr>
                <w:t xml:space="preserve">Hirst, P. (2002). Renewing democracy through associations. </w:t>
              </w:r>
              <w:r w:rsidRPr="0048516A">
                <w:rPr>
                  <w:i/>
                  <w:iCs/>
                  <w:noProof/>
                  <w:lang w:val="en-US"/>
                </w:rPr>
                <w:t>The Political Quarterly, 73(4)</w:t>
              </w:r>
              <w:r w:rsidRPr="0048516A">
                <w:rPr>
                  <w:noProof/>
                  <w:lang w:val="en-US"/>
                </w:rPr>
                <w:t>, 409-421.</w:t>
              </w:r>
            </w:p>
            <w:p w14:paraId="6F07EA93" w14:textId="77777777" w:rsidR="0048516A" w:rsidRDefault="0048516A" w:rsidP="0048516A">
              <w:pPr>
                <w:pStyle w:val="Bibliography"/>
                <w:ind w:left="720" w:hanging="720"/>
                <w:rPr>
                  <w:noProof/>
                </w:rPr>
              </w:pPr>
              <w:r w:rsidRPr="0048516A">
                <w:rPr>
                  <w:noProof/>
                  <w:lang w:val="en-US"/>
                </w:rPr>
                <w:t xml:space="preserve">Hjern, B., &amp; Hull, C. (1984). </w:t>
              </w:r>
              <w:r>
                <w:rPr>
                  <w:noProof/>
                </w:rPr>
                <w:t xml:space="preserve">Going interorganisational: Weber meets Durkheim. </w:t>
              </w:r>
              <w:r>
                <w:rPr>
                  <w:i/>
                  <w:iCs/>
                  <w:noProof/>
                </w:rPr>
                <w:t>Scandinavian Political Studies, 7(3)</w:t>
              </w:r>
              <w:r>
                <w:rPr>
                  <w:noProof/>
                </w:rPr>
                <w:t>, 197-212.</w:t>
              </w:r>
            </w:p>
            <w:p w14:paraId="1DBEF7A0" w14:textId="77777777" w:rsidR="0048516A" w:rsidRDefault="0048516A" w:rsidP="0048516A">
              <w:pPr>
                <w:pStyle w:val="Bibliography"/>
                <w:ind w:left="720" w:hanging="720"/>
                <w:rPr>
                  <w:noProof/>
                </w:rPr>
              </w:pPr>
              <w:r>
                <w:rPr>
                  <w:noProof/>
                </w:rPr>
                <w:t xml:space="preserve">Huijs, S. (2013). </w:t>
              </w:r>
              <w:r>
                <w:rPr>
                  <w:i/>
                  <w:iCs/>
                  <w:noProof/>
                </w:rPr>
                <w:t>Publieke Pioniers – inspiratie langs gedurfde wegen.</w:t>
              </w:r>
              <w:r>
                <w:rPr>
                  <w:noProof/>
                </w:rPr>
                <w:t xml:space="preserve"> Den Haag: Opmeer Drukkerij bv.</w:t>
              </w:r>
            </w:p>
            <w:p w14:paraId="422E7018" w14:textId="77777777" w:rsidR="0048516A" w:rsidRPr="0048516A" w:rsidRDefault="0048516A" w:rsidP="0048516A">
              <w:pPr>
                <w:pStyle w:val="Bibliography"/>
                <w:ind w:left="720" w:hanging="720"/>
                <w:rPr>
                  <w:noProof/>
                  <w:lang w:val="en-US"/>
                </w:rPr>
              </w:pPr>
              <w:r w:rsidRPr="0048516A">
                <w:rPr>
                  <w:noProof/>
                  <w:lang w:val="en-US"/>
                </w:rPr>
                <w:t xml:space="preserve">Huppé, G. A., Creech, H., &amp; Knoblauch, D. (2012). </w:t>
              </w:r>
              <w:r w:rsidRPr="0048516A">
                <w:rPr>
                  <w:i/>
                  <w:iCs/>
                  <w:noProof/>
                  <w:lang w:val="en-US"/>
                </w:rPr>
                <w:t>The Frontiers of Networked Governance.</w:t>
              </w:r>
              <w:r w:rsidRPr="0048516A">
                <w:rPr>
                  <w:noProof/>
                  <w:lang w:val="en-US"/>
                </w:rPr>
                <w:t xml:space="preserve"> Canada: International Institute for Sustainable Development.</w:t>
              </w:r>
            </w:p>
            <w:p w14:paraId="0A8F20B0" w14:textId="77777777" w:rsidR="0048516A" w:rsidRPr="0048516A" w:rsidRDefault="0048516A" w:rsidP="0048516A">
              <w:pPr>
                <w:pStyle w:val="Bibliography"/>
                <w:ind w:left="720" w:hanging="720"/>
                <w:rPr>
                  <w:noProof/>
                  <w:lang w:val="en-US"/>
                </w:rPr>
              </w:pPr>
              <w:r w:rsidRPr="0048516A">
                <w:rPr>
                  <w:noProof/>
                  <w:lang w:val="en-US"/>
                </w:rPr>
                <w:t xml:space="preserve">Jacobsen, D. I. (2015). Regional Governance Networks: Filling In or Hollowing Out? </w:t>
              </w:r>
              <w:r w:rsidRPr="0048516A">
                <w:rPr>
                  <w:i/>
                  <w:iCs/>
                  <w:noProof/>
                  <w:lang w:val="en-US"/>
                </w:rPr>
                <w:t>Scandinavian Political Studies, 38 (2)</w:t>
              </w:r>
              <w:r w:rsidRPr="0048516A">
                <w:rPr>
                  <w:noProof/>
                  <w:lang w:val="en-US"/>
                </w:rPr>
                <w:t>, 115-136.</w:t>
              </w:r>
            </w:p>
            <w:p w14:paraId="2FE5BCDB" w14:textId="77777777" w:rsidR="0048516A" w:rsidRPr="0048516A" w:rsidRDefault="0048516A" w:rsidP="0048516A">
              <w:pPr>
                <w:pStyle w:val="Bibliography"/>
                <w:ind w:left="720" w:hanging="720"/>
                <w:rPr>
                  <w:noProof/>
                  <w:lang w:val="en-US"/>
                </w:rPr>
              </w:pPr>
              <w:r w:rsidRPr="0048516A">
                <w:rPr>
                  <w:noProof/>
                  <w:lang w:val="en-US"/>
                </w:rPr>
                <w:t xml:space="preserve">Jessop, B. (2003). Governance and Metagovernance: On Reflexivity, Requisite Variety, and Requisite Irony. In H. P. Bang, </w:t>
              </w:r>
              <w:r w:rsidRPr="0048516A">
                <w:rPr>
                  <w:i/>
                  <w:iCs/>
                  <w:noProof/>
                  <w:lang w:val="en-US"/>
                </w:rPr>
                <w:t>Governance, as Social and Political Communication</w:t>
              </w:r>
              <w:r w:rsidRPr="0048516A">
                <w:rPr>
                  <w:noProof/>
                  <w:lang w:val="en-US"/>
                </w:rPr>
                <w:t xml:space="preserve"> (pp. 142-172). Manchester: Manchester University Press.</w:t>
              </w:r>
            </w:p>
            <w:p w14:paraId="1B8AEAE3" w14:textId="77777777" w:rsidR="0048516A" w:rsidRDefault="0048516A" w:rsidP="0048516A">
              <w:pPr>
                <w:pStyle w:val="Bibliography"/>
                <w:ind w:left="720" w:hanging="720"/>
                <w:rPr>
                  <w:noProof/>
                </w:rPr>
              </w:pPr>
              <w:r w:rsidRPr="0048516A">
                <w:rPr>
                  <w:noProof/>
                  <w:lang w:val="en-US"/>
                </w:rPr>
                <w:t xml:space="preserve">Kersbergen, C. v., &amp; Waarden, F. v. (2001). </w:t>
              </w:r>
              <w:r w:rsidRPr="0048516A">
                <w:rPr>
                  <w:i/>
                  <w:iCs/>
                  <w:noProof/>
                  <w:lang w:val="en-US"/>
                </w:rPr>
                <w:t>Shifts in Governance: Problems of Legitimacy and Accountability .</w:t>
              </w:r>
              <w:r w:rsidRPr="0048516A">
                <w:rPr>
                  <w:noProof/>
                  <w:lang w:val="en-US"/>
                </w:rPr>
                <w:t xml:space="preserve"> </w:t>
              </w:r>
              <w:r>
                <w:rPr>
                  <w:noProof/>
                </w:rPr>
                <w:t>Den Haag: NWO.</w:t>
              </w:r>
            </w:p>
            <w:p w14:paraId="3B61CB53" w14:textId="77777777" w:rsidR="0048516A" w:rsidRPr="0048516A" w:rsidRDefault="0048516A" w:rsidP="0048516A">
              <w:pPr>
                <w:pStyle w:val="Bibliography"/>
                <w:ind w:left="720" w:hanging="720"/>
                <w:rPr>
                  <w:noProof/>
                  <w:lang w:val="en-US"/>
                </w:rPr>
              </w:pPr>
              <w:r>
                <w:rPr>
                  <w:noProof/>
                </w:rPr>
                <w:t xml:space="preserve">Kickert, W. J., Klijn, E. H., &amp; Koppenjan, J. F. (1997). </w:t>
              </w:r>
              <w:r w:rsidRPr="0048516A">
                <w:rPr>
                  <w:i/>
                  <w:iCs/>
                  <w:noProof/>
                  <w:lang w:val="en-US"/>
                </w:rPr>
                <w:t>Managing Complex Networks.</w:t>
              </w:r>
              <w:r w:rsidRPr="0048516A">
                <w:rPr>
                  <w:noProof/>
                  <w:lang w:val="en-US"/>
                </w:rPr>
                <w:t xml:space="preserve"> Londen: Sage.</w:t>
              </w:r>
            </w:p>
            <w:p w14:paraId="31C20638" w14:textId="77777777" w:rsidR="0048516A" w:rsidRPr="0048516A" w:rsidRDefault="0048516A" w:rsidP="0048516A">
              <w:pPr>
                <w:pStyle w:val="Bibliography"/>
                <w:ind w:left="720" w:hanging="720"/>
                <w:rPr>
                  <w:noProof/>
                  <w:lang w:val="en-US"/>
                </w:rPr>
              </w:pPr>
              <w:r>
                <w:rPr>
                  <w:noProof/>
                </w:rPr>
                <w:t xml:space="preserve">Klijn, E. H. (2005). Netwerken als perspectief op beleid en uitvoering. </w:t>
              </w:r>
              <w:r w:rsidRPr="0048516A">
                <w:rPr>
                  <w:i/>
                  <w:iCs/>
                  <w:noProof/>
                  <w:lang w:val="en-US"/>
                </w:rPr>
                <w:t>Beleidswetenschap, 19(4)</w:t>
              </w:r>
              <w:r w:rsidRPr="0048516A">
                <w:rPr>
                  <w:noProof/>
                  <w:lang w:val="en-US"/>
                </w:rPr>
                <w:t>, 32-54.</w:t>
              </w:r>
            </w:p>
            <w:p w14:paraId="7B756EBA" w14:textId="77777777" w:rsidR="0048516A" w:rsidRPr="0048516A" w:rsidRDefault="0048516A" w:rsidP="0048516A">
              <w:pPr>
                <w:pStyle w:val="Bibliography"/>
                <w:ind w:left="720" w:hanging="720"/>
                <w:rPr>
                  <w:noProof/>
                  <w:lang w:val="en-US"/>
                </w:rPr>
              </w:pPr>
              <w:r w:rsidRPr="0048516A">
                <w:rPr>
                  <w:noProof/>
                  <w:lang w:val="en-US"/>
                </w:rPr>
                <w:t xml:space="preserve">Klijn, E. H. (2011). Democratic Legitimacy Criteria in Interactive Governance and their Empirical Application. In J. Torfing, &amp; P. Triantafillou, </w:t>
              </w:r>
              <w:r w:rsidRPr="0048516A">
                <w:rPr>
                  <w:i/>
                  <w:iCs/>
                  <w:noProof/>
                  <w:lang w:val="en-US"/>
                </w:rPr>
                <w:t>Interactive policy making, meta governance and democracy</w:t>
              </w:r>
              <w:r w:rsidRPr="0048516A">
                <w:rPr>
                  <w:noProof/>
                  <w:lang w:val="en-US"/>
                </w:rPr>
                <w:t xml:space="preserve"> (pp. 205-226). Colchester: ECPR press.</w:t>
              </w:r>
            </w:p>
            <w:p w14:paraId="6325D459" w14:textId="77777777" w:rsidR="0048516A" w:rsidRPr="0048516A" w:rsidRDefault="0048516A" w:rsidP="0048516A">
              <w:pPr>
                <w:pStyle w:val="Bibliography"/>
                <w:ind w:left="720" w:hanging="720"/>
                <w:rPr>
                  <w:noProof/>
                  <w:lang w:val="en-US"/>
                </w:rPr>
              </w:pPr>
              <w:r w:rsidRPr="0048516A">
                <w:rPr>
                  <w:noProof/>
                  <w:lang w:val="en-US"/>
                </w:rPr>
                <w:t xml:space="preserve">Klijn, E. H., &amp; Koppenjan, J. F. (2012). Governance network theory: past, present and future. </w:t>
              </w:r>
              <w:r w:rsidRPr="0048516A">
                <w:rPr>
                  <w:i/>
                  <w:iCs/>
                  <w:noProof/>
                  <w:lang w:val="en-US"/>
                </w:rPr>
                <w:t>Policy and Politics, 40 (4)</w:t>
              </w:r>
              <w:r w:rsidRPr="0048516A">
                <w:rPr>
                  <w:noProof/>
                  <w:lang w:val="en-US"/>
                </w:rPr>
                <w:t>, 187-206.</w:t>
              </w:r>
            </w:p>
            <w:p w14:paraId="3D50410F" w14:textId="77777777" w:rsidR="0048516A" w:rsidRPr="0048516A" w:rsidRDefault="0048516A" w:rsidP="0048516A">
              <w:pPr>
                <w:pStyle w:val="Bibliography"/>
                <w:ind w:left="720" w:hanging="720"/>
                <w:rPr>
                  <w:noProof/>
                  <w:lang w:val="en-US"/>
                </w:rPr>
              </w:pPr>
              <w:r w:rsidRPr="0048516A">
                <w:rPr>
                  <w:noProof/>
                  <w:lang w:val="en-US"/>
                </w:rPr>
                <w:lastRenderedPageBreak/>
                <w:t xml:space="preserve">Klijn, E. H., &amp; Koppenjan, J. F. (2014). Accountable networks. In M. Bovens, R. E. Goodin, &amp; T. Schillemans, </w:t>
              </w:r>
              <w:r w:rsidRPr="0048516A">
                <w:rPr>
                  <w:i/>
                  <w:iCs/>
                  <w:noProof/>
                  <w:lang w:val="en-US"/>
                </w:rPr>
                <w:t>The Oxford Handbook Public Accountability</w:t>
              </w:r>
              <w:r w:rsidRPr="0048516A">
                <w:rPr>
                  <w:noProof/>
                  <w:lang w:val="en-US"/>
                </w:rPr>
                <w:t xml:space="preserve"> (Vol. 85 (3), pp. 242-257). Oxford: Oxford University Press.</w:t>
              </w:r>
            </w:p>
            <w:p w14:paraId="4ADCB769" w14:textId="77777777" w:rsidR="0048516A" w:rsidRPr="0048516A" w:rsidRDefault="0048516A" w:rsidP="0048516A">
              <w:pPr>
                <w:pStyle w:val="Bibliography"/>
                <w:ind w:left="720" w:hanging="720"/>
                <w:rPr>
                  <w:noProof/>
                  <w:lang w:val="en-US"/>
                </w:rPr>
              </w:pPr>
              <w:r w:rsidRPr="0048516A">
                <w:rPr>
                  <w:noProof/>
                  <w:lang w:val="en-US"/>
                </w:rPr>
                <w:t xml:space="preserve">Klijn, E. H., &amp; Skelcher, C. (2007). </w:t>
              </w:r>
              <w:r w:rsidRPr="0048516A">
                <w:rPr>
                  <w:i/>
                  <w:iCs/>
                  <w:noProof/>
                  <w:lang w:val="en-US"/>
                </w:rPr>
                <w:t>‘Democracy and network governance: Compatible or not? Four conjectures and their implications’,.</w:t>
              </w:r>
              <w:r w:rsidRPr="0048516A">
                <w:rPr>
                  <w:noProof/>
                  <w:lang w:val="en-US"/>
                </w:rPr>
                <w:t xml:space="preserve"> Public Administration, vol. 85, no. 3, pp. 587-608.</w:t>
              </w:r>
            </w:p>
            <w:p w14:paraId="1075249E" w14:textId="77777777" w:rsidR="0048516A" w:rsidRPr="0048516A" w:rsidRDefault="0048516A" w:rsidP="0048516A">
              <w:pPr>
                <w:pStyle w:val="Bibliography"/>
                <w:ind w:left="720" w:hanging="720"/>
                <w:rPr>
                  <w:noProof/>
                  <w:lang w:val="en-US"/>
                </w:rPr>
              </w:pPr>
              <w:r w:rsidRPr="0048516A">
                <w:rPr>
                  <w:noProof/>
                  <w:lang w:val="en-US"/>
                </w:rPr>
                <w:t xml:space="preserve">Klijn, E., &amp; Koppenjan, J. (2000). </w:t>
              </w:r>
              <w:r w:rsidRPr="0048516A">
                <w:rPr>
                  <w:i/>
                  <w:iCs/>
                  <w:noProof/>
                  <w:lang w:val="en-US"/>
                </w:rPr>
                <w:t>Politicians and interactive decision making: institutional spoilsports or playmakers.</w:t>
              </w:r>
              <w:r w:rsidRPr="0048516A">
                <w:rPr>
                  <w:noProof/>
                  <w:lang w:val="en-US"/>
                </w:rPr>
                <w:t xml:space="preserve"> Public Administration, 78(2), 365-387.</w:t>
              </w:r>
            </w:p>
            <w:p w14:paraId="790A8355" w14:textId="77777777" w:rsidR="0048516A" w:rsidRPr="0048516A" w:rsidRDefault="0048516A" w:rsidP="0048516A">
              <w:pPr>
                <w:pStyle w:val="Bibliography"/>
                <w:ind w:left="720" w:hanging="720"/>
                <w:rPr>
                  <w:noProof/>
                  <w:lang w:val="en-US"/>
                </w:rPr>
              </w:pPr>
              <w:r w:rsidRPr="0048516A">
                <w:rPr>
                  <w:noProof/>
                  <w:lang w:val="en-US"/>
                </w:rPr>
                <w:t xml:space="preserve">Kooiman, J. (1993). </w:t>
              </w:r>
              <w:r w:rsidRPr="0048516A">
                <w:rPr>
                  <w:i/>
                  <w:iCs/>
                  <w:noProof/>
                  <w:lang w:val="en-US"/>
                </w:rPr>
                <w:t>Modern Governance: New Government-Society Interactions.</w:t>
              </w:r>
              <w:r w:rsidRPr="0048516A">
                <w:rPr>
                  <w:noProof/>
                  <w:lang w:val="en-US"/>
                </w:rPr>
                <w:t xml:space="preserve"> Londen: Sage.</w:t>
              </w:r>
            </w:p>
            <w:p w14:paraId="235D4E17" w14:textId="77777777" w:rsidR="0048516A" w:rsidRPr="0048516A" w:rsidRDefault="0048516A" w:rsidP="0048516A">
              <w:pPr>
                <w:pStyle w:val="Bibliography"/>
                <w:ind w:left="720" w:hanging="720"/>
                <w:rPr>
                  <w:noProof/>
                  <w:lang w:val="en-US"/>
                </w:rPr>
              </w:pPr>
              <w:r w:rsidRPr="0048516A">
                <w:rPr>
                  <w:noProof/>
                  <w:lang w:val="en-US"/>
                </w:rPr>
                <w:t xml:space="preserve">Kooiman, J. (2000). Societal Governance: Levels, Modes, and Orders of Social-Political Interaction. In J. Pierre, </w:t>
              </w:r>
              <w:r w:rsidRPr="0048516A">
                <w:rPr>
                  <w:i/>
                  <w:iCs/>
                  <w:noProof/>
                  <w:lang w:val="en-US"/>
                </w:rPr>
                <w:t>Debating Governance. Authority, Steering and Democracy</w:t>
              </w:r>
              <w:r w:rsidRPr="0048516A">
                <w:rPr>
                  <w:noProof/>
                  <w:lang w:val="en-US"/>
                </w:rPr>
                <w:t xml:space="preserve"> (pp. 138-164). Oxford: Oxford University Press.</w:t>
              </w:r>
            </w:p>
            <w:p w14:paraId="4D8985B9" w14:textId="77777777" w:rsidR="0048516A" w:rsidRPr="0048516A" w:rsidRDefault="0048516A" w:rsidP="0048516A">
              <w:pPr>
                <w:pStyle w:val="Bibliography"/>
                <w:ind w:left="720" w:hanging="720"/>
                <w:rPr>
                  <w:noProof/>
                  <w:lang w:val="en-US"/>
                </w:rPr>
              </w:pPr>
              <w:r w:rsidRPr="0048516A">
                <w:rPr>
                  <w:noProof/>
                  <w:lang w:val="en-US"/>
                </w:rPr>
                <w:t xml:space="preserve">Koppenjan, J., &amp; Klijn , E. H. (2004). </w:t>
              </w:r>
              <w:r w:rsidRPr="0048516A">
                <w:rPr>
                  <w:i/>
                  <w:iCs/>
                  <w:noProof/>
                  <w:lang w:val="en-US"/>
                </w:rPr>
                <w:t>Managing Uncertainties in Networks: a Network Approach to Problem Solving and Decision-making.</w:t>
              </w:r>
              <w:r w:rsidRPr="0048516A">
                <w:rPr>
                  <w:noProof/>
                  <w:lang w:val="en-US"/>
                </w:rPr>
                <w:t xml:space="preserve"> Londen: Routledge.</w:t>
              </w:r>
            </w:p>
            <w:p w14:paraId="2FDBDAFB" w14:textId="77777777" w:rsidR="0048516A" w:rsidRPr="0048516A" w:rsidRDefault="0048516A" w:rsidP="0048516A">
              <w:pPr>
                <w:pStyle w:val="Bibliography"/>
                <w:ind w:left="720" w:hanging="720"/>
                <w:rPr>
                  <w:noProof/>
                  <w:lang w:val="en-US"/>
                </w:rPr>
              </w:pPr>
              <w:r w:rsidRPr="0048516A">
                <w:rPr>
                  <w:noProof/>
                  <w:lang w:val="en-US"/>
                </w:rPr>
                <w:t xml:space="preserve">Levi-Faur, D. (2012). Big Government to Big Governance? In D. Levi-Faur, </w:t>
              </w:r>
              <w:r w:rsidRPr="0048516A">
                <w:rPr>
                  <w:i/>
                  <w:iCs/>
                  <w:noProof/>
                  <w:lang w:val="en-US"/>
                </w:rPr>
                <w:t>The Oxford Handbook of Governance</w:t>
              </w:r>
              <w:r w:rsidRPr="0048516A">
                <w:rPr>
                  <w:noProof/>
                  <w:lang w:val="en-US"/>
                </w:rPr>
                <w:t xml:space="preserve"> (pp. 3-18). Oxford: Oxford University Press.</w:t>
              </w:r>
            </w:p>
            <w:p w14:paraId="206CA1AF" w14:textId="77777777" w:rsidR="0048516A" w:rsidRPr="0048516A" w:rsidRDefault="0048516A" w:rsidP="0048516A">
              <w:pPr>
                <w:pStyle w:val="Bibliography"/>
                <w:ind w:left="720" w:hanging="720"/>
                <w:rPr>
                  <w:noProof/>
                  <w:lang w:val="en-US"/>
                </w:rPr>
              </w:pPr>
              <w:r w:rsidRPr="0048516A">
                <w:rPr>
                  <w:noProof/>
                  <w:lang w:val="en-US"/>
                </w:rPr>
                <w:t xml:space="preserve">Lipsky, M. (1971). "Street-Level Bureaucracy and the Analysis of Urban Reform. </w:t>
              </w:r>
              <w:r w:rsidRPr="0048516A">
                <w:rPr>
                  <w:i/>
                  <w:iCs/>
                  <w:noProof/>
                  <w:lang w:val="en-US"/>
                </w:rPr>
                <w:t>Urban Affairs Review, 6</w:t>
              </w:r>
              <w:r w:rsidRPr="0048516A">
                <w:rPr>
                  <w:noProof/>
                  <w:lang w:val="en-US"/>
                </w:rPr>
                <w:t>, 391-409.</w:t>
              </w:r>
            </w:p>
            <w:p w14:paraId="02836988" w14:textId="77777777" w:rsidR="0048516A" w:rsidRPr="0048516A" w:rsidRDefault="0048516A" w:rsidP="0048516A">
              <w:pPr>
                <w:pStyle w:val="Bibliography"/>
                <w:ind w:left="720" w:hanging="720"/>
                <w:rPr>
                  <w:noProof/>
                  <w:lang w:val="en-US"/>
                </w:rPr>
              </w:pPr>
              <w:r w:rsidRPr="0048516A">
                <w:rPr>
                  <w:noProof/>
                  <w:lang w:val="en-US"/>
                </w:rPr>
                <w:t xml:space="preserve">Lipsky, M. (1980). </w:t>
              </w:r>
              <w:r w:rsidRPr="0048516A">
                <w:rPr>
                  <w:i/>
                  <w:iCs/>
                  <w:noProof/>
                  <w:lang w:val="en-US"/>
                </w:rPr>
                <w:t>Street level bureaucracy: dilemmas of the individual in public services.</w:t>
              </w:r>
              <w:r w:rsidRPr="0048516A">
                <w:rPr>
                  <w:noProof/>
                  <w:lang w:val="en-US"/>
                </w:rPr>
                <w:t xml:space="preserve"> New York: Russell Sage Foundation.</w:t>
              </w:r>
            </w:p>
            <w:p w14:paraId="0674274E" w14:textId="77777777" w:rsidR="0048516A" w:rsidRPr="0048516A" w:rsidRDefault="0048516A" w:rsidP="0048516A">
              <w:pPr>
                <w:pStyle w:val="Bibliography"/>
                <w:ind w:left="720" w:hanging="720"/>
                <w:rPr>
                  <w:noProof/>
                  <w:lang w:val="en-US"/>
                </w:rPr>
              </w:pPr>
              <w:r w:rsidRPr="0048516A">
                <w:rPr>
                  <w:noProof/>
                  <w:lang w:val="en-US"/>
                </w:rPr>
                <w:t xml:space="preserve">Macpherson, C. B. (1979). </w:t>
              </w:r>
              <w:r w:rsidRPr="0048516A">
                <w:rPr>
                  <w:i/>
                  <w:iCs/>
                  <w:noProof/>
                  <w:lang w:val="en-US"/>
                </w:rPr>
                <w:t>The life and times of liberal democracy.</w:t>
              </w:r>
              <w:r w:rsidRPr="0048516A">
                <w:rPr>
                  <w:noProof/>
                  <w:lang w:val="en-US"/>
                </w:rPr>
                <w:t xml:space="preserve"> Oxford : Oxford University Press.</w:t>
              </w:r>
            </w:p>
            <w:p w14:paraId="311484DA" w14:textId="77777777" w:rsidR="0048516A" w:rsidRPr="0048516A" w:rsidRDefault="0048516A" w:rsidP="0048516A">
              <w:pPr>
                <w:pStyle w:val="Bibliography"/>
                <w:ind w:left="720" w:hanging="720"/>
                <w:rPr>
                  <w:noProof/>
                  <w:lang w:val="en-US"/>
                </w:rPr>
              </w:pPr>
              <w:r w:rsidRPr="0048516A">
                <w:rPr>
                  <w:noProof/>
                  <w:lang w:val="en-US"/>
                </w:rPr>
                <w:t xml:space="preserve">Mair, P. (2013). </w:t>
              </w:r>
              <w:r w:rsidRPr="0048516A">
                <w:rPr>
                  <w:i/>
                  <w:iCs/>
                  <w:noProof/>
                  <w:lang w:val="en-US"/>
                </w:rPr>
                <w:t>Ruling the void : the hollowing of western democracy.</w:t>
              </w:r>
              <w:r w:rsidRPr="0048516A">
                <w:rPr>
                  <w:noProof/>
                  <w:lang w:val="en-US"/>
                </w:rPr>
                <w:t xml:space="preserve"> Londen: Verso.</w:t>
              </w:r>
            </w:p>
            <w:p w14:paraId="7B395B6D" w14:textId="77777777" w:rsidR="0048516A" w:rsidRPr="0048516A" w:rsidRDefault="0048516A" w:rsidP="0048516A">
              <w:pPr>
                <w:pStyle w:val="Bibliography"/>
                <w:ind w:left="720" w:hanging="720"/>
                <w:rPr>
                  <w:noProof/>
                  <w:lang w:val="en-US"/>
                </w:rPr>
              </w:pPr>
              <w:r w:rsidRPr="0048516A">
                <w:rPr>
                  <w:noProof/>
                  <w:lang w:val="en-US"/>
                </w:rPr>
                <w:t xml:space="preserve">March, J. G., &amp; Olsen, J. P. (1989). </w:t>
              </w:r>
              <w:r w:rsidRPr="0048516A">
                <w:rPr>
                  <w:i/>
                  <w:iCs/>
                  <w:noProof/>
                  <w:lang w:val="en-US"/>
                </w:rPr>
                <w:t>Rediscovering Institutions. The organizational basic of politics.</w:t>
              </w:r>
              <w:r w:rsidRPr="0048516A">
                <w:rPr>
                  <w:noProof/>
                  <w:lang w:val="en-US"/>
                </w:rPr>
                <w:t xml:space="preserve"> New York: The Free Press.</w:t>
              </w:r>
            </w:p>
            <w:p w14:paraId="6275570D" w14:textId="77777777" w:rsidR="0048516A" w:rsidRPr="0048516A" w:rsidRDefault="0048516A" w:rsidP="0048516A">
              <w:pPr>
                <w:pStyle w:val="Bibliography"/>
                <w:ind w:left="720" w:hanging="720"/>
                <w:rPr>
                  <w:noProof/>
                  <w:lang w:val="en-US"/>
                </w:rPr>
              </w:pPr>
              <w:r w:rsidRPr="0048516A">
                <w:rPr>
                  <w:noProof/>
                  <w:lang w:val="en-US"/>
                </w:rPr>
                <w:t xml:space="preserve">March, J. G., &amp; Olsen, J. P. (1995). </w:t>
              </w:r>
              <w:r w:rsidRPr="0048516A">
                <w:rPr>
                  <w:i/>
                  <w:iCs/>
                  <w:noProof/>
                  <w:lang w:val="en-US"/>
                </w:rPr>
                <w:t>Democratic Governance.</w:t>
              </w:r>
              <w:r w:rsidRPr="0048516A">
                <w:rPr>
                  <w:noProof/>
                  <w:lang w:val="en-US"/>
                </w:rPr>
                <w:t xml:space="preserve"> New York: The Free Press.</w:t>
              </w:r>
            </w:p>
            <w:p w14:paraId="4A9965EA" w14:textId="77777777" w:rsidR="0048516A" w:rsidRDefault="0048516A" w:rsidP="0048516A">
              <w:pPr>
                <w:pStyle w:val="Bibliography"/>
                <w:ind w:left="720" w:hanging="720"/>
                <w:rPr>
                  <w:noProof/>
                </w:rPr>
              </w:pPr>
              <w:r w:rsidRPr="0048516A">
                <w:rPr>
                  <w:noProof/>
                  <w:lang w:val="fr-FR"/>
                </w:rPr>
                <w:t xml:space="preserve">Marien, S., Hooghe, M., &amp; Quintelier, E. (2010). </w:t>
              </w:r>
              <w:r w:rsidRPr="0048516A">
                <w:rPr>
                  <w:noProof/>
                  <w:lang w:val="en-US"/>
                </w:rPr>
                <w:t xml:space="preserve">Inequalities in noninstitutionalised forms of political participation: a multi-level analysis of 25 countries. </w:t>
              </w:r>
              <w:r>
                <w:rPr>
                  <w:i/>
                  <w:iCs/>
                  <w:noProof/>
                </w:rPr>
                <w:t>Political Studies, 58(1)</w:t>
              </w:r>
              <w:r>
                <w:rPr>
                  <w:noProof/>
                </w:rPr>
                <w:t>, 187–213.</w:t>
              </w:r>
            </w:p>
            <w:p w14:paraId="79E793D4" w14:textId="77777777" w:rsidR="0048516A" w:rsidRDefault="0048516A" w:rsidP="0048516A">
              <w:pPr>
                <w:pStyle w:val="Bibliography"/>
                <w:ind w:left="720" w:hanging="720"/>
                <w:rPr>
                  <w:noProof/>
                </w:rPr>
              </w:pPr>
              <w:r>
                <w:rPr>
                  <w:noProof/>
                </w:rPr>
                <w:t xml:space="preserve">Martens, S., ten Holt, H., &amp; Blanken, H. (2013). </w:t>
              </w:r>
              <w:r>
                <w:rPr>
                  <w:i/>
                  <w:iCs/>
                  <w:noProof/>
                </w:rPr>
                <w:t>Duurzame initiatieven en netwerken en de rol van de overheid.</w:t>
              </w:r>
              <w:r>
                <w:rPr>
                  <w:noProof/>
                </w:rPr>
                <w:t xml:space="preserve"> </w:t>
              </w:r>
            </w:p>
            <w:p w14:paraId="441F1358" w14:textId="77777777" w:rsidR="0048516A" w:rsidRPr="0048516A" w:rsidRDefault="0048516A" w:rsidP="0048516A">
              <w:pPr>
                <w:pStyle w:val="Bibliography"/>
                <w:ind w:left="720" w:hanging="720"/>
                <w:rPr>
                  <w:noProof/>
                  <w:lang w:val="en-US"/>
                </w:rPr>
              </w:pPr>
              <w:r w:rsidRPr="0048516A">
                <w:rPr>
                  <w:noProof/>
                  <w:lang w:val="en-US"/>
                </w:rPr>
                <w:t xml:space="preserve">Mayntz, R. (1993). Modernization and the logic of interorganizational networks. In j. Child, M. Crozier, &amp; R. Mayntz, </w:t>
              </w:r>
              <w:r w:rsidRPr="0048516A">
                <w:rPr>
                  <w:i/>
                  <w:iCs/>
                  <w:noProof/>
                  <w:lang w:val="en-US"/>
                </w:rPr>
                <w:t>Societal change Between Markets and Organization</w:t>
              </w:r>
              <w:r w:rsidRPr="0048516A">
                <w:rPr>
                  <w:noProof/>
                  <w:lang w:val="en-US"/>
                </w:rPr>
                <w:t xml:space="preserve"> (pp. 3-18). Avebury: Alderschot.</w:t>
              </w:r>
            </w:p>
            <w:p w14:paraId="7735DD06" w14:textId="7826A42B" w:rsidR="0048516A" w:rsidRPr="0048516A" w:rsidRDefault="0048516A" w:rsidP="0048516A">
              <w:pPr>
                <w:pStyle w:val="Bibliography"/>
                <w:ind w:left="720" w:hanging="720"/>
                <w:rPr>
                  <w:noProof/>
                  <w:lang w:val="en-US"/>
                </w:rPr>
              </w:pPr>
              <w:r w:rsidRPr="0048516A">
                <w:rPr>
                  <w:noProof/>
                  <w:lang w:val="en-US"/>
                </w:rPr>
                <w:t xml:space="preserve">Meerkerk, I. (2017). </w:t>
              </w:r>
              <w:r w:rsidRPr="0048516A">
                <w:rPr>
                  <w:i/>
                  <w:iCs/>
                  <w:noProof/>
                  <w:lang w:val="en-US"/>
                </w:rPr>
                <w:t>Boundary Spanning in Governance Networks: A study about the role of boundary spanners and their effects on democratic throughput legitimacy and performance of governance networks.</w:t>
              </w:r>
              <w:r w:rsidRPr="0048516A">
                <w:rPr>
                  <w:noProof/>
                  <w:lang w:val="en-US"/>
                </w:rPr>
                <w:t xml:space="preserve"> </w:t>
              </w:r>
              <w:r w:rsidR="00970716">
                <w:rPr>
                  <w:noProof/>
                  <w:lang w:val="en-US"/>
                </w:rPr>
                <w:t>(</w:t>
              </w:r>
              <w:r w:rsidRPr="0048516A">
                <w:rPr>
                  <w:noProof/>
                  <w:lang w:val="en-US"/>
                </w:rPr>
                <w:t>Doctoraal proefschrift</w:t>
              </w:r>
              <w:r w:rsidR="00970716">
                <w:rPr>
                  <w:noProof/>
                  <w:lang w:val="en-US"/>
                </w:rPr>
                <w:t>)</w:t>
              </w:r>
              <w:r w:rsidRPr="0048516A">
                <w:rPr>
                  <w:noProof/>
                  <w:lang w:val="en-US"/>
                </w:rPr>
                <w:t>.</w:t>
              </w:r>
            </w:p>
            <w:p w14:paraId="686D2903" w14:textId="77777777" w:rsidR="0048516A" w:rsidRPr="0048516A" w:rsidRDefault="0048516A" w:rsidP="0048516A">
              <w:pPr>
                <w:pStyle w:val="Bibliography"/>
                <w:ind w:left="720" w:hanging="720"/>
                <w:rPr>
                  <w:noProof/>
                  <w:lang w:val="en-US"/>
                </w:rPr>
              </w:pPr>
              <w:r w:rsidRPr="0048516A">
                <w:rPr>
                  <w:noProof/>
                  <w:lang w:val="en-US"/>
                </w:rPr>
                <w:t xml:space="preserve">Meuleman, A. A. (2008). </w:t>
              </w:r>
              <w:r w:rsidRPr="0048516A">
                <w:rPr>
                  <w:i/>
                  <w:iCs/>
                  <w:noProof/>
                  <w:lang w:val="en-US"/>
                </w:rPr>
                <w:t>Public Management and the Metagovernance of Hierarchies, Networks and Markets: The feasibility of designing and managing governance style combinations.</w:t>
              </w:r>
              <w:r w:rsidRPr="0048516A">
                <w:rPr>
                  <w:noProof/>
                  <w:lang w:val="en-US"/>
                </w:rPr>
                <w:t xml:space="preserve"> New York: Springer International.</w:t>
              </w:r>
            </w:p>
            <w:p w14:paraId="3ECB3F6B" w14:textId="77777777" w:rsidR="0048516A" w:rsidRPr="0048516A" w:rsidRDefault="0048516A" w:rsidP="0048516A">
              <w:pPr>
                <w:pStyle w:val="Bibliography"/>
                <w:ind w:left="720" w:hanging="720"/>
                <w:rPr>
                  <w:noProof/>
                  <w:lang w:val="en-US"/>
                </w:rPr>
              </w:pPr>
              <w:r w:rsidRPr="0048516A">
                <w:rPr>
                  <w:noProof/>
                  <w:lang w:val="en-US"/>
                </w:rPr>
                <w:t xml:space="preserve">Mouffe, C. (1993). </w:t>
              </w:r>
              <w:r w:rsidRPr="0048516A">
                <w:rPr>
                  <w:i/>
                  <w:iCs/>
                  <w:noProof/>
                  <w:lang w:val="en-US"/>
                </w:rPr>
                <w:t>The Return of the Political.</w:t>
              </w:r>
              <w:r w:rsidRPr="0048516A">
                <w:rPr>
                  <w:noProof/>
                  <w:lang w:val="en-US"/>
                </w:rPr>
                <w:t xml:space="preserve"> Londen: Verso.</w:t>
              </w:r>
            </w:p>
            <w:p w14:paraId="164CB1DB" w14:textId="77777777" w:rsidR="0048516A" w:rsidRPr="0048516A" w:rsidRDefault="0048516A" w:rsidP="0048516A">
              <w:pPr>
                <w:pStyle w:val="Bibliography"/>
                <w:ind w:left="720" w:hanging="720"/>
                <w:rPr>
                  <w:noProof/>
                  <w:lang w:val="en-US"/>
                </w:rPr>
              </w:pPr>
              <w:r w:rsidRPr="0048516A">
                <w:rPr>
                  <w:noProof/>
                  <w:lang w:val="en-US"/>
                </w:rPr>
                <w:lastRenderedPageBreak/>
                <w:t xml:space="preserve">Newman, J. (2005). </w:t>
              </w:r>
              <w:r w:rsidRPr="0048516A">
                <w:rPr>
                  <w:i/>
                  <w:iCs/>
                  <w:noProof/>
                  <w:lang w:val="en-US"/>
                </w:rPr>
                <w:t>Remaking Governance. Peoples, Politics and the Public Sphere.</w:t>
              </w:r>
              <w:r w:rsidRPr="0048516A">
                <w:rPr>
                  <w:noProof/>
                  <w:lang w:val="en-US"/>
                </w:rPr>
                <w:t xml:space="preserve"> Bristol: Policy Press.</w:t>
              </w:r>
            </w:p>
            <w:p w14:paraId="174FEB10" w14:textId="77777777" w:rsidR="0048516A" w:rsidRPr="0048516A" w:rsidRDefault="0048516A" w:rsidP="0048516A">
              <w:pPr>
                <w:pStyle w:val="Bibliography"/>
                <w:ind w:left="720" w:hanging="720"/>
                <w:rPr>
                  <w:noProof/>
                  <w:lang w:val="en-US"/>
                </w:rPr>
              </w:pPr>
              <w:r w:rsidRPr="0048516A">
                <w:rPr>
                  <w:noProof/>
                  <w:lang w:val="en-US"/>
                </w:rPr>
                <w:t xml:space="preserve">Newman, J., Raine, J., &amp; Skelcher, C. (2001). Developments: Innovation and Modernization. </w:t>
              </w:r>
              <w:r w:rsidRPr="0048516A">
                <w:rPr>
                  <w:i/>
                  <w:iCs/>
                  <w:noProof/>
                  <w:lang w:val="en-US"/>
                </w:rPr>
                <w:t>Public Money and Management, 21(2)</w:t>
              </w:r>
              <w:r w:rsidRPr="0048516A">
                <w:rPr>
                  <w:noProof/>
                  <w:lang w:val="en-US"/>
                </w:rPr>
                <w:t>, 61-68.</w:t>
              </w:r>
            </w:p>
            <w:p w14:paraId="6FF989BE" w14:textId="77777777" w:rsidR="0048516A" w:rsidRDefault="0048516A" w:rsidP="0048516A">
              <w:pPr>
                <w:pStyle w:val="Bibliography"/>
                <w:ind w:left="720" w:hanging="720"/>
                <w:rPr>
                  <w:noProof/>
                </w:rPr>
              </w:pPr>
              <w:r w:rsidRPr="0048516A">
                <w:rPr>
                  <w:noProof/>
                  <w:lang w:val="en-US"/>
                </w:rPr>
                <w:t xml:space="preserve">Offe, C. (2009). Governance: An “empty signifier”? </w:t>
              </w:r>
              <w:r>
                <w:rPr>
                  <w:i/>
                  <w:iCs/>
                  <w:noProof/>
                </w:rPr>
                <w:t>Constellations, 16</w:t>
              </w:r>
              <w:r>
                <w:rPr>
                  <w:noProof/>
                </w:rPr>
                <w:t>, 550–562.</w:t>
              </w:r>
            </w:p>
            <w:p w14:paraId="5326426C" w14:textId="77777777" w:rsidR="0048516A" w:rsidRPr="0048516A" w:rsidRDefault="0048516A" w:rsidP="0048516A">
              <w:pPr>
                <w:pStyle w:val="Bibliography"/>
                <w:ind w:left="720" w:hanging="720"/>
                <w:rPr>
                  <w:noProof/>
                  <w:lang w:val="en-US"/>
                </w:rPr>
              </w:pPr>
              <w:r>
                <w:rPr>
                  <w:noProof/>
                </w:rPr>
                <w:t xml:space="preserve">Overbeek, G., &amp; Salverda, I. (2013). </w:t>
              </w:r>
              <w:r>
                <w:rPr>
                  <w:i/>
                  <w:iCs/>
                  <w:noProof/>
                </w:rPr>
                <w:t>De energieke overheid – visies op netwerkend samenwerken voor een groene en veerkrachtige economie.</w:t>
              </w:r>
              <w:r>
                <w:rPr>
                  <w:noProof/>
                </w:rPr>
                <w:t xml:space="preserve"> </w:t>
              </w:r>
              <w:r w:rsidRPr="0048516A">
                <w:rPr>
                  <w:noProof/>
                  <w:lang w:val="en-US"/>
                </w:rPr>
                <w:t>Wageningen: LEI Wageningen ur.</w:t>
              </w:r>
            </w:p>
            <w:p w14:paraId="7DCF0192" w14:textId="77777777" w:rsidR="0048516A" w:rsidRPr="0048516A" w:rsidRDefault="0048516A" w:rsidP="0048516A">
              <w:pPr>
                <w:pStyle w:val="Bibliography"/>
                <w:ind w:left="720" w:hanging="720"/>
                <w:rPr>
                  <w:noProof/>
                  <w:lang w:val="en-US"/>
                </w:rPr>
              </w:pPr>
              <w:r w:rsidRPr="0048516A">
                <w:rPr>
                  <w:noProof/>
                  <w:lang w:val="en-US"/>
                </w:rPr>
                <w:t xml:space="preserve">Papadopoulos, Y. (2003). Cooperative forms of governance: problems of democratic accountability in complex environments. </w:t>
              </w:r>
              <w:r w:rsidRPr="0048516A">
                <w:rPr>
                  <w:i/>
                  <w:iCs/>
                  <w:noProof/>
                  <w:lang w:val="en-US"/>
                </w:rPr>
                <w:t>European Journal of Political Research, 42(4)</w:t>
              </w:r>
              <w:r w:rsidRPr="0048516A">
                <w:rPr>
                  <w:noProof/>
                  <w:lang w:val="en-US"/>
                </w:rPr>
                <w:t>, 473-501.</w:t>
              </w:r>
            </w:p>
            <w:p w14:paraId="097C442A" w14:textId="77777777" w:rsidR="0048516A" w:rsidRPr="0048516A" w:rsidRDefault="0048516A" w:rsidP="0048516A">
              <w:pPr>
                <w:pStyle w:val="Bibliography"/>
                <w:ind w:left="720" w:hanging="720"/>
                <w:rPr>
                  <w:noProof/>
                  <w:lang w:val="en-US"/>
                </w:rPr>
              </w:pPr>
              <w:r w:rsidRPr="0048516A">
                <w:rPr>
                  <w:noProof/>
                  <w:lang w:val="en-US"/>
                </w:rPr>
                <w:t xml:space="preserve">Papadopoulos, Y. (2007). Problems of democratic accountability in network and multilevel governance. </w:t>
              </w:r>
              <w:r w:rsidRPr="0048516A">
                <w:rPr>
                  <w:i/>
                  <w:iCs/>
                  <w:noProof/>
                  <w:lang w:val="en-US"/>
                </w:rPr>
                <w:t>European law journal, 13(4)</w:t>
              </w:r>
              <w:r w:rsidRPr="0048516A">
                <w:rPr>
                  <w:noProof/>
                  <w:lang w:val="en-US"/>
                </w:rPr>
                <w:t>, 469–86.</w:t>
              </w:r>
            </w:p>
            <w:p w14:paraId="7F4FB820" w14:textId="77777777" w:rsidR="0048516A" w:rsidRPr="0048516A" w:rsidRDefault="0048516A" w:rsidP="0048516A">
              <w:pPr>
                <w:pStyle w:val="Bibliography"/>
                <w:ind w:left="720" w:hanging="720"/>
                <w:rPr>
                  <w:noProof/>
                  <w:lang w:val="en-US"/>
                </w:rPr>
              </w:pPr>
              <w:r w:rsidRPr="0048516A">
                <w:rPr>
                  <w:noProof/>
                  <w:lang w:val="en-US"/>
                </w:rPr>
                <w:t xml:space="preserve">Pateman, C. (1970). </w:t>
              </w:r>
              <w:r w:rsidRPr="0048516A">
                <w:rPr>
                  <w:i/>
                  <w:iCs/>
                  <w:noProof/>
                  <w:lang w:val="en-US"/>
                </w:rPr>
                <w:t>Participation and democracy theory.</w:t>
              </w:r>
              <w:r w:rsidRPr="0048516A">
                <w:rPr>
                  <w:noProof/>
                  <w:lang w:val="en-US"/>
                </w:rPr>
                <w:t xml:space="preserve"> Cambridge: Cambridge University Press.</w:t>
              </w:r>
            </w:p>
            <w:p w14:paraId="30579EA9" w14:textId="77777777" w:rsidR="0048516A" w:rsidRPr="0048516A" w:rsidRDefault="0048516A" w:rsidP="0048516A">
              <w:pPr>
                <w:pStyle w:val="Bibliography"/>
                <w:ind w:left="720" w:hanging="720"/>
                <w:rPr>
                  <w:noProof/>
                  <w:lang w:val="en-US"/>
                </w:rPr>
              </w:pPr>
              <w:r w:rsidRPr="0048516A">
                <w:rPr>
                  <w:noProof/>
                  <w:lang w:val="en-US"/>
                </w:rPr>
                <w:t xml:space="preserve">Pierre, J. (2009). Reinventing Governance, Reinventing Democracy? </w:t>
              </w:r>
              <w:r w:rsidRPr="0048516A">
                <w:rPr>
                  <w:i/>
                  <w:iCs/>
                  <w:noProof/>
                  <w:lang w:val="en-US"/>
                </w:rPr>
                <w:t>Policy and Politics, 37</w:t>
              </w:r>
              <w:r w:rsidRPr="0048516A">
                <w:rPr>
                  <w:noProof/>
                  <w:lang w:val="en-US"/>
                </w:rPr>
                <w:t>, 591-609.</w:t>
              </w:r>
            </w:p>
            <w:p w14:paraId="2C6E76C3" w14:textId="77777777" w:rsidR="0048516A" w:rsidRPr="0048516A" w:rsidRDefault="0048516A" w:rsidP="0048516A">
              <w:pPr>
                <w:pStyle w:val="Bibliography"/>
                <w:ind w:left="720" w:hanging="720"/>
                <w:rPr>
                  <w:noProof/>
                  <w:lang w:val="en-US"/>
                </w:rPr>
              </w:pPr>
              <w:r w:rsidRPr="0048516A">
                <w:rPr>
                  <w:noProof/>
                  <w:lang w:val="en-US"/>
                </w:rPr>
                <w:t xml:space="preserve">Pierre, J., &amp; Peters, B. G. (2000). </w:t>
              </w:r>
              <w:r w:rsidRPr="0048516A">
                <w:rPr>
                  <w:i/>
                  <w:iCs/>
                  <w:noProof/>
                  <w:lang w:val="en-US"/>
                </w:rPr>
                <w:t>Governance, Politics and the State.</w:t>
              </w:r>
              <w:r w:rsidRPr="0048516A">
                <w:rPr>
                  <w:noProof/>
                  <w:lang w:val="en-US"/>
                </w:rPr>
                <w:t xml:space="preserve"> Basingstoke: Macmillan.</w:t>
              </w:r>
            </w:p>
            <w:p w14:paraId="24CEE79D" w14:textId="77777777" w:rsidR="0048516A" w:rsidRPr="0048516A" w:rsidRDefault="0048516A" w:rsidP="0048516A">
              <w:pPr>
                <w:pStyle w:val="Bibliography"/>
                <w:ind w:left="720" w:hanging="720"/>
                <w:rPr>
                  <w:noProof/>
                  <w:lang w:val="en-US"/>
                </w:rPr>
              </w:pPr>
              <w:r w:rsidRPr="0048516A">
                <w:rPr>
                  <w:noProof/>
                  <w:lang w:val="en-US"/>
                </w:rPr>
                <w:t xml:space="preserve">Pressman, J. L., &amp; Wildavsky, A. B. (1973). </w:t>
              </w:r>
              <w:r w:rsidRPr="0048516A">
                <w:rPr>
                  <w:i/>
                  <w:iCs/>
                  <w:noProof/>
                  <w:lang w:val="en-US"/>
                </w:rPr>
                <w:t>mplementation: how great expectations in Washington are dashed in Oakland: Or, Why it's amazing that Federal programs work at all, this being a saga of the Economic Development Administration as told by two sympathetic observers who seek to build morals o.</w:t>
              </w:r>
              <w:r w:rsidRPr="0048516A">
                <w:rPr>
                  <w:noProof/>
                  <w:lang w:val="en-US"/>
                </w:rPr>
                <w:t xml:space="preserve"> Berkeley : University of California Press.</w:t>
              </w:r>
            </w:p>
            <w:p w14:paraId="30984488" w14:textId="77777777" w:rsidR="0048516A" w:rsidRPr="0048516A" w:rsidRDefault="0048516A" w:rsidP="0048516A">
              <w:pPr>
                <w:pStyle w:val="Bibliography"/>
                <w:ind w:left="720" w:hanging="720"/>
                <w:rPr>
                  <w:noProof/>
                  <w:lang w:val="en-US"/>
                </w:rPr>
              </w:pPr>
              <w:r w:rsidRPr="0048516A">
                <w:rPr>
                  <w:noProof/>
                  <w:lang w:val="en-US"/>
                </w:rPr>
                <w:t xml:space="preserve">Provan , K., &amp; Kenis, P. (2007). Modes of Network Governance: Structure, Management and Effectiveness. </w:t>
              </w:r>
              <w:r w:rsidRPr="0048516A">
                <w:rPr>
                  <w:i/>
                  <w:iCs/>
                  <w:noProof/>
                  <w:lang w:val="en-US"/>
                </w:rPr>
                <w:t>JPART, 18</w:t>
              </w:r>
              <w:r w:rsidRPr="0048516A">
                <w:rPr>
                  <w:noProof/>
                  <w:lang w:val="en-US"/>
                </w:rPr>
                <w:t>, 229–252.</w:t>
              </w:r>
            </w:p>
            <w:p w14:paraId="5C89EEB8" w14:textId="77777777" w:rsidR="0048516A" w:rsidRPr="0048516A" w:rsidRDefault="0048516A" w:rsidP="0048516A">
              <w:pPr>
                <w:pStyle w:val="Bibliography"/>
                <w:ind w:left="720" w:hanging="720"/>
                <w:rPr>
                  <w:noProof/>
                  <w:lang w:val="en-US"/>
                </w:rPr>
              </w:pPr>
              <w:r w:rsidRPr="0048516A">
                <w:rPr>
                  <w:noProof/>
                  <w:lang w:val="en-US"/>
                </w:rPr>
                <w:t xml:space="preserve">Provan, K., &amp; Milward, H. (1995). A preliminary theory of interorganizational network effectiveness: A comparative study of four community mental health systems. </w:t>
              </w:r>
              <w:r w:rsidRPr="0048516A">
                <w:rPr>
                  <w:i/>
                  <w:iCs/>
                  <w:noProof/>
                  <w:lang w:val="en-US"/>
                </w:rPr>
                <w:t>Administrative Science Quarterly, 40</w:t>
              </w:r>
              <w:r w:rsidRPr="0048516A">
                <w:rPr>
                  <w:noProof/>
                  <w:lang w:val="en-US"/>
                </w:rPr>
                <w:t>, 1-33.</w:t>
              </w:r>
            </w:p>
            <w:p w14:paraId="3297F677" w14:textId="77777777" w:rsidR="0048516A" w:rsidRPr="0048516A" w:rsidRDefault="0048516A" w:rsidP="0048516A">
              <w:pPr>
                <w:pStyle w:val="Bibliography"/>
                <w:ind w:left="720" w:hanging="720"/>
                <w:rPr>
                  <w:noProof/>
                  <w:lang w:val="en-US"/>
                </w:rPr>
              </w:pPr>
              <w:r w:rsidRPr="0048516A">
                <w:rPr>
                  <w:noProof/>
                  <w:lang w:val="en-US"/>
                </w:rPr>
                <w:t xml:space="preserve">Putnam, R. D. (1993). What makes democracy work? </w:t>
              </w:r>
              <w:r w:rsidRPr="0048516A">
                <w:rPr>
                  <w:i/>
                  <w:iCs/>
                  <w:noProof/>
                  <w:lang w:val="en-US"/>
                </w:rPr>
                <w:t>National Civic Review</w:t>
              </w:r>
              <w:r w:rsidRPr="0048516A">
                <w:rPr>
                  <w:noProof/>
                  <w:lang w:val="en-US"/>
                </w:rPr>
                <w:t>, 101-107.</w:t>
              </w:r>
            </w:p>
            <w:p w14:paraId="0AD7031C" w14:textId="77777777" w:rsidR="0048516A" w:rsidRPr="0048516A" w:rsidRDefault="0048516A" w:rsidP="0048516A">
              <w:pPr>
                <w:pStyle w:val="Bibliography"/>
                <w:ind w:left="720" w:hanging="720"/>
                <w:rPr>
                  <w:noProof/>
                  <w:lang w:val="en-US"/>
                </w:rPr>
              </w:pPr>
              <w:r w:rsidRPr="0048516A">
                <w:rPr>
                  <w:noProof/>
                  <w:lang w:val="en-US"/>
                </w:rPr>
                <w:t xml:space="preserve">Putnam, R. D. (2000). </w:t>
              </w:r>
              <w:r w:rsidRPr="0048516A">
                <w:rPr>
                  <w:i/>
                  <w:iCs/>
                  <w:noProof/>
                  <w:lang w:val="en-US"/>
                </w:rPr>
                <w:t>Bowling Alone: The Collapse and Revival of American Community.</w:t>
              </w:r>
              <w:r w:rsidRPr="0048516A">
                <w:rPr>
                  <w:noProof/>
                  <w:lang w:val="en-US"/>
                </w:rPr>
                <w:t xml:space="preserve"> New York: Touchstone Books.</w:t>
              </w:r>
            </w:p>
            <w:p w14:paraId="759EEE69" w14:textId="77777777" w:rsidR="0048516A" w:rsidRPr="0048516A" w:rsidRDefault="0048516A" w:rsidP="0048516A">
              <w:pPr>
                <w:pStyle w:val="Bibliography"/>
                <w:ind w:left="720" w:hanging="720"/>
                <w:rPr>
                  <w:noProof/>
                  <w:lang w:val="en-US"/>
                </w:rPr>
              </w:pPr>
              <w:r w:rsidRPr="0048516A">
                <w:rPr>
                  <w:noProof/>
                  <w:lang w:val="en-US"/>
                </w:rPr>
                <w:t xml:space="preserve">Rhodes, R. (1997). </w:t>
              </w:r>
              <w:r w:rsidRPr="0048516A">
                <w:rPr>
                  <w:i/>
                  <w:iCs/>
                  <w:noProof/>
                  <w:lang w:val="en-US"/>
                </w:rPr>
                <w:t>The New Governance: Governing without Government.</w:t>
              </w:r>
              <w:r w:rsidRPr="0048516A">
                <w:rPr>
                  <w:noProof/>
                  <w:lang w:val="en-US"/>
                </w:rPr>
                <w:t xml:space="preserve"> Political Studies, 44(4), 652-667.</w:t>
              </w:r>
            </w:p>
            <w:p w14:paraId="6D2D168C" w14:textId="77777777" w:rsidR="0048516A" w:rsidRPr="0048516A" w:rsidRDefault="0048516A" w:rsidP="0048516A">
              <w:pPr>
                <w:pStyle w:val="Bibliography"/>
                <w:ind w:left="720" w:hanging="720"/>
                <w:rPr>
                  <w:noProof/>
                  <w:lang w:val="en-US"/>
                </w:rPr>
              </w:pPr>
              <w:r w:rsidRPr="0048516A">
                <w:rPr>
                  <w:noProof/>
                  <w:lang w:val="en-US"/>
                </w:rPr>
                <w:t xml:space="preserve">Rhodes, R. (2000). Governance and Public Administration. In J. Pierre, </w:t>
              </w:r>
              <w:r w:rsidRPr="0048516A">
                <w:rPr>
                  <w:i/>
                  <w:iCs/>
                  <w:noProof/>
                  <w:lang w:val="en-US"/>
                </w:rPr>
                <w:t>Debating Governance: Authority, Steering, and Democracy</w:t>
              </w:r>
              <w:r w:rsidRPr="0048516A">
                <w:rPr>
                  <w:noProof/>
                  <w:lang w:val="en-US"/>
                </w:rPr>
                <w:t xml:space="preserve"> (pp. 54-90). Oxford: Oxford University.</w:t>
              </w:r>
            </w:p>
            <w:p w14:paraId="75C6E1FB" w14:textId="77777777" w:rsidR="0048516A" w:rsidRPr="0048516A" w:rsidRDefault="0048516A" w:rsidP="0048516A">
              <w:pPr>
                <w:pStyle w:val="Bibliography"/>
                <w:ind w:left="720" w:hanging="720"/>
                <w:rPr>
                  <w:noProof/>
                  <w:lang w:val="en-US"/>
                </w:rPr>
              </w:pPr>
              <w:r w:rsidRPr="0048516A">
                <w:rPr>
                  <w:noProof/>
                  <w:lang w:val="en-US"/>
                </w:rPr>
                <w:t xml:space="preserve">Rhodes, R. (2007). Understanding Governance: Ten Years On. </w:t>
              </w:r>
              <w:r w:rsidRPr="0048516A">
                <w:rPr>
                  <w:i/>
                  <w:iCs/>
                  <w:noProof/>
                  <w:lang w:val="en-US"/>
                </w:rPr>
                <w:t xml:space="preserve">Organization Studies, 28(8) </w:t>
              </w:r>
              <w:r w:rsidRPr="0048516A">
                <w:rPr>
                  <w:noProof/>
                  <w:lang w:val="en-US"/>
                </w:rPr>
                <w:t>, 1243-1264.</w:t>
              </w:r>
            </w:p>
            <w:p w14:paraId="69D85464" w14:textId="77777777" w:rsidR="0048516A" w:rsidRPr="0048516A" w:rsidRDefault="0048516A" w:rsidP="0048516A">
              <w:pPr>
                <w:pStyle w:val="Bibliography"/>
                <w:ind w:left="720" w:hanging="720"/>
                <w:rPr>
                  <w:noProof/>
                  <w:lang w:val="en-US"/>
                </w:rPr>
              </w:pPr>
              <w:r w:rsidRPr="0048516A">
                <w:rPr>
                  <w:noProof/>
                  <w:lang w:val="en-US"/>
                </w:rPr>
                <w:t xml:space="preserve">Sabatier, P. (1986). Top-Down and Bottom-Up Approaches to Implementation Research: a Critical Analysis and Suggested Synthesis. </w:t>
              </w:r>
              <w:r w:rsidRPr="0048516A">
                <w:rPr>
                  <w:i/>
                  <w:iCs/>
                  <w:noProof/>
                  <w:lang w:val="en-US"/>
                </w:rPr>
                <w:t>Journal of Public Policy</w:t>
              </w:r>
              <w:r w:rsidRPr="0048516A">
                <w:rPr>
                  <w:noProof/>
                  <w:lang w:val="en-US"/>
                </w:rPr>
                <w:t>, 21-48.</w:t>
              </w:r>
            </w:p>
            <w:p w14:paraId="2B2A640F" w14:textId="77777777" w:rsidR="0048516A" w:rsidRPr="0048516A" w:rsidRDefault="0048516A" w:rsidP="0048516A">
              <w:pPr>
                <w:pStyle w:val="Bibliography"/>
                <w:ind w:left="720" w:hanging="720"/>
                <w:rPr>
                  <w:noProof/>
                  <w:lang w:val="en-US"/>
                </w:rPr>
              </w:pPr>
              <w:r w:rsidRPr="0048516A">
                <w:rPr>
                  <w:noProof/>
                  <w:lang w:val="en-US"/>
                </w:rPr>
                <w:t xml:space="preserve">Sandel, M. J. (1996). </w:t>
              </w:r>
              <w:r w:rsidRPr="0048516A">
                <w:rPr>
                  <w:i/>
                  <w:iCs/>
                  <w:noProof/>
                  <w:lang w:val="en-US"/>
                </w:rPr>
                <w:t>Democracy’s Discontent – America in Search of a Public Philosophy.</w:t>
              </w:r>
              <w:r w:rsidRPr="0048516A">
                <w:rPr>
                  <w:noProof/>
                  <w:lang w:val="en-US"/>
                </w:rPr>
                <w:t xml:space="preserve"> Cambridge: Harvard University Press.</w:t>
              </w:r>
            </w:p>
            <w:p w14:paraId="144D643A" w14:textId="77777777" w:rsidR="0048516A" w:rsidRPr="0048516A" w:rsidRDefault="0048516A" w:rsidP="0048516A">
              <w:pPr>
                <w:pStyle w:val="Bibliography"/>
                <w:ind w:left="720" w:hanging="720"/>
                <w:rPr>
                  <w:noProof/>
                  <w:lang w:val="en-US"/>
                </w:rPr>
              </w:pPr>
              <w:r w:rsidRPr="0048516A">
                <w:rPr>
                  <w:noProof/>
                  <w:lang w:val="en-US"/>
                </w:rPr>
                <w:lastRenderedPageBreak/>
                <w:t xml:space="preserve">Scharpf, F. (1994). Games Real Actors Could Play: Positive and Negative Coordination in Embedded Negotiations. </w:t>
              </w:r>
              <w:r w:rsidRPr="0048516A">
                <w:rPr>
                  <w:i/>
                  <w:iCs/>
                  <w:noProof/>
                  <w:lang w:val="en-US"/>
                </w:rPr>
                <w:t>Journal of Theoretical Politics, 6(1)</w:t>
              </w:r>
              <w:r w:rsidRPr="0048516A">
                <w:rPr>
                  <w:noProof/>
                  <w:lang w:val="en-US"/>
                </w:rPr>
                <w:t>, 27 - 53.</w:t>
              </w:r>
            </w:p>
            <w:p w14:paraId="780AB133" w14:textId="77777777" w:rsidR="0048516A" w:rsidRPr="0048516A" w:rsidRDefault="0048516A" w:rsidP="0048516A">
              <w:pPr>
                <w:pStyle w:val="Bibliography"/>
                <w:ind w:left="720" w:hanging="720"/>
                <w:rPr>
                  <w:noProof/>
                  <w:lang w:val="en-US"/>
                </w:rPr>
              </w:pPr>
              <w:r w:rsidRPr="0048516A">
                <w:rPr>
                  <w:noProof/>
                  <w:lang w:val="en-US"/>
                </w:rPr>
                <w:t xml:space="preserve">Schumpeter, J. A. (1934). </w:t>
              </w:r>
              <w:r w:rsidRPr="0048516A">
                <w:rPr>
                  <w:i/>
                  <w:iCs/>
                  <w:noProof/>
                  <w:lang w:val="en-US"/>
                </w:rPr>
                <w:t>The Theory of Economic Development.</w:t>
              </w:r>
              <w:r w:rsidRPr="0048516A">
                <w:rPr>
                  <w:noProof/>
                  <w:lang w:val="en-US"/>
                </w:rPr>
                <w:t xml:space="preserve"> Mass: Harvard University Press .</w:t>
              </w:r>
            </w:p>
            <w:p w14:paraId="4D3CF134" w14:textId="77777777" w:rsidR="0048516A" w:rsidRPr="0048516A" w:rsidRDefault="0048516A" w:rsidP="0048516A">
              <w:pPr>
                <w:pStyle w:val="Bibliography"/>
                <w:ind w:left="720" w:hanging="720"/>
                <w:rPr>
                  <w:noProof/>
                  <w:lang w:val="en-US"/>
                </w:rPr>
              </w:pPr>
              <w:r w:rsidRPr="0048516A">
                <w:rPr>
                  <w:noProof/>
                  <w:lang w:val="en-US"/>
                </w:rPr>
                <w:t xml:space="preserve">Skelcher, C., &amp; Sullivan, H. (2008). Theory-driven approaches to analysing collaborative performance. </w:t>
              </w:r>
              <w:r w:rsidRPr="0048516A">
                <w:rPr>
                  <w:i/>
                  <w:iCs/>
                  <w:noProof/>
                  <w:lang w:val="en-US"/>
                </w:rPr>
                <w:t>Public Management Review, 10(6)</w:t>
              </w:r>
              <w:r w:rsidRPr="0048516A">
                <w:rPr>
                  <w:noProof/>
                  <w:lang w:val="en-US"/>
                </w:rPr>
                <w:t>, 751-771.</w:t>
              </w:r>
            </w:p>
            <w:p w14:paraId="35FE4583" w14:textId="77777777" w:rsidR="0048516A" w:rsidRPr="0048516A" w:rsidRDefault="0048516A" w:rsidP="0048516A">
              <w:pPr>
                <w:pStyle w:val="Bibliography"/>
                <w:ind w:left="720" w:hanging="720"/>
                <w:rPr>
                  <w:noProof/>
                  <w:lang w:val="en-US"/>
                </w:rPr>
              </w:pPr>
              <w:r w:rsidRPr="0048516A">
                <w:rPr>
                  <w:noProof/>
                  <w:lang w:val="en-US"/>
                </w:rPr>
                <w:t xml:space="preserve">Skelcher, C., Mathur, N., &amp; Smith, M. (2005). The Public Governance of Collaborative Spaces: Discourse, Design and Democracy. </w:t>
              </w:r>
              <w:r w:rsidRPr="0048516A">
                <w:rPr>
                  <w:i/>
                  <w:iCs/>
                  <w:noProof/>
                  <w:lang w:val="en-US"/>
                </w:rPr>
                <w:t>Public Administration, 83(3)</w:t>
              </w:r>
              <w:r w:rsidRPr="0048516A">
                <w:rPr>
                  <w:noProof/>
                  <w:lang w:val="en-US"/>
                </w:rPr>
                <w:t>, 573-596.</w:t>
              </w:r>
            </w:p>
            <w:p w14:paraId="76BD8276" w14:textId="77777777" w:rsidR="0048516A" w:rsidRPr="0048516A" w:rsidRDefault="0048516A" w:rsidP="0048516A">
              <w:pPr>
                <w:pStyle w:val="Bibliography"/>
                <w:ind w:left="720" w:hanging="720"/>
                <w:rPr>
                  <w:noProof/>
                  <w:lang w:val="en-US"/>
                </w:rPr>
              </w:pPr>
              <w:r w:rsidRPr="0048516A">
                <w:rPr>
                  <w:noProof/>
                  <w:lang w:val="en-US"/>
                </w:rPr>
                <w:t xml:space="preserve">Smith, G., &amp; Wales, C. (2000). Citizens' Juries and Deliberative Democracy. </w:t>
              </w:r>
              <w:r w:rsidRPr="0048516A">
                <w:rPr>
                  <w:i/>
                  <w:iCs/>
                  <w:noProof/>
                  <w:lang w:val="en-US"/>
                </w:rPr>
                <w:t>Political Studies, 48(1)</w:t>
              </w:r>
              <w:r w:rsidRPr="0048516A">
                <w:rPr>
                  <w:noProof/>
                  <w:lang w:val="en-US"/>
                </w:rPr>
                <w:t>, 51-65.</w:t>
              </w:r>
            </w:p>
            <w:p w14:paraId="5F42DAD5" w14:textId="77777777" w:rsidR="0048516A" w:rsidRPr="0048516A" w:rsidRDefault="0048516A" w:rsidP="0048516A">
              <w:pPr>
                <w:pStyle w:val="Bibliography"/>
                <w:ind w:left="720" w:hanging="720"/>
                <w:rPr>
                  <w:noProof/>
                  <w:lang w:val="en-US"/>
                </w:rPr>
              </w:pPr>
              <w:r w:rsidRPr="0048516A">
                <w:rPr>
                  <w:noProof/>
                  <w:lang w:val="en-US"/>
                </w:rPr>
                <w:t xml:space="preserve">Sørensen, E. (2006). Metagovernance: The Changing Role of Politicians in Processes of Democratic Governance. </w:t>
              </w:r>
              <w:r w:rsidRPr="0048516A">
                <w:rPr>
                  <w:i/>
                  <w:iCs/>
                  <w:noProof/>
                  <w:lang w:val="en-US"/>
                </w:rPr>
                <w:t>The American Review of Public Administration, 36 (1)</w:t>
              </w:r>
              <w:r w:rsidRPr="0048516A">
                <w:rPr>
                  <w:noProof/>
                  <w:lang w:val="en-US"/>
                </w:rPr>
                <w:t>, 98-114.</w:t>
              </w:r>
            </w:p>
            <w:p w14:paraId="22D201DC" w14:textId="77777777" w:rsidR="0048516A" w:rsidRPr="0048516A" w:rsidRDefault="0048516A" w:rsidP="0048516A">
              <w:pPr>
                <w:pStyle w:val="Bibliography"/>
                <w:ind w:left="720" w:hanging="720"/>
                <w:rPr>
                  <w:noProof/>
                  <w:lang w:val="en-US"/>
                </w:rPr>
              </w:pPr>
              <w:r w:rsidRPr="0048516A">
                <w:rPr>
                  <w:noProof/>
                  <w:lang w:val="en-US"/>
                </w:rPr>
                <w:t xml:space="preserve">Sørensen, E., &amp; Torfing, J. (2005). The Democratic Anchorage of Governance Networks. </w:t>
              </w:r>
              <w:r w:rsidRPr="0048516A">
                <w:rPr>
                  <w:i/>
                  <w:iCs/>
                  <w:noProof/>
                  <w:lang w:val="en-US"/>
                </w:rPr>
                <w:t>Scandinavian Political Studies, 28(3)</w:t>
              </w:r>
              <w:r w:rsidRPr="0048516A">
                <w:rPr>
                  <w:noProof/>
                  <w:lang w:val="en-US"/>
                </w:rPr>
                <w:t>, 195-217.</w:t>
              </w:r>
            </w:p>
            <w:p w14:paraId="6D9E1EA6" w14:textId="77777777" w:rsidR="0048516A" w:rsidRPr="0048516A" w:rsidRDefault="0048516A" w:rsidP="0048516A">
              <w:pPr>
                <w:pStyle w:val="Bibliography"/>
                <w:ind w:left="720" w:hanging="720"/>
                <w:rPr>
                  <w:noProof/>
                  <w:lang w:val="en-US"/>
                </w:rPr>
              </w:pPr>
              <w:r w:rsidRPr="0048516A">
                <w:rPr>
                  <w:noProof/>
                  <w:lang w:val="en-US"/>
                </w:rPr>
                <w:t xml:space="preserve">Sørensen, E., &amp; Torfing, J. (2007). </w:t>
              </w:r>
              <w:r w:rsidRPr="0048516A">
                <w:rPr>
                  <w:i/>
                  <w:iCs/>
                  <w:noProof/>
                  <w:lang w:val="en-US"/>
                </w:rPr>
                <w:t>Theories of Democratic Network Governance.</w:t>
              </w:r>
              <w:r w:rsidRPr="0048516A">
                <w:rPr>
                  <w:noProof/>
                  <w:lang w:val="en-US"/>
                </w:rPr>
                <w:t xml:space="preserve"> New York: Palgrave MacMillan.</w:t>
              </w:r>
            </w:p>
            <w:p w14:paraId="660ABC51" w14:textId="77777777" w:rsidR="0048516A" w:rsidRPr="0048516A" w:rsidRDefault="0048516A" w:rsidP="0048516A">
              <w:pPr>
                <w:pStyle w:val="Bibliography"/>
                <w:ind w:left="720" w:hanging="720"/>
                <w:rPr>
                  <w:noProof/>
                  <w:lang w:val="en-US"/>
                </w:rPr>
              </w:pPr>
              <w:r w:rsidRPr="0048516A">
                <w:rPr>
                  <w:noProof/>
                  <w:lang w:val="en-US"/>
                </w:rPr>
                <w:t xml:space="preserve">Sørensen, E., &amp; Torfing, J. (2009). Making governance networks effective and democratic through metagovernance. </w:t>
              </w:r>
              <w:r w:rsidRPr="0048516A">
                <w:rPr>
                  <w:i/>
                  <w:iCs/>
                  <w:noProof/>
                  <w:lang w:val="en-US"/>
                </w:rPr>
                <w:t>Public Administration, 87 (2)</w:t>
              </w:r>
              <w:r w:rsidRPr="0048516A">
                <w:rPr>
                  <w:noProof/>
                  <w:lang w:val="en-US"/>
                </w:rPr>
                <w:t>, 234-258.</w:t>
              </w:r>
            </w:p>
            <w:p w14:paraId="44E74C90" w14:textId="77777777" w:rsidR="0048516A" w:rsidRPr="0048516A" w:rsidRDefault="0048516A" w:rsidP="0048516A">
              <w:pPr>
                <w:pStyle w:val="Bibliography"/>
                <w:ind w:left="720" w:hanging="720"/>
                <w:rPr>
                  <w:noProof/>
                  <w:lang w:val="en-US"/>
                </w:rPr>
              </w:pPr>
              <w:r w:rsidRPr="0048516A">
                <w:rPr>
                  <w:noProof/>
                  <w:lang w:val="en-US"/>
                </w:rPr>
                <w:t xml:space="preserve">Steinmo, S., Thelen, K., &amp; Longstreth, F. (1992). </w:t>
              </w:r>
              <w:r w:rsidRPr="0048516A">
                <w:rPr>
                  <w:i/>
                  <w:iCs/>
                  <w:noProof/>
                  <w:lang w:val="en-US"/>
                </w:rPr>
                <w:t>Structuring Politics: Historical Institutionalism in Comparative Analysis.</w:t>
              </w:r>
              <w:r w:rsidRPr="0048516A">
                <w:rPr>
                  <w:noProof/>
                  <w:lang w:val="en-US"/>
                </w:rPr>
                <w:t xml:space="preserve"> Cambridge: Cambridge University Press.</w:t>
              </w:r>
            </w:p>
            <w:p w14:paraId="787101AE" w14:textId="77777777" w:rsidR="0048516A" w:rsidRPr="0048516A" w:rsidRDefault="0048516A" w:rsidP="0048516A">
              <w:pPr>
                <w:pStyle w:val="Bibliography"/>
                <w:ind w:left="720" w:hanging="720"/>
                <w:rPr>
                  <w:noProof/>
                  <w:lang w:val="en-US"/>
                </w:rPr>
              </w:pPr>
              <w:r w:rsidRPr="0048516A">
                <w:rPr>
                  <w:noProof/>
                  <w:lang w:val="en-US"/>
                </w:rPr>
                <w:t xml:space="preserve">Stoker, G. (1998). Governance as theory: five propositions. </w:t>
              </w:r>
              <w:r w:rsidRPr="0048516A">
                <w:rPr>
                  <w:i/>
                  <w:iCs/>
                  <w:noProof/>
                  <w:lang w:val="en-US"/>
                </w:rPr>
                <w:t xml:space="preserve">International Social Science Journal </w:t>
              </w:r>
              <w:r w:rsidRPr="0048516A">
                <w:rPr>
                  <w:noProof/>
                  <w:lang w:val="en-US"/>
                </w:rPr>
                <w:t>, 17-28.</w:t>
              </w:r>
            </w:p>
            <w:p w14:paraId="225A7A75" w14:textId="77777777" w:rsidR="0048516A" w:rsidRPr="0048516A" w:rsidRDefault="0048516A" w:rsidP="0048516A">
              <w:pPr>
                <w:pStyle w:val="Bibliography"/>
                <w:ind w:left="720" w:hanging="720"/>
                <w:rPr>
                  <w:noProof/>
                  <w:lang w:val="en-US"/>
                </w:rPr>
              </w:pPr>
              <w:r w:rsidRPr="0048516A">
                <w:rPr>
                  <w:noProof/>
                  <w:lang w:val="en-US"/>
                </w:rPr>
                <w:t xml:space="preserve">Stoker, G. (2006). </w:t>
              </w:r>
              <w:r w:rsidRPr="0048516A">
                <w:rPr>
                  <w:i/>
                  <w:iCs/>
                  <w:noProof/>
                  <w:lang w:val="en-US"/>
                </w:rPr>
                <w:t>Why Politics Matters.</w:t>
              </w:r>
              <w:r w:rsidRPr="0048516A">
                <w:rPr>
                  <w:noProof/>
                  <w:lang w:val="en-US"/>
                </w:rPr>
                <w:t xml:space="preserve"> Basingstoke: Palgrave Macmillan.</w:t>
              </w:r>
            </w:p>
            <w:p w14:paraId="041892EE" w14:textId="77777777" w:rsidR="0048516A" w:rsidRPr="0048516A" w:rsidRDefault="0048516A" w:rsidP="0048516A">
              <w:pPr>
                <w:pStyle w:val="Bibliography"/>
                <w:ind w:left="720" w:hanging="720"/>
                <w:rPr>
                  <w:noProof/>
                  <w:lang w:val="en-US"/>
                </w:rPr>
              </w:pPr>
              <w:r w:rsidRPr="0048516A">
                <w:rPr>
                  <w:noProof/>
                  <w:lang w:val="en-US"/>
                </w:rPr>
                <w:t xml:space="preserve">Stolle, D., &amp; Hooghe, M. (2005). Inaccurate, Exceptional, One-Sided or Irrelevant? The debate about the alleged decline of social capital and civic engagement in Western societies. </w:t>
              </w:r>
              <w:r w:rsidRPr="0048516A">
                <w:rPr>
                  <w:i/>
                  <w:iCs/>
                  <w:noProof/>
                  <w:lang w:val="en-US"/>
                </w:rPr>
                <w:t>British Journal of Political Science, 35 (1)</w:t>
              </w:r>
              <w:r w:rsidRPr="0048516A">
                <w:rPr>
                  <w:noProof/>
                  <w:lang w:val="en-US"/>
                </w:rPr>
                <w:t>, 149-167.</w:t>
              </w:r>
            </w:p>
            <w:p w14:paraId="3DC95F52" w14:textId="77777777" w:rsidR="0048516A" w:rsidRPr="0048516A" w:rsidRDefault="0048516A" w:rsidP="0048516A">
              <w:pPr>
                <w:pStyle w:val="Bibliography"/>
                <w:ind w:left="720" w:hanging="720"/>
                <w:rPr>
                  <w:noProof/>
                  <w:lang w:val="en-US"/>
                </w:rPr>
              </w:pPr>
              <w:r w:rsidRPr="0048516A">
                <w:rPr>
                  <w:noProof/>
                  <w:lang w:val="en-US"/>
                </w:rPr>
                <w:t xml:space="preserve">Swanborn, P. G. (1999). </w:t>
              </w:r>
              <w:r w:rsidRPr="0048516A">
                <w:rPr>
                  <w:i/>
                  <w:iCs/>
                  <w:noProof/>
                  <w:lang w:val="en-US"/>
                </w:rPr>
                <w:t>Evalueren.</w:t>
              </w:r>
              <w:r w:rsidRPr="0048516A">
                <w:rPr>
                  <w:noProof/>
                  <w:lang w:val="en-US"/>
                </w:rPr>
                <w:t xml:space="preserve"> Amsterdam: Boom.</w:t>
              </w:r>
            </w:p>
            <w:p w14:paraId="715AA2BB" w14:textId="77777777" w:rsidR="0048516A" w:rsidRPr="0048516A" w:rsidRDefault="0048516A" w:rsidP="0048516A">
              <w:pPr>
                <w:pStyle w:val="Bibliography"/>
                <w:ind w:left="720" w:hanging="720"/>
                <w:rPr>
                  <w:noProof/>
                  <w:lang w:val="en-US"/>
                </w:rPr>
              </w:pPr>
              <w:r w:rsidRPr="0048516A">
                <w:rPr>
                  <w:noProof/>
                  <w:lang w:val="en-US"/>
                </w:rPr>
                <w:t xml:space="preserve">Tatenhove, J. v., Arts, B., &amp; Leroy, P. (2000). </w:t>
              </w:r>
              <w:r w:rsidRPr="0048516A">
                <w:rPr>
                  <w:i/>
                  <w:iCs/>
                  <w:noProof/>
                  <w:lang w:val="en-US"/>
                </w:rPr>
                <w:t>Political Modernisation and the Environment. The Renewal of Environmental Policy Arrangements.</w:t>
              </w:r>
              <w:r w:rsidRPr="0048516A">
                <w:rPr>
                  <w:noProof/>
                  <w:lang w:val="en-US"/>
                </w:rPr>
                <w:t xml:space="preserve"> Dordrecht/ Boston/ London: Kluwer Academic Publishers.</w:t>
              </w:r>
            </w:p>
            <w:p w14:paraId="3D21C6E3" w14:textId="77777777" w:rsidR="0048516A" w:rsidRPr="0048516A" w:rsidRDefault="0048516A" w:rsidP="0048516A">
              <w:pPr>
                <w:pStyle w:val="Bibliography"/>
                <w:ind w:left="720" w:hanging="720"/>
                <w:rPr>
                  <w:noProof/>
                  <w:lang w:val="en-US"/>
                </w:rPr>
              </w:pPr>
              <w:r w:rsidRPr="0048516A">
                <w:rPr>
                  <w:noProof/>
                  <w:lang w:val="en-US"/>
                </w:rPr>
                <w:t xml:space="preserve">Thompson, G., Frances, J., Levaĉić, R., &amp; Mitchell, J. (1991). </w:t>
              </w:r>
              <w:r w:rsidRPr="0048516A">
                <w:rPr>
                  <w:i/>
                  <w:iCs/>
                  <w:noProof/>
                  <w:lang w:val="en-US"/>
                </w:rPr>
                <w:t>Markets, Hierarchies and Networks: The Coordination of Social Life.</w:t>
              </w:r>
              <w:r w:rsidRPr="0048516A">
                <w:rPr>
                  <w:noProof/>
                  <w:lang w:val="en-US"/>
                </w:rPr>
                <w:t xml:space="preserve"> Londen: Sage.</w:t>
              </w:r>
            </w:p>
            <w:p w14:paraId="53D7BC1E" w14:textId="77777777" w:rsidR="0048516A" w:rsidRPr="0048516A" w:rsidRDefault="0048516A" w:rsidP="0048516A">
              <w:pPr>
                <w:pStyle w:val="Bibliography"/>
                <w:ind w:left="720" w:hanging="720"/>
                <w:rPr>
                  <w:noProof/>
                  <w:lang w:val="en-US"/>
                </w:rPr>
              </w:pPr>
              <w:r w:rsidRPr="0048516A">
                <w:rPr>
                  <w:noProof/>
                  <w:lang w:val="en-US"/>
                </w:rPr>
                <w:t xml:space="preserve">Triantafillou, P. (2007). Governing the Formation and Mobilization of Governance Networks. In E. Sørensen, &amp; J. Torfing, </w:t>
              </w:r>
              <w:r w:rsidRPr="0048516A">
                <w:rPr>
                  <w:i/>
                  <w:iCs/>
                  <w:noProof/>
                  <w:lang w:val="en-US"/>
                </w:rPr>
                <w:t>Theories of Democratic Network Governance</w:t>
              </w:r>
              <w:r w:rsidRPr="0048516A">
                <w:rPr>
                  <w:noProof/>
                  <w:lang w:val="en-US"/>
                </w:rPr>
                <w:t xml:space="preserve"> (pp. 183-196). New York: Palgrave MacMillan.</w:t>
              </w:r>
            </w:p>
            <w:p w14:paraId="1658B9F2" w14:textId="77777777" w:rsidR="0048516A" w:rsidRDefault="0048516A" w:rsidP="0048516A">
              <w:pPr>
                <w:pStyle w:val="Bibliography"/>
                <w:ind w:left="720" w:hanging="720"/>
                <w:rPr>
                  <w:noProof/>
                </w:rPr>
              </w:pPr>
              <w:r w:rsidRPr="0048516A">
                <w:rPr>
                  <w:noProof/>
                  <w:lang w:val="en-US"/>
                </w:rPr>
                <w:t xml:space="preserve">Triantafillou, P., &amp; Esmark, A. (2007). Document analysis of Network Topography and Network Programmes. In P. Bogason , &amp; M. Zølner, </w:t>
              </w:r>
              <w:r w:rsidRPr="0048516A">
                <w:rPr>
                  <w:i/>
                  <w:iCs/>
                  <w:noProof/>
                  <w:lang w:val="en-US"/>
                </w:rPr>
                <w:t>Methods in Democratic Network Governance</w:t>
              </w:r>
              <w:r w:rsidRPr="0048516A">
                <w:rPr>
                  <w:noProof/>
                  <w:lang w:val="en-US"/>
                </w:rPr>
                <w:t xml:space="preserve"> (pp. 99-124). </w:t>
              </w:r>
              <w:r>
                <w:rPr>
                  <w:noProof/>
                </w:rPr>
                <w:t>Basingstoke: Palgrave Macmillan.</w:t>
              </w:r>
            </w:p>
            <w:p w14:paraId="64E233BB" w14:textId="77777777" w:rsidR="0048516A" w:rsidRDefault="0048516A" w:rsidP="0048516A">
              <w:pPr>
                <w:pStyle w:val="Bibliography"/>
                <w:ind w:left="720" w:hanging="720"/>
                <w:rPr>
                  <w:noProof/>
                </w:rPr>
              </w:pPr>
              <w:r>
                <w:rPr>
                  <w:noProof/>
                </w:rPr>
                <w:lastRenderedPageBreak/>
                <w:t xml:space="preserve">Van der Steen, M., Hajer, M., Scherpenisse, J., Van Gerwen, O.-J., &amp; Kruitwagen, S. (2014). </w:t>
              </w:r>
              <w:r>
                <w:rPr>
                  <w:i/>
                  <w:iCs/>
                  <w:noProof/>
                </w:rPr>
                <w:t>Leren door doen. Overheidsparticipatie in een energieke samenleving.</w:t>
              </w:r>
              <w:r>
                <w:rPr>
                  <w:noProof/>
                </w:rPr>
                <w:t xml:space="preserve"> Den Haag: NSOB.</w:t>
              </w:r>
            </w:p>
            <w:p w14:paraId="54E77D53" w14:textId="77777777" w:rsidR="0048516A" w:rsidRDefault="0048516A" w:rsidP="0048516A">
              <w:pPr>
                <w:pStyle w:val="Bibliography"/>
                <w:ind w:left="720" w:hanging="720"/>
                <w:rPr>
                  <w:noProof/>
                </w:rPr>
              </w:pPr>
              <w:r>
                <w:rPr>
                  <w:noProof/>
                </w:rPr>
                <w:t xml:space="preserve">Van der Steen, M., van Twist, M., Chin-A-Fat, N., &amp; Kwakkelstein, T. (2013). </w:t>
              </w:r>
              <w:r>
                <w:rPr>
                  <w:i/>
                  <w:iCs/>
                  <w:noProof/>
                </w:rPr>
                <w:t>Pop-up publieke waarde. Overheidssturing in de context van maatschappelijke zelforganisatie.</w:t>
              </w:r>
              <w:r>
                <w:rPr>
                  <w:noProof/>
                </w:rPr>
                <w:t xml:space="preserve"> Den Haag: NSOB.</w:t>
              </w:r>
            </w:p>
            <w:p w14:paraId="4FBFC4AC" w14:textId="77777777" w:rsidR="0048516A" w:rsidRDefault="0048516A" w:rsidP="0048516A">
              <w:pPr>
                <w:pStyle w:val="Bibliography"/>
                <w:ind w:left="720" w:hanging="720"/>
                <w:rPr>
                  <w:noProof/>
                </w:rPr>
              </w:pPr>
              <w:r>
                <w:rPr>
                  <w:noProof/>
                </w:rPr>
                <w:t xml:space="preserve">van Meerkerk, I., Boonstra, B., &amp; Edelenbos, J. (2013). </w:t>
              </w:r>
              <w:r w:rsidRPr="0048516A">
                <w:rPr>
                  <w:noProof/>
                  <w:lang w:val="en-US"/>
                </w:rPr>
                <w:t xml:space="preserve">Self-organization in urban regeneration: a two-case comparative research. </w:t>
              </w:r>
              <w:r>
                <w:rPr>
                  <w:i/>
                  <w:iCs/>
                  <w:noProof/>
                </w:rPr>
                <w:t>European Planning Studies, 21(10)</w:t>
              </w:r>
              <w:r>
                <w:rPr>
                  <w:noProof/>
                </w:rPr>
                <w:t>, 1630–52.</w:t>
              </w:r>
            </w:p>
            <w:p w14:paraId="0AE8ED6E" w14:textId="77777777" w:rsidR="0048516A" w:rsidRDefault="0048516A" w:rsidP="0048516A">
              <w:pPr>
                <w:pStyle w:val="Bibliography"/>
                <w:ind w:left="720" w:hanging="720"/>
                <w:rPr>
                  <w:noProof/>
                </w:rPr>
              </w:pPr>
              <w:r>
                <w:rPr>
                  <w:noProof/>
                </w:rPr>
                <w:t xml:space="preserve">Van Thiel, S. (2010). </w:t>
              </w:r>
              <w:r>
                <w:rPr>
                  <w:i/>
                  <w:iCs/>
                  <w:noProof/>
                </w:rPr>
                <w:t>Bestuurskundig Onderzoek. Een methodologische inleiding.</w:t>
              </w:r>
              <w:r>
                <w:rPr>
                  <w:noProof/>
                </w:rPr>
                <w:t xml:space="preserve"> Bussum: Uitgeverij Coutinho.</w:t>
              </w:r>
            </w:p>
            <w:p w14:paraId="24E93A81" w14:textId="77777777" w:rsidR="0048516A" w:rsidRDefault="0048516A" w:rsidP="0048516A">
              <w:pPr>
                <w:pStyle w:val="Bibliography"/>
                <w:ind w:left="720" w:hanging="720"/>
                <w:rPr>
                  <w:noProof/>
                </w:rPr>
              </w:pPr>
              <w:r>
                <w:rPr>
                  <w:noProof/>
                </w:rPr>
                <w:t xml:space="preserve">Vennix, J. (2009). </w:t>
              </w:r>
              <w:r>
                <w:rPr>
                  <w:i/>
                  <w:iCs/>
                  <w:noProof/>
                </w:rPr>
                <w:t>Theorie en praktijk van empirisch onderzoek.</w:t>
              </w:r>
              <w:r>
                <w:rPr>
                  <w:noProof/>
                </w:rPr>
                <w:t xml:space="preserve"> </w:t>
              </w:r>
            </w:p>
            <w:p w14:paraId="22761A6B" w14:textId="77777777" w:rsidR="0048516A" w:rsidRPr="0048516A" w:rsidRDefault="0048516A" w:rsidP="0048516A">
              <w:pPr>
                <w:pStyle w:val="Bibliography"/>
                <w:ind w:left="720" w:hanging="720"/>
                <w:rPr>
                  <w:noProof/>
                  <w:lang w:val="en-US"/>
                </w:rPr>
              </w:pPr>
              <w:r w:rsidRPr="0048516A">
                <w:rPr>
                  <w:noProof/>
                  <w:lang w:val="en-US"/>
                </w:rPr>
                <w:t xml:space="preserve">Warren, M. E. (2009). Governance-driven democratization. </w:t>
              </w:r>
              <w:r w:rsidRPr="0048516A">
                <w:rPr>
                  <w:i/>
                  <w:iCs/>
                  <w:noProof/>
                  <w:lang w:val="en-US"/>
                </w:rPr>
                <w:t>Critical Policy</w:t>
              </w:r>
              <w:r w:rsidRPr="0048516A">
                <w:rPr>
                  <w:noProof/>
                  <w:lang w:val="en-US"/>
                </w:rPr>
                <w:t>, 3-13.</w:t>
              </w:r>
            </w:p>
            <w:p w14:paraId="27E02D26" w14:textId="77777777" w:rsidR="0048516A" w:rsidRPr="0048516A" w:rsidRDefault="0048516A" w:rsidP="0048516A">
              <w:pPr>
                <w:pStyle w:val="Bibliography"/>
                <w:ind w:left="720" w:hanging="720"/>
                <w:rPr>
                  <w:noProof/>
                  <w:lang w:val="en-US"/>
                </w:rPr>
              </w:pPr>
              <w:r w:rsidRPr="0048516A">
                <w:rPr>
                  <w:noProof/>
                  <w:lang w:val="en-US"/>
                </w:rPr>
                <w:t xml:space="preserve">Weiss, R. S. (1994). </w:t>
              </w:r>
              <w:r w:rsidRPr="0048516A">
                <w:rPr>
                  <w:i/>
                  <w:iCs/>
                  <w:noProof/>
                  <w:lang w:val="en-US"/>
                </w:rPr>
                <w:t>Learning from Strangers: The Art and Method of Qualitative Interview Studies.</w:t>
              </w:r>
              <w:r w:rsidRPr="0048516A">
                <w:rPr>
                  <w:noProof/>
                  <w:lang w:val="en-US"/>
                </w:rPr>
                <w:t xml:space="preserve"> New York: The Free Press.</w:t>
              </w:r>
            </w:p>
            <w:p w14:paraId="5E30E012" w14:textId="77777777" w:rsidR="0048516A" w:rsidRPr="0048516A" w:rsidRDefault="0048516A" w:rsidP="0048516A">
              <w:pPr>
                <w:pStyle w:val="Bibliography"/>
                <w:ind w:left="720" w:hanging="720"/>
                <w:rPr>
                  <w:noProof/>
                  <w:lang w:val="en-US"/>
                </w:rPr>
              </w:pPr>
              <w:r w:rsidRPr="0048516A">
                <w:rPr>
                  <w:noProof/>
                  <w:lang w:val="en-US"/>
                </w:rPr>
                <w:t xml:space="preserve">Young, I. M. (2000). </w:t>
              </w:r>
              <w:r w:rsidRPr="0048516A">
                <w:rPr>
                  <w:i/>
                  <w:iCs/>
                  <w:noProof/>
                  <w:lang w:val="en-US"/>
                </w:rPr>
                <w:t>Inclusion and Democracy.</w:t>
              </w:r>
              <w:r w:rsidRPr="0048516A">
                <w:rPr>
                  <w:noProof/>
                  <w:lang w:val="en-US"/>
                </w:rPr>
                <w:t xml:space="preserve"> Oxford: Oxford University Press.</w:t>
              </w:r>
            </w:p>
            <w:p w14:paraId="14110781" w14:textId="77777777" w:rsidR="0048516A" w:rsidRDefault="0048516A" w:rsidP="0048516A">
              <w:pPr>
                <w:pStyle w:val="Bibliography"/>
                <w:ind w:left="720" w:hanging="720"/>
                <w:rPr>
                  <w:noProof/>
                </w:rPr>
              </w:pPr>
              <w:r w:rsidRPr="0048516A">
                <w:rPr>
                  <w:noProof/>
                  <w:lang w:val="en-US"/>
                </w:rPr>
                <w:t xml:space="preserve">Zolner, M., Hansen, A. D., &amp; Rasmussen, I. O. (2007). Qualitative Interviews : Studying Network Narratives. In P. Bogason, &amp; M. Zølner, </w:t>
              </w:r>
              <w:r w:rsidRPr="0048516A">
                <w:rPr>
                  <w:i/>
                  <w:iCs/>
                  <w:noProof/>
                  <w:lang w:val="en-US"/>
                </w:rPr>
                <w:t>Methods in democratic network governance</w:t>
              </w:r>
              <w:r w:rsidRPr="0048516A">
                <w:rPr>
                  <w:noProof/>
                  <w:lang w:val="en-US"/>
                </w:rPr>
                <w:t xml:space="preserve"> (pp. 125-147). </w:t>
              </w:r>
              <w:r>
                <w:rPr>
                  <w:noProof/>
                </w:rPr>
                <w:t>Basingstoke: Palgrave Macmillan.</w:t>
              </w:r>
            </w:p>
            <w:p w14:paraId="73482888" w14:textId="59725E9C" w:rsidR="004902AF" w:rsidRDefault="004902AF" w:rsidP="0048516A">
              <w:r>
                <w:rPr>
                  <w:b/>
                  <w:bCs/>
                  <w:noProof/>
                </w:rPr>
                <w:fldChar w:fldCharType="end"/>
              </w:r>
            </w:p>
          </w:sdtContent>
        </w:sdt>
      </w:sdtContent>
    </w:sdt>
    <w:p w14:paraId="77FF5EEE" w14:textId="77777777" w:rsidR="00F402E5" w:rsidRDefault="00F402E5" w:rsidP="008B495D">
      <w:pPr>
        <w:pStyle w:val="Heading1"/>
      </w:pPr>
      <w:bookmarkStart w:id="125" w:name="_Toc516062158"/>
      <w:r>
        <w:t>Overige referenties</w:t>
      </w:r>
      <w:bookmarkEnd w:id="125"/>
      <w:r>
        <w:t xml:space="preserve"> </w:t>
      </w:r>
    </w:p>
    <w:p w14:paraId="03D44EF5" w14:textId="7DF88B14" w:rsidR="00F402E5" w:rsidRDefault="00F402E5" w:rsidP="00F402E5">
      <w:pPr>
        <w:pStyle w:val="Default"/>
      </w:pPr>
    </w:p>
    <w:p w14:paraId="0C4B7E04" w14:textId="0C6A88B0" w:rsidR="00970716" w:rsidRPr="00970716" w:rsidRDefault="00970716" w:rsidP="00970716">
      <w:pPr>
        <w:pStyle w:val="Default"/>
        <w:rPr>
          <w:rFonts w:asciiTheme="minorHAnsi" w:hAnsiTheme="minorHAnsi" w:cstheme="minorHAnsi"/>
          <w:sz w:val="22"/>
          <w:szCs w:val="22"/>
        </w:rPr>
      </w:pPr>
      <w:r>
        <w:rPr>
          <w:rFonts w:asciiTheme="minorHAnsi" w:hAnsiTheme="minorHAnsi" w:cstheme="minorHAnsi"/>
          <w:sz w:val="22"/>
          <w:szCs w:val="22"/>
        </w:rPr>
        <w:t>Provincie Overijssel</w:t>
      </w:r>
      <w:r w:rsidR="00423B66">
        <w:rPr>
          <w:rFonts w:asciiTheme="minorHAnsi" w:hAnsiTheme="minorHAnsi" w:cstheme="minorHAnsi"/>
          <w:sz w:val="22"/>
          <w:szCs w:val="22"/>
        </w:rPr>
        <w:t>:</w:t>
      </w:r>
      <w:r w:rsidR="008F145C">
        <w:rPr>
          <w:rFonts w:asciiTheme="minorHAnsi" w:hAnsiTheme="minorHAnsi" w:cstheme="minorHAnsi"/>
          <w:sz w:val="22"/>
          <w:szCs w:val="22"/>
        </w:rPr>
        <w:br/>
      </w:r>
    </w:p>
    <w:p w14:paraId="29000665" w14:textId="3C04827B" w:rsidR="00F402E5" w:rsidRPr="00F402E5" w:rsidRDefault="00423B66" w:rsidP="007C5C5B">
      <w:pPr>
        <w:pStyle w:val="Default"/>
        <w:numPr>
          <w:ilvl w:val="0"/>
          <w:numId w:val="28"/>
        </w:numPr>
        <w:rPr>
          <w:rFonts w:asciiTheme="minorHAnsi" w:hAnsiTheme="minorHAnsi" w:cstheme="minorHAnsi"/>
          <w:sz w:val="22"/>
          <w:szCs w:val="22"/>
        </w:rPr>
      </w:pPr>
      <w:r w:rsidRPr="00423B66">
        <w:rPr>
          <w:rFonts w:asciiTheme="minorHAnsi" w:hAnsiTheme="minorHAnsi" w:cstheme="minorHAnsi"/>
          <w:bCs/>
          <w:iCs/>
          <w:sz w:val="22"/>
          <w:szCs w:val="22"/>
        </w:rPr>
        <w:t>Provincie Overijssel. (</w:t>
      </w:r>
      <w:r w:rsidRPr="008F145C">
        <w:rPr>
          <w:rFonts w:asciiTheme="minorHAnsi" w:hAnsiTheme="minorHAnsi" w:cstheme="minorHAnsi"/>
          <w:bCs/>
          <w:iCs/>
          <w:sz w:val="22"/>
          <w:szCs w:val="22"/>
        </w:rPr>
        <w:t>2014).</w:t>
      </w:r>
      <w:r>
        <w:rPr>
          <w:rFonts w:asciiTheme="minorHAnsi" w:hAnsiTheme="minorHAnsi" w:cstheme="minorHAnsi"/>
          <w:bCs/>
          <w:i/>
          <w:iCs/>
          <w:sz w:val="22"/>
          <w:szCs w:val="22"/>
        </w:rPr>
        <w:t xml:space="preserve"> </w:t>
      </w:r>
      <w:r w:rsidR="00F402E5" w:rsidRPr="00F402E5">
        <w:rPr>
          <w:rFonts w:asciiTheme="minorHAnsi" w:hAnsiTheme="minorHAnsi" w:cstheme="minorHAnsi"/>
          <w:bCs/>
          <w:i/>
          <w:iCs/>
          <w:sz w:val="22"/>
          <w:szCs w:val="22"/>
        </w:rPr>
        <w:t>Statenvoorstel nr. PS/2014/1080</w:t>
      </w:r>
      <w:r w:rsidR="008F145C">
        <w:rPr>
          <w:rFonts w:asciiTheme="minorHAnsi" w:hAnsiTheme="minorHAnsi" w:cstheme="minorHAnsi"/>
          <w:bCs/>
          <w:i/>
          <w:iCs/>
          <w:sz w:val="22"/>
          <w:szCs w:val="22"/>
        </w:rPr>
        <w:t>:</w:t>
      </w:r>
      <w:r w:rsidR="00F402E5" w:rsidRPr="00F402E5">
        <w:rPr>
          <w:rFonts w:asciiTheme="minorHAnsi" w:hAnsiTheme="minorHAnsi" w:cstheme="minorHAnsi"/>
          <w:bCs/>
          <w:i/>
          <w:iCs/>
          <w:sz w:val="22"/>
          <w:szCs w:val="22"/>
        </w:rPr>
        <w:t xml:space="preserve"> </w:t>
      </w:r>
      <w:r w:rsidR="00F402E5" w:rsidRPr="00F402E5">
        <w:rPr>
          <w:rFonts w:asciiTheme="minorHAnsi" w:hAnsiTheme="minorHAnsi" w:cstheme="minorHAnsi"/>
          <w:sz w:val="22"/>
          <w:szCs w:val="22"/>
        </w:rPr>
        <w:t xml:space="preserve"> </w:t>
      </w:r>
      <w:r w:rsidR="00F402E5" w:rsidRPr="00F402E5">
        <w:rPr>
          <w:rFonts w:asciiTheme="minorHAnsi" w:hAnsiTheme="minorHAnsi" w:cstheme="minorHAnsi"/>
          <w:bCs/>
          <w:sz w:val="22"/>
          <w:szCs w:val="22"/>
        </w:rPr>
        <w:t>Participatiecode Overijssel</w:t>
      </w:r>
      <w:r w:rsidR="00F402E5" w:rsidRPr="00F402E5">
        <w:rPr>
          <w:rFonts w:asciiTheme="minorHAnsi" w:hAnsiTheme="minorHAnsi" w:cstheme="minorHAnsi"/>
          <w:b/>
          <w:bCs/>
          <w:sz w:val="22"/>
          <w:szCs w:val="22"/>
        </w:rPr>
        <w:t xml:space="preserve">  </w:t>
      </w:r>
      <w:r w:rsidR="00F402E5" w:rsidRPr="00F402E5">
        <w:rPr>
          <w:rFonts w:asciiTheme="minorHAnsi" w:hAnsiTheme="minorHAnsi" w:cstheme="minorHAnsi"/>
          <w:sz w:val="22"/>
          <w:szCs w:val="22"/>
        </w:rPr>
        <w:t xml:space="preserve"> 2014/0332094</w:t>
      </w:r>
      <w:r w:rsidR="008F145C">
        <w:rPr>
          <w:rFonts w:asciiTheme="minorHAnsi" w:hAnsiTheme="minorHAnsi" w:cstheme="minorHAnsi"/>
          <w:sz w:val="22"/>
          <w:szCs w:val="22"/>
        </w:rPr>
        <w:t>.</w:t>
      </w:r>
      <w:r w:rsidR="007C5C5B">
        <w:rPr>
          <w:rFonts w:asciiTheme="minorHAnsi" w:hAnsiTheme="minorHAnsi" w:cstheme="minorHAnsi"/>
          <w:sz w:val="22"/>
          <w:szCs w:val="22"/>
        </w:rPr>
        <w:t xml:space="preserve"> V</w:t>
      </w:r>
      <w:r w:rsidR="008F145C">
        <w:rPr>
          <w:rFonts w:asciiTheme="minorHAnsi" w:hAnsiTheme="minorHAnsi" w:cstheme="minorHAnsi"/>
          <w:sz w:val="22"/>
          <w:szCs w:val="22"/>
        </w:rPr>
        <w:t>inddatum</w:t>
      </w:r>
      <w:r w:rsidR="007C5C5B">
        <w:rPr>
          <w:rFonts w:asciiTheme="minorHAnsi" w:hAnsiTheme="minorHAnsi" w:cstheme="minorHAnsi"/>
          <w:sz w:val="22"/>
          <w:szCs w:val="22"/>
        </w:rPr>
        <w:t xml:space="preserve"> 17 januari 2018, op </w:t>
      </w:r>
      <w:hyperlink r:id="rId32" w:history="1">
        <w:r w:rsidR="007C5C5B" w:rsidRPr="00E8310B">
          <w:rPr>
            <w:rStyle w:val="Hyperlink"/>
            <w:rFonts w:asciiTheme="minorHAnsi" w:hAnsiTheme="minorHAnsi" w:cstheme="minorHAnsi"/>
            <w:sz w:val="22"/>
            <w:szCs w:val="22"/>
          </w:rPr>
          <w:t>http://www.overijssel.nl/sis/16301450454882.pdf</w:t>
        </w:r>
      </w:hyperlink>
      <w:r w:rsidR="007C5C5B">
        <w:rPr>
          <w:rFonts w:asciiTheme="minorHAnsi" w:hAnsiTheme="minorHAnsi" w:cstheme="minorHAnsi"/>
          <w:sz w:val="22"/>
          <w:szCs w:val="22"/>
        </w:rPr>
        <w:t xml:space="preserve"> </w:t>
      </w:r>
    </w:p>
    <w:p w14:paraId="091E9652" w14:textId="70A061B6" w:rsidR="00F402E5" w:rsidRDefault="008F145C" w:rsidP="00F402E5">
      <w:pPr>
        <w:pStyle w:val="Default"/>
        <w:numPr>
          <w:ilvl w:val="0"/>
          <w:numId w:val="28"/>
        </w:numPr>
        <w:rPr>
          <w:rFonts w:asciiTheme="minorHAnsi" w:hAnsiTheme="minorHAnsi" w:cstheme="minorHAnsi"/>
          <w:sz w:val="22"/>
          <w:szCs w:val="22"/>
        </w:rPr>
      </w:pPr>
      <w:r>
        <w:rPr>
          <w:rFonts w:asciiTheme="minorHAnsi" w:hAnsiTheme="minorHAnsi" w:cstheme="minorHAnsi"/>
          <w:sz w:val="22"/>
          <w:szCs w:val="22"/>
        </w:rPr>
        <w:t>Provincie Overijssel. (</w:t>
      </w:r>
      <w:r w:rsidRPr="00F402E5">
        <w:rPr>
          <w:rFonts w:asciiTheme="minorHAnsi" w:hAnsiTheme="minorHAnsi" w:cstheme="minorHAnsi"/>
          <w:sz w:val="22"/>
          <w:szCs w:val="22"/>
        </w:rPr>
        <w:t>10 feb 2016)</w:t>
      </w:r>
      <w:r>
        <w:rPr>
          <w:rFonts w:asciiTheme="minorHAnsi" w:hAnsiTheme="minorHAnsi" w:cstheme="minorHAnsi"/>
          <w:sz w:val="22"/>
          <w:szCs w:val="22"/>
        </w:rPr>
        <w:t xml:space="preserve">. </w:t>
      </w:r>
      <w:r w:rsidR="00F402E5" w:rsidRPr="008F145C">
        <w:rPr>
          <w:rFonts w:asciiTheme="minorHAnsi" w:hAnsiTheme="minorHAnsi" w:cstheme="minorHAnsi"/>
          <w:i/>
          <w:sz w:val="22"/>
          <w:szCs w:val="22"/>
        </w:rPr>
        <w:t>Ontwikkelen programma Nieuwe Energie 2016-2020</w:t>
      </w:r>
      <w:r w:rsidR="00F402E5" w:rsidRPr="00F402E5">
        <w:rPr>
          <w:rFonts w:asciiTheme="minorHAnsi" w:hAnsiTheme="minorHAnsi" w:cstheme="minorHAnsi"/>
          <w:sz w:val="22"/>
          <w:szCs w:val="22"/>
        </w:rPr>
        <w:t xml:space="preserve">   Reg. Nr. PS/2016/105</w:t>
      </w:r>
      <w:r w:rsidR="007C5C5B">
        <w:rPr>
          <w:rFonts w:asciiTheme="minorHAnsi" w:hAnsiTheme="minorHAnsi" w:cstheme="minorHAnsi"/>
          <w:sz w:val="22"/>
          <w:szCs w:val="22"/>
        </w:rPr>
        <w:t>. Vinddatum 19 januari 2018, op</w:t>
      </w:r>
      <w:r w:rsidR="00F402E5" w:rsidRPr="00F402E5">
        <w:rPr>
          <w:rFonts w:asciiTheme="minorHAnsi" w:hAnsiTheme="minorHAnsi" w:cstheme="minorHAnsi"/>
          <w:sz w:val="22"/>
          <w:szCs w:val="22"/>
        </w:rPr>
        <w:t xml:space="preserve">    </w:t>
      </w:r>
      <w:hyperlink r:id="rId33" w:history="1">
        <w:r w:rsidR="007C5C5B" w:rsidRPr="00E8310B">
          <w:rPr>
            <w:rStyle w:val="Hyperlink"/>
            <w:rFonts w:ascii="Arial" w:hAnsi="Arial" w:cs="Arial"/>
            <w:sz w:val="21"/>
            <w:szCs w:val="21"/>
            <w:shd w:val="clear" w:color="auto" w:fill="FFFFFF"/>
          </w:rPr>
          <w:t>www.overijssel.nl/sis/16201607453548.pdf</w:t>
        </w:r>
      </w:hyperlink>
      <w:r w:rsidR="007C5C5B">
        <w:rPr>
          <w:rFonts w:ascii="Arial" w:hAnsi="Arial" w:cs="Arial"/>
          <w:color w:val="006621"/>
          <w:sz w:val="21"/>
          <w:szCs w:val="21"/>
          <w:shd w:val="clear" w:color="auto" w:fill="FFFFFF"/>
        </w:rPr>
        <w:t xml:space="preserve"> </w:t>
      </w:r>
    </w:p>
    <w:p w14:paraId="3D9B18D2" w14:textId="46E37B7B" w:rsidR="00F402E5" w:rsidRDefault="008F145C" w:rsidP="007C5C5B">
      <w:pPr>
        <w:pStyle w:val="Default"/>
        <w:numPr>
          <w:ilvl w:val="0"/>
          <w:numId w:val="28"/>
        </w:numPr>
        <w:rPr>
          <w:rFonts w:asciiTheme="minorHAnsi" w:hAnsiTheme="minorHAnsi" w:cstheme="minorHAnsi"/>
          <w:sz w:val="22"/>
          <w:szCs w:val="22"/>
        </w:rPr>
      </w:pPr>
      <w:r>
        <w:rPr>
          <w:rFonts w:asciiTheme="minorHAnsi" w:hAnsiTheme="minorHAnsi" w:cstheme="minorHAnsi"/>
          <w:sz w:val="22"/>
          <w:szCs w:val="22"/>
        </w:rPr>
        <w:t>Provincie Overijssel. (</w:t>
      </w:r>
      <w:r w:rsidR="00F402E5">
        <w:rPr>
          <w:rFonts w:asciiTheme="minorHAnsi" w:hAnsiTheme="minorHAnsi" w:cstheme="minorHAnsi"/>
          <w:sz w:val="22"/>
          <w:szCs w:val="22"/>
        </w:rPr>
        <w:t>april 2015)</w:t>
      </w:r>
      <w:r>
        <w:rPr>
          <w:rFonts w:asciiTheme="minorHAnsi" w:hAnsiTheme="minorHAnsi" w:cstheme="minorHAnsi"/>
          <w:sz w:val="22"/>
          <w:szCs w:val="22"/>
        </w:rPr>
        <w:t>.</w:t>
      </w:r>
      <w:r w:rsidR="00F402E5">
        <w:rPr>
          <w:rFonts w:asciiTheme="minorHAnsi" w:hAnsiTheme="minorHAnsi" w:cstheme="minorHAnsi"/>
          <w:sz w:val="22"/>
          <w:szCs w:val="22"/>
        </w:rPr>
        <w:t xml:space="preserve"> </w:t>
      </w:r>
      <w:r w:rsidR="00F402E5" w:rsidRPr="008F145C">
        <w:rPr>
          <w:rFonts w:asciiTheme="minorHAnsi" w:hAnsiTheme="minorHAnsi" w:cstheme="minorHAnsi"/>
          <w:i/>
          <w:sz w:val="22"/>
          <w:szCs w:val="22"/>
        </w:rPr>
        <w:t xml:space="preserve">Coalitie akkoord </w:t>
      </w:r>
      <w:r w:rsidR="00C61192" w:rsidRPr="008F145C">
        <w:rPr>
          <w:rFonts w:asciiTheme="minorHAnsi" w:hAnsiTheme="minorHAnsi" w:cstheme="minorHAnsi"/>
          <w:i/>
          <w:sz w:val="22"/>
          <w:szCs w:val="22"/>
        </w:rPr>
        <w:t>Overijssel werkt!: verbinden, versterken en vernieuwen</w:t>
      </w:r>
      <w:r w:rsidR="00970716" w:rsidRPr="008F145C">
        <w:rPr>
          <w:rFonts w:asciiTheme="minorHAnsi" w:hAnsiTheme="minorHAnsi" w:cstheme="minorHAnsi"/>
          <w:i/>
          <w:sz w:val="22"/>
          <w:szCs w:val="22"/>
        </w:rPr>
        <w:t>,</w:t>
      </w:r>
      <w:r w:rsidR="00C61192">
        <w:rPr>
          <w:rFonts w:asciiTheme="minorHAnsi" w:hAnsiTheme="minorHAnsi" w:cstheme="minorHAnsi"/>
          <w:sz w:val="22"/>
          <w:szCs w:val="22"/>
        </w:rPr>
        <w:t xml:space="preserve"> 2015-222</w:t>
      </w:r>
      <w:r w:rsidR="007C5C5B">
        <w:rPr>
          <w:rFonts w:asciiTheme="minorHAnsi" w:hAnsiTheme="minorHAnsi" w:cstheme="minorHAnsi"/>
          <w:sz w:val="22"/>
          <w:szCs w:val="22"/>
        </w:rPr>
        <w:t>. Vinddatum 20 januari 2018, op</w:t>
      </w:r>
      <w:r w:rsidR="007C5C5B" w:rsidRPr="007C5C5B">
        <w:rPr>
          <w:rFonts w:ascii="Arial" w:hAnsi="Arial" w:cs="Arial"/>
          <w:color w:val="006621"/>
          <w:sz w:val="21"/>
          <w:szCs w:val="21"/>
          <w:shd w:val="clear" w:color="auto" w:fill="FFFFFF"/>
        </w:rPr>
        <w:t xml:space="preserve"> </w:t>
      </w:r>
      <w:hyperlink r:id="rId34" w:history="1">
        <w:r w:rsidR="007C5C5B" w:rsidRPr="00E8310B">
          <w:rPr>
            <w:rStyle w:val="Hyperlink"/>
            <w:rFonts w:ascii="Arial" w:hAnsi="Arial" w:cs="Arial"/>
            <w:sz w:val="21"/>
            <w:szCs w:val="21"/>
            <w:shd w:val="clear" w:color="auto" w:fill="FFFFFF"/>
          </w:rPr>
          <w:t>www.overijssel.nl/publish/pages/148572/overijssel_werkt_def.pdf</w:t>
        </w:r>
      </w:hyperlink>
      <w:r w:rsidR="007C5C5B">
        <w:rPr>
          <w:rFonts w:ascii="Arial" w:hAnsi="Arial" w:cs="Arial"/>
          <w:color w:val="006621"/>
          <w:sz w:val="21"/>
          <w:szCs w:val="21"/>
          <w:shd w:val="clear" w:color="auto" w:fill="FFFFFF"/>
        </w:rPr>
        <w:t xml:space="preserve"> </w:t>
      </w:r>
    </w:p>
    <w:p w14:paraId="24BD1147" w14:textId="3CF6C78D" w:rsidR="00C61192" w:rsidRDefault="008F145C" w:rsidP="00C61192">
      <w:pPr>
        <w:pStyle w:val="Default"/>
        <w:numPr>
          <w:ilvl w:val="0"/>
          <w:numId w:val="28"/>
        </w:numPr>
        <w:rPr>
          <w:rFonts w:asciiTheme="minorHAnsi" w:hAnsiTheme="minorHAnsi" w:cstheme="minorHAnsi"/>
          <w:sz w:val="22"/>
          <w:szCs w:val="22"/>
        </w:rPr>
      </w:pPr>
      <w:r w:rsidRPr="00C61192">
        <w:rPr>
          <w:rFonts w:asciiTheme="minorHAnsi" w:hAnsiTheme="minorHAnsi" w:cstheme="minorHAnsi"/>
          <w:sz w:val="22"/>
          <w:szCs w:val="22"/>
        </w:rPr>
        <w:t>Nieuwe Energie Overijssel</w:t>
      </w:r>
      <w:r>
        <w:rPr>
          <w:rFonts w:asciiTheme="minorHAnsi" w:hAnsiTheme="minorHAnsi" w:cstheme="minorHAnsi"/>
          <w:sz w:val="22"/>
          <w:szCs w:val="22"/>
        </w:rPr>
        <w:t>. (2017).</w:t>
      </w:r>
      <w:r w:rsidRPr="00C61192">
        <w:rPr>
          <w:rFonts w:asciiTheme="minorHAnsi" w:hAnsiTheme="minorHAnsi" w:cstheme="minorHAnsi"/>
          <w:sz w:val="22"/>
          <w:szCs w:val="22"/>
        </w:rPr>
        <w:t xml:space="preserve"> </w:t>
      </w:r>
      <w:r w:rsidR="00C61192" w:rsidRPr="008F145C">
        <w:rPr>
          <w:rFonts w:asciiTheme="minorHAnsi" w:hAnsiTheme="minorHAnsi" w:cstheme="minorHAnsi"/>
          <w:i/>
          <w:sz w:val="22"/>
          <w:szCs w:val="22"/>
        </w:rPr>
        <w:t>Nieuwe Energie Overijssel Uitvoeringsprogramma 2017-2023</w:t>
      </w:r>
      <w:r w:rsidR="00C61192">
        <w:rPr>
          <w:rFonts w:asciiTheme="minorHAnsi" w:hAnsiTheme="minorHAnsi" w:cstheme="minorHAnsi"/>
          <w:sz w:val="22"/>
          <w:szCs w:val="22"/>
        </w:rPr>
        <w:t xml:space="preserve"> ( vastgesteld op 1 februari 2017)</w:t>
      </w:r>
      <w:r w:rsidR="007C5C5B">
        <w:rPr>
          <w:rFonts w:asciiTheme="minorHAnsi" w:hAnsiTheme="minorHAnsi" w:cstheme="minorHAnsi"/>
          <w:sz w:val="22"/>
          <w:szCs w:val="22"/>
        </w:rPr>
        <w:t>. Vinddatum 10 september 2017, op</w:t>
      </w:r>
      <w:r w:rsidR="00C61192">
        <w:rPr>
          <w:rFonts w:asciiTheme="minorHAnsi" w:hAnsiTheme="minorHAnsi" w:cstheme="minorHAnsi"/>
          <w:sz w:val="22"/>
          <w:szCs w:val="22"/>
        </w:rPr>
        <w:t xml:space="preserve"> </w:t>
      </w:r>
      <w:r w:rsidR="00C61192" w:rsidRPr="00C61192">
        <w:rPr>
          <w:rFonts w:asciiTheme="minorHAnsi" w:hAnsiTheme="minorHAnsi" w:cstheme="minorHAnsi"/>
          <w:sz w:val="22"/>
          <w:szCs w:val="22"/>
        </w:rPr>
        <w:t xml:space="preserve"> </w:t>
      </w:r>
      <w:hyperlink r:id="rId35" w:history="1">
        <w:r w:rsidR="00C61192" w:rsidRPr="00F35C46">
          <w:rPr>
            <w:rStyle w:val="Hyperlink"/>
            <w:rFonts w:asciiTheme="minorHAnsi" w:hAnsiTheme="minorHAnsi" w:cstheme="minorHAnsi"/>
            <w:sz w:val="22"/>
            <w:szCs w:val="22"/>
          </w:rPr>
          <w:t>www.overijsselheeftnieuweenergie.nl</w:t>
        </w:r>
      </w:hyperlink>
    </w:p>
    <w:p w14:paraId="11A882EB" w14:textId="77777777" w:rsidR="00423B66" w:rsidRDefault="00423B66" w:rsidP="00423B66">
      <w:pPr>
        <w:pStyle w:val="Default"/>
        <w:ind w:left="360"/>
        <w:rPr>
          <w:rFonts w:asciiTheme="minorHAnsi" w:hAnsiTheme="minorHAnsi" w:cstheme="minorHAnsi"/>
          <w:sz w:val="22"/>
          <w:szCs w:val="22"/>
        </w:rPr>
      </w:pPr>
    </w:p>
    <w:p w14:paraId="28D227D1" w14:textId="4DD9239B" w:rsidR="00423B66" w:rsidRDefault="00423B66" w:rsidP="00423B66">
      <w:pPr>
        <w:pStyle w:val="Default"/>
        <w:rPr>
          <w:rFonts w:asciiTheme="minorHAnsi" w:hAnsiTheme="minorHAnsi" w:cstheme="minorHAnsi"/>
          <w:sz w:val="22"/>
          <w:szCs w:val="22"/>
        </w:rPr>
      </w:pPr>
      <w:r>
        <w:rPr>
          <w:rFonts w:asciiTheme="minorHAnsi" w:hAnsiTheme="minorHAnsi" w:cstheme="minorHAnsi"/>
          <w:sz w:val="22"/>
          <w:szCs w:val="22"/>
        </w:rPr>
        <w:t>Provincie Gelderland:</w:t>
      </w:r>
    </w:p>
    <w:p w14:paraId="1E37CA1A" w14:textId="6513D507" w:rsidR="00423B66" w:rsidRDefault="00423B66" w:rsidP="00423B66">
      <w:pPr>
        <w:pStyle w:val="Default"/>
        <w:rPr>
          <w:rFonts w:asciiTheme="minorHAnsi" w:hAnsiTheme="minorHAnsi" w:cstheme="minorHAnsi"/>
          <w:sz w:val="22"/>
          <w:szCs w:val="22"/>
        </w:rPr>
      </w:pPr>
    </w:p>
    <w:p w14:paraId="10BCDD4A" w14:textId="15EFA711" w:rsidR="00423B66" w:rsidRPr="004C42D1" w:rsidRDefault="00423B66" w:rsidP="004C42D1">
      <w:pPr>
        <w:pStyle w:val="Default"/>
        <w:numPr>
          <w:ilvl w:val="0"/>
          <w:numId w:val="28"/>
        </w:numPr>
        <w:rPr>
          <w:rFonts w:asciiTheme="minorHAnsi" w:hAnsiTheme="minorHAnsi" w:cstheme="minorHAnsi"/>
          <w:sz w:val="22"/>
          <w:szCs w:val="22"/>
        </w:rPr>
      </w:pPr>
      <w:r>
        <w:rPr>
          <w:rFonts w:asciiTheme="minorHAnsi" w:hAnsiTheme="minorHAnsi" w:cstheme="minorHAnsi"/>
          <w:sz w:val="22"/>
          <w:szCs w:val="22"/>
        </w:rPr>
        <w:t xml:space="preserve">Gelders Energieakkoord. (maart 2016). </w:t>
      </w:r>
      <w:r w:rsidRPr="00423B66">
        <w:rPr>
          <w:rFonts w:asciiTheme="minorHAnsi" w:hAnsiTheme="minorHAnsi" w:cstheme="minorHAnsi"/>
          <w:i/>
          <w:sz w:val="22"/>
          <w:szCs w:val="22"/>
        </w:rPr>
        <w:t>Proces document: Het Gelders Energieakkoord, van klein initiatief naar breed gedragen programma voor de Gelderse energie-transitie</w:t>
      </w:r>
      <w:r>
        <w:rPr>
          <w:rFonts w:asciiTheme="minorHAnsi" w:hAnsiTheme="minorHAnsi" w:cstheme="minorHAnsi"/>
          <w:i/>
          <w:sz w:val="22"/>
          <w:szCs w:val="22"/>
        </w:rPr>
        <w:t xml:space="preserve">. </w:t>
      </w:r>
      <w:r w:rsidR="004C42D1">
        <w:rPr>
          <w:rFonts w:asciiTheme="minorHAnsi" w:hAnsiTheme="minorHAnsi" w:cstheme="minorHAnsi"/>
          <w:sz w:val="22"/>
          <w:szCs w:val="22"/>
        </w:rPr>
        <w:t>Vinddatum 20 januari 2018, op</w:t>
      </w:r>
    </w:p>
    <w:p w14:paraId="2084951D" w14:textId="65AFF840" w:rsidR="004C42D1" w:rsidRDefault="00B249DE" w:rsidP="004C42D1">
      <w:pPr>
        <w:pStyle w:val="Default"/>
        <w:ind w:left="720"/>
        <w:rPr>
          <w:rFonts w:asciiTheme="minorHAnsi" w:hAnsiTheme="minorHAnsi" w:cstheme="minorHAnsi"/>
          <w:sz w:val="22"/>
          <w:szCs w:val="22"/>
        </w:rPr>
      </w:pPr>
      <w:hyperlink r:id="rId36" w:history="1">
        <w:r w:rsidR="004C42D1" w:rsidRPr="00E8310B">
          <w:rPr>
            <w:rStyle w:val="Hyperlink"/>
            <w:rFonts w:asciiTheme="minorHAnsi" w:hAnsiTheme="minorHAnsi" w:cstheme="minorHAnsi"/>
            <w:sz w:val="22"/>
            <w:szCs w:val="22"/>
          </w:rPr>
          <w:t>http://www.geldersenergieakkoord.nl/achtergrond/documenten/</w:t>
        </w:r>
      </w:hyperlink>
      <w:r w:rsidR="004C42D1">
        <w:rPr>
          <w:rFonts w:asciiTheme="minorHAnsi" w:hAnsiTheme="minorHAnsi" w:cstheme="minorHAnsi"/>
          <w:sz w:val="22"/>
          <w:szCs w:val="22"/>
        </w:rPr>
        <w:t xml:space="preserve"> </w:t>
      </w:r>
    </w:p>
    <w:p w14:paraId="5320C002" w14:textId="4F4A8D2B" w:rsidR="004C42D1" w:rsidRDefault="00423B66" w:rsidP="004C42D1">
      <w:pPr>
        <w:pStyle w:val="Default"/>
        <w:numPr>
          <w:ilvl w:val="0"/>
          <w:numId w:val="28"/>
        </w:numPr>
        <w:rPr>
          <w:rFonts w:asciiTheme="minorHAnsi" w:hAnsiTheme="minorHAnsi" w:cstheme="minorHAnsi"/>
          <w:sz w:val="22"/>
          <w:szCs w:val="22"/>
        </w:rPr>
      </w:pPr>
      <w:r>
        <w:rPr>
          <w:rFonts w:asciiTheme="minorHAnsi" w:hAnsiTheme="minorHAnsi" w:cstheme="minorHAnsi"/>
          <w:sz w:val="22"/>
          <w:szCs w:val="22"/>
        </w:rPr>
        <w:t>Gelders Energieakkoord. (</w:t>
      </w:r>
      <w:r w:rsidRPr="00423B66">
        <w:rPr>
          <w:rFonts w:asciiTheme="minorHAnsi" w:hAnsiTheme="minorHAnsi" w:cstheme="minorHAnsi"/>
          <w:sz w:val="22"/>
          <w:szCs w:val="22"/>
        </w:rPr>
        <w:t>17 maart 2016</w:t>
      </w:r>
      <w:r w:rsidR="008F145C">
        <w:rPr>
          <w:rFonts w:asciiTheme="minorHAnsi" w:hAnsiTheme="minorHAnsi" w:cstheme="minorHAnsi"/>
          <w:sz w:val="22"/>
          <w:szCs w:val="22"/>
        </w:rPr>
        <w:t>b</w:t>
      </w:r>
      <w:r w:rsidRPr="00423B66">
        <w:rPr>
          <w:rFonts w:asciiTheme="minorHAnsi" w:hAnsiTheme="minorHAnsi" w:cstheme="minorHAnsi"/>
          <w:sz w:val="22"/>
          <w:szCs w:val="22"/>
        </w:rPr>
        <w:t>)</w:t>
      </w:r>
      <w:r>
        <w:rPr>
          <w:rFonts w:asciiTheme="minorHAnsi" w:hAnsiTheme="minorHAnsi" w:cstheme="minorHAnsi"/>
          <w:sz w:val="22"/>
          <w:szCs w:val="22"/>
        </w:rPr>
        <w:t xml:space="preserve">. </w:t>
      </w:r>
      <w:r w:rsidR="000125CD" w:rsidRPr="00423B66">
        <w:rPr>
          <w:rFonts w:asciiTheme="minorHAnsi" w:hAnsiTheme="minorHAnsi" w:cstheme="minorHAnsi"/>
          <w:i/>
          <w:sz w:val="22"/>
          <w:szCs w:val="22"/>
        </w:rPr>
        <w:t>Samen komen we verder Uitvoeringsplan 2016 – 2019</w:t>
      </w:r>
      <w:r>
        <w:rPr>
          <w:rFonts w:asciiTheme="minorHAnsi" w:hAnsiTheme="minorHAnsi" w:cstheme="minorHAnsi"/>
          <w:i/>
          <w:sz w:val="22"/>
          <w:szCs w:val="22"/>
        </w:rPr>
        <w:t xml:space="preserve">. </w:t>
      </w:r>
      <w:r w:rsidR="004C42D1">
        <w:rPr>
          <w:rFonts w:asciiTheme="minorHAnsi" w:hAnsiTheme="minorHAnsi" w:cstheme="minorHAnsi"/>
          <w:sz w:val="22"/>
          <w:szCs w:val="22"/>
        </w:rPr>
        <w:t xml:space="preserve">Vinddatum 20 januari 2018, op </w:t>
      </w:r>
      <w:hyperlink r:id="rId37" w:history="1">
        <w:r w:rsidR="004C42D1" w:rsidRPr="00E8310B">
          <w:rPr>
            <w:rStyle w:val="Hyperlink"/>
            <w:rFonts w:asciiTheme="minorHAnsi" w:hAnsiTheme="minorHAnsi" w:cstheme="minorHAnsi"/>
            <w:sz w:val="22"/>
            <w:szCs w:val="22"/>
          </w:rPr>
          <w:t>http://www.geldersenergieakkoord.nl/achtergrond/documenten/</w:t>
        </w:r>
      </w:hyperlink>
      <w:r w:rsidR="004C42D1">
        <w:rPr>
          <w:rFonts w:asciiTheme="minorHAnsi" w:hAnsiTheme="minorHAnsi" w:cstheme="minorHAnsi"/>
          <w:sz w:val="22"/>
          <w:szCs w:val="22"/>
        </w:rPr>
        <w:t xml:space="preserve"> </w:t>
      </w:r>
    </w:p>
    <w:p w14:paraId="4F36B029" w14:textId="2A78887F" w:rsidR="000125CD" w:rsidRPr="00423B66" w:rsidRDefault="000125CD" w:rsidP="004C42D1">
      <w:pPr>
        <w:pStyle w:val="Default"/>
        <w:ind w:left="720"/>
        <w:rPr>
          <w:rFonts w:asciiTheme="minorHAnsi" w:hAnsiTheme="minorHAnsi" w:cstheme="minorHAnsi"/>
          <w:sz w:val="22"/>
          <w:szCs w:val="22"/>
        </w:rPr>
      </w:pPr>
    </w:p>
    <w:p w14:paraId="79D6215C" w14:textId="1207A37E" w:rsidR="000F1426" w:rsidRDefault="00423B66" w:rsidP="004C42D1">
      <w:pPr>
        <w:pStyle w:val="Default"/>
        <w:numPr>
          <w:ilvl w:val="0"/>
          <w:numId w:val="28"/>
        </w:numPr>
        <w:rPr>
          <w:rFonts w:asciiTheme="minorHAnsi" w:hAnsiTheme="minorHAnsi" w:cstheme="minorHAnsi"/>
          <w:sz w:val="22"/>
          <w:szCs w:val="22"/>
        </w:rPr>
      </w:pPr>
      <w:r>
        <w:rPr>
          <w:rFonts w:asciiTheme="minorHAnsi" w:hAnsiTheme="minorHAnsi" w:cstheme="minorHAnsi"/>
          <w:sz w:val="22"/>
          <w:szCs w:val="22"/>
        </w:rPr>
        <w:lastRenderedPageBreak/>
        <w:t>Gelders Energieakkoord. (november 2015).</w:t>
      </w:r>
      <w:r w:rsidR="000F1426">
        <w:rPr>
          <w:rFonts w:asciiTheme="minorHAnsi" w:hAnsiTheme="minorHAnsi" w:cstheme="minorHAnsi"/>
          <w:sz w:val="22"/>
          <w:szCs w:val="22"/>
        </w:rPr>
        <w:t xml:space="preserve"> </w:t>
      </w:r>
      <w:r w:rsidR="000F1426" w:rsidRPr="00423B66">
        <w:rPr>
          <w:rFonts w:asciiTheme="minorHAnsi" w:hAnsiTheme="minorHAnsi" w:cstheme="minorHAnsi"/>
          <w:i/>
          <w:sz w:val="22"/>
          <w:szCs w:val="22"/>
        </w:rPr>
        <w:t>Alleen ga je sneller Samen kom je verder</w:t>
      </w:r>
      <w:r w:rsidRPr="00423B66">
        <w:rPr>
          <w:rFonts w:asciiTheme="minorHAnsi" w:hAnsiTheme="minorHAnsi" w:cstheme="minorHAnsi"/>
          <w:i/>
          <w:sz w:val="22"/>
          <w:szCs w:val="22"/>
        </w:rPr>
        <w:t>:</w:t>
      </w:r>
      <w:r w:rsidR="000F1426" w:rsidRPr="00423B66">
        <w:rPr>
          <w:rFonts w:asciiTheme="minorHAnsi" w:hAnsiTheme="minorHAnsi" w:cstheme="minorHAnsi"/>
          <w:i/>
          <w:sz w:val="22"/>
          <w:szCs w:val="22"/>
        </w:rPr>
        <w:t xml:space="preserve"> Concept uitvoeringsplan Gelders energieakkoord</w:t>
      </w:r>
      <w:r w:rsidR="000F1426">
        <w:rPr>
          <w:rFonts w:asciiTheme="minorHAnsi" w:hAnsiTheme="minorHAnsi" w:cstheme="minorHAnsi"/>
          <w:sz w:val="22"/>
          <w:szCs w:val="22"/>
        </w:rPr>
        <w:t xml:space="preserve">. </w:t>
      </w:r>
      <w:r w:rsidR="004C42D1">
        <w:rPr>
          <w:rFonts w:asciiTheme="minorHAnsi" w:hAnsiTheme="minorHAnsi" w:cstheme="minorHAnsi"/>
          <w:sz w:val="22"/>
          <w:szCs w:val="22"/>
        </w:rPr>
        <w:t xml:space="preserve">Vinddatum 20 januari 2018, op </w:t>
      </w:r>
      <w:hyperlink r:id="rId38" w:history="1">
        <w:r w:rsidR="004C42D1" w:rsidRPr="00E8310B">
          <w:rPr>
            <w:rStyle w:val="Hyperlink"/>
            <w:rFonts w:asciiTheme="minorHAnsi" w:hAnsiTheme="minorHAnsi" w:cstheme="minorHAnsi"/>
            <w:sz w:val="22"/>
            <w:szCs w:val="22"/>
          </w:rPr>
          <w:t>http://www.geldersenergieakkoord.nl/achtergrond/documenten/</w:t>
        </w:r>
      </w:hyperlink>
    </w:p>
    <w:p w14:paraId="6653CD2C" w14:textId="12295FE6" w:rsidR="00C61192" w:rsidRDefault="00C61192" w:rsidP="00C61192">
      <w:pPr>
        <w:pStyle w:val="Default"/>
        <w:rPr>
          <w:rFonts w:asciiTheme="minorHAnsi" w:hAnsiTheme="minorHAnsi" w:cstheme="minorHAnsi"/>
          <w:sz w:val="22"/>
          <w:szCs w:val="22"/>
        </w:rPr>
      </w:pPr>
    </w:p>
    <w:p w14:paraId="5850A4D0" w14:textId="69B569A6" w:rsidR="00C61192" w:rsidRPr="00C61192" w:rsidRDefault="00C61192" w:rsidP="00C61192">
      <w:pPr>
        <w:pStyle w:val="Default"/>
        <w:rPr>
          <w:rFonts w:asciiTheme="minorHAnsi" w:hAnsiTheme="minorHAnsi" w:cstheme="minorHAnsi"/>
          <w:sz w:val="22"/>
          <w:szCs w:val="22"/>
        </w:rPr>
      </w:pPr>
      <w:r>
        <w:rPr>
          <w:rFonts w:asciiTheme="minorHAnsi" w:hAnsiTheme="minorHAnsi" w:cstheme="minorHAnsi"/>
          <w:sz w:val="22"/>
          <w:szCs w:val="22"/>
        </w:rPr>
        <w:t>Websites:</w:t>
      </w:r>
    </w:p>
    <w:p w14:paraId="3DE29C5F" w14:textId="7270DD47" w:rsidR="00C61192" w:rsidRDefault="00F402E5" w:rsidP="00C61192">
      <w:pPr>
        <w:pStyle w:val="Default"/>
        <w:numPr>
          <w:ilvl w:val="0"/>
          <w:numId w:val="28"/>
        </w:numPr>
        <w:rPr>
          <w:rFonts w:asciiTheme="minorHAnsi" w:hAnsiTheme="minorHAnsi" w:cstheme="minorHAnsi"/>
          <w:sz w:val="22"/>
          <w:szCs w:val="22"/>
        </w:rPr>
      </w:pPr>
      <w:r>
        <w:rPr>
          <w:b/>
          <w:bCs/>
          <w:sz w:val="11"/>
          <w:szCs w:val="11"/>
        </w:rPr>
        <w:t xml:space="preserve"> </w:t>
      </w:r>
      <w:hyperlink r:id="rId39" w:history="1">
        <w:r w:rsidR="00C61192" w:rsidRPr="00F35C46">
          <w:rPr>
            <w:rStyle w:val="Hyperlink"/>
            <w:rFonts w:asciiTheme="minorHAnsi" w:hAnsiTheme="minorHAnsi" w:cstheme="minorHAnsi"/>
            <w:sz w:val="22"/>
            <w:szCs w:val="22"/>
          </w:rPr>
          <w:t>www.overijsselheeftnieuweenergie.nl</w:t>
        </w:r>
      </w:hyperlink>
    </w:p>
    <w:p w14:paraId="6EE5E9FF" w14:textId="5DF986BF" w:rsidR="00C61192" w:rsidRDefault="00C61192" w:rsidP="00C61192">
      <w:pPr>
        <w:pStyle w:val="Default"/>
        <w:numPr>
          <w:ilvl w:val="0"/>
          <w:numId w:val="28"/>
        </w:numPr>
        <w:rPr>
          <w:rFonts w:asciiTheme="minorHAnsi" w:hAnsiTheme="minorHAnsi" w:cstheme="minorHAnsi"/>
          <w:sz w:val="22"/>
          <w:szCs w:val="22"/>
        </w:rPr>
      </w:pPr>
      <w:r>
        <w:rPr>
          <w:rFonts w:asciiTheme="minorHAnsi" w:hAnsiTheme="minorHAnsi" w:cstheme="minorHAnsi"/>
          <w:sz w:val="22"/>
          <w:szCs w:val="22"/>
        </w:rPr>
        <w:t xml:space="preserve"> </w:t>
      </w:r>
      <w:hyperlink r:id="rId40" w:history="1">
        <w:r w:rsidR="000125CD" w:rsidRPr="00F35C46">
          <w:rPr>
            <w:rStyle w:val="Hyperlink"/>
            <w:rFonts w:asciiTheme="minorHAnsi" w:hAnsiTheme="minorHAnsi" w:cstheme="minorHAnsi"/>
            <w:sz w:val="22"/>
            <w:szCs w:val="22"/>
          </w:rPr>
          <w:t>www.geldersenergieakkoord.nl</w:t>
        </w:r>
      </w:hyperlink>
      <w:r w:rsidR="000125CD">
        <w:rPr>
          <w:rFonts w:asciiTheme="minorHAnsi" w:hAnsiTheme="minorHAnsi" w:cstheme="minorHAnsi"/>
          <w:sz w:val="22"/>
          <w:szCs w:val="22"/>
        </w:rPr>
        <w:t xml:space="preserve"> </w:t>
      </w:r>
    </w:p>
    <w:p w14:paraId="4D34322E" w14:textId="69DCF612" w:rsidR="00C61192" w:rsidRDefault="00605D4E" w:rsidP="00F402E5">
      <w:r>
        <w:br w:type="page"/>
      </w:r>
    </w:p>
    <w:p w14:paraId="21195B59" w14:textId="209D9EC5" w:rsidR="008B495D" w:rsidRDefault="008B495D" w:rsidP="008B495D">
      <w:pPr>
        <w:pStyle w:val="Heading1"/>
      </w:pPr>
      <w:bookmarkStart w:id="126" w:name="_Toc516062159"/>
      <w:r>
        <w:lastRenderedPageBreak/>
        <w:t>Bijlage</w:t>
      </w:r>
      <w:bookmarkEnd w:id="126"/>
      <w:r>
        <w:t xml:space="preserve"> </w:t>
      </w:r>
    </w:p>
    <w:p w14:paraId="7FADE053" w14:textId="0412154B" w:rsidR="008B495D" w:rsidRDefault="00CE1895" w:rsidP="008B495D">
      <w:r>
        <w:br/>
      </w:r>
      <w:r w:rsidR="008B495D">
        <w:t>In de bijlage zijn de stukken te vinden die niet in het daadwerkelijke onderzoek terug te vinden zijn.</w:t>
      </w:r>
    </w:p>
    <w:p w14:paraId="67D5110B" w14:textId="73FBCD80" w:rsidR="008B495D" w:rsidRDefault="008B495D" w:rsidP="008B495D"/>
    <w:p w14:paraId="1E07A708" w14:textId="45F6605B" w:rsidR="008B495D" w:rsidRDefault="008B495D" w:rsidP="008B495D">
      <w:pPr>
        <w:pStyle w:val="Heading2"/>
      </w:pPr>
      <w:bookmarkStart w:id="127" w:name="_Toc516062160"/>
      <w:r>
        <w:t>Bijlage 1: Operationaliseringschema</w:t>
      </w:r>
      <w:bookmarkEnd w:id="127"/>
      <w:r>
        <w:t xml:space="preserve"> </w:t>
      </w:r>
    </w:p>
    <w:p w14:paraId="67BF924A" w14:textId="534C75C4" w:rsidR="00F72BB2" w:rsidRDefault="00F72BB2" w:rsidP="00F72BB2"/>
    <w:tbl>
      <w:tblPr>
        <w:tblStyle w:val="TableGrid"/>
        <w:tblW w:w="9493" w:type="dxa"/>
        <w:tblLayout w:type="fixed"/>
        <w:tblLook w:val="04A0" w:firstRow="1" w:lastRow="0" w:firstColumn="1" w:lastColumn="0" w:noHBand="0" w:noVBand="1"/>
      </w:tblPr>
      <w:tblGrid>
        <w:gridCol w:w="1696"/>
        <w:gridCol w:w="1560"/>
        <w:gridCol w:w="2409"/>
        <w:gridCol w:w="3828"/>
      </w:tblGrid>
      <w:tr w:rsidR="00F72BB2" w14:paraId="48BBCD16" w14:textId="77777777" w:rsidTr="00A0622A">
        <w:tc>
          <w:tcPr>
            <w:tcW w:w="1696" w:type="dxa"/>
          </w:tcPr>
          <w:p w14:paraId="2D9E8A4B" w14:textId="77777777" w:rsidR="00F72BB2" w:rsidRDefault="00F72BB2" w:rsidP="00A0622A">
            <w:r>
              <w:t>Begrip</w:t>
            </w:r>
          </w:p>
        </w:tc>
        <w:tc>
          <w:tcPr>
            <w:tcW w:w="1560" w:type="dxa"/>
          </w:tcPr>
          <w:p w14:paraId="362C3A96" w14:textId="77777777" w:rsidR="00F72BB2" w:rsidRDefault="00F72BB2" w:rsidP="00A0622A">
            <w:r>
              <w:t>Dimensies</w:t>
            </w:r>
          </w:p>
        </w:tc>
        <w:tc>
          <w:tcPr>
            <w:tcW w:w="2409" w:type="dxa"/>
          </w:tcPr>
          <w:p w14:paraId="59D05014" w14:textId="77777777" w:rsidR="00F72BB2" w:rsidRDefault="00F72BB2" w:rsidP="00A0622A">
            <w:r>
              <w:t xml:space="preserve">Indicatoren </w:t>
            </w:r>
          </w:p>
        </w:tc>
        <w:tc>
          <w:tcPr>
            <w:tcW w:w="3828" w:type="dxa"/>
          </w:tcPr>
          <w:p w14:paraId="279CE2F6" w14:textId="77777777" w:rsidR="00F72BB2" w:rsidRDefault="00F72BB2" w:rsidP="00A0622A">
            <w:r>
              <w:t>items</w:t>
            </w:r>
          </w:p>
        </w:tc>
      </w:tr>
      <w:tr w:rsidR="00F72BB2" w14:paraId="0B09EF1D" w14:textId="77777777" w:rsidTr="00A0622A">
        <w:trPr>
          <w:trHeight w:val="3240"/>
        </w:trPr>
        <w:tc>
          <w:tcPr>
            <w:tcW w:w="1696" w:type="dxa"/>
            <w:vMerge w:val="restart"/>
          </w:tcPr>
          <w:p w14:paraId="67B79709" w14:textId="09377D72" w:rsidR="00F72BB2" w:rsidRDefault="00F72BB2" w:rsidP="00A0622A">
            <w:r>
              <w:t>Initiatie van het netwerk</w:t>
            </w:r>
            <w:r w:rsidR="005E67E4">
              <w:t>.</w:t>
            </w:r>
          </w:p>
          <w:p w14:paraId="092A3081" w14:textId="77777777" w:rsidR="00F72BB2" w:rsidRDefault="00F72BB2" w:rsidP="00A0622A"/>
          <w:p w14:paraId="32937E7C" w14:textId="77777777" w:rsidR="00F72BB2" w:rsidRDefault="00F72BB2" w:rsidP="00A0622A"/>
          <w:p w14:paraId="5F6828AC" w14:textId="0CD494FB" w:rsidR="00F72BB2" w:rsidRDefault="00F72BB2" w:rsidP="00A0622A">
            <w:r>
              <w:t>Doel is de start en herkomst van het netwerk vast te stellen</w:t>
            </w:r>
            <w:r w:rsidR="005E67E4">
              <w:t>.</w:t>
            </w:r>
            <w:r>
              <w:t xml:space="preserve"> </w:t>
            </w:r>
          </w:p>
        </w:tc>
        <w:tc>
          <w:tcPr>
            <w:tcW w:w="1560" w:type="dxa"/>
            <w:shd w:val="clear" w:color="auto" w:fill="E7E6E6" w:themeFill="background2"/>
          </w:tcPr>
          <w:p w14:paraId="39ED2F38" w14:textId="77777777" w:rsidR="00F72BB2" w:rsidRDefault="00F72BB2" w:rsidP="00A0622A">
            <w:r>
              <w:t>Top-down initiatie</w:t>
            </w:r>
            <w:r>
              <w:br/>
              <w:t>(Geïnitieerd)</w:t>
            </w:r>
          </w:p>
          <w:p w14:paraId="5B393DED" w14:textId="77777777" w:rsidR="00F72BB2" w:rsidRDefault="00F72BB2" w:rsidP="00A0622A"/>
          <w:p w14:paraId="3E098AFC" w14:textId="77777777" w:rsidR="00F72BB2" w:rsidRDefault="00F72BB2" w:rsidP="00A0622A"/>
          <w:p w14:paraId="0F25AFE1" w14:textId="77777777" w:rsidR="00F72BB2" w:rsidRDefault="00F72BB2" w:rsidP="00A0622A"/>
          <w:p w14:paraId="33D90569" w14:textId="77777777" w:rsidR="00F72BB2" w:rsidRDefault="00F72BB2" w:rsidP="00A0622A"/>
          <w:p w14:paraId="27B1493D" w14:textId="77777777" w:rsidR="00F72BB2" w:rsidRDefault="00F72BB2" w:rsidP="00A0622A"/>
          <w:p w14:paraId="5753768F" w14:textId="77777777" w:rsidR="00F72BB2" w:rsidRDefault="00F72BB2" w:rsidP="00A0622A"/>
          <w:p w14:paraId="37F83E24" w14:textId="77777777" w:rsidR="00F72BB2" w:rsidRDefault="00F72BB2" w:rsidP="00A0622A"/>
          <w:p w14:paraId="4974BE06" w14:textId="77777777" w:rsidR="00F72BB2" w:rsidRDefault="00F72BB2" w:rsidP="00A0622A"/>
          <w:p w14:paraId="1EAAC8F1" w14:textId="77777777" w:rsidR="00F72BB2" w:rsidRDefault="00F72BB2" w:rsidP="00A0622A"/>
          <w:p w14:paraId="18EB9A72" w14:textId="77777777" w:rsidR="00F72BB2" w:rsidRDefault="00F72BB2" w:rsidP="00A0622A"/>
          <w:p w14:paraId="2190D98A" w14:textId="77777777" w:rsidR="00F72BB2" w:rsidRDefault="00F72BB2" w:rsidP="00A0622A"/>
          <w:p w14:paraId="4CF6399B" w14:textId="77777777" w:rsidR="00F72BB2" w:rsidRDefault="00F72BB2" w:rsidP="00A0622A"/>
          <w:p w14:paraId="1D0CCB2C" w14:textId="77777777" w:rsidR="00F72BB2" w:rsidRDefault="00F72BB2" w:rsidP="00A0622A"/>
          <w:p w14:paraId="0EDB24FD" w14:textId="77777777" w:rsidR="00F72BB2" w:rsidRDefault="00F72BB2" w:rsidP="00A0622A"/>
          <w:p w14:paraId="0826B4C3" w14:textId="77777777" w:rsidR="00F72BB2" w:rsidRDefault="00F72BB2" w:rsidP="00A0622A"/>
          <w:p w14:paraId="4FF14ED1" w14:textId="77777777" w:rsidR="00F72BB2" w:rsidRDefault="00F72BB2" w:rsidP="00A0622A">
            <w:r>
              <w:t xml:space="preserve"> </w:t>
            </w:r>
          </w:p>
        </w:tc>
        <w:tc>
          <w:tcPr>
            <w:tcW w:w="2409" w:type="dxa"/>
          </w:tcPr>
          <w:p w14:paraId="776987AE" w14:textId="77777777" w:rsidR="00F72BB2" w:rsidRDefault="00F72BB2" w:rsidP="00A0622A">
            <w:r>
              <w:t>- Initiatie van uit de overheid.</w:t>
            </w:r>
          </w:p>
          <w:p w14:paraId="268723A9" w14:textId="77777777" w:rsidR="00F72BB2" w:rsidRDefault="00F72BB2" w:rsidP="00A0622A"/>
          <w:p w14:paraId="296FD134" w14:textId="77777777" w:rsidR="00F72BB2" w:rsidRDefault="00F72BB2" w:rsidP="00A0622A"/>
          <w:p w14:paraId="41B98451" w14:textId="77777777" w:rsidR="00F72BB2" w:rsidRDefault="00F72BB2" w:rsidP="00A0622A">
            <w:r>
              <w:t>- De vormgeving vindt plaats binnen het traditionele representatieve instituut.</w:t>
            </w:r>
          </w:p>
          <w:p w14:paraId="0515FBC2" w14:textId="77777777" w:rsidR="00F72BB2" w:rsidRDefault="00F72BB2" w:rsidP="00A0622A"/>
          <w:p w14:paraId="3767FD45" w14:textId="77777777" w:rsidR="00F72BB2" w:rsidRDefault="00F72BB2" w:rsidP="00A0622A"/>
          <w:p w14:paraId="2B6C17F5" w14:textId="77777777" w:rsidR="00F72BB2" w:rsidRDefault="00F72BB2" w:rsidP="00A0622A">
            <w:r>
              <w:t xml:space="preserve">- Andere manier van werken, meer legitimiteit </w:t>
            </w:r>
          </w:p>
        </w:tc>
        <w:tc>
          <w:tcPr>
            <w:tcW w:w="3828" w:type="dxa"/>
            <w:shd w:val="clear" w:color="auto" w:fill="E7E6E6" w:themeFill="background2"/>
          </w:tcPr>
          <w:p w14:paraId="6CDFEE50" w14:textId="46A6262F" w:rsidR="00F72BB2" w:rsidRPr="00CE60B3" w:rsidRDefault="00E90873" w:rsidP="00A0622A">
            <w:pPr>
              <w:pStyle w:val="NormalWeb"/>
              <w:rPr>
                <w:rFonts w:asciiTheme="minorHAnsi" w:hAnsiTheme="minorHAnsi" w:cstheme="minorHAnsi"/>
                <w:i/>
                <w:color w:val="000000"/>
                <w:sz w:val="22"/>
                <w:szCs w:val="22"/>
              </w:rPr>
            </w:pPr>
            <w:r>
              <w:rPr>
                <w:rFonts w:asciiTheme="minorHAnsi" w:hAnsiTheme="minorHAnsi" w:cstheme="minorHAnsi"/>
                <w:color w:val="000000"/>
                <w:sz w:val="22"/>
                <w:szCs w:val="22"/>
              </w:rPr>
              <w:t>- Documenten</w:t>
            </w:r>
            <w:r w:rsidR="00F72BB2">
              <w:rPr>
                <w:rFonts w:asciiTheme="minorHAnsi" w:hAnsiTheme="minorHAnsi" w:cstheme="minorHAnsi"/>
                <w:color w:val="000000"/>
                <w:sz w:val="22"/>
                <w:szCs w:val="22"/>
              </w:rPr>
              <w:t xml:space="preserve">analyse: </w:t>
            </w:r>
            <w:r w:rsidR="00F72BB2">
              <w:rPr>
                <w:rFonts w:asciiTheme="minorHAnsi" w:hAnsiTheme="minorHAnsi" w:cstheme="minorHAnsi"/>
                <w:i/>
                <w:color w:val="000000"/>
                <w:sz w:val="22"/>
                <w:szCs w:val="22"/>
              </w:rPr>
              <w:t>D</w:t>
            </w:r>
            <w:r w:rsidR="00F72BB2" w:rsidRPr="00CE60B3">
              <w:rPr>
                <w:rFonts w:asciiTheme="minorHAnsi" w:hAnsiTheme="minorHAnsi" w:cstheme="minorHAnsi"/>
                <w:i/>
                <w:color w:val="000000"/>
                <w:sz w:val="22"/>
                <w:szCs w:val="22"/>
              </w:rPr>
              <w:t>e beslissing om een netwerk te starten komt vanuit de gedeputeerde staten.</w:t>
            </w:r>
          </w:p>
          <w:p w14:paraId="65C66ADF" w14:textId="21444635" w:rsidR="00F72BB2" w:rsidRDefault="00F72BB2" w:rsidP="00A0622A">
            <w:pPr>
              <w:pStyle w:val="NormalWeb"/>
              <w:rPr>
                <w:rFonts w:asciiTheme="minorHAnsi" w:hAnsiTheme="minorHAnsi" w:cstheme="minorHAnsi"/>
                <w:i/>
                <w:color w:val="000000"/>
                <w:sz w:val="22"/>
                <w:szCs w:val="22"/>
              </w:rPr>
            </w:pPr>
            <w:r>
              <w:rPr>
                <w:rFonts w:asciiTheme="minorHAnsi" w:hAnsiTheme="minorHAnsi" w:cstheme="minorHAnsi"/>
                <w:color w:val="000000"/>
                <w:sz w:val="22"/>
                <w:szCs w:val="22"/>
              </w:rPr>
              <w:t xml:space="preserve">- </w:t>
            </w:r>
            <w:r w:rsidRPr="00CE60B3">
              <w:rPr>
                <w:rFonts w:asciiTheme="minorHAnsi" w:hAnsiTheme="minorHAnsi" w:cstheme="minorHAnsi"/>
                <w:i/>
                <w:color w:val="000000"/>
                <w:sz w:val="22"/>
                <w:szCs w:val="22"/>
              </w:rPr>
              <w:t xml:space="preserve">Formele </w:t>
            </w:r>
            <w:r w:rsidR="00E90873">
              <w:rPr>
                <w:rFonts w:asciiTheme="minorHAnsi" w:hAnsiTheme="minorHAnsi" w:cstheme="minorHAnsi"/>
                <w:i/>
                <w:color w:val="000000"/>
                <w:sz w:val="22"/>
                <w:szCs w:val="22"/>
              </w:rPr>
              <w:t>aspecten in het netwerk;</w:t>
            </w:r>
            <w:r w:rsidRPr="00CE60B3">
              <w:rPr>
                <w:rFonts w:asciiTheme="minorHAnsi" w:hAnsiTheme="minorHAnsi" w:cstheme="minorHAnsi"/>
                <w:i/>
                <w:color w:val="000000"/>
                <w:sz w:val="22"/>
                <w:szCs w:val="22"/>
              </w:rPr>
              <w:t xml:space="preserve"> overheid bepaald wie mee doet en nodigt uit.</w:t>
            </w:r>
          </w:p>
          <w:p w14:paraId="07FED7F0" w14:textId="77777777" w:rsidR="00F72BB2" w:rsidRDefault="00F72BB2" w:rsidP="00A0622A">
            <w:pPr>
              <w:pStyle w:val="NormalWeb"/>
              <w:rPr>
                <w:rFonts w:asciiTheme="minorHAnsi" w:hAnsiTheme="minorHAnsi" w:cstheme="minorHAnsi"/>
                <w:color w:val="000000"/>
                <w:sz w:val="22"/>
                <w:szCs w:val="22"/>
              </w:rPr>
            </w:pPr>
          </w:p>
          <w:p w14:paraId="56AECD61" w14:textId="6C2D91F0" w:rsidR="00F72BB2" w:rsidRPr="00A960FB" w:rsidRDefault="005E67E4" w:rsidP="00A0622A">
            <w:pPr>
              <w:pStyle w:val="NormalWeb"/>
              <w:rPr>
                <w:rFonts w:asciiTheme="minorHAnsi" w:hAnsiTheme="minorHAnsi" w:cstheme="minorHAnsi"/>
                <w:i/>
                <w:color w:val="000000"/>
                <w:sz w:val="22"/>
                <w:szCs w:val="22"/>
              </w:rPr>
            </w:pPr>
            <w:r>
              <w:rPr>
                <w:rFonts w:asciiTheme="minorHAnsi" w:hAnsiTheme="minorHAnsi" w:cstheme="minorHAnsi"/>
                <w:color w:val="000000"/>
                <w:sz w:val="22"/>
                <w:szCs w:val="22"/>
              </w:rPr>
              <w:t>- Interview: W</w:t>
            </w:r>
            <w:r w:rsidR="00F72BB2">
              <w:rPr>
                <w:rFonts w:asciiTheme="minorHAnsi" w:hAnsiTheme="minorHAnsi" w:cstheme="minorHAnsi"/>
                <w:color w:val="000000"/>
                <w:sz w:val="22"/>
                <w:szCs w:val="22"/>
              </w:rPr>
              <w:t xml:space="preserve">at is de reden dat deze partij hier het voortouw in heeft genomen? </w:t>
            </w:r>
            <w:r w:rsidR="00F72BB2">
              <w:rPr>
                <w:rFonts w:asciiTheme="minorHAnsi" w:hAnsiTheme="minorHAnsi" w:cstheme="minorHAnsi"/>
                <w:i/>
                <w:color w:val="000000"/>
                <w:sz w:val="22"/>
                <w:szCs w:val="22"/>
              </w:rPr>
              <w:t>We hebben de bewe</w:t>
            </w:r>
            <w:r w:rsidR="00E90873">
              <w:rPr>
                <w:rFonts w:asciiTheme="minorHAnsi" w:hAnsiTheme="minorHAnsi" w:cstheme="minorHAnsi"/>
                <w:i/>
                <w:color w:val="000000"/>
                <w:sz w:val="22"/>
                <w:szCs w:val="22"/>
              </w:rPr>
              <w:t>ging in de maatschappij nodig binnen</w:t>
            </w:r>
            <w:r w:rsidR="00F72BB2">
              <w:rPr>
                <w:rFonts w:asciiTheme="minorHAnsi" w:hAnsiTheme="minorHAnsi" w:cstheme="minorHAnsi"/>
                <w:i/>
                <w:color w:val="000000"/>
                <w:sz w:val="22"/>
                <w:szCs w:val="22"/>
              </w:rPr>
              <w:t xml:space="preserve"> complexe vraagstukken</w:t>
            </w:r>
            <w:r w:rsidR="00E90873">
              <w:rPr>
                <w:rFonts w:asciiTheme="minorHAnsi" w:hAnsiTheme="minorHAnsi" w:cstheme="minorHAnsi"/>
                <w:i/>
                <w:color w:val="000000"/>
                <w:sz w:val="22"/>
                <w:szCs w:val="22"/>
              </w:rPr>
              <w:t>.</w:t>
            </w:r>
          </w:p>
        </w:tc>
      </w:tr>
      <w:tr w:rsidR="00F72BB2" w14:paraId="5F65B301" w14:textId="77777777" w:rsidTr="00A0622A">
        <w:trPr>
          <w:trHeight w:val="3240"/>
        </w:trPr>
        <w:tc>
          <w:tcPr>
            <w:tcW w:w="1696" w:type="dxa"/>
            <w:vMerge/>
          </w:tcPr>
          <w:p w14:paraId="1726DC17" w14:textId="77777777" w:rsidR="00F72BB2" w:rsidRDefault="00F72BB2" w:rsidP="00A0622A"/>
        </w:tc>
        <w:tc>
          <w:tcPr>
            <w:tcW w:w="1560" w:type="dxa"/>
          </w:tcPr>
          <w:p w14:paraId="48D62CCE" w14:textId="77777777" w:rsidR="00F72BB2" w:rsidRDefault="00F72BB2" w:rsidP="00A0622A">
            <w:r>
              <w:t>Bottom-up initiatie</w:t>
            </w:r>
          </w:p>
          <w:p w14:paraId="5B81BB7E" w14:textId="77777777" w:rsidR="00F72BB2" w:rsidRDefault="00F72BB2" w:rsidP="00A0622A">
            <w:r>
              <w:t>(Gegroeid)</w:t>
            </w:r>
          </w:p>
          <w:p w14:paraId="1B02B6C1" w14:textId="77777777" w:rsidR="00F72BB2" w:rsidRDefault="00F72BB2" w:rsidP="00A0622A"/>
          <w:p w14:paraId="5229C5C1" w14:textId="77777777" w:rsidR="00F72BB2" w:rsidRDefault="00F72BB2" w:rsidP="00A0622A"/>
          <w:p w14:paraId="27946D6F" w14:textId="77777777" w:rsidR="00F72BB2" w:rsidRDefault="00F72BB2" w:rsidP="00A0622A"/>
          <w:p w14:paraId="0436F985" w14:textId="77777777" w:rsidR="00F72BB2" w:rsidRDefault="00F72BB2" w:rsidP="00A0622A"/>
          <w:p w14:paraId="4C0F0DA7" w14:textId="77777777" w:rsidR="00F72BB2" w:rsidRDefault="00F72BB2" w:rsidP="00A0622A"/>
          <w:p w14:paraId="788B8B31" w14:textId="77777777" w:rsidR="00F72BB2" w:rsidRDefault="00F72BB2" w:rsidP="00A0622A"/>
          <w:p w14:paraId="1C67DA9A" w14:textId="77777777" w:rsidR="00F72BB2" w:rsidRDefault="00F72BB2" w:rsidP="00A0622A"/>
          <w:p w14:paraId="573A0CE7" w14:textId="77777777" w:rsidR="00F72BB2" w:rsidRDefault="00F72BB2" w:rsidP="00A0622A"/>
          <w:p w14:paraId="690DD448" w14:textId="77777777" w:rsidR="00F72BB2" w:rsidRDefault="00F72BB2" w:rsidP="00A0622A"/>
          <w:p w14:paraId="5295AA3E" w14:textId="77777777" w:rsidR="00F72BB2" w:rsidRDefault="00F72BB2" w:rsidP="00A0622A"/>
          <w:p w14:paraId="52B0EF6E" w14:textId="77777777" w:rsidR="00F72BB2" w:rsidRDefault="00F72BB2" w:rsidP="00A0622A"/>
          <w:p w14:paraId="68DE1FCE" w14:textId="77777777" w:rsidR="00F72BB2" w:rsidRDefault="00F72BB2" w:rsidP="00A0622A"/>
          <w:p w14:paraId="2C7721AA" w14:textId="77777777" w:rsidR="00F72BB2" w:rsidRDefault="00F72BB2" w:rsidP="00A0622A"/>
        </w:tc>
        <w:tc>
          <w:tcPr>
            <w:tcW w:w="2409" w:type="dxa"/>
            <w:shd w:val="clear" w:color="auto" w:fill="E7E6E6" w:themeFill="background2"/>
          </w:tcPr>
          <w:p w14:paraId="71534BF3" w14:textId="77777777" w:rsidR="00F72BB2" w:rsidRDefault="00F72BB2" w:rsidP="00A0622A">
            <w:r>
              <w:t>- Initiatie vanuit de burgers of/en private organisaties.</w:t>
            </w:r>
          </w:p>
          <w:p w14:paraId="23959746" w14:textId="77777777" w:rsidR="00F72BB2" w:rsidRDefault="00F72BB2" w:rsidP="00A0622A"/>
          <w:p w14:paraId="3CD924C8" w14:textId="77777777" w:rsidR="00F72BB2" w:rsidRDefault="00F72BB2" w:rsidP="00A0622A"/>
          <w:p w14:paraId="7164EA04" w14:textId="045CA577" w:rsidR="00F72BB2" w:rsidRDefault="004C42D1" w:rsidP="00A0622A">
            <w:r>
              <w:t>-  V</w:t>
            </w:r>
            <w:r w:rsidR="00F72BB2">
              <w:t>ormgeving vindt plaats door gedeelde normen.</w:t>
            </w:r>
          </w:p>
          <w:p w14:paraId="477281BB" w14:textId="77777777" w:rsidR="00F72BB2" w:rsidRDefault="00F72BB2" w:rsidP="00A0622A"/>
          <w:p w14:paraId="0EE7BA87" w14:textId="77777777" w:rsidR="00F72BB2" w:rsidRDefault="00F72BB2" w:rsidP="00A0622A"/>
          <w:p w14:paraId="6AEB8D7B" w14:textId="0917E0BC" w:rsidR="00F72BB2" w:rsidRDefault="00E90873" w:rsidP="00A0622A">
            <w:r>
              <w:t>- Eigen belang,</w:t>
            </w:r>
            <w:r w:rsidR="00F72BB2">
              <w:t xml:space="preserve"> zaken oppakken zonder de overheid</w:t>
            </w:r>
            <w:r>
              <w:t>.</w:t>
            </w:r>
          </w:p>
        </w:tc>
        <w:tc>
          <w:tcPr>
            <w:tcW w:w="3828" w:type="dxa"/>
          </w:tcPr>
          <w:p w14:paraId="699F899D" w14:textId="2A9BF8C5" w:rsidR="00F72BB2" w:rsidRPr="00A80ED8" w:rsidRDefault="00E90873" w:rsidP="00A0622A">
            <w:pPr>
              <w:pStyle w:val="NormalWeb"/>
              <w:rPr>
                <w:rFonts w:asciiTheme="minorHAnsi" w:hAnsiTheme="minorHAnsi" w:cstheme="minorHAnsi"/>
                <w:i/>
                <w:color w:val="000000"/>
                <w:sz w:val="22"/>
                <w:szCs w:val="22"/>
              </w:rPr>
            </w:pPr>
            <w:r>
              <w:rPr>
                <w:rFonts w:asciiTheme="minorHAnsi" w:hAnsiTheme="minorHAnsi" w:cstheme="minorHAnsi"/>
                <w:color w:val="000000"/>
                <w:sz w:val="22"/>
                <w:szCs w:val="22"/>
              </w:rPr>
              <w:t>- Interview: Op welke wijze</w:t>
            </w:r>
            <w:r w:rsidR="00F72BB2">
              <w:rPr>
                <w:rFonts w:asciiTheme="minorHAnsi" w:hAnsiTheme="minorHAnsi" w:cstheme="minorHAnsi"/>
                <w:color w:val="000000"/>
                <w:sz w:val="22"/>
                <w:szCs w:val="22"/>
              </w:rPr>
              <w:t xml:space="preserve"> zijn de partijen bijeengekomen en welke partijen? </w:t>
            </w:r>
            <w:r w:rsidR="00F72BB2" w:rsidRPr="00A80ED8">
              <w:rPr>
                <w:rFonts w:asciiTheme="minorHAnsi" w:hAnsiTheme="minorHAnsi" w:cstheme="minorHAnsi"/>
                <w:i/>
                <w:color w:val="000000"/>
                <w:sz w:val="22"/>
                <w:szCs w:val="22"/>
              </w:rPr>
              <w:t>Op informele basis.</w:t>
            </w:r>
            <w:r>
              <w:rPr>
                <w:rFonts w:asciiTheme="minorHAnsi" w:hAnsiTheme="minorHAnsi" w:cstheme="minorHAnsi"/>
                <w:i/>
                <w:color w:val="000000"/>
                <w:sz w:val="22"/>
                <w:szCs w:val="22"/>
              </w:rPr>
              <w:br/>
            </w:r>
          </w:p>
          <w:p w14:paraId="286F3576" w14:textId="19BC0107" w:rsidR="00F72BB2" w:rsidRPr="00A80ED8" w:rsidRDefault="00F72BB2" w:rsidP="00A0622A">
            <w:pPr>
              <w:pStyle w:val="NormalWeb"/>
              <w:rPr>
                <w:rFonts w:asciiTheme="minorHAnsi" w:hAnsiTheme="minorHAnsi" w:cstheme="minorHAnsi"/>
                <w:i/>
                <w:color w:val="000000"/>
                <w:sz w:val="22"/>
                <w:szCs w:val="22"/>
              </w:rPr>
            </w:pPr>
            <w:r>
              <w:rPr>
                <w:rFonts w:asciiTheme="minorHAnsi" w:hAnsiTheme="minorHAnsi" w:cstheme="minorHAnsi"/>
                <w:color w:val="000000"/>
                <w:sz w:val="22"/>
                <w:szCs w:val="22"/>
              </w:rPr>
              <w:t xml:space="preserve">- Hoe is de initiatie vormgegeven zonder overheid? </w:t>
            </w:r>
            <w:r w:rsidRPr="00A80ED8">
              <w:rPr>
                <w:rFonts w:asciiTheme="minorHAnsi" w:hAnsiTheme="minorHAnsi" w:cstheme="minorHAnsi"/>
                <w:i/>
                <w:color w:val="000000"/>
                <w:sz w:val="22"/>
                <w:szCs w:val="22"/>
              </w:rPr>
              <w:t>Vrijblijvende afspraken</w:t>
            </w:r>
            <w:r>
              <w:rPr>
                <w:rFonts w:asciiTheme="minorHAnsi" w:hAnsiTheme="minorHAnsi" w:cstheme="minorHAnsi"/>
                <w:i/>
                <w:color w:val="000000"/>
                <w:sz w:val="22"/>
                <w:szCs w:val="22"/>
              </w:rPr>
              <w:t xml:space="preserve">, gebaseerd op vertrouwen. </w:t>
            </w:r>
            <w:r w:rsidR="00E90873">
              <w:rPr>
                <w:rFonts w:asciiTheme="minorHAnsi" w:hAnsiTheme="minorHAnsi" w:cstheme="minorHAnsi"/>
                <w:i/>
                <w:color w:val="000000"/>
                <w:sz w:val="22"/>
                <w:szCs w:val="22"/>
              </w:rPr>
              <w:br/>
            </w:r>
          </w:p>
          <w:p w14:paraId="4D62B926" w14:textId="77777777" w:rsidR="00F72BB2" w:rsidRPr="00F70918" w:rsidRDefault="00F72BB2" w:rsidP="00A0622A">
            <w:pPr>
              <w:pStyle w:val="NormalWeb"/>
              <w:rPr>
                <w:rFonts w:asciiTheme="minorHAnsi" w:hAnsiTheme="minorHAnsi" w:cstheme="minorHAnsi"/>
                <w:color w:val="000000"/>
                <w:sz w:val="22"/>
                <w:szCs w:val="22"/>
              </w:rPr>
            </w:pPr>
            <w:r>
              <w:rPr>
                <w:rFonts w:asciiTheme="minorHAnsi" w:hAnsiTheme="minorHAnsi" w:cstheme="minorHAnsi"/>
                <w:color w:val="000000"/>
                <w:sz w:val="22"/>
                <w:szCs w:val="22"/>
              </w:rPr>
              <w:t xml:space="preserve">- Wat was de reden voor initiatief? </w:t>
            </w:r>
            <w:r w:rsidRPr="00A80ED8">
              <w:rPr>
                <w:rFonts w:asciiTheme="minorHAnsi" w:hAnsiTheme="minorHAnsi" w:cstheme="minorHAnsi"/>
                <w:i/>
                <w:color w:val="000000"/>
                <w:sz w:val="22"/>
                <w:szCs w:val="22"/>
              </w:rPr>
              <w:t>bedrijfsdoelstellingen of gevoel dat het anders moet</w:t>
            </w:r>
            <w:r>
              <w:rPr>
                <w:rFonts w:asciiTheme="minorHAnsi" w:hAnsiTheme="minorHAnsi" w:cstheme="minorHAnsi"/>
                <w:i/>
                <w:color w:val="000000"/>
                <w:sz w:val="22"/>
                <w:szCs w:val="22"/>
              </w:rPr>
              <w:t>. Energieke samenleving moet dit oppakken.</w:t>
            </w:r>
          </w:p>
        </w:tc>
      </w:tr>
      <w:tr w:rsidR="00F72BB2" w14:paraId="447AE8C9" w14:textId="77777777" w:rsidTr="00A0622A">
        <w:tc>
          <w:tcPr>
            <w:tcW w:w="1696" w:type="dxa"/>
          </w:tcPr>
          <w:p w14:paraId="5B912326" w14:textId="77777777" w:rsidR="00F72BB2" w:rsidRDefault="00F72BB2" w:rsidP="00A0622A"/>
        </w:tc>
        <w:tc>
          <w:tcPr>
            <w:tcW w:w="1560" w:type="dxa"/>
          </w:tcPr>
          <w:p w14:paraId="69FE5752" w14:textId="77777777" w:rsidR="00F72BB2" w:rsidRDefault="00F72BB2" w:rsidP="00A0622A"/>
        </w:tc>
        <w:tc>
          <w:tcPr>
            <w:tcW w:w="2409" w:type="dxa"/>
          </w:tcPr>
          <w:p w14:paraId="5D68E1EB" w14:textId="77777777" w:rsidR="00F72BB2" w:rsidRDefault="00F72BB2" w:rsidP="00A0622A"/>
        </w:tc>
        <w:tc>
          <w:tcPr>
            <w:tcW w:w="3828" w:type="dxa"/>
          </w:tcPr>
          <w:p w14:paraId="1BAFDB40" w14:textId="77777777" w:rsidR="00F72BB2" w:rsidRPr="00F70918" w:rsidRDefault="00F72BB2" w:rsidP="00A0622A">
            <w:pPr>
              <w:pStyle w:val="NormalWeb"/>
              <w:rPr>
                <w:rFonts w:asciiTheme="minorHAnsi" w:hAnsiTheme="minorHAnsi" w:cstheme="minorHAnsi"/>
                <w:color w:val="000000"/>
                <w:sz w:val="22"/>
                <w:szCs w:val="22"/>
              </w:rPr>
            </w:pPr>
          </w:p>
        </w:tc>
      </w:tr>
      <w:tr w:rsidR="00F72BB2" w14:paraId="2EDB4560" w14:textId="77777777" w:rsidTr="00A0622A">
        <w:trPr>
          <w:trHeight w:val="135"/>
        </w:trPr>
        <w:tc>
          <w:tcPr>
            <w:tcW w:w="1696" w:type="dxa"/>
            <w:vMerge w:val="restart"/>
            <w:shd w:val="clear" w:color="auto" w:fill="FFFFFF" w:themeFill="background1"/>
          </w:tcPr>
          <w:p w14:paraId="3A414C40" w14:textId="77777777" w:rsidR="00F72BB2" w:rsidRDefault="00F72BB2" w:rsidP="00A0622A">
            <w:r>
              <w:t xml:space="preserve">Democratische legitimiteit </w:t>
            </w:r>
          </w:p>
        </w:tc>
        <w:tc>
          <w:tcPr>
            <w:tcW w:w="1560" w:type="dxa"/>
            <w:vMerge w:val="restart"/>
            <w:shd w:val="clear" w:color="auto" w:fill="E7E6E6" w:themeFill="background2"/>
          </w:tcPr>
          <w:p w14:paraId="7616F5EF" w14:textId="77777777" w:rsidR="00F72BB2" w:rsidRDefault="00F72BB2" w:rsidP="00A0622A">
            <w:r>
              <w:t>Verantwoordelijkheid</w:t>
            </w:r>
          </w:p>
        </w:tc>
        <w:tc>
          <w:tcPr>
            <w:tcW w:w="2409" w:type="dxa"/>
            <w:shd w:val="clear" w:color="auto" w:fill="FFFFFF" w:themeFill="background1"/>
          </w:tcPr>
          <w:p w14:paraId="69E5C4FD" w14:textId="77777777" w:rsidR="00F72BB2" w:rsidRPr="00D00C0B" w:rsidRDefault="00F72BB2" w:rsidP="00A0622A">
            <w:r>
              <w:t xml:space="preserve">- </w:t>
            </w:r>
            <w:r w:rsidRPr="00D00C0B">
              <w:t>Gekozen bestuurder</w:t>
            </w:r>
          </w:p>
          <w:p w14:paraId="2EC2FECB" w14:textId="415077A7" w:rsidR="00F72BB2" w:rsidRDefault="00F72BB2" w:rsidP="00A0622A">
            <w:r w:rsidRPr="00D00C0B">
              <w:t xml:space="preserve">(klassieke </w:t>
            </w:r>
            <w:r>
              <w:t>verantwoordelijkheid</w:t>
            </w:r>
            <w:r w:rsidRPr="00D00C0B">
              <w:t>)</w:t>
            </w:r>
            <w:r w:rsidR="004C42D1">
              <w:t xml:space="preserve"> (instrumentele veran</w:t>
            </w:r>
            <w:r>
              <w:t>twoordelijkheid)</w:t>
            </w:r>
          </w:p>
          <w:p w14:paraId="09B58645" w14:textId="77777777" w:rsidR="00F72BB2" w:rsidRDefault="00F72BB2" w:rsidP="00A0622A">
            <w:r>
              <w:lastRenderedPageBreak/>
              <w:t>(connectie met het representatieve instituut)</w:t>
            </w:r>
          </w:p>
        </w:tc>
        <w:tc>
          <w:tcPr>
            <w:tcW w:w="3828" w:type="dxa"/>
            <w:shd w:val="clear" w:color="auto" w:fill="E7E6E6" w:themeFill="background2"/>
          </w:tcPr>
          <w:p w14:paraId="13ECB459" w14:textId="35CFEAE2" w:rsidR="00F72BB2" w:rsidRDefault="00E90873" w:rsidP="00A0622A">
            <w:r>
              <w:lastRenderedPageBreak/>
              <w:t>- Formele verantwoordelijkheid.</w:t>
            </w:r>
          </w:p>
          <w:p w14:paraId="7ACF8568" w14:textId="77777777" w:rsidR="00F72BB2" w:rsidRDefault="00F72BB2" w:rsidP="00A0622A">
            <w:r>
              <w:t>- Gedeputeerde wordt gecontroleerd door de Provinciale Staten (PS).</w:t>
            </w:r>
          </w:p>
          <w:p w14:paraId="063DE723" w14:textId="213360DD" w:rsidR="00F72BB2" w:rsidRDefault="00F72BB2" w:rsidP="00A0622A">
            <w:r>
              <w:t xml:space="preserve">- Feedback </w:t>
            </w:r>
            <w:r w:rsidR="00E90873">
              <w:t>momenten vanuit het netwerk aan</w:t>
            </w:r>
            <w:r>
              <w:t xml:space="preserve"> PS.</w:t>
            </w:r>
          </w:p>
          <w:p w14:paraId="28078346" w14:textId="65E62986" w:rsidR="00E90873" w:rsidRDefault="00F72BB2" w:rsidP="00A0622A">
            <w:r>
              <w:lastRenderedPageBreak/>
              <w:t>- Ve</w:t>
            </w:r>
            <w:r w:rsidR="00E90873">
              <w:t>rantwoording wordt formeel vast-</w:t>
            </w:r>
          </w:p>
          <w:p w14:paraId="0FD8E30A" w14:textId="581490E5" w:rsidR="00F72BB2" w:rsidRDefault="00F72BB2" w:rsidP="00A0622A">
            <w:r>
              <w:t xml:space="preserve">gelegd door middel van convenanten </w:t>
            </w:r>
          </w:p>
          <w:p w14:paraId="0E8AA863" w14:textId="77777777" w:rsidR="00F72BB2" w:rsidRDefault="00F72BB2" w:rsidP="00A0622A">
            <w:r>
              <w:t>- Provinciale Staten moet alle documenten accepteren.</w:t>
            </w:r>
          </w:p>
          <w:p w14:paraId="786AA8D1" w14:textId="77777777" w:rsidR="00F72BB2" w:rsidRDefault="00F72BB2" w:rsidP="00A0622A"/>
        </w:tc>
      </w:tr>
      <w:tr w:rsidR="00F72BB2" w14:paraId="048D39C4" w14:textId="77777777" w:rsidTr="00A0622A">
        <w:trPr>
          <w:trHeight w:val="135"/>
        </w:trPr>
        <w:tc>
          <w:tcPr>
            <w:tcW w:w="1696" w:type="dxa"/>
            <w:vMerge/>
            <w:shd w:val="clear" w:color="auto" w:fill="FFFFFF" w:themeFill="background1"/>
          </w:tcPr>
          <w:p w14:paraId="2D0139A2" w14:textId="77777777" w:rsidR="00F72BB2" w:rsidRDefault="00F72BB2" w:rsidP="00A0622A"/>
        </w:tc>
        <w:tc>
          <w:tcPr>
            <w:tcW w:w="1560" w:type="dxa"/>
            <w:vMerge/>
            <w:shd w:val="clear" w:color="auto" w:fill="E7E6E6" w:themeFill="background2"/>
          </w:tcPr>
          <w:p w14:paraId="230CD9D0" w14:textId="77777777" w:rsidR="00F72BB2" w:rsidRDefault="00F72BB2" w:rsidP="00A0622A"/>
        </w:tc>
        <w:tc>
          <w:tcPr>
            <w:tcW w:w="2409" w:type="dxa"/>
            <w:shd w:val="clear" w:color="auto" w:fill="E7E6E6" w:themeFill="background2"/>
          </w:tcPr>
          <w:p w14:paraId="3F0CD1DC" w14:textId="5541BA6A" w:rsidR="00F72BB2" w:rsidRDefault="00F72BB2" w:rsidP="00A0622A">
            <w:r>
              <w:t xml:space="preserve">Verantwoordelijkheid wordt gedeeltelijk gedragen door non-governmentele partijen of; </w:t>
            </w:r>
            <w:r w:rsidRPr="00AC1276">
              <w:rPr>
                <w:i/>
              </w:rPr>
              <w:t>Er wordt een nieuwe verantwoording</w:t>
            </w:r>
            <w:r w:rsidR="00AA33AB">
              <w:rPr>
                <w:i/>
              </w:rPr>
              <w:t>-</w:t>
            </w:r>
            <w:r w:rsidRPr="00AC1276">
              <w:rPr>
                <w:i/>
              </w:rPr>
              <w:t xml:space="preserve"> structuur gecreëerd</w:t>
            </w:r>
            <w:r w:rsidR="00E90873">
              <w:rPr>
                <w:i/>
              </w:rPr>
              <w:t>:</w:t>
            </w:r>
          </w:p>
          <w:p w14:paraId="69DBC1D5" w14:textId="77777777" w:rsidR="00F72BB2" w:rsidRDefault="00F72BB2" w:rsidP="00A0622A">
            <w:r>
              <w:t xml:space="preserve"> </w:t>
            </w:r>
          </w:p>
          <w:p w14:paraId="2EA7EB36" w14:textId="53991FF8" w:rsidR="00F72BB2" w:rsidRDefault="004C42D1" w:rsidP="00A0622A">
            <w:r>
              <w:t>- T</w:t>
            </w:r>
            <w:r w:rsidR="00F72BB2">
              <w:t xml:space="preserve">ransparantie </w:t>
            </w:r>
          </w:p>
          <w:p w14:paraId="7AF7407E" w14:textId="77777777" w:rsidR="00F72BB2" w:rsidRDefault="00F72BB2" w:rsidP="00A0622A"/>
          <w:p w14:paraId="7A7225B8" w14:textId="77777777" w:rsidR="00F72BB2" w:rsidRDefault="00F72BB2" w:rsidP="00A0622A"/>
          <w:p w14:paraId="081DFF1B" w14:textId="77777777" w:rsidR="00F72BB2" w:rsidRDefault="00F72BB2" w:rsidP="00A0622A"/>
          <w:p w14:paraId="01D05AA5" w14:textId="77777777" w:rsidR="00F72BB2" w:rsidRDefault="00F72BB2" w:rsidP="00A0622A"/>
          <w:p w14:paraId="31322962" w14:textId="0C79A976" w:rsidR="00F72BB2" w:rsidRDefault="004C42D1" w:rsidP="00A0622A">
            <w:r>
              <w:t>-R</w:t>
            </w:r>
            <w:r w:rsidR="00F72BB2">
              <w:t>esponsiviteit</w:t>
            </w:r>
          </w:p>
        </w:tc>
        <w:tc>
          <w:tcPr>
            <w:tcW w:w="3828" w:type="dxa"/>
            <w:shd w:val="clear" w:color="auto" w:fill="FFFFFF" w:themeFill="background1"/>
          </w:tcPr>
          <w:p w14:paraId="6C6A6C58" w14:textId="77777777" w:rsidR="00F72BB2" w:rsidRDefault="00F72BB2" w:rsidP="00A0622A"/>
          <w:p w14:paraId="49CB5159" w14:textId="77777777" w:rsidR="00F72BB2" w:rsidRDefault="00F72BB2" w:rsidP="00A0622A"/>
          <w:p w14:paraId="17FC9408" w14:textId="77777777" w:rsidR="00F72BB2" w:rsidRDefault="00F72BB2" w:rsidP="00A0622A"/>
          <w:p w14:paraId="4FC7C26F" w14:textId="77777777" w:rsidR="00F72BB2" w:rsidRDefault="00F72BB2" w:rsidP="00A0622A"/>
          <w:p w14:paraId="3D7AF9C3" w14:textId="77777777" w:rsidR="00F72BB2" w:rsidRDefault="00F72BB2" w:rsidP="00A0622A"/>
          <w:p w14:paraId="668037E6" w14:textId="1BABF990" w:rsidR="00E90873" w:rsidRDefault="00E90873" w:rsidP="00A0622A"/>
          <w:p w14:paraId="0BA6B09B" w14:textId="77777777" w:rsidR="00F72BB2" w:rsidRDefault="00F72BB2" w:rsidP="00A0622A"/>
          <w:p w14:paraId="532A8EB3" w14:textId="00213659" w:rsidR="00F72BB2" w:rsidRDefault="00F72BB2" w:rsidP="00A0622A">
            <w:r>
              <w:t xml:space="preserve">- Documenten: </w:t>
            </w:r>
            <w:r w:rsidR="00E90873">
              <w:rPr>
                <w:i/>
              </w:rPr>
              <w:t>Beslissingen en</w:t>
            </w:r>
            <w:r w:rsidRPr="009C30DC">
              <w:rPr>
                <w:i/>
              </w:rPr>
              <w:t xml:space="preserve"> processen tot deze besl</w:t>
            </w:r>
            <w:r w:rsidR="00E90873">
              <w:rPr>
                <w:i/>
              </w:rPr>
              <w:t>uiten</w:t>
            </w:r>
            <w:r w:rsidRPr="009C30DC">
              <w:rPr>
                <w:i/>
              </w:rPr>
              <w:t xml:space="preserve"> zijn openbaar. Op een website of worden op </w:t>
            </w:r>
            <w:r w:rsidR="00E90873">
              <w:rPr>
                <w:i/>
              </w:rPr>
              <w:t xml:space="preserve">een </w:t>
            </w:r>
            <w:r w:rsidRPr="009C30DC">
              <w:rPr>
                <w:i/>
              </w:rPr>
              <w:t xml:space="preserve">andere manier naar buiten gebracht.  </w:t>
            </w:r>
            <w:r w:rsidR="00E90873">
              <w:rPr>
                <w:i/>
              </w:rPr>
              <w:br/>
            </w:r>
          </w:p>
          <w:p w14:paraId="22B13D66" w14:textId="5B142488" w:rsidR="00F72BB2" w:rsidRDefault="00F72BB2" w:rsidP="00A0622A">
            <w:r>
              <w:t xml:space="preserve">- Interviews: </w:t>
            </w:r>
            <w:r w:rsidRPr="009C30DC">
              <w:rPr>
                <w:i/>
              </w:rPr>
              <w:t>Vertegenwo</w:t>
            </w:r>
            <w:r w:rsidR="00F674A3">
              <w:rPr>
                <w:i/>
              </w:rPr>
              <w:t>ordigers hebben interne overleg en</w:t>
            </w:r>
            <w:r w:rsidRPr="009C30DC">
              <w:rPr>
                <w:i/>
              </w:rPr>
              <w:t xml:space="preserve"> stellen de achterban op de hoogte. Deze achter ba</w:t>
            </w:r>
            <w:r w:rsidR="00F674A3">
              <w:rPr>
                <w:i/>
              </w:rPr>
              <w:t>n kan zijn vertegenwoordigers hier</w:t>
            </w:r>
            <w:r w:rsidRPr="009C30DC">
              <w:rPr>
                <w:i/>
              </w:rPr>
              <w:t>op aanspreken.</w:t>
            </w:r>
          </w:p>
        </w:tc>
      </w:tr>
      <w:tr w:rsidR="00F72BB2" w14:paraId="496E58D5" w14:textId="77777777" w:rsidTr="00A0622A">
        <w:trPr>
          <w:trHeight w:val="180"/>
        </w:trPr>
        <w:tc>
          <w:tcPr>
            <w:tcW w:w="1696" w:type="dxa"/>
            <w:vMerge/>
            <w:shd w:val="clear" w:color="auto" w:fill="FFFFFF" w:themeFill="background1"/>
          </w:tcPr>
          <w:p w14:paraId="38EDC129" w14:textId="77777777" w:rsidR="00F72BB2" w:rsidRDefault="00F72BB2" w:rsidP="00A0622A"/>
        </w:tc>
        <w:tc>
          <w:tcPr>
            <w:tcW w:w="1560" w:type="dxa"/>
          </w:tcPr>
          <w:p w14:paraId="14181B23" w14:textId="77777777" w:rsidR="00F72BB2" w:rsidRDefault="00F72BB2" w:rsidP="00A0622A">
            <w:r>
              <w:t>Participatie</w:t>
            </w:r>
          </w:p>
        </w:tc>
        <w:tc>
          <w:tcPr>
            <w:tcW w:w="2409" w:type="dxa"/>
            <w:shd w:val="clear" w:color="auto" w:fill="E7E6E6" w:themeFill="background2"/>
          </w:tcPr>
          <w:p w14:paraId="7BD5CE00" w14:textId="77777777" w:rsidR="00F72BB2" w:rsidRDefault="00F72BB2" w:rsidP="00A0622A">
            <w:r>
              <w:t>- Open proces</w:t>
            </w:r>
          </w:p>
          <w:p w14:paraId="544CD05B" w14:textId="77777777" w:rsidR="00F72BB2" w:rsidRDefault="00F72BB2" w:rsidP="00A0622A"/>
          <w:p w14:paraId="21E224BA" w14:textId="77777777" w:rsidR="00F72BB2" w:rsidRDefault="00F72BB2" w:rsidP="00A0622A"/>
          <w:p w14:paraId="7BA7BC19" w14:textId="77777777" w:rsidR="00F72BB2" w:rsidRDefault="00F72BB2" w:rsidP="00A0622A"/>
          <w:p w14:paraId="6CE804B0" w14:textId="77777777" w:rsidR="00F72BB2" w:rsidRDefault="00F72BB2" w:rsidP="00A0622A"/>
          <w:p w14:paraId="1C08CCA6" w14:textId="77777777" w:rsidR="00F72BB2" w:rsidRDefault="00F72BB2" w:rsidP="00A0622A"/>
          <w:p w14:paraId="189FC7C3" w14:textId="77777777" w:rsidR="00F72BB2" w:rsidRDefault="00F72BB2" w:rsidP="00A0622A"/>
          <w:p w14:paraId="44BF33F2" w14:textId="77777777" w:rsidR="00F72BB2" w:rsidRDefault="00F72BB2" w:rsidP="00A0622A">
            <w:r>
              <w:t>- Gemarginaliseerde groepen betrekken</w:t>
            </w:r>
          </w:p>
          <w:p w14:paraId="763895EA" w14:textId="77777777" w:rsidR="00F72BB2" w:rsidRDefault="00F72BB2" w:rsidP="00A0622A"/>
          <w:p w14:paraId="73DC2B64" w14:textId="77777777" w:rsidR="00F72BB2" w:rsidRDefault="00F72BB2" w:rsidP="00A0622A"/>
          <w:p w14:paraId="60797F0E" w14:textId="77777777" w:rsidR="00F72BB2" w:rsidRDefault="00F72BB2" w:rsidP="00A0622A">
            <w:r>
              <w:t xml:space="preserve">- Actief groepen betrekken </w:t>
            </w:r>
          </w:p>
        </w:tc>
        <w:tc>
          <w:tcPr>
            <w:tcW w:w="3828" w:type="dxa"/>
          </w:tcPr>
          <w:p w14:paraId="300C334C" w14:textId="75556B38" w:rsidR="00F72BB2" w:rsidRDefault="00F72BB2" w:rsidP="00A0622A">
            <w:pPr>
              <w:rPr>
                <w:i/>
              </w:rPr>
            </w:pPr>
            <w:r>
              <w:t>- Als partijen zich aangesproken voelen moet</w:t>
            </w:r>
            <w:r w:rsidR="00F674A3">
              <w:t>en zij</w:t>
            </w:r>
            <w:r>
              <w:t xml:space="preserve"> kunnen deelnemen: Documenten: </w:t>
            </w:r>
            <w:r w:rsidRPr="00A960FB">
              <w:rPr>
                <w:i/>
              </w:rPr>
              <w:t>Open inschrijvingspagina?</w:t>
            </w:r>
            <w:r>
              <w:br/>
              <w:t xml:space="preserve">Interview: </w:t>
            </w:r>
            <w:r>
              <w:rPr>
                <w:i/>
              </w:rPr>
              <w:t>H</w:t>
            </w:r>
            <w:r w:rsidRPr="0011551C">
              <w:rPr>
                <w:i/>
              </w:rPr>
              <w:t>ebben de ondervraagde het idee dat iedereen de mogelijkhe</w:t>
            </w:r>
            <w:r>
              <w:rPr>
                <w:i/>
              </w:rPr>
              <w:t>id heeft om mee te do</w:t>
            </w:r>
            <w:r w:rsidRPr="0011551C">
              <w:rPr>
                <w:i/>
              </w:rPr>
              <w:t>en</w:t>
            </w:r>
            <w:r>
              <w:rPr>
                <w:i/>
              </w:rPr>
              <w:t>.</w:t>
            </w:r>
          </w:p>
          <w:p w14:paraId="5F18C412" w14:textId="77777777" w:rsidR="00F72BB2" w:rsidRPr="006716FD" w:rsidRDefault="00F72BB2" w:rsidP="00A0622A"/>
          <w:p w14:paraId="5426E218" w14:textId="77777777" w:rsidR="00F72BB2" w:rsidRDefault="00F72BB2" w:rsidP="00A0622A">
            <w:r>
              <w:t>- Wordt er actief gezocht naar partijen die voor legitimering zorgen, heeft de geïnterviewde het idee dat dit gebeurd?</w:t>
            </w:r>
          </w:p>
          <w:p w14:paraId="72BCA0B6" w14:textId="549E5CF8" w:rsidR="00F72BB2" w:rsidRPr="00A960FB" w:rsidRDefault="00F72BB2" w:rsidP="00A0622A">
            <w:pPr>
              <w:rPr>
                <w:i/>
              </w:rPr>
            </w:pPr>
            <w:r>
              <w:rPr>
                <w:i/>
              </w:rPr>
              <w:t xml:space="preserve">In het overleg wordt gesproken over het betrekken van nieuwe groepen. Manieren die </w:t>
            </w:r>
            <w:r w:rsidR="00F674A3">
              <w:rPr>
                <w:i/>
              </w:rPr>
              <w:t>hiervoor worden gebruikt bestaan</w:t>
            </w:r>
            <w:r>
              <w:rPr>
                <w:i/>
              </w:rPr>
              <w:t xml:space="preserve"> niet alleen </w:t>
            </w:r>
            <w:r w:rsidR="00F674A3">
              <w:rPr>
                <w:i/>
              </w:rPr>
              <w:t xml:space="preserve">uit het </w:t>
            </w:r>
            <w:r>
              <w:rPr>
                <w:i/>
              </w:rPr>
              <w:t xml:space="preserve">uitnodigen. </w:t>
            </w:r>
          </w:p>
        </w:tc>
      </w:tr>
      <w:tr w:rsidR="00F72BB2" w14:paraId="280DA6C1" w14:textId="77777777" w:rsidTr="00A0622A">
        <w:trPr>
          <w:trHeight w:val="180"/>
        </w:trPr>
        <w:tc>
          <w:tcPr>
            <w:tcW w:w="1696" w:type="dxa"/>
            <w:vMerge/>
            <w:shd w:val="clear" w:color="auto" w:fill="FFFFFF" w:themeFill="background1"/>
          </w:tcPr>
          <w:p w14:paraId="2952C0D1" w14:textId="77777777" w:rsidR="00F72BB2" w:rsidRDefault="00F72BB2" w:rsidP="00A0622A"/>
        </w:tc>
        <w:tc>
          <w:tcPr>
            <w:tcW w:w="1560" w:type="dxa"/>
            <w:shd w:val="clear" w:color="auto" w:fill="E7E6E6" w:themeFill="background2"/>
          </w:tcPr>
          <w:p w14:paraId="66BBD8CE" w14:textId="77777777" w:rsidR="00F72BB2" w:rsidRDefault="00F72BB2" w:rsidP="00A0622A">
            <w:r>
              <w:t xml:space="preserve">Deliberatie </w:t>
            </w:r>
          </w:p>
          <w:p w14:paraId="4F795098" w14:textId="77777777" w:rsidR="00F72BB2" w:rsidRDefault="00F72BB2" w:rsidP="00A0622A"/>
        </w:tc>
        <w:tc>
          <w:tcPr>
            <w:tcW w:w="2409" w:type="dxa"/>
          </w:tcPr>
          <w:p w14:paraId="7C15B76C" w14:textId="65CF4865" w:rsidR="00F72BB2" w:rsidRDefault="004C42D1" w:rsidP="00A0622A">
            <w:r>
              <w:t xml:space="preserve">- Inclusiviteit </w:t>
            </w:r>
            <w:r>
              <w:br/>
              <w:t>(</w:t>
            </w:r>
            <w:r w:rsidR="00F72BB2">
              <w:t xml:space="preserve">hierboven beschreven </w:t>
            </w:r>
            <w:r w:rsidR="00F674A3">
              <w:t xml:space="preserve">bij </w:t>
            </w:r>
            <w:r w:rsidR="00F72BB2">
              <w:t>participatie)</w:t>
            </w:r>
          </w:p>
          <w:p w14:paraId="682AB320" w14:textId="77777777" w:rsidR="00F72BB2" w:rsidRDefault="00F72BB2" w:rsidP="00A0622A"/>
          <w:p w14:paraId="4926CD6F" w14:textId="77777777" w:rsidR="00F72BB2" w:rsidRDefault="00F72BB2" w:rsidP="00A0622A">
            <w:r>
              <w:t xml:space="preserve">- Transparantie in het overleg </w:t>
            </w:r>
          </w:p>
          <w:p w14:paraId="70A3E9FF" w14:textId="77777777" w:rsidR="00F72BB2" w:rsidRDefault="00F72BB2" w:rsidP="00A0622A"/>
          <w:p w14:paraId="5B54D133" w14:textId="77777777" w:rsidR="00F72BB2" w:rsidRDefault="00F72BB2" w:rsidP="00A0622A"/>
          <w:p w14:paraId="5FEA6B37" w14:textId="77777777" w:rsidR="00F72BB2" w:rsidRDefault="00F72BB2" w:rsidP="00A0622A"/>
          <w:p w14:paraId="3F200714" w14:textId="77777777" w:rsidR="00F72BB2" w:rsidRDefault="00F72BB2" w:rsidP="00A0622A"/>
          <w:p w14:paraId="4ABC6BE6" w14:textId="77777777" w:rsidR="00F72BB2" w:rsidRDefault="00F72BB2" w:rsidP="00A0622A"/>
          <w:p w14:paraId="39842408" w14:textId="77777777" w:rsidR="00F72BB2" w:rsidRDefault="00F72BB2" w:rsidP="00A0622A">
            <w:r>
              <w:t>- Kwaliteit van het overleg</w:t>
            </w:r>
          </w:p>
          <w:p w14:paraId="1D6719B4" w14:textId="77777777" w:rsidR="00F72BB2" w:rsidRDefault="00F72BB2" w:rsidP="00A0622A"/>
          <w:p w14:paraId="1751DD38" w14:textId="77777777" w:rsidR="00F72BB2" w:rsidRDefault="00F72BB2" w:rsidP="00A0622A"/>
          <w:p w14:paraId="3AA0641E" w14:textId="77777777" w:rsidR="00F72BB2" w:rsidRDefault="00F72BB2" w:rsidP="00A0622A">
            <w:r>
              <w:t>- Burgerschap</w:t>
            </w:r>
          </w:p>
        </w:tc>
        <w:tc>
          <w:tcPr>
            <w:tcW w:w="3828" w:type="dxa"/>
            <w:shd w:val="clear" w:color="auto" w:fill="E7E6E6" w:themeFill="background2"/>
          </w:tcPr>
          <w:p w14:paraId="362DA446" w14:textId="77777777" w:rsidR="00F72BB2" w:rsidRDefault="00F72BB2" w:rsidP="00A0622A"/>
          <w:p w14:paraId="1003CEF3" w14:textId="77777777" w:rsidR="00F72BB2" w:rsidRDefault="00F72BB2" w:rsidP="00A0622A"/>
          <w:p w14:paraId="7D26F89F" w14:textId="77777777" w:rsidR="00F72BB2" w:rsidRDefault="00F72BB2" w:rsidP="00A0622A"/>
          <w:p w14:paraId="7D3F4F60" w14:textId="1A2BA876" w:rsidR="00F72BB2" w:rsidRDefault="00F72BB2" w:rsidP="00A0622A"/>
          <w:p w14:paraId="00D5036D" w14:textId="45E54861" w:rsidR="00F72BB2" w:rsidRDefault="00F72BB2" w:rsidP="00A0622A">
            <w:r>
              <w:t xml:space="preserve">- Interview: </w:t>
            </w:r>
            <w:r w:rsidR="00F674A3">
              <w:rPr>
                <w:i/>
              </w:rPr>
              <w:t xml:space="preserve">Heeft iedereen toegang tot </w:t>
            </w:r>
            <w:r w:rsidRPr="002C2617">
              <w:rPr>
                <w:i/>
              </w:rPr>
              <w:t xml:space="preserve"> dezelfde informatie?</w:t>
            </w:r>
            <w:r>
              <w:t xml:space="preserve"> </w:t>
            </w:r>
          </w:p>
          <w:p w14:paraId="06F10F4B" w14:textId="77777777" w:rsidR="00F72BB2" w:rsidRDefault="00F72BB2" w:rsidP="00A0622A">
            <w:r>
              <w:t xml:space="preserve">Documenten: </w:t>
            </w:r>
            <w:r w:rsidRPr="002C2617">
              <w:rPr>
                <w:i/>
              </w:rPr>
              <w:t>Goede volledige documenten; onafhankel</w:t>
            </w:r>
            <w:r>
              <w:rPr>
                <w:i/>
              </w:rPr>
              <w:t>ijke instituten voor informatie</w:t>
            </w:r>
            <w:r w:rsidRPr="002C2617">
              <w:rPr>
                <w:i/>
              </w:rPr>
              <w:t>rapporten</w:t>
            </w:r>
            <w:r>
              <w:rPr>
                <w:i/>
              </w:rPr>
              <w:t>.</w:t>
            </w:r>
          </w:p>
          <w:p w14:paraId="68E4678B" w14:textId="77777777" w:rsidR="00F72BB2" w:rsidRDefault="00F72BB2" w:rsidP="00A0622A"/>
          <w:p w14:paraId="1D6526CA" w14:textId="77777777" w:rsidR="00F72BB2" w:rsidRDefault="00F72BB2" w:rsidP="00A0622A"/>
          <w:p w14:paraId="4C8DC2BD" w14:textId="77777777" w:rsidR="00F72BB2" w:rsidRDefault="00F72BB2" w:rsidP="00A0622A">
            <w:pPr>
              <w:rPr>
                <w:i/>
              </w:rPr>
            </w:pPr>
            <w:r>
              <w:t xml:space="preserve">-Interview: </w:t>
            </w:r>
            <w:r w:rsidRPr="002C2617">
              <w:rPr>
                <w:i/>
              </w:rPr>
              <w:t>overleg met re</w:t>
            </w:r>
            <w:r>
              <w:rPr>
                <w:i/>
              </w:rPr>
              <w:t>spect, vertrouwen, open gesprek als gelijken.</w:t>
            </w:r>
          </w:p>
          <w:p w14:paraId="75749EB4" w14:textId="77777777" w:rsidR="00F72BB2" w:rsidRDefault="00F72BB2" w:rsidP="00A0622A">
            <w:pPr>
              <w:rPr>
                <w:i/>
              </w:rPr>
            </w:pPr>
          </w:p>
          <w:p w14:paraId="15F95BA0" w14:textId="77777777" w:rsidR="00F72BB2" w:rsidRDefault="00F72BB2" w:rsidP="00A0622A">
            <w:pPr>
              <w:rPr>
                <w:i/>
              </w:rPr>
            </w:pPr>
          </w:p>
          <w:p w14:paraId="1A3CC2E6" w14:textId="77777777" w:rsidR="00F72BB2" w:rsidRPr="003146DF" w:rsidRDefault="00F72BB2" w:rsidP="00A0622A">
            <w:r>
              <w:t xml:space="preserve">-Interview: Burgers zijn tevreden: </w:t>
            </w:r>
            <w:r w:rsidRPr="00E94E05">
              <w:rPr>
                <w:i/>
              </w:rPr>
              <w:t>worden serieus genomen, meer commitment en vertrouwen.</w:t>
            </w:r>
          </w:p>
        </w:tc>
      </w:tr>
      <w:tr w:rsidR="00F72BB2" w:rsidRPr="003146DF" w14:paraId="72576128" w14:textId="77777777" w:rsidTr="00A0622A">
        <w:tc>
          <w:tcPr>
            <w:tcW w:w="1696" w:type="dxa"/>
          </w:tcPr>
          <w:p w14:paraId="2EC3129B" w14:textId="77777777" w:rsidR="00F72BB2" w:rsidRDefault="00F72BB2" w:rsidP="00A0622A"/>
        </w:tc>
        <w:tc>
          <w:tcPr>
            <w:tcW w:w="1560" w:type="dxa"/>
          </w:tcPr>
          <w:p w14:paraId="0CAD8BA5" w14:textId="77777777" w:rsidR="00F72BB2" w:rsidRDefault="00F72BB2" w:rsidP="00A0622A">
            <w:r>
              <w:t>Meta-governance</w:t>
            </w:r>
          </w:p>
        </w:tc>
        <w:tc>
          <w:tcPr>
            <w:tcW w:w="2409" w:type="dxa"/>
            <w:shd w:val="clear" w:color="auto" w:fill="E7E6E6" w:themeFill="background2"/>
          </w:tcPr>
          <w:p w14:paraId="78D2E96B" w14:textId="77777777" w:rsidR="00F72BB2" w:rsidRPr="003146DF" w:rsidRDefault="00F72BB2" w:rsidP="00A0622A">
            <w:pPr>
              <w:rPr>
                <w:lang w:val="en-US"/>
              </w:rPr>
            </w:pPr>
            <w:r w:rsidRPr="003146DF">
              <w:rPr>
                <w:lang w:val="en-US"/>
              </w:rPr>
              <w:t>- Hands-off instrumenten</w:t>
            </w:r>
          </w:p>
          <w:p w14:paraId="4E519BB7" w14:textId="77777777" w:rsidR="00F72BB2" w:rsidRDefault="00F72BB2" w:rsidP="00A0622A">
            <w:pPr>
              <w:rPr>
                <w:lang w:val="en-US"/>
              </w:rPr>
            </w:pPr>
          </w:p>
          <w:p w14:paraId="2BCFA069" w14:textId="77777777" w:rsidR="00F72BB2" w:rsidRDefault="00F72BB2" w:rsidP="00A0622A">
            <w:pPr>
              <w:rPr>
                <w:lang w:val="en-US"/>
              </w:rPr>
            </w:pPr>
          </w:p>
          <w:p w14:paraId="5749A952" w14:textId="77777777" w:rsidR="00F72BB2" w:rsidRPr="003146DF" w:rsidRDefault="00F72BB2" w:rsidP="00A0622A">
            <w:pPr>
              <w:rPr>
                <w:lang w:val="en-US"/>
              </w:rPr>
            </w:pPr>
          </w:p>
          <w:p w14:paraId="3FF18C13" w14:textId="77777777" w:rsidR="00F72BB2" w:rsidRPr="003146DF" w:rsidRDefault="00F72BB2" w:rsidP="00A0622A">
            <w:pPr>
              <w:rPr>
                <w:lang w:val="en-US"/>
              </w:rPr>
            </w:pPr>
            <w:r w:rsidRPr="003146DF">
              <w:rPr>
                <w:lang w:val="en-US"/>
              </w:rPr>
              <w:t>- Hands-on instrumenten</w:t>
            </w:r>
          </w:p>
          <w:p w14:paraId="30979436" w14:textId="77777777" w:rsidR="00F72BB2" w:rsidRPr="003146DF" w:rsidRDefault="00F72BB2" w:rsidP="00A0622A">
            <w:pPr>
              <w:rPr>
                <w:lang w:val="en-US"/>
              </w:rPr>
            </w:pPr>
          </w:p>
          <w:p w14:paraId="421DB741" w14:textId="77777777" w:rsidR="00F72BB2" w:rsidRPr="003146DF" w:rsidRDefault="00F72BB2" w:rsidP="00A0622A">
            <w:pPr>
              <w:rPr>
                <w:lang w:val="en-US"/>
              </w:rPr>
            </w:pPr>
          </w:p>
          <w:p w14:paraId="090C1813" w14:textId="77777777" w:rsidR="00F72BB2" w:rsidRPr="003146DF" w:rsidRDefault="00F72BB2" w:rsidP="00A0622A">
            <w:pPr>
              <w:rPr>
                <w:lang w:val="en-US"/>
              </w:rPr>
            </w:pPr>
          </w:p>
        </w:tc>
        <w:tc>
          <w:tcPr>
            <w:tcW w:w="3828" w:type="dxa"/>
          </w:tcPr>
          <w:p w14:paraId="3004541D" w14:textId="77777777" w:rsidR="00F72BB2" w:rsidRPr="003146DF" w:rsidRDefault="00F72BB2" w:rsidP="00A0622A">
            <w:r>
              <w:t>- F</w:t>
            </w:r>
            <w:r w:rsidRPr="003146DF">
              <w:t>ramen:</w:t>
            </w:r>
            <w:r>
              <w:t xml:space="preserve"> </w:t>
            </w:r>
            <w:r w:rsidRPr="00E94E05">
              <w:rPr>
                <w:i/>
              </w:rPr>
              <w:t>geïnterviewde ondervindt afbakeningen.</w:t>
            </w:r>
          </w:p>
          <w:p w14:paraId="311BB3C1" w14:textId="77777777" w:rsidR="00F72BB2" w:rsidRDefault="00F72BB2" w:rsidP="00A0622A">
            <w:r w:rsidRPr="003146DF">
              <w:t xml:space="preserve">- Storytelling: </w:t>
            </w:r>
            <w:r w:rsidRPr="00E94E05">
              <w:rPr>
                <w:i/>
              </w:rPr>
              <w:t>De info van de overheid is van belang en doorslaggevend.</w:t>
            </w:r>
          </w:p>
          <w:p w14:paraId="0ECBB714" w14:textId="77777777" w:rsidR="00F72BB2" w:rsidRDefault="00F72BB2" w:rsidP="00A0622A"/>
          <w:p w14:paraId="383B2414" w14:textId="77777777" w:rsidR="00F72BB2" w:rsidRPr="00E94E05" w:rsidRDefault="00F72BB2" w:rsidP="00A0622A">
            <w:pPr>
              <w:rPr>
                <w:i/>
              </w:rPr>
            </w:pPr>
            <w:r>
              <w:t xml:space="preserve">- Participant: </w:t>
            </w:r>
            <w:r w:rsidRPr="00E94E05">
              <w:rPr>
                <w:i/>
              </w:rPr>
              <w:t>overheid is als gelijkwaardige partij aanwezig.</w:t>
            </w:r>
          </w:p>
          <w:p w14:paraId="4FE3D461" w14:textId="31AC360B" w:rsidR="00F72BB2" w:rsidRPr="003146DF" w:rsidRDefault="00F72BB2" w:rsidP="00A0622A">
            <w:r>
              <w:t xml:space="preserve">- Faciliteren: </w:t>
            </w:r>
            <w:r w:rsidRPr="00E94E05">
              <w:rPr>
                <w:i/>
              </w:rPr>
              <w:t>hulpbronnen voor het proces bijvoorbeeld</w:t>
            </w:r>
            <w:r w:rsidR="00F674A3">
              <w:rPr>
                <w:i/>
              </w:rPr>
              <w:t>: procesgeld en</w:t>
            </w:r>
            <w:r w:rsidRPr="00E94E05">
              <w:rPr>
                <w:i/>
              </w:rPr>
              <w:t xml:space="preserve"> vergaderruimte</w:t>
            </w:r>
            <w:r w:rsidR="00F674A3">
              <w:rPr>
                <w:i/>
              </w:rPr>
              <w:t>.</w:t>
            </w:r>
          </w:p>
        </w:tc>
      </w:tr>
    </w:tbl>
    <w:p w14:paraId="4A031F66" w14:textId="77777777" w:rsidR="00F72BB2" w:rsidRDefault="00F72BB2" w:rsidP="008B495D"/>
    <w:p w14:paraId="1A9E0130" w14:textId="77777777" w:rsidR="008B495D" w:rsidRDefault="008B495D" w:rsidP="008B495D"/>
    <w:p w14:paraId="0B0222D6" w14:textId="77777777" w:rsidR="00B249DE" w:rsidRDefault="00B249DE" w:rsidP="00B249DE">
      <w:pPr>
        <w:pStyle w:val="Heading2"/>
      </w:pPr>
      <w:bookmarkStart w:id="128" w:name="_Toc516062161"/>
      <w:r>
        <w:t>Bijlage 2: Interviewguide / Topiclist</w:t>
      </w:r>
      <w:bookmarkEnd w:id="128"/>
    </w:p>
    <w:p w14:paraId="6BFF35B2" w14:textId="77777777" w:rsidR="00B249DE" w:rsidRDefault="00B249DE" w:rsidP="00B249DE">
      <w:r>
        <w:t>De gesprekken zijn gevoerd aan de hand van een topiclijst die opgebouwd is uit een introductie, de vragen en de afsluiting. De uitwerkingen van deze interviews zijn, wegens privacy redenen, niet opgenomen in deze master thesis, maar wel op te vragen bij de onderzoeker.</w:t>
      </w:r>
    </w:p>
    <w:p w14:paraId="38BBD238" w14:textId="77777777" w:rsidR="00B249DE" w:rsidRDefault="00B249DE" w:rsidP="00B249DE">
      <w:r>
        <w:t>Informatie vooraf</w:t>
      </w:r>
    </w:p>
    <w:p w14:paraId="187C7F32" w14:textId="77777777" w:rsidR="00B249DE" w:rsidRDefault="00B249DE" w:rsidP="00B249DE">
      <w:pPr>
        <w:pStyle w:val="ListParagraph"/>
        <w:numPr>
          <w:ilvl w:val="0"/>
          <w:numId w:val="30"/>
        </w:numPr>
        <w:spacing w:line="256" w:lineRule="auto"/>
      </w:pPr>
      <w:r>
        <w:t xml:space="preserve">De interviews bevatten voor het overgrote deel dezelfde vragen. De vragen in de tweede selectie van de topiclijst werden alleen, per initiatieniveau, vanuit verschillende invalshoeken aangesneden. Dit betekent dat bij een top-down initiatie en een bottom-up initiatie de vragen voor de provincie en de private en semipublieke organisaties zijn omgedraaid.  </w:t>
      </w:r>
    </w:p>
    <w:p w14:paraId="7B285443" w14:textId="77777777" w:rsidR="00B249DE" w:rsidRDefault="00B249DE" w:rsidP="00B249DE">
      <w:pPr>
        <w:pStyle w:val="ListParagraph"/>
        <w:numPr>
          <w:ilvl w:val="0"/>
          <w:numId w:val="30"/>
        </w:numPr>
        <w:spacing w:line="256" w:lineRule="auto"/>
      </w:pPr>
      <w:r>
        <w:t>De cursief weergegeven onderdelen van de vragen dienden als leidraad voor doorvragen.</w:t>
      </w:r>
    </w:p>
    <w:p w14:paraId="553589E5" w14:textId="77777777" w:rsidR="00B249DE" w:rsidRDefault="00B249DE" w:rsidP="00B249DE"/>
    <w:p w14:paraId="01F80444" w14:textId="77777777" w:rsidR="00B249DE" w:rsidRDefault="00B249DE" w:rsidP="00B249DE">
      <w:pPr>
        <w:pStyle w:val="ListParagraph"/>
        <w:numPr>
          <w:ilvl w:val="0"/>
          <w:numId w:val="43"/>
        </w:numPr>
        <w:spacing w:line="256" w:lineRule="auto"/>
        <w:rPr>
          <w:b/>
        </w:rPr>
      </w:pPr>
      <w:r>
        <w:rPr>
          <w:b/>
        </w:rPr>
        <w:t>Introductie</w:t>
      </w:r>
    </w:p>
    <w:p w14:paraId="22C851AA" w14:textId="77777777" w:rsidR="00B249DE" w:rsidRDefault="00B249DE" w:rsidP="00B249DE">
      <w:pPr>
        <w:pStyle w:val="ListParagraph"/>
        <w:numPr>
          <w:ilvl w:val="0"/>
          <w:numId w:val="32"/>
        </w:numPr>
        <w:spacing w:line="256" w:lineRule="auto"/>
      </w:pPr>
      <w:r>
        <w:t>Vindt u het goed als ik het interview opneem?</w:t>
      </w:r>
    </w:p>
    <w:p w14:paraId="79F199A2" w14:textId="77777777" w:rsidR="00B249DE" w:rsidRDefault="00B249DE" w:rsidP="00B249DE">
      <w:pPr>
        <w:pStyle w:val="ListParagraph"/>
        <w:numPr>
          <w:ilvl w:val="0"/>
          <w:numId w:val="32"/>
        </w:numPr>
        <w:spacing w:line="256" w:lineRule="auto"/>
      </w:pPr>
      <w:r>
        <w:t xml:space="preserve">Voorstellen en inleiden van het onderzoek </w:t>
      </w:r>
      <w:r w:rsidRPr="009E2BCC">
        <w:rPr>
          <w:i/>
        </w:rPr>
        <w:t>(Wat ga ik onderzoeken?)</w:t>
      </w:r>
      <w:r>
        <w:t>.</w:t>
      </w:r>
    </w:p>
    <w:p w14:paraId="449FD982" w14:textId="77777777" w:rsidR="00B249DE" w:rsidRDefault="00B249DE" w:rsidP="00B249DE">
      <w:pPr>
        <w:pStyle w:val="ListParagraph"/>
        <w:numPr>
          <w:ilvl w:val="0"/>
          <w:numId w:val="32"/>
        </w:numPr>
        <w:spacing w:line="256" w:lineRule="auto"/>
      </w:pPr>
      <w:r>
        <w:t>Benoemen welke aspecten terugkomen in het interview.</w:t>
      </w:r>
      <w:r>
        <w:tab/>
      </w:r>
      <w:r>
        <w:br/>
      </w:r>
    </w:p>
    <w:p w14:paraId="43681B3B" w14:textId="77777777" w:rsidR="00B249DE" w:rsidRDefault="00B249DE" w:rsidP="00B249DE">
      <w:pPr>
        <w:pStyle w:val="ListParagraph"/>
        <w:numPr>
          <w:ilvl w:val="0"/>
          <w:numId w:val="43"/>
        </w:numPr>
        <w:spacing w:line="256" w:lineRule="auto"/>
      </w:pPr>
      <w:r>
        <w:rPr>
          <w:b/>
        </w:rPr>
        <w:t>Vragen governance netwerk gegroeid of geïnitieerd.</w:t>
      </w:r>
    </w:p>
    <w:p w14:paraId="0BE97975" w14:textId="77777777" w:rsidR="00B249DE" w:rsidRDefault="00B249DE" w:rsidP="00B249DE">
      <w:pPr>
        <w:pStyle w:val="ListParagraph"/>
        <w:numPr>
          <w:ilvl w:val="0"/>
          <w:numId w:val="33"/>
        </w:numPr>
        <w:spacing w:line="256" w:lineRule="auto"/>
      </w:pPr>
      <w:r w:rsidRPr="009E2BCC">
        <w:t>Wat was de/uw reden voor het nemen van initiatief voor het Gelders Energie Akkoord / Nieuwe Energie Overijssel?</w:t>
      </w:r>
      <w:r w:rsidRPr="009E2BCC">
        <w:rPr>
          <w:i/>
        </w:rPr>
        <w:t xml:space="preserve"> (Wat was voor u de reden om deel te nemen aan het netwerk?)</w:t>
      </w:r>
    </w:p>
    <w:p w14:paraId="16E53ADF" w14:textId="77777777" w:rsidR="00B249DE" w:rsidRDefault="00B249DE" w:rsidP="00B249DE">
      <w:pPr>
        <w:pStyle w:val="ListParagraph"/>
        <w:numPr>
          <w:ilvl w:val="0"/>
          <w:numId w:val="33"/>
        </w:numPr>
        <w:spacing w:line="256" w:lineRule="auto"/>
      </w:pPr>
      <w:r>
        <w:t xml:space="preserve">Om welke reden is de vorming van dit netwerk geen initiatief geweest van de provincie maar van private en semipublieke organisaties?  </w:t>
      </w:r>
    </w:p>
    <w:p w14:paraId="73104DC8" w14:textId="77777777" w:rsidR="00B249DE" w:rsidRDefault="00B249DE" w:rsidP="00B249DE">
      <w:pPr>
        <w:pStyle w:val="ListParagraph"/>
        <w:numPr>
          <w:ilvl w:val="0"/>
          <w:numId w:val="33"/>
        </w:numPr>
        <w:spacing w:line="256" w:lineRule="auto"/>
      </w:pPr>
      <w:r>
        <w:t>Wat zijn volgens u de voor- en nadelen van dit initiatieniveau?</w:t>
      </w:r>
      <w:r>
        <w:br/>
      </w:r>
    </w:p>
    <w:p w14:paraId="5384EA84" w14:textId="77777777" w:rsidR="00B249DE" w:rsidRDefault="00B249DE" w:rsidP="00B249DE">
      <w:pPr>
        <w:pStyle w:val="ListParagraph"/>
        <w:numPr>
          <w:ilvl w:val="0"/>
          <w:numId w:val="43"/>
        </w:numPr>
        <w:spacing w:line="256" w:lineRule="auto"/>
      </w:pPr>
      <w:r>
        <w:rPr>
          <w:b/>
        </w:rPr>
        <w:t>Relatie met publieke actoren</w:t>
      </w:r>
    </w:p>
    <w:p w14:paraId="2D25A358" w14:textId="77777777" w:rsidR="00B249DE" w:rsidRDefault="00B249DE" w:rsidP="00B249DE">
      <w:pPr>
        <w:pStyle w:val="ListParagraph"/>
        <w:numPr>
          <w:ilvl w:val="0"/>
          <w:numId w:val="44"/>
        </w:numPr>
        <w:spacing w:line="254" w:lineRule="auto"/>
      </w:pPr>
      <w:r>
        <w:t>Welke kaders hebben overheden gesteld bij de initiatie van het netwerk (provincie, nationale of lokale overheid)?</w:t>
      </w:r>
    </w:p>
    <w:p w14:paraId="17F83532" w14:textId="77777777" w:rsidR="00B249DE" w:rsidRDefault="00B249DE" w:rsidP="00B249DE">
      <w:pPr>
        <w:pStyle w:val="ListParagraph"/>
        <w:numPr>
          <w:ilvl w:val="0"/>
          <w:numId w:val="44"/>
        </w:numPr>
        <w:spacing w:line="254" w:lineRule="auto"/>
      </w:pPr>
      <w:r>
        <w:t>Op welke manier ziet u de (machts-) relatie tussen het netwerk en de provincie?</w:t>
      </w:r>
    </w:p>
    <w:p w14:paraId="281D8AEB" w14:textId="77777777" w:rsidR="00B249DE" w:rsidRDefault="00B249DE" w:rsidP="00B249DE">
      <w:pPr>
        <w:pStyle w:val="ListParagraph"/>
        <w:numPr>
          <w:ilvl w:val="0"/>
          <w:numId w:val="44"/>
        </w:numPr>
        <w:spacing w:line="254" w:lineRule="auto"/>
      </w:pPr>
      <w:r>
        <w:t>Ondervindt het netwerk sturing of framing vanuit de provincie (op democratisch punt)? En, op welke manieren is dat terug te zien?</w:t>
      </w:r>
    </w:p>
    <w:p w14:paraId="1067255A" w14:textId="77777777" w:rsidR="00B249DE" w:rsidRDefault="00B249DE" w:rsidP="00B249DE">
      <w:pPr>
        <w:pStyle w:val="ListParagraph"/>
        <w:numPr>
          <w:ilvl w:val="0"/>
          <w:numId w:val="44"/>
        </w:numPr>
        <w:spacing w:line="254" w:lineRule="auto"/>
      </w:pPr>
      <w:r>
        <w:lastRenderedPageBreak/>
        <w:t>Is deze relatie veranderd nadat de provincie een (financiële) partner werd in de stuurgroep?</w:t>
      </w:r>
    </w:p>
    <w:p w14:paraId="6010A836" w14:textId="77777777" w:rsidR="00B249DE" w:rsidRDefault="00B249DE" w:rsidP="00B249DE">
      <w:pPr>
        <w:pStyle w:val="ListParagraph"/>
        <w:numPr>
          <w:ilvl w:val="0"/>
          <w:numId w:val="44"/>
        </w:numPr>
        <w:spacing w:line="254" w:lineRule="auto"/>
      </w:pPr>
      <w:r>
        <w:t>Heeft de vorm van initiatie invloed op de sturing die de provincie kan uitoefenen op het netwerk?</w:t>
      </w:r>
    </w:p>
    <w:p w14:paraId="7A121A7F" w14:textId="77777777" w:rsidR="00B249DE" w:rsidRDefault="00B249DE" w:rsidP="00B249DE">
      <w:pPr>
        <w:pStyle w:val="ListParagraph"/>
      </w:pPr>
    </w:p>
    <w:p w14:paraId="238F7625" w14:textId="77777777" w:rsidR="00B249DE" w:rsidRDefault="00B249DE" w:rsidP="00B249DE">
      <w:pPr>
        <w:pStyle w:val="ListParagraph"/>
        <w:numPr>
          <w:ilvl w:val="0"/>
          <w:numId w:val="43"/>
        </w:numPr>
        <w:spacing w:line="256" w:lineRule="auto"/>
      </w:pPr>
      <w:r>
        <w:rPr>
          <w:b/>
        </w:rPr>
        <w:t>Democratisch karakter</w:t>
      </w:r>
    </w:p>
    <w:p w14:paraId="51B43498" w14:textId="77777777" w:rsidR="00B249DE" w:rsidRDefault="00B249DE" w:rsidP="00B249DE">
      <w:pPr>
        <w:pStyle w:val="ListParagraph"/>
        <w:numPr>
          <w:ilvl w:val="0"/>
          <w:numId w:val="35"/>
        </w:numPr>
        <w:spacing w:line="256" w:lineRule="auto"/>
        <w:rPr>
          <w:b/>
          <w:i/>
        </w:rPr>
      </w:pPr>
      <w:r>
        <w:rPr>
          <w:b/>
          <w:i/>
        </w:rPr>
        <w:t>Verantwoordelijkheid</w:t>
      </w:r>
    </w:p>
    <w:p w14:paraId="09528C2E" w14:textId="77777777" w:rsidR="00B249DE" w:rsidRDefault="00B249DE" w:rsidP="00B249DE">
      <w:pPr>
        <w:pStyle w:val="ListParagraph"/>
        <w:numPr>
          <w:ilvl w:val="0"/>
          <w:numId w:val="34"/>
        </w:numPr>
        <w:spacing w:line="256" w:lineRule="auto"/>
      </w:pPr>
      <w:r>
        <w:t>Welke partij(en) dragen/draagt de verantwoordelijkheid voor de plannen die in het netwerk worden geformuleerd?</w:t>
      </w:r>
    </w:p>
    <w:p w14:paraId="3ED875D6" w14:textId="77777777" w:rsidR="00B249DE" w:rsidRDefault="00B249DE" w:rsidP="00B249DE">
      <w:pPr>
        <w:pStyle w:val="ListParagraph"/>
        <w:numPr>
          <w:ilvl w:val="0"/>
          <w:numId w:val="34"/>
        </w:numPr>
        <w:spacing w:line="256" w:lineRule="auto"/>
      </w:pPr>
      <w:r>
        <w:t xml:space="preserve">Welke partij(en) dragen/draagt de verantwoordelijkheid van het gehele proces van netwerksamenwerking? </w:t>
      </w:r>
      <w:r w:rsidRPr="00BC6EA1">
        <w:rPr>
          <w:i/>
        </w:rPr>
        <w:t xml:space="preserve">(Klassieke, gedeelde, gebouwde of instrumentele </w:t>
      </w:r>
      <w:r>
        <w:rPr>
          <w:i/>
        </w:rPr>
        <w:t>verantwoordelijkheid</w:t>
      </w:r>
      <w:r w:rsidRPr="00BC6EA1">
        <w:rPr>
          <w:i/>
        </w:rPr>
        <w:t>)</w:t>
      </w:r>
    </w:p>
    <w:p w14:paraId="112D6444" w14:textId="77777777" w:rsidR="00B249DE" w:rsidRDefault="00B249DE" w:rsidP="00B249DE">
      <w:pPr>
        <w:pStyle w:val="ListParagraph"/>
        <w:numPr>
          <w:ilvl w:val="0"/>
          <w:numId w:val="34"/>
        </w:numPr>
        <w:spacing w:line="256" w:lineRule="auto"/>
      </w:pPr>
      <w:r>
        <w:t xml:space="preserve">Op welke manier wordt de verantwoording vormgegeven? </w:t>
      </w:r>
    </w:p>
    <w:p w14:paraId="156C5029" w14:textId="77777777" w:rsidR="00B249DE" w:rsidRDefault="00B249DE" w:rsidP="00B249DE">
      <w:pPr>
        <w:pStyle w:val="ListParagraph"/>
        <w:numPr>
          <w:ilvl w:val="0"/>
          <w:numId w:val="34"/>
        </w:numPr>
        <w:spacing w:line="256" w:lineRule="auto"/>
      </w:pPr>
      <w:r>
        <w:t xml:space="preserve">In welke mate wordt hier gebruik gemaakt van representatieve lijnen van verantwoording? Over welke manieren hebben we het dan? </w:t>
      </w:r>
      <w:r w:rsidRPr="00213956">
        <w:rPr>
          <w:i/>
        </w:rPr>
        <w:t>(Klassieke, gedeelde en instrumentele verantwoording)  Vinden er feedback momenten plaats en controle vanuit de provincie of andere gekozen instituties?</w:t>
      </w:r>
    </w:p>
    <w:p w14:paraId="774BE4FF" w14:textId="77777777" w:rsidR="00B249DE" w:rsidRDefault="00B249DE" w:rsidP="00B249DE">
      <w:pPr>
        <w:pStyle w:val="ListParagraph"/>
        <w:numPr>
          <w:ilvl w:val="0"/>
          <w:numId w:val="34"/>
        </w:numPr>
        <w:spacing w:line="256" w:lineRule="auto"/>
      </w:pPr>
      <w:r>
        <w:t xml:space="preserve">In welke mate wordt hier gebruik gemaakt van de verantwoordingsmogelijkheden van de partners richting de achterban? Is de achterban voldoende betrokken door de vertegenwoordigers? </w:t>
      </w:r>
      <w:r w:rsidRPr="00213956">
        <w:rPr>
          <w:i/>
        </w:rPr>
        <w:t>(Gebouwde accountability (horizontaal): transparantie van besluitvorming en open voor responsiviteit.)</w:t>
      </w:r>
    </w:p>
    <w:p w14:paraId="359CFC01" w14:textId="77777777" w:rsidR="00B249DE" w:rsidRDefault="00B249DE" w:rsidP="00B249DE">
      <w:pPr>
        <w:pStyle w:val="ListParagraph"/>
        <w:numPr>
          <w:ilvl w:val="0"/>
          <w:numId w:val="34"/>
        </w:numPr>
        <w:spacing w:line="256" w:lineRule="auto"/>
      </w:pPr>
      <w:r>
        <w:t>Is de vorm van verantwoording veranderd door het betrekken van de provincie als partner in het netwerk?</w:t>
      </w:r>
    </w:p>
    <w:p w14:paraId="627C8575" w14:textId="77777777" w:rsidR="00B249DE" w:rsidRDefault="00B249DE" w:rsidP="00B249DE">
      <w:pPr>
        <w:pStyle w:val="ListParagraph"/>
        <w:numPr>
          <w:ilvl w:val="0"/>
          <w:numId w:val="37"/>
        </w:numPr>
        <w:spacing w:line="256" w:lineRule="auto"/>
        <w:rPr>
          <w:b/>
          <w:i/>
        </w:rPr>
      </w:pPr>
      <w:r>
        <w:rPr>
          <w:b/>
          <w:i/>
        </w:rPr>
        <w:t xml:space="preserve">Participatie </w:t>
      </w:r>
    </w:p>
    <w:p w14:paraId="5E18C433" w14:textId="77777777" w:rsidR="00B249DE" w:rsidRDefault="00B249DE" w:rsidP="00B249DE">
      <w:pPr>
        <w:pStyle w:val="ListParagraph"/>
        <w:numPr>
          <w:ilvl w:val="0"/>
          <w:numId w:val="36"/>
        </w:numPr>
        <w:spacing w:line="256" w:lineRule="auto"/>
        <w:rPr>
          <w:u w:val="single"/>
        </w:rPr>
      </w:pPr>
      <w:r>
        <w:t xml:space="preserve">Is het voor alle partijen (georganiseerd of niet) mogelijk om als gelijken te participeren in het netwerk? </w:t>
      </w:r>
    </w:p>
    <w:p w14:paraId="772BCB8A" w14:textId="77777777" w:rsidR="00B249DE" w:rsidRDefault="00B249DE" w:rsidP="00B249DE">
      <w:pPr>
        <w:pStyle w:val="ListParagraph"/>
        <w:numPr>
          <w:ilvl w:val="0"/>
          <w:numId w:val="36"/>
        </w:numPr>
        <w:spacing w:line="256" w:lineRule="auto"/>
        <w:rPr>
          <w:u w:val="single"/>
        </w:rPr>
      </w:pPr>
      <w:r>
        <w:t>In welke mate wordt in het netwerk aandacht besteed aan de uitbreiding van het netwerk?</w:t>
      </w:r>
    </w:p>
    <w:p w14:paraId="662C665D" w14:textId="77777777" w:rsidR="00B249DE" w:rsidRDefault="00B249DE" w:rsidP="00B249DE">
      <w:pPr>
        <w:pStyle w:val="ListParagraph"/>
        <w:numPr>
          <w:ilvl w:val="0"/>
          <w:numId w:val="36"/>
        </w:numPr>
        <w:spacing w:line="256" w:lineRule="auto"/>
        <w:rPr>
          <w:u w:val="single"/>
        </w:rPr>
      </w:pPr>
      <w:r>
        <w:t>Is deze uitbreiding van de partijen in het netwerk gericht op democratische doeleinden of ter bevordering van de middelen om de verduurzamingsdoelen te behalen?</w:t>
      </w:r>
    </w:p>
    <w:p w14:paraId="505FFA17" w14:textId="77777777" w:rsidR="00B249DE" w:rsidRDefault="00B249DE" w:rsidP="00B249DE">
      <w:pPr>
        <w:pStyle w:val="ListParagraph"/>
        <w:numPr>
          <w:ilvl w:val="0"/>
          <w:numId w:val="36"/>
        </w:numPr>
        <w:spacing w:line="256" w:lineRule="auto"/>
        <w:rPr>
          <w:u w:val="single"/>
        </w:rPr>
      </w:pPr>
      <w:r>
        <w:t>Welke acties zijn er ondernomen om de uitbreiding van participerende actoren, met verschillende ideeën en voorkeuren, te bevorderen?</w:t>
      </w:r>
    </w:p>
    <w:p w14:paraId="0D0A2B4F" w14:textId="77777777" w:rsidR="00B249DE" w:rsidRDefault="00B249DE" w:rsidP="00B249DE">
      <w:pPr>
        <w:pStyle w:val="ListParagraph"/>
        <w:numPr>
          <w:ilvl w:val="0"/>
          <w:numId w:val="38"/>
        </w:numPr>
        <w:spacing w:line="256" w:lineRule="auto"/>
        <w:rPr>
          <w:b/>
          <w:i/>
        </w:rPr>
      </w:pPr>
      <w:r>
        <w:rPr>
          <w:b/>
          <w:i/>
        </w:rPr>
        <w:t xml:space="preserve">Deliberatie </w:t>
      </w:r>
    </w:p>
    <w:p w14:paraId="5A2C3F34" w14:textId="77777777" w:rsidR="00B249DE" w:rsidRDefault="00B249DE" w:rsidP="00B249DE">
      <w:pPr>
        <w:pStyle w:val="ListParagraph"/>
        <w:numPr>
          <w:ilvl w:val="0"/>
          <w:numId w:val="39"/>
        </w:numPr>
        <w:spacing w:line="256" w:lineRule="auto"/>
      </w:pPr>
      <w:r>
        <w:t xml:space="preserve">Op welke manier worden er beslissingen genomen binnen het netwerk? </w:t>
      </w:r>
      <w:r>
        <w:br/>
      </w:r>
      <w:r w:rsidRPr="00213956">
        <w:rPr>
          <w:i/>
        </w:rPr>
        <w:t>(Speelt consensus hier bij een rol?)</w:t>
      </w:r>
    </w:p>
    <w:p w14:paraId="6E818EFF" w14:textId="77777777" w:rsidR="00B249DE" w:rsidRDefault="00B249DE" w:rsidP="00B249DE">
      <w:pPr>
        <w:pStyle w:val="ListParagraph"/>
        <w:numPr>
          <w:ilvl w:val="0"/>
          <w:numId w:val="39"/>
        </w:numPr>
        <w:spacing w:line="256" w:lineRule="auto"/>
        <w:rPr>
          <w:color w:val="FF0000"/>
        </w:rPr>
      </w:pPr>
      <w:r>
        <w:t>Hebben de verschillende partijen gelijke toegang tot informatie?</w:t>
      </w:r>
      <w:r>
        <w:br/>
      </w:r>
      <w:r w:rsidRPr="00213956">
        <w:rPr>
          <w:i/>
        </w:rPr>
        <w:t>(Begint iedereen in het overleg met dezelfde kennis en is dit transparant?)</w:t>
      </w:r>
    </w:p>
    <w:p w14:paraId="7B57B60F" w14:textId="77777777" w:rsidR="00B249DE" w:rsidRDefault="00B249DE" w:rsidP="00B249DE">
      <w:pPr>
        <w:pStyle w:val="ListParagraph"/>
        <w:numPr>
          <w:ilvl w:val="0"/>
          <w:numId w:val="39"/>
        </w:numPr>
        <w:spacing w:line="256" w:lineRule="auto"/>
      </w:pPr>
      <w:r>
        <w:t xml:space="preserve">Respecteren de verschillenden partijen elkaars mening en goede argumenten? </w:t>
      </w:r>
      <w:r w:rsidRPr="00213956">
        <w:rPr>
          <w:i/>
        </w:rPr>
        <w:t>(Waaruit komt dit naar voren?)</w:t>
      </w:r>
    </w:p>
    <w:p w14:paraId="6EF04D2A" w14:textId="77777777" w:rsidR="00B249DE" w:rsidRDefault="00B249DE" w:rsidP="00B249DE">
      <w:pPr>
        <w:pStyle w:val="ListParagraph"/>
        <w:numPr>
          <w:ilvl w:val="0"/>
          <w:numId w:val="39"/>
        </w:numPr>
        <w:spacing w:line="256" w:lineRule="auto"/>
        <w:rPr>
          <w:u w:val="single"/>
        </w:rPr>
      </w:pPr>
      <w:r>
        <w:t>Zijn er partijen in het netwerk die een hogere status bezitten en op deze manier meer invloed uitoefenen?</w:t>
      </w:r>
    </w:p>
    <w:p w14:paraId="13CD3DDF" w14:textId="755410A9" w:rsidR="00B249DE" w:rsidRDefault="00B249DE" w:rsidP="00B249DE">
      <w:pPr>
        <w:pStyle w:val="ListParagraph"/>
        <w:numPr>
          <w:ilvl w:val="0"/>
          <w:numId w:val="39"/>
        </w:numPr>
        <w:spacing w:line="256" w:lineRule="auto"/>
      </w:pPr>
      <w:r>
        <w:t xml:space="preserve">Is de participatie in het netwerk van nut voor uw organisatie en wat heeft u hiervan geleerd? </w:t>
      </w:r>
    </w:p>
    <w:p w14:paraId="35100F84" w14:textId="261E0BA7" w:rsidR="00B249DE" w:rsidRDefault="00B249DE" w:rsidP="00B249DE">
      <w:pPr>
        <w:pStyle w:val="ListParagraph"/>
        <w:spacing w:line="256" w:lineRule="auto"/>
        <w:ind w:left="1352"/>
      </w:pPr>
    </w:p>
    <w:p w14:paraId="69B1DB3C" w14:textId="77777777" w:rsidR="00B249DE" w:rsidRDefault="00B249DE" w:rsidP="00B249DE">
      <w:pPr>
        <w:pStyle w:val="ListParagraph"/>
        <w:spacing w:line="256" w:lineRule="auto"/>
        <w:ind w:left="1352"/>
      </w:pPr>
    </w:p>
    <w:p w14:paraId="43CB3FFF" w14:textId="77777777" w:rsidR="00B249DE" w:rsidRDefault="00B249DE" w:rsidP="00B249DE">
      <w:pPr>
        <w:pStyle w:val="ListParagraph"/>
        <w:ind w:left="1352"/>
      </w:pPr>
    </w:p>
    <w:p w14:paraId="6762E503" w14:textId="77777777" w:rsidR="00B249DE" w:rsidRDefault="00B249DE" w:rsidP="00B249DE">
      <w:pPr>
        <w:pStyle w:val="ListParagraph"/>
        <w:ind w:left="1428"/>
      </w:pPr>
    </w:p>
    <w:p w14:paraId="57F899F3" w14:textId="77777777" w:rsidR="00B249DE" w:rsidRDefault="00B249DE" w:rsidP="00B249DE">
      <w:pPr>
        <w:pStyle w:val="ListParagraph"/>
        <w:numPr>
          <w:ilvl w:val="0"/>
          <w:numId w:val="43"/>
        </w:numPr>
        <w:spacing w:line="256" w:lineRule="auto"/>
      </w:pPr>
      <w:r>
        <w:rPr>
          <w:b/>
        </w:rPr>
        <w:lastRenderedPageBreak/>
        <w:t xml:space="preserve">Afsluiten </w:t>
      </w:r>
    </w:p>
    <w:p w14:paraId="7736F4C3" w14:textId="77777777" w:rsidR="00B249DE" w:rsidRDefault="00B249DE" w:rsidP="00B249DE">
      <w:pPr>
        <w:pStyle w:val="ListParagraph"/>
        <w:numPr>
          <w:ilvl w:val="0"/>
          <w:numId w:val="40"/>
        </w:numPr>
        <w:spacing w:line="256" w:lineRule="auto"/>
      </w:pPr>
      <w:r>
        <w:t>Welke effect hebben de initiatievorm en rol van de provincie volgens u, op het democratische gehalte van het Gelders Energie Akkoord / Nieuwe Energie Overijssel?</w:t>
      </w:r>
    </w:p>
    <w:p w14:paraId="1258D5DA" w14:textId="77777777" w:rsidR="00B249DE" w:rsidRDefault="00B249DE" w:rsidP="00B249DE">
      <w:pPr>
        <w:pStyle w:val="ListParagraph"/>
        <w:numPr>
          <w:ilvl w:val="0"/>
          <w:numId w:val="40"/>
        </w:numPr>
        <w:spacing w:line="256" w:lineRule="auto"/>
      </w:pPr>
      <w:r>
        <w:t>Heeft u nog relevante informatie die u nog van belang acht te vertellen?</w:t>
      </w:r>
    </w:p>
    <w:p w14:paraId="7510CD28" w14:textId="77777777" w:rsidR="00B249DE" w:rsidRDefault="00B249DE" w:rsidP="00B249DE">
      <w:pPr>
        <w:pStyle w:val="ListParagraph"/>
        <w:numPr>
          <w:ilvl w:val="0"/>
          <w:numId w:val="40"/>
        </w:numPr>
        <w:spacing w:line="256" w:lineRule="auto"/>
      </w:pPr>
      <w:r>
        <w:t>Welke actoren binnen het netwerk zijn volgens u nog relevant als respondent in dit onderzoek?</w:t>
      </w:r>
    </w:p>
    <w:p w14:paraId="47D10625" w14:textId="77777777" w:rsidR="00C140BD" w:rsidRDefault="00C140BD" w:rsidP="00C140BD">
      <w:pPr>
        <w:pStyle w:val="ListParagraph"/>
      </w:pPr>
    </w:p>
    <w:p w14:paraId="4DA3A55F" w14:textId="77777777" w:rsidR="00C140BD" w:rsidRDefault="00C140BD" w:rsidP="00DC68F1"/>
    <w:p w14:paraId="1A10851A" w14:textId="06CEF085" w:rsidR="00DC68F1" w:rsidRDefault="00DC68F1" w:rsidP="00DC68F1"/>
    <w:p w14:paraId="4BEDC906" w14:textId="634615C7" w:rsidR="00DC68F1" w:rsidRPr="00074607" w:rsidRDefault="00DC68F1" w:rsidP="00DC68F1">
      <w:pPr>
        <w:pStyle w:val="Heading2"/>
        <w:rPr>
          <w:lang w:val="en-GB"/>
        </w:rPr>
      </w:pPr>
      <w:bookmarkStart w:id="129" w:name="_Toc516062162"/>
      <w:r w:rsidRPr="00074607">
        <w:rPr>
          <w:lang w:val="en-GB"/>
        </w:rPr>
        <w:t>Bijlage 3: Participatieladder</w:t>
      </w:r>
      <w:r w:rsidR="009E2C28" w:rsidRPr="00074607">
        <w:rPr>
          <w:lang w:val="en-GB"/>
        </w:rPr>
        <w:t xml:space="preserve"> (Bron: Partners + Pröpper)</w:t>
      </w:r>
      <w:bookmarkEnd w:id="129"/>
    </w:p>
    <w:p w14:paraId="62E3F205" w14:textId="3BD5E0AE" w:rsidR="006D4A29" w:rsidRPr="00074607" w:rsidRDefault="006D4A29" w:rsidP="006D4A29">
      <w:pPr>
        <w:rPr>
          <w:lang w:val="en-GB"/>
        </w:rPr>
      </w:pPr>
    </w:p>
    <w:p w14:paraId="17193440" w14:textId="7A72AD97" w:rsidR="006D4A29" w:rsidRPr="006D4A29" w:rsidRDefault="006D4A29" w:rsidP="006D4A29">
      <w:r>
        <w:rPr>
          <w:noProof/>
          <w:lang w:eastAsia="nl-NL"/>
        </w:rPr>
        <w:drawing>
          <wp:inline distT="0" distB="0" distL="0" distR="0" wp14:anchorId="04389605" wp14:editId="341E693C">
            <wp:extent cx="4286250" cy="3248025"/>
            <wp:effectExtent l="0" t="0" r="0" b="9525"/>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articipatieladder.png"/>
                    <pic:cNvPicPr/>
                  </pic:nvPicPr>
                  <pic:blipFill>
                    <a:blip r:embed="rId41">
                      <a:extLst>
                        <a:ext uri="{28A0092B-C50C-407E-A947-70E740481C1C}">
                          <a14:useLocalDpi xmlns:a14="http://schemas.microsoft.com/office/drawing/2010/main" val="0"/>
                        </a:ext>
                      </a:extLst>
                    </a:blip>
                    <a:stretch>
                      <a:fillRect/>
                    </a:stretch>
                  </pic:blipFill>
                  <pic:spPr>
                    <a:xfrm>
                      <a:off x="0" y="0"/>
                      <a:ext cx="4286250" cy="3248025"/>
                    </a:xfrm>
                    <a:prstGeom prst="rect">
                      <a:avLst/>
                    </a:prstGeom>
                  </pic:spPr>
                </pic:pic>
              </a:graphicData>
            </a:graphic>
          </wp:inline>
        </w:drawing>
      </w:r>
      <w:r w:rsidR="009E2C28">
        <w:br/>
      </w:r>
    </w:p>
    <w:sectPr w:rsidR="006D4A29" w:rsidRPr="006D4A29" w:rsidSect="00D72313">
      <w:headerReference w:type="default" r:id="rId42"/>
      <w:footerReference w:type="default" r:id="rId43"/>
      <w:pgSz w:w="11906" w:h="16838"/>
      <w:pgMar w:top="1417" w:right="1417" w:bottom="1417" w:left="1417" w:header="708" w:footer="708" w:gutter="0"/>
      <w:cols w:space="708"/>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40ADDEF6" w16cid:durableId="1E9EB987"/>
  <w16cid:commentId w16cid:paraId="6CFBCC11" w16cid:durableId="1E9EB988"/>
  <w16cid:commentId w16cid:paraId="3D32B1FD" w16cid:durableId="1E9EB989"/>
  <w16cid:commentId w16cid:paraId="3229D9E3" w16cid:durableId="1E9EB98A"/>
  <w16cid:commentId w16cid:paraId="64A21DB0" w16cid:durableId="1E9EB98B"/>
  <w16cid:commentId w16cid:paraId="3459EABD" w16cid:durableId="1E9EBD22"/>
  <w16cid:commentId w16cid:paraId="7F62067F" w16cid:durableId="1E9EB9BF"/>
  <w16cid:commentId w16cid:paraId="2BD27232" w16cid:durableId="1E9EBD8C"/>
  <w16cid:commentId w16cid:paraId="0559844B" w16cid:durableId="1E9EC338"/>
  <w16cid:commentId w16cid:paraId="45029BC7" w16cid:durableId="1E9EC391"/>
  <w16cid:commentId w16cid:paraId="74B1252C" w16cid:durableId="1E9EB98C"/>
  <w16cid:commentId w16cid:paraId="41B2B1E4" w16cid:durableId="1E9EC4C4"/>
  <w16cid:commentId w16cid:paraId="2AB90F89" w16cid:durableId="1E9EB98D"/>
  <w16cid:commentId w16cid:paraId="64B3A99F" w16cid:durableId="1E9EC92D"/>
  <w16cid:commentId w16cid:paraId="047F3695" w16cid:durableId="1E9EB98F"/>
  <w16cid:commentId w16cid:paraId="170D5565" w16cid:durableId="1E9EB990"/>
  <w16cid:commentId w16cid:paraId="41229203" w16cid:durableId="1E9EB991"/>
  <w16cid:commentId w16cid:paraId="6E2968F6" w16cid:durableId="1E9EB992"/>
  <w16cid:commentId w16cid:paraId="4DFFD5D6" w16cid:durableId="1E9F005F"/>
  <w16cid:commentId w16cid:paraId="633FB0B0" w16cid:durableId="1E9F00D5"/>
  <w16cid:commentId w16cid:paraId="2958D641" w16cid:durableId="1E9EB993"/>
  <w16cid:commentId w16cid:paraId="43542CA1" w16cid:durableId="1E9F099A"/>
  <w16cid:commentId w16cid:paraId="00E9C2E8" w16cid:durableId="1E9EB994"/>
  <w16cid:commentId w16cid:paraId="6C6DB263" w16cid:durableId="1E9EB995"/>
  <w16cid:commentId w16cid:paraId="2F0BBB9C" w16cid:durableId="1E9EB996"/>
  <w16cid:commentId w16cid:paraId="3A2B5D10" w16cid:durableId="1E9EB997"/>
  <w16cid:commentId w16cid:paraId="717849AA" w16cid:durableId="1E9EB998"/>
  <w16cid:commentId w16cid:paraId="0CDA4045" w16cid:durableId="1E9EB999"/>
  <w16cid:commentId w16cid:paraId="58E37BA4" w16cid:durableId="1E9EB99A"/>
  <w16cid:commentId w16cid:paraId="344667E6" w16cid:durableId="1E9EB99B"/>
  <w16cid:commentId w16cid:paraId="05AA8482" w16cid:durableId="1E9EB99C"/>
  <w16cid:commentId w16cid:paraId="1265861E" w16cid:durableId="1E9EB99D"/>
  <w16cid:commentId w16cid:paraId="71963F93" w16cid:durableId="1E9EB99E"/>
  <w16cid:commentId w16cid:paraId="21F49EA7" w16cid:durableId="1E9EB99F"/>
  <w16cid:commentId w16cid:paraId="0A6EDE05" w16cid:durableId="1E9EB9A0"/>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5A30593" w14:textId="77777777" w:rsidR="000B2A15" w:rsidRDefault="000B2A15" w:rsidP="007A400F">
      <w:pPr>
        <w:spacing w:after="0" w:line="240" w:lineRule="auto"/>
      </w:pPr>
      <w:r>
        <w:separator/>
      </w:r>
    </w:p>
  </w:endnote>
  <w:endnote w:type="continuationSeparator" w:id="0">
    <w:p w14:paraId="3508FB05" w14:textId="77777777" w:rsidR="000B2A15" w:rsidRDefault="000B2A15" w:rsidP="007A400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01970504"/>
      <w:docPartObj>
        <w:docPartGallery w:val="Page Numbers (Bottom of Page)"/>
        <w:docPartUnique/>
      </w:docPartObj>
    </w:sdtPr>
    <w:sdtContent>
      <w:p w14:paraId="6A44ED8B" w14:textId="44228D27" w:rsidR="000B2A15" w:rsidRDefault="000B2A15">
        <w:pPr>
          <w:pStyle w:val="Footer"/>
          <w:jc w:val="right"/>
        </w:pPr>
        <w:r>
          <w:fldChar w:fldCharType="begin"/>
        </w:r>
        <w:r>
          <w:instrText>PAGE   \* MERGEFORMAT</w:instrText>
        </w:r>
        <w:r>
          <w:fldChar w:fldCharType="separate"/>
        </w:r>
        <w:r w:rsidR="000C0B38">
          <w:rPr>
            <w:noProof/>
          </w:rPr>
          <w:t>50</w:t>
        </w:r>
        <w:r>
          <w:fldChar w:fldCharType="end"/>
        </w:r>
      </w:p>
    </w:sdtContent>
  </w:sdt>
  <w:p w14:paraId="6EA7FCC8" w14:textId="77777777" w:rsidR="000B2A15" w:rsidRDefault="000B2A1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49040473"/>
      <w:docPartObj>
        <w:docPartGallery w:val="Page Numbers (Bottom of Page)"/>
        <w:docPartUnique/>
      </w:docPartObj>
    </w:sdtPr>
    <w:sdtContent>
      <w:p w14:paraId="4CC7C40A" w14:textId="3F1B5943" w:rsidR="000B2A15" w:rsidRDefault="000B2A15">
        <w:pPr>
          <w:pStyle w:val="Footer"/>
          <w:jc w:val="right"/>
        </w:pPr>
        <w:r>
          <w:fldChar w:fldCharType="begin"/>
        </w:r>
        <w:r>
          <w:instrText>PAGE   \* MERGEFORMAT</w:instrText>
        </w:r>
        <w:r>
          <w:fldChar w:fldCharType="separate"/>
        </w:r>
        <w:r w:rsidR="000C0B38">
          <w:rPr>
            <w:noProof/>
          </w:rPr>
          <w:t>97</w:t>
        </w:r>
        <w:r>
          <w:fldChar w:fldCharType="end"/>
        </w:r>
      </w:p>
    </w:sdtContent>
  </w:sdt>
  <w:p w14:paraId="34B20477" w14:textId="77777777" w:rsidR="000B2A15" w:rsidRDefault="000B2A1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C9A08AF" w14:textId="77777777" w:rsidR="000B2A15" w:rsidRDefault="000B2A15" w:rsidP="007A400F">
      <w:pPr>
        <w:spacing w:after="0" w:line="240" w:lineRule="auto"/>
      </w:pPr>
      <w:r>
        <w:separator/>
      </w:r>
    </w:p>
  </w:footnote>
  <w:footnote w:type="continuationSeparator" w:id="0">
    <w:p w14:paraId="54B4BFD5" w14:textId="77777777" w:rsidR="000B2A15" w:rsidRDefault="000B2A15" w:rsidP="007A400F">
      <w:pPr>
        <w:spacing w:after="0" w:line="240" w:lineRule="auto"/>
      </w:pPr>
      <w:r>
        <w:continuationSeparator/>
      </w:r>
    </w:p>
  </w:footnote>
  <w:footnote w:id="1">
    <w:p w14:paraId="2261F33E" w14:textId="5F161B30" w:rsidR="000B2A15" w:rsidRDefault="000B2A15">
      <w:pPr>
        <w:pStyle w:val="FootnoteText"/>
      </w:pPr>
      <w:r>
        <w:rPr>
          <w:rStyle w:val="FootnoteReference"/>
        </w:rPr>
        <w:footnoteRef/>
      </w:r>
      <w:r>
        <w:t xml:space="preserve"> Affected: Enkel burgers, bedrijven en maatschappelijke organisaties die direct belang hebben bij functionele beslissingen en uitwerkingen van het beleid worden als affected gezien. Dit begrip wordt in de rest van het onderzoek gebruikt.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7B0126" w14:textId="08F7DED3" w:rsidR="000B2A15" w:rsidRDefault="000B2A15" w:rsidP="00154E43">
    <w:pPr>
      <w:pStyle w:val="Header"/>
      <w:jc w:val="right"/>
    </w:pPr>
    <w:r>
      <w:rPr>
        <w:noProof/>
        <w:lang w:eastAsia="nl-NL"/>
      </w:rPr>
      <w:drawing>
        <wp:inline distT="0" distB="0" distL="0" distR="0" wp14:anchorId="282BF210" wp14:editId="38F20623">
          <wp:extent cx="1791826" cy="381000"/>
          <wp:effectExtent l="0" t="0" r="0" b="0"/>
          <wp:docPr id="20"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radboud logo.jpg"/>
                  <pic:cNvPicPr/>
                </pic:nvPicPr>
                <pic:blipFill>
                  <a:blip r:embed="rId1">
                    <a:extLst>
                      <a:ext uri="{28A0092B-C50C-407E-A947-70E740481C1C}">
                        <a14:useLocalDpi xmlns:a14="http://schemas.microsoft.com/office/drawing/2010/main" val="0"/>
                      </a:ext>
                    </a:extLst>
                  </a:blip>
                  <a:stretch>
                    <a:fillRect/>
                  </a:stretch>
                </pic:blipFill>
                <pic:spPr>
                  <a:xfrm>
                    <a:off x="0" y="0"/>
                    <a:ext cx="1808161" cy="384473"/>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430578" w14:textId="0495BC2A" w:rsidR="000B2A15" w:rsidRDefault="000B2A15" w:rsidP="00CA446A">
    <w:pPr>
      <w:pStyle w:val="Header"/>
      <w:jc w:val="right"/>
    </w:pPr>
    <w:r>
      <w:rPr>
        <w:noProof/>
        <w:lang w:eastAsia="nl-NL"/>
      </w:rPr>
      <w:drawing>
        <wp:inline distT="0" distB="0" distL="0" distR="0" wp14:anchorId="7F603CDE" wp14:editId="44C1AB02">
          <wp:extent cx="1791826" cy="3810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radboud logo.jpg"/>
                  <pic:cNvPicPr/>
                </pic:nvPicPr>
                <pic:blipFill>
                  <a:blip r:embed="rId1">
                    <a:extLst>
                      <a:ext uri="{28A0092B-C50C-407E-A947-70E740481C1C}">
                        <a14:useLocalDpi xmlns:a14="http://schemas.microsoft.com/office/drawing/2010/main" val="0"/>
                      </a:ext>
                    </a:extLst>
                  </a:blip>
                  <a:stretch>
                    <a:fillRect/>
                  </a:stretch>
                </pic:blipFill>
                <pic:spPr>
                  <a:xfrm>
                    <a:off x="0" y="0"/>
                    <a:ext cx="1808161" cy="384473"/>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CB2832"/>
    <w:multiLevelType w:val="hybridMultilevel"/>
    <w:tmpl w:val="8CF2BAB4"/>
    <w:lvl w:ilvl="0" w:tplc="98A2096A">
      <w:start w:val="2"/>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00CD56F2"/>
    <w:multiLevelType w:val="hybridMultilevel"/>
    <w:tmpl w:val="7562ADEE"/>
    <w:lvl w:ilvl="0" w:tplc="0413000B">
      <w:start w:val="1"/>
      <w:numFmt w:val="bullet"/>
      <w:lvlText w:val=""/>
      <w:lvlJc w:val="left"/>
      <w:pPr>
        <w:ind w:left="1440" w:hanging="360"/>
      </w:pPr>
      <w:rPr>
        <w:rFonts w:ascii="Wingdings" w:hAnsi="Wingdings" w:hint="default"/>
      </w:rPr>
    </w:lvl>
    <w:lvl w:ilvl="1" w:tplc="04130003" w:tentative="1">
      <w:start w:val="1"/>
      <w:numFmt w:val="bullet"/>
      <w:lvlText w:val="o"/>
      <w:lvlJc w:val="left"/>
      <w:pPr>
        <w:ind w:left="2160" w:hanging="360"/>
      </w:pPr>
      <w:rPr>
        <w:rFonts w:ascii="Courier New" w:hAnsi="Courier New" w:cs="Courier New" w:hint="default"/>
      </w:rPr>
    </w:lvl>
    <w:lvl w:ilvl="2" w:tplc="04130005" w:tentative="1">
      <w:start w:val="1"/>
      <w:numFmt w:val="bullet"/>
      <w:lvlText w:val=""/>
      <w:lvlJc w:val="left"/>
      <w:pPr>
        <w:ind w:left="2880" w:hanging="360"/>
      </w:pPr>
      <w:rPr>
        <w:rFonts w:ascii="Wingdings" w:hAnsi="Wingdings" w:hint="default"/>
      </w:rPr>
    </w:lvl>
    <w:lvl w:ilvl="3" w:tplc="04130001" w:tentative="1">
      <w:start w:val="1"/>
      <w:numFmt w:val="bullet"/>
      <w:lvlText w:val=""/>
      <w:lvlJc w:val="left"/>
      <w:pPr>
        <w:ind w:left="3600" w:hanging="360"/>
      </w:pPr>
      <w:rPr>
        <w:rFonts w:ascii="Symbol" w:hAnsi="Symbol" w:hint="default"/>
      </w:rPr>
    </w:lvl>
    <w:lvl w:ilvl="4" w:tplc="04130003" w:tentative="1">
      <w:start w:val="1"/>
      <w:numFmt w:val="bullet"/>
      <w:lvlText w:val="o"/>
      <w:lvlJc w:val="left"/>
      <w:pPr>
        <w:ind w:left="4320" w:hanging="360"/>
      </w:pPr>
      <w:rPr>
        <w:rFonts w:ascii="Courier New" w:hAnsi="Courier New" w:cs="Courier New" w:hint="default"/>
      </w:rPr>
    </w:lvl>
    <w:lvl w:ilvl="5" w:tplc="04130005" w:tentative="1">
      <w:start w:val="1"/>
      <w:numFmt w:val="bullet"/>
      <w:lvlText w:val=""/>
      <w:lvlJc w:val="left"/>
      <w:pPr>
        <w:ind w:left="5040" w:hanging="360"/>
      </w:pPr>
      <w:rPr>
        <w:rFonts w:ascii="Wingdings" w:hAnsi="Wingdings" w:hint="default"/>
      </w:rPr>
    </w:lvl>
    <w:lvl w:ilvl="6" w:tplc="04130001" w:tentative="1">
      <w:start w:val="1"/>
      <w:numFmt w:val="bullet"/>
      <w:lvlText w:val=""/>
      <w:lvlJc w:val="left"/>
      <w:pPr>
        <w:ind w:left="5760" w:hanging="360"/>
      </w:pPr>
      <w:rPr>
        <w:rFonts w:ascii="Symbol" w:hAnsi="Symbol" w:hint="default"/>
      </w:rPr>
    </w:lvl>
    <w:lvl w:ilvl="7" w:tplc="04130003" w:tentative="1">
      <w:start w:val="1"/>
      <w:numFmt w:val="bullet"/>
      <w:lvlText w:val="o"/>
      <w:lvlJc w:val="left"/>
      <w:pPr>
        <w:ind w:left="6480" w:hanging="360"/>
      </w:pPr>
      <w:rPr>
        <w:rFonts w:ascii="Courier New" w:hAnsi="Courier New" w:cs="Courier New" w:hint="default"/>
      </w:rPr>
    </w:lvl>
    <w:lvl w:ilvl="8" w:tplc="04130005" w:tentative="1">
      <w:start w:val="1"/>
      <w:numFmt w:val="bullet"/>
      <w:lvlText w:val=""/>
      <w:lvlJc w:val="left"/>
      <w:pPr>
        <w:ind w:left="7200" w:hanging="360"/>
      </w:pPr>
      <w:rPr>
        <w:rFonts w:ascii="Wingdings" w:hAnsi="Wingdings" w:hint="default"/>
      </w:rPr>
    </w:lvl>
  </w:abstractNum>
  <w:abstractNum w:abstractNumId="2" w15:restartNumberingAfterBreak="0">
    <w:nsid w:val="0603596C"/>
    <w:multiLevelType w:val="hybridMultilevel"/>
    <w:tmpl w:val="C502807A"/>
    <w:lvl w:ilvl="0" w:tplc="2CF2CE62">
      <w:numFmt w:val="bullet"/>
      <w:lvlText w:val="-"/>
      <w:lvlJc w:val="left"/>
      <w:pPr>
        <w:ind w:left="720" w:hanging="360"/>
      </w:pPr>
      <w:rPr>
        <w:rFonts w:ascii="Calibri" w:eastAsiaTheme="minorHAnsi" w:hAnsi="Calibri" w:cstheme="minorBidi" w:hint="default"/>
      </w:rPr>
    </w:lvl>
    <w:lvl w:ilvl="1" w:tplc="04130003">
      <w:start w:val="1"/>
      <w:numFmt w:val="bullet"/>
      <w:lvlText w:val="o"/>
      <w:lvlJc w:val="left"/>
      <w:pPr>
        <w:ind w:left="1440" w:hanging="360"/>
      </w:pPr>
      <w:rPr>
        <w:rFonts w:ascii="Courier New" w:hAnsi="Courier New" w:cs="Courier New" w:hint="default"/>
      </w:rPr>
    </w:lvl>
    <w:lvl w:ilvl="2" w:tplc="04130005">
      <w:start w:val="1"/>
      <w:numFmt w:val="bullet"/>
      <w:lvlText w:val=""/>
      <w:lvlJc w:val="left"/>
      <w:pPr>
        <w:ind w:left="2160" w:hanging="360"/>
      </w:pPr>
      <w:rPr>
        <w:rFonts w:ascii="Wingdings" w:hAnsi="Wingdings" w:hint="default"/>
      </w:rPr>
    </w:lvl>
    <w:lvl w:ilvl="3" w:tplc="04130001">
      <w:start w:val="1"/>
      <w:numFmt w:val="bullet"/>
      <w:lvlText w:val=""/>
      <w:lvlJc w:val="left"/>
      <w:pPr>
        <w:ind w:left="2880" w:hanging="360"/>
      </w:pPr>
      <w:rPr>
        <w:rFonts w:ascii="Symbol" w:hAnsi="Symbol" w:hint="default"/>
      </w:rPr>
    </w:lvl>
    <w:lvl w:ilvl="4" w:tplc="04130003">
      <w:start w:val="1"/>
      <w:numFmt w:val="bullet"/>
      <w:lvlText w:val="o"/>
      <w:lvlJc w:val="left"/>
      <w:pPr>
        <w:ind w:left="3600" w:hanging="360"/>
      </w:pPr>
      <w:rPr>
        <w:rFonts w:ascii="Courier New" w:hAnsi="Courier New" w:cs="Courier New" w:hint="default"/>
      </w:rPr>
    </w:lvl>
    <w:lvl w:ilvl="5" w:tplc="04130005">
      <w:start w:val="1"/>
      <w:numFmt w:val="bullet"/>
      <w:lvlText w:val=""/>
      <w:lvlJc w:val="left"/>
      <w:pPr>
        <w:ind w:left="4320" w:hanging="360"/>
      </w:pPr>
      <w:rPr>
        <w:rFonts w:ascii="Wingdings" w:hAnsi="Wingdings" w:hint="default"/>
      </w:rPr>
    </w:lvl>
    <w:lvl w:ilvl="6" w:tplc="04130001">
      <w:start w:val="1"/>
      <w:numFmt w:val="bullet"/>
      <w:lvlText w:val=""/>
      <w:lvlJc w:val="left"/>
      <w:pPr>
        <w:ind w:left="5040" w:hanging="360"/>
      </w:pPr>
      <w:rPr>
        <w:rFonts w:ascii="Symbol" w:hAnsi="Symbol" w:hint="default"/>
      </w:rPr>
    </w:lvl>
    <w:lvl w:ilvl="7" w:tplc="04130003">
      <w:start w:val="1"/>
      <w:numFmt w:val="bullet"/>
      <w:lvlText w:val="o"/>
      <w:lvlJc w:val="left"/>
      <w:pPr>
        <w:ind w:left="5760" w:hanging="360"/>
      </w:pPr>
      <w:rPr>
        <w:rFonts w:ascii="Courier New" w:hAnsi="Courier New" w:cs="Courier New" w:hint="default"/>
      </w:rPr>
    </w:lvl>
    <w:lvl w:ilvl="8" w:tplc="04130005">
      <w:start w:val="1"/>
      <w:numFmt w:val="bullet"/>
      <w:lvlText w:val=""/>
      <w:lvlJc w:val="left"/>
      <w:pPr>
        <w:ind w:left="6480" w:hanging="360"/>
      </w:pPr>
      <w:rPr>
        <w:rFonts w:ascii="Wingdings" w:hAnsi="Wingdings" w:hint="default"/>
      </w:rPr>
    </w:lvl>
  </w:abstractNum>
  <w:abstractNum w:abstractNumId="3" w15:restartNumberingAfterBreak="0">
    <w:nsid w:val="09C872A5"/>
    <w:multiLevelType w:val="hybridMultilevel"/>
    <w:tmpl w:val="B1E2D9F0"/>
    <w:lvl w:ilvl="0" w:tplc="86366452">
      <w:start w:val="1"/>
      <w:numFmt w:val="bullet"/>
      <w:lvlText w:val=""/>
      <w:lvlJc w:val="left"/>
      <w:pPr>
        <w:ind w:left="1352" w:hanging="360"/>
      </w:pPr>
      <w:rPr>
        <w:rFonts w:ascii="Wingdings" w:hAnsi="Wingdings" w:hint="default"/>
        <w:color w:val="auto"/>
      </w:rPr>
    </w:lvl>
    <w:lvl w:ilvl="1" w:tplc="04130003" w:tentative="1">
      <w:start w:val="1"/>
      <w:numFmt w:val="bullet"/>
      <w:lvlText w:val="o"/>
      <w:lvlJc w:val="left"/>
      <w:pPr>
        <w:ind w:left="2148" w:hanging="360"/>
      </w:pPr>
      <w:rPr>
        <w:rFonts w:ascii="Courier New" w:hAnsi="Courier New" w:cs="Courier New" w:hint="default"/>
      </w:rPr>
    </w:lvl>
    <w:lvl w:ilvl="2" w:tplc="04130005" w:tentative="1">
      <w:start w:val="1"/>
      <w:numFmt w:val="bullet"/>
      <w:lvlText w:val=""/>
      <w:lvlJc w:val="left"/>
      <w:pPr>
        <w:ind w:left="2868" w:hanging="360"/>
      </w:pPr>
      <w:rPr>
        <w:rFonts w:ascii="Wingdings" w:hAnsi="Wingdings" w:hint="default"/>
      </w:rPr>
    </w:lvl>
    <w:lvl w:ilvl="3" w:tplc="04130001" w:tentative="1">
      <w:start w:val="1"/>
      <w:numFmt w:val="bullet"/>
      <w:lvlText w:val=""/>
      <w:lvlJc w:val="left"/>
      <w:pPr>
        <w:ind w:left="3588" w:hanging="360"/>
      </w:pPr>
      <w:rPr>
        <w:rFonts w:ascii="Symbol" w:hAnsi="Symbol" w:hint="default"/>
      </w:rPr>
    </w:lvl>
    <w:lvl w:ilvl="4" w:tplc="04130003" w:tentative="1">
      <w:start w:val="1"/>
      <w:numFmt w:val="bullet"/>
      <w:lvlText w:val="o"/>
      <w:lvlJc w:val="left"/>
      <w:pPr>
        <w:ind w:left="4308" w:hanging="360"/>
      </w:pPr>
      <w:rPr>
        <w:rFonts w:ascii="Courier New" w:hAnsi="Courier New" w:cs="Courier New" w:hint="default"/>
      </w:rPr>
    </w:lvl>
    <w:lvl w:ilvl="5" w:tplc="04130005" w:tentative="1">
      <w:start w:val="1"/>
      <w:numFmt w:val="bullet"/>
      <w:lvlText w:val=""/>
      <w:lvlJc w:val="left"/>
      <w:pPr>
        <w:ind w:left="5028" w:hanging="360"/>
      </w:pPr>
      <w:rPr>
        <w:rFonts w:ascii="Wingdings" w:hAnsi="Wingdings" w:hint="default"/>
      </w:rPr>
    </w:lvl>
    <w:lvl w:ilvl="6" w:tplc="04130001" w:tentative="1">
      <w:start w:val="1"/>
      <w:numFmt w:val="bullet"/>
      <w:lvlText w:val=""/>
      <w:lvlJc w:val="left"/>
      <w:pPr>
        <w:ind w:left="5748" w:hanging="360"/>
      </w:pPr>
      <w:rPr>
        <w:rFonts w:ascii="Symbol" w:hAnsi="Symbol" w:hint="default"/>
      </w:rPr>
    </w:lvl>
    <w:lvl w:ilvl="7" w:tplc="04130003" w:tentative="1">
      <w:start w:val="1"/>
      <w:numFmt w:val="bullet"/>
      <w:lvlText w:val="o"/>
      <w:lvlJc w:val="left"/>
      <w:pPr>
        <w:ind w:left="6468" w:hanging="360"/>
      </w:pPr>
      <w:rPr>
        <w:rFonts w:ascii="Courier New" w:hAnsi="Courier New" w:cs="Courier New" w:hint="default"/>
      </w:rPr>
    </w:lvl>
    <w:lvl w:ilvl="8" w:tplc="04130005" w:tentative="1">
      <w:start w:val="1"/>
      <w:numFmt w:val="bullet"/>
      <w:lvlText w:val=""/>
      <w:lvlJc w:val="left"/>
      <w:pPr>
        <w:ind w:left="7188" w:hanging="360"/>
      </w:pPr>
      <w:rPr>
        <w:rFonts w:ascii="Wingdings" w:hAnsi="Wingdings" w:hint="default"/>
      </w:rPr>
    </w:lvl>
  </w:abstractNum>
  <w:abstractNum w:abstractNumId="4" w15:restartNumberingAfterBreak="0">
    <w:nsid w:val="0B7D64FB"/>
    <w:multiLevelType w:val="hybridMultilevel"/>
    <w:tmpl w:val="5A0CF836"/>
    <w:lvl w:ilvl="0" w:tplc="0413000B">
      <w:start w:val="1"/>
      <w:numFmt w:val="bullet"/>
      <w:lvlText w:val=""/>
      <w:lvlJc w:val="left"/>
      <w:pPr>
        <w:ind w:left="1428" w:hanging="360"/>
      </w:pPr>
      <w:rPr>
        <w:rFonts w:ascii="Wingdings" w:hAnsi="Wingdings" w:hint="default"/>
      </w:rPr>
    </w:lvl>
    <w:lvl w:ilvl="1" w:tplc="04130003" w:tentative="1">
      <w:start w:val="1"/>
      <w:numFmt w:val="bullet"/>
      <w:lvlText w:val="o"/>
      <w:lvlJc w:val="left"/>
      <w:pPr>
        <w:ind w:left="2148" w:hanging="360"/>
      </w:pPr>
      <w:rPr>
        <w:rFonts w:ascii="Courier New" w:hAnsi="Courier New" w:cs="Courier New" w:hint="default"/>
      </w:rPr>
    </w:lvl>
    <w:lvl w:ilvl="2" w:tplc="04130005" w:tentative="1">
      <w:start w:val="1"/>
      <w:numFmt w:val="bullet"/>
      <w:lvlText w:val=""/>
      <w:lvlJc w:val="left"/>
      <w:pPr>
        <w:ind w:left="2868" w:hanging="360"/>
      </w:pPr>
      <w:rPr>
        <w:rFonts w:ascii="Wingdings" w:hAnsi="Wingdings" w:hint="default"/>
      </w:rPr>
    </w:lvl>
    <w:lvl w:ilvl="3" w:tplc="04130001" w:tentative="1">
      <w:start w:val="1"/>
      <w:numFmt w:val="bullet"/>
      <w:lvlText w:val=""/>
      <w:lvlJc w:val="left"/>
      <w:pPr>
        <w:ind w:left="3588" w:hanging="360"/>
      </w:pPr>
      <w:rPr>
        <w:rFonts w:ascii="Symbol" w:hAnsi="Symbol" w:hint="default"/>
      </w:rPr>
    </w:lvl>
    <w:lvl w:ilvl="4" w:tplc="04130003" w:tentative="1">
      <w:start w:val="1"/>
      <w:numFmt w:val="bullet"/>
      <w:lvlText w:val="o"/>
      <w:lvlJc w:val="left"/>
      <w:pPr>
        <w:ind w:left="4308" w:hanging="360"/>
      </w:pPr>
      <w:rPr>
        <w:rFonts w:ascii="Courier New" w:hAnsi="Courier New" w:cs="Courier New" w:hint="default"/>
      </w:rPr>
    </w:lvl>
    <w:lvl w:ilvl="5" w:tplc="04130005" w:tentative="1">
      <w:start w:val="1"/>
      <w:numFmt w:val="bullet"/>
      <w:lvlText w:val=""/>
      <w:lvlJc w:val="left"/>
      <w:pPr>
        <w:ind w:left="5028" w:hanging="360"/>
      </w:pPr>
      <w:rPr>
        <w:rFonts w:ascii="Wingdings" w:hAnsi="Wingdings" w:hint="default"/>
      </w:rPr>
    </w:lvl>
    <w:lvl w:ilvl="6" w:tplc="04130001" w:tentative="1">
      <w:start w:val="1"/>
      <w:numFmt w:val="bullet"/>
      <w:lvlText w:val=""/>
      <w:lvlJc w:val="left"/>
      <w:pPr>
        <w:ind w:left="5748" w:hanging="360"/>
      </w:pPr>
      <w:rPr>
        <w:rFonts w:ascii="Symbol" w:hAnsi="Symbol" w:hint="default"/>
      </w:rPr>
    </w:lvl>
    <w:lvl w:ilvl="7" w:tplc="04130003" w:tentative="1">
      <w:start w:val="1"/>
      <w:numFmt w:val="bullet"/>
      <w:lvlText w:val="o"/>
      <w:lvlJc w:val="left"/>
      <w:pPr>
        <w:ind w:left="6468" w:hanging="360"/>
      </w:pPr>
      <w:rPr>
        <w:rFonts w:ascii="Courier New" w:hAnsi="Courier New" w:cs="Courier New" w:hint="default"/>
      </w:rPr>
    </w:lvl>
    <w:lvl w:ilvl="8" w:tplc="04130005" w:tentative="1">
      <w:start w:val="1"/>
      <w:numFmt w:val="bullet"/>
      <w:lvlText w:val=""/>
      <w:lvlJc w:val="left"/>
      <w:pPr>
        <w:ind w:left="7188" w:hanging="360"/>
      </w:pPr>
      <w:rPr>
        <w:rFonts w:ascii="Wingdings" w:hAnsi="Wingdings" w:hint="default"/>
      </w:rPr>
    </w:lvl>
  </w:abstractNum>
  <w:abstractNum w:abstractNumId="5" w15:restartNumberingAfterBreak="0">
    <w:nsid w:val="12DF2D58"/>
    <w:multiLevelType w:val="hybridMultilevel"/>
    <w:tmpl w:val="3AFE980C"/>
    <w:lvl w:ilvl="0" w:tplc="CD34BBF2">
      <w:start w:val="15"/>
      <w:numFmt w:val="bullet"/>
      <w:lvlText w:val="-"/>
      <w:lvlJc w:val="left"/>
      <w:pPr>
        <w:ind w:left="720" w:hanging="360"/>
      </w:pPr>
      <w:rPr>
        <w:rFonts w:ascii="Calibri" w:eastAsiaTheme="minorHAnsi"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15:restartNumberingAfterBreak="0">
    <w:nsid w:val="15F63867"/>
    <w:multiLevelType w:val="hybridMultilevel"/>
    <w:tmpl w:val="1902BD78"/>
    <w:lvl w:ilvl="0" w:tplc="CD6E9F06">
      <w:start w:val="2"/>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15:restartNumberingAfterBreak="0">
    <w:nsid w:val="17263DCA"/>
    <w:multiLevelType w:val="hybridMultilevel"/>
    <w:tmpl w:val="3BEE7D9E"/>
    <w:lvl w:ilvl="0" w:tplc="0413000B">
      <w:start w:val="1"/>
      <w:numFmt w:val="bullet"/>
      <w:lvlText w:val=""/>
      <w:lvlJc w:val="left"/>
      <w:pPr>
        <w:ind w:left="1440" w:hanging="360"/>
      </w:pPr>
      <w:rPr>
        <w:rFonts w:ascii="Wingdings" w:hAnsi="Wingdings" w:hint="default"/>
      </w:rPr>
    </w:lvl>
    <w:lvl w:ilvl="1" w:tplc="04130003" w:tentative="1">
      <w:start w:val="1"/>
      <w:numFmt w:val="bullet"/>
      <w:lvlText w:val="o"/>
      <w:lvlJc w:val="left"/>
      <w:pPr>
        <w:ind w:left="2160" w:hanging="360"/>
      </w:pPr>
      <w:rPr>
        <w:rFonts w:ascii="Courier New" w:hAnsi="Courier New" w:cs="Courier New" w:hint="default"/>
      </w:rPr>
    </w:lvl>
    <w:lvl w:ilvl="2" w:tplc="04130005" w:tentative="1">
      <w:start w:val="1"/>
      <w:numFmt w:val="bullet"/>
      <w:lvlText w:val=""/>
      <w:lvlJc w:val="left"/>
      <w:pPr>
        <w:ind w:left="2880" w:hanging="360"/>
      </w:pPr>
      <w:rPr>
        <w:rFonts w:ascii="Wingdings" w:hAnsi="Wingdings" w:hint="default"/>
      </w:rPr>
    </w:lvl>
    <w:lvl w:ilvl="3" w:tplc="04130001" w:tentative="1">
      <w:start w:val="1"/>
      <w:numFmt w:val="bullet"/>
      <w:lvlText w:val=""/>
      <w:lvlJc w:val="left"/>
      <w:pPr>
        <w:ind w:left="3600" w:hanging="360"/>
      </w:pPr>
      <w:rPr>
        <w:rFonts w:ascii="Symbol" w:hAnsi="Symbol" w:hint="default"/>
      </w:rPr>
    </w:lvl>
    <w:lvl w:ilvl="4" w:tplc="04130003" w:tentative="1">
      <w:start w:val="1"/>
      <w:numFmt w:val="bullet"/>
      <w:lvlText w:val="o"/>
      <w:lvlJc w:val="left"/>
      <w:pPr>
        <w:ind w:left="4320" w:hanging="360"/>
      </w:pPr>
      <w:rPr>
        <w:rFonts w:ascii="Courier New" w:hAnsi="Courier New" w:cs="Courier New" w:hint="default"/>
      </w:rPr>
    </w:lvl>
    <w:lvl w:ilvl="5" w:tplc="04130005" w:tentative="1">
      <w:start w:val="1"/>
      <w:numFmt w:val="bullet"/>
      <w:lvlText w:val=""/>
      <w:lvlJc w:val="left"/>
      <w:pPr>
        <w:ind w:left="5040" w:hanging="360"/>
      </w:pPr>
      <w:rPr>
        <w:rFonts w:ascii="Wingdings" w:hAnsi="Wingdings" w:hint="default"/>
      </w:rPr>
    </w:lvl>
    <w:lvl w:ilvl="6" w:tplc="04130001" w:tentative="1">
      <w:start w:val="1"/>
      <w:numFmt w:val="bullet"/>
      <w:lvlText w:val=""/>
      <w:lvlJc w:val="left"/>
      <w:pPr>
        <w:ind w:left="5760" w:hanging="360"/>
      </w:pPr>
      <w:rPr>
        <w:rFonts w:ascii="Symbol" w:hAnsi="Symbol" w:hint="default"/>
      </w:rPr>
    </w:lvl>
    <w:lvl w:ilvl="7" w:tplc="04130003" w:tentative="1">
      <w:start w:val="1"/>
      <w:numFmt w:val="bullet"/>
      <w:lvlText w:val="o"/>
      <w:lvlJc w:val="left"/>
      <w:pPr>
        <w:ind w:left="6480" w:hanging="360"/>
      </w:pPr>
      <w:rPr>
        <w:rFonts w:ascii="Courier New" w:hAnsi="Courier New" w:cs="Courier New" w:hint="default"/>
      </w:rPr>
    </w:lvl>
    <w:lvl w:ilvl="8" w:tplc="04130005" w:tentative="1">
      <w:start w:val="1"/>
      <w:numFmt w:val="bullet"/>
      <w:lvlText w:val=""/>
      <w:lvlJc w:val="left"/>
      <w:pPr>
        <w:ind w:left="7200" w:hanging="360"/>
      </w:pPr>
      <w:rPr>
        <w:rFonts w:ascii="Wingdings" w:hAnsi="Wingdings" w:hint="default"/>
      </w:rPr>
    </w:lvl>
  </w:abstractNum>
  <w:abstractNum w:abstractNumId="8" w15:restartNumberingAfterBreak="0">
    <w:nsid w:val="1954656E"/>
    <w:multiLevelType w:val="hybridMultilevel"/>
    <w:tmpl w:val="F3E8AE36"/>
    <w:lvl w:ilvl="0" w:tplc="4232C870">
      <w:start w:val="2009"/>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9" w15:restartNumberingAfterBreak="0">
    <w:nsid w:val="19630E82"/>
    <w:multiLevelType w:val="hybridMultilevel"/>
    <w:tmpl w:val="AB22B5AA"/>
    <w:lvl w:ilvl="0" w:tplc="0413000B">
      <w:start w:val="1"/>
      <w:numFmt w:val="bullet"/>
      <w:lvlText w:val=""/>
      <w:lvlJc w:val="left"/>
      <w:pPr>
        <w:ind w:left="1440" w:hanging="360"/>
      </w:pPr>
      <w:rPr>
        <w:rFonts w:ascii="Wingdings" w:hAnsi="Wingdings" w:hint="default"/>
      </w:rPr>
    </w:lvl>
    <w:lvl w:ilvl="1" w:tplc="04130003" w:tentative="1">
      <w:start w:val="1"/>
      <w:numFmt w:val="bullet"/>
      <w:lvlText w:val="o"/>
      <w:lvlJc w:val="left"/>
      <w:pPr>
        <w:ind w:left="2160" w:hanging="360"/>
      </w:pPr>
      <w:rPr>
        <w:rFonts w:ascii="Courier New" w:hAnsi="Courier New" w:cs="Courier New" w:hint="default"/>
      </w:rPr>
    </w:lvl>
    <w:lvl w:ilvl="2" w:tplc="04130005" w:tentative="1">
      <w:start w:val="1"/>
      <w:numFmt w:val="bullet"/>
      <w:lvlText w:val=""/>
      <w:lvlJc w:val="left"/>
      <w:pPr>
        <w:ind w:left="2880" w:hanging="360"/>
      </w:pPr>
      <w:rPr>
        <w:rFonts w:ascii="Wingdings" w:hAnsi="Wingdings" w:hint="default"/>
      </w:rPr>
    </w:lvl>
    <w:lvl w:ilvl="3" w:tplc="04130001" w:tentative="1">
      <w:start w:val="1"/>
      <w:numFmt w:val="bullet"/>
      <w:lvlText w:val=""/>
      <w:lvlJc w:val="left"/>
      <w:pPr>
        <w:ind w:left="3600" w:hanging="360"/>
      </w:pPr>
      <w:rPr>
        <w:rFonts w:ascii="Symbol" w:hAnsi="Symbol" w:hint="default"/>
      </w:rPr>
    </w:lvl>
    <w:lvl w:ilvl="4" w:tplc="04130003" w:tentative="1">
      <w:start w:val="1"/>
      <w:numFmt w:val="bullet"/>
      <w:lvlText w:val="o"/>
      <w:lvlJc w:val="left"/>
      <w:pPr>
        <w:ind w:left="4320" w:hanging="360"/>
      </w:pPr>
      <w:rPr>
        <w:rFonts w:ascii="Courier New" w:hAnsi="Courier New" w:cs="Courier New" w:hint="default"/>
      </w:rPr>
    </w:lvl>
    <w:lvl w:ilvl="5" w:tplc="04130005" w:tentative="1">
      <w:start w:val="1"/>
      <w:numFmt w:val="bullet"/>
      <w:lvlText w:val=""/>
      <w:lvlJc w:val="left"/>
      <w:pPr>
        <w:ind w:left="5040" w:hanging="360"/>
      </w:pPr>
      <w:rPr>
        <w:rFonts w:ascii="Wingdings" w:hAnsi="Wingdings" w:hint="default"/>
      </w:rPr>
    </w:lvl>
    <w:lvl w:ilvl="6" w:tplc="04130001" w:tentative="1">
      <w:start w:val="1"/>
      <w:numFmt w:val="bullet"/>
      <w:lvlText w:val=""/>
      <w:lvlJc w:val="left"/>
      <w:pPr>
        <w:ind w:left="5760" w:hanging="360"/>
      </w:pPr>
      <w:rPr>
        <w:rFonts w:ascii="Symbol" w:hAnsi="Symbol" w:hint="default"/>
      </w:rPr>
    </w:lvl>
    <w:lvl w:ilvl="7" w:tplc="04130003" w:tentative="1">
      <w:start w:val="1"/>
      <w:numFmt w:val="bullet"/>
      <w:lvlText w:val="o"/>
      <w:lvlJc w:val="left"/>
      <w:pPr>
        <w:ind w:left="6480" w:hanging="360"/>
      </w:pPr>
      <w:rPr>
        <w:rFonts w:ascii="Courier New" w:hAnsi="Courier New" w:cs="Courier New" w:hint="default"/>
      </w:rPr>
    </w:lvl>
    <w:lvl w:ilvl="8" w:tplc="04130005" w:tentative="1">
      <w:start w:val="1"/>
      <w:numFmt w:val="bullet"/>
      <w:lvlText w:val=""/>
      <w:lvlJc w:val="left"/>
      <w:pPr>
        <w:ind w:left="7200" w:hanging="360"/>
      </w:pPr>
      <w:rPr>
        <w:rFonts w:ascii="Wingdings" w:hAnsi="Wingdings" w:hint="default"/>
      </w:rPr>
    </w:lvl>
  </w:abstractNum>
  <w:abstractNum w:abstractNumId="10" w15:restartNumberingAfterBreak="0">
    <w:nsid w:val="1B1E0E3C"/>
    <w:multiLevelType w:val="hybridMultilevel"/>
    <w:tmpl w:val="A18AA164"/>
    <w:lvl w:ilvl="0" w:tplc="04130001">
      <w:start w:val="1"/>
      <w:numFmt w:val="bullet"/>
      <w:lvlText w:val=""/>
      <w:lvlJc w:val="left"/>
      <w:pPr>
        <w:ind w:left="1125" w:hanging="360"/>
      </w:pPr>
      <w:rPr>
        <w:rFonts w:ascii="Symbol" w:hAnsi="Symbol" w:hint="default"/>
      </w:rPr>
    </w:lvl>
    <w:lvl w:ilvl="1" w:tplc="04130003" w:tentative="1">
      <w:start w:val="1"/>
      <w:numFmt w:val="bullet"/>
      <w:lvlText w:val="o"/>
      <w:lvlJc w:val="left"/>
      <w:pPr>
        <w:ind w:left="1845" w:hanging="360"/>
      </w:pPr>
      <w:rPr>
        <w:rFonts w:ascii="Courier New" w:hAnsi="Courier New" w:cs="Courier New" w:hint="default"/>
      </w:rPr>
    </w:lvl>
    <w:lvl w:ilvl="2" w:tplc="04130005" w:tentative="1">
      <w:start w:val="1"/>
      <w:numFmt w:val="bullet"/>
      <w:lvlText w:val=""/>
      <w:lvlJc w:val="left"/>
      <w:pPr>
        <w:ind w:left="2565" w:hanging="360"/>
      </w:pPr>
      <w:rPr>
        <w:rFonts w:ascii="Wingdings" w:hAnsi="Wingdings" w:hint="default"/>
      </w:rPr>
    </w:lvl>
    <w:lvl w:ilvl="3" w:tplc="04130001" w:tentative="1">
      <w:start w:val="1"/>
      <w:numFmt w:val="bullet"/>
      <w:lvlText w:val=""/>
      <w:lvlJc w:val="left"/>
      <w:pPr>
        <w:ind w:left="3285" w:hanging="360"/>
      </w:pPr>
      <w:rPr>
        <w:rFonts w:ascii="Symbol" w:hAnsi="Symbol" w:hint="default"/>
      </w:rPr>
    </w:lvl>
    <w:lvl w:ilvl="4" w:tplc="04130003" w:tentative="1">
      <w:start w:val="1"/>
      <w:numFmt w:val="bullet"/>
      <w:lvlText w:val="o"/>
      <w:lvlJc w:val="left"/>
      <w:pPr>
        <w:ind w:left="4005" w:hanging="360"/>
      </w:pPr>
      <w:rPr>
        <w:rFonts w:ascii="Courier New" w:hAnsi="Courier New" w:cs="Courier New" w:hint="default"/>
      </w:rPr>
    </w:lvl>
    <w:lvl w:ilvl="5" w:tplc="04130005" w:tentative="1">
      <w:start w:val="1"/>
      <w:numFmt w:val="bullet"/>
      <w:lvlText w:val=""/>
      <w:lvlJc w:val="left"/>
      <w:pPr>
        <w:ind w:left="4725" w:hanging="360"/>
      </w:pPr>
      <w:rPr>
        <w:rFonts w:ascii="Wingdings" w:hAnsi="Wingdings" w:hint="default"/>
      </w:rPr>
    </w:lvl>
    <w:lvl w:ilvl="6" w:tplc="04130001" w:tentative="1">
      <w:start w:val="1"/>
      <w:numFmt w:val="bullet"/>
      <w:lvlText w:val=""/>
      <w:lvlJc w:val="left"/>
      <w:pPr>
        <w:ind w:left="5445" w:hanging="360"/>
      </w:pPr>
      <w:rPr>
        <w:rFonts w:ascii="Symbol" w:hAnsi="Symbol" w:hint="default"/>
      </w:rPr>
    </w:lvl>
    <w:lvl w:ilvl="7" w:tplc="04130003" w:tentative="1">
      <w:start w:val="1"/>
      <w:numFmt w:val="bullet"/>
      <w:lvlText w:val="o"/>
      <w:lvlJc w:val="left"/>
      <w:pPr>
        <w:ind w:left="6165" w:hanging="360"/>
      </w:pPr>
      <w:rPr>
        <w:rFonts w:ascii="Courier New" w:hAnsi="Courier New" w:cs="Courier New" w:hint="default"/>
      </w:rPr>
    </w:lvl>
    <w:lvl w:ilvl="8" w:tplc="04130005" w:tentative="1">
      <w:start w:val="1"/>
      <w:numFmt w:val="bullet"/>
      <w:lvlText w:val=""/>
      <w:lvlJc w:val="left"/>
      <w:pPr>
        <w:ind w:left="6885" w:hanging="360"/>
      </w:pPr>
      <w:rPr>
        <w:rFonts w:ascii="Wingdings" w:hAnsi="Wingdings" w:hint="default"/>
      </w:rPr>
    </w:lvl>
  </w:abstractNum>
  <w:abstractNum w:abstractNumId="11" w15:restartNumberingAfterBreak="0">
    <w:nsid w:val="1BD319DE"/>
    <w:multiLevelType w:val="hybridMultilevel"/>
    <w:tmpl w:val="AECA0C3A"/>
    <w:lvl w:ilvl="0" w:tplc="87847400">
      <w:start w:val="2"/>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2" w15:restartNumberingAfterBreak="0">
    <w:nsid w:val="1F41418A"/>
    <w:multiLevelType w:val="hybridMultilevel"/>
    <w:tmpl w:val="0C185256"/>
    <w:lvl w:ilvl="0" w:tplc="10DACA6C">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3" w15:restartNumberingAfterBreak="0">
    <w:nsid w:val="24657332"/>
    <w:multiLevelType w:val="hybridMultilevel"/>
    <w:tmpl w:val="5CEE8A4A"/>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4" w15:restartNumberingAfterBreak="0">
    <w:nsid w:val="2C130162"/>
    <w:multiLevelType w:val="hybridMultilevel"/>
    <w:tmpl w:val="BDA61F7E"/>
    <w:lvl w:ilvl="0" w:tplc="C368EF88">
      <w:start w:val="7"/>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5" w15:restartNumberingAfterBreak="0">
    <w:nsid w:val="2CEC050E"/>
    <w:multiLevelType w:val="hybridMultilevel"/>
    <w:tmpl w:val="74B813DC"/>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6" w15:restartNumberingAfterBreak="0">
    <w:nsid w:val="2E8F606D"/>
    <w:multiLevelType w:val="multilevel"/>
    <w:tmpl w:val="0CE6115C"/>
    <w:lvl w:ilvl="0">
      <w:start w:val="2"/>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2F2A1E34"/>
    <w:multiLevelType w:val="hybridMultilevel"/>
    <w:tmpl w:val="C2388F62"/>
    <w:lvl w:ilvl="0" w:tplc="198EC3C4">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8" w15:restartNumberingAfterBreak="0">
    <w:nsid w:val="35995AAB"/>
    <w:multiLevelType w:val="hybridMultilevel"/>
    <w:tmpl w:val="E67EEEFC"/>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9" w15:restartNumberingAfterBreak="0">
    <w:nsid w:val="35B92BE8"/>
    <w:multiLevelType w:val="hybridMultilevel"/>
    <w:tmpl w:val="3356E83A"/>
    <w:lvl w:ilvl="0" w:tplc="0413000B">
      <w:start w:val="1"/>
      <w:numFmt w:val="bullet"/>
      <w:lvlText w:val=""/>
      <w:lvlJc w:val="left"/>
      <w:pPr>
        <w:ind w:left="1440" w:hanging="360"/>
      </w:pPr>
      <w:rPr>
        <w:rFonts w:ascii="Wingdings" w:hAnsi="Wingdings" w:hint="default"/>
        <w:b/>
      </w:rPr>
    </w:lvl>
    <w:lvl w:ilvl="1" w:tplc="04130019" w:tentative="1">
      <w:start w:val="1"/>
      <w:numFmt w:val="lowerLetter"/>
      <w:lvlText w:val="%2."/>
      <w:lvlJc w:val="left"/>
      <w:pPr>
        <w:ind w:left="2160" w:hanging="360"/>
      </w:pPr>
    </w:lvl>
    <w:lvl w:ilvl="2" w:tplc="0413001B" w:tentative="1">
      <w:start w:val="1"/>
      <w:numFmt w:val="lowerRoman"/>
      <w:lvlText w:val="%3."/>
      <w:lvlJc w:val="right"/>
      <w:pPr>
        <w:ind w:left="2880" w:hanging="180"/>
      </w:pPr>
    </w:lvl>
    <w:lvl w:ilvl="3" w:tplc="0413000F" w:tentative="1">
      <w:start w:val="1"/>
      <w:numFmt w:val="decimal"/>
      <w:lvlText w:val="%4."/>
      <w:lvlJc w:val="left"/>
      <w:pPr>
        <w:ind w:left="3600" w:hanging="360"/>
      </w:pPr>
    </w:lvl>
    <w:lvl w:ilvl="4" w:tplc="04130019" w:tentative="1">
      <w:start w:val="1"/>
      <w:numFmt w:val="lowerLetter"/>
      <w:lvlText w:val="%5."/>
      <w:lvlJc w:val="left"/>
      <w:pPr>
        <w:ind w:left="4320" w:hanging="360"/>
      </w:pPr>
    </w:lvl>
    <w:lvl w:ilvl="5" w:tplc="0413001B" w:tentative="1">
      <w:start w:val="1"/>
      <w:numFmt w:val="lowerRoman"/>
      <w:lvlText w:val="%6."/>
      <w:lvlJc w:val="right"/>
      <w:pPr>
        <w:ind w:left="5040" w:hanging="180"/>
      </w:pPr>
    </w:lvl>
    <w:lvl w:ilvl="6" w:tplc="0413000F" w:tentative="1">
      <w:start w:val="1"/>
      <w:numFmt w:val="decimal"/>
      <w:lvlText w:val="%7."/>
      <w:lvlJc w:val="left"/>
      <w:pPr>
        <w:ind w:left="5760" w:hanging="360"/>
      </w:pPr>
    </w:lvl>
    <w:lvl w:ilvl="7" w:tplc="04130019" w:tentative="1">
      <w:start w:val="1"/>
      <w:numFmt w:val="lowerLetter"/>
      <w:lvlText w:val="%8."/>
      <w:lvlJc w:val="left"/>
      <w:pPr>
        <w:ind w:left="6480" w:hanging="360"/>
      </w:pPr>
    </w:lvl>
    <w:lvl w:ilvl="8" w:tplc="0413001B" w:tentative="1">
      <w:start w:val="1"/>
      <w:numFmt w:val="lowerRoman"/>
      <w:lvlText w:val="%9."/>
      <w:lvlJc w:val="right"/>
      <w:pPr>
        <w:ind w:left="7200" w:hanging="180"/>
      </w:pPr>
    </w:lvl>
  </w:abstractNum>
  <w:abstractNum w:abstractNumId="20" w15:restartNumberingAfterBreak="0">
    <w:nsid w:val="3E160741"/>
    <w:multiLevelType w:val="hybridMultilevel"/>
    <w:tmpl w:val="09C2C280"/>
    <w:lvl w:ilvl="0" w:tplc="39AA884E">
      <w:numFmt w:val="bullet"/>
      <w:lvlText w:val=""/>
      <w:lvlJc w:val="left"/>
      <w:pPr>
        <w:ind w:left="1068" w:hanging="360"/>
      </w:pPr>
      <w:rPr>
        <w:rFonts w:ascii="Symbol" w:eastAsiaTheme="majorEastAsia" w:hAnsi="Symbol" w:cstheme="majorBidi" w:hint="default"/>
      </w:rPr>
    </w:lvl>
    <w:lvl w:ilvl="1" w:tplc="04130003" w:tentative="1">
      <w:start w:val="1"/>
      <w:numFmt w:val="bullet"/>
      <w:lvlText w:val="o"/>
      <w:lvlJc w:val="left"/>
      <w:pPr>
        <w:ind w:left="1788" w:hanging="360"/>
      </w:pPr>
      <w:rPr>
        <w:rFonts w:ascii="Courier New" w:hAnsi="Courier New" w:cs="Courier New" w:hint="default"/>
      </w:rPr>
    </w:lvl>
    <w:lvl w:ilvl="2" w:tplc="04130005" w:tentative="1">
      <w:start w:val="1"/>
      <w:numFmt w:val="bullet"/>
      <w:lvlText w:val=""/>
      <w:lvlJc w:val="left"/>
      <w:pPr>
        <w:ind w:left="2508" w:hanging="360"/>
      </w:pPr>
      <w:rPr>
        <w:rFonts w:ascii="Wingdings" w:hAnsi="Wingdings" w:hint="default"/>
      </w:rPr>
    </w:lvl>
    <w:lvl w:ilvl="3" w:tplc="04130001" w:tentative="1">
      <w:start w:val="1"/>
      <w:numFmt w:val="bullet"/>
      <w:lvlText w:val=""/>
      <w:lvlJc w:val="left"/>
      <w:pPr>
        <w:ind w:left="3228" w:hanging="360"/>
      </w:pPr>
      <w:rPr>
        <w:rFonts w:ascii="Symbol" w:hAnsi="Symbol" w:hint="default"/>
      </w:rPr>
    </w:lvl>
    <w:lvl w:ilvl="4" w:tplc="04130003" w:tentative="1">
      <w:start w:val="1"/>
      <w:numFmt w:val="bullet"/>
      <w:lvlText w:val="o"/>
      <w:lvlJc w:val="left"/>
      <w:pPr>
        <w:ind w:left="3948" w:hanging="360"/>
      </w:pPr>
      <w:rPr>
        <w:rFonts w:ascii="Courier New" w:hAnsi="Courier New" w:cs="Courier New" w:hint="default"/>
      </w:rPr>
    </w:lvl>
    <w:lvl w:ilvl="5" w:tplc="04130005" w:tentative="1">
      <w:start w:val="1"/>
      <w:numFmt w:val="bullet"/>
      <w:lvlText w:val=""/>
      <w:lvlJc w:val="left"/>
      <w:pPr>
        <w:ind w:left="4668" w:hanging="360"/>
      </w:pPr>
      <w:rPr>
        <w:rFonts w:ascii="Wingdings" w:hAnsi="Wingdings" w:hint="default"/>
      </w:rPr>
    </w:lvl>
    <w:lvl w:ilvl="6" w:tplc="04130001" w:tentative="1">
      <w:start w:val="1"/>
      <w:numFmt w:val="bullet"/>
      <w:lvlText w:val=""/>
      <w:lvlJc w:val="left"/>
      <w:pPr>
        <w:ind w:left="5388" w:hanging="360"/>
      </w:pPr>
      <w:rPr>
        <w:rFonts w:ascii="Symbol" w:hAnsi="Symbol" w:hint="default"/>
      </w:rPr>
    </w:lvl>
    <w:lvl w:ilvl="7" w:tplc="04130003" w:tentative="1">
      <w:start w:val="1"/>
      <w:numFmt w:val="bullet"/>
      <w:lvlText w:val="o"/>
      <w:lvlJc w:val="left"/>
      <w:pPr>
        <w:ind w:left="6108" w:hanging="360"/>
      </w:pPr>
      <w:rPr>
        <w:rFonts w:ascii="Courier New" w:hAnsi="Courier New" w:cs="Courier New" w:hint="default"/>
      </w:rPr>
    </w:lvl>
    <w:lvl w:ilvl="8" w:tplc="04130005" w:tentative="1">
      <w:start w:val="1"/>
      <w:numFmt w:val="bullet"/>
      <w:lvlText w:val=""/>
      <w:lvlJc w:val="left"/>
      <w:pPr>
        <w:ind w:left="6828" w:hanging="360"/>
      </w:pPr>
      <w:rPr>
        <w:rFonts w:ascii="Wingdings" w:hAnsi="Wingdings" w:hint="default"/>
      </w:rPr>
    </w:lvl>
  </w:abstractNum>
  <w:abstractNum w:abstractNumId="21" w15:restartNumberingAfterBreak="0">
    <w:nsid w:val="425153C3"/>
    <w:multiLevelType w:val="hybridMultilevel"/>
    <w:tmpl w:val="C53C0B86"/>
    <w:lvl w:ilvl="0" w:tplc="AD588988">
      <w:start w:val="4"/>
      <w:numFmt w:val="bullet"/>
      <w:lvlText w:val="-"/>
      <w:lvlJc w:val="left"/>
      <w:pPr>
        <w:ind w:left="720" w:hanging="360"/>
      </w:pPr>
      <w:rPr>
        <w:rFonts w:ascii="Calibri" w:eastAsiaTheme="minorHAnsi"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2" w15:restartNumberingAfterBreak="0">
    <w:nsid w:val="443A1DA6"/>
    <w:multiLevelType w:val="hybridMultilevel"/>
    <w:tmpl w:val="1BAE2268"/>
    <w:lvl w:ilvl="0" w:tplc="16FE4C92">
      <w:numFmt w:val="bullet"/>
      <w:lvlText w:val=""/>
      <w:lvlJc w:val="left"/>
      <w:pPr>
        <w:ind w:left="720" w:hanging="360"/>
      </w:pPr>
      <w:rPr>
        <w:rFonts w:ascii="Symbol" w:eastAsiaTheme="minorHAnsi" w:hAnsi="Symbol" w:cstheme="minorBidi"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3" w15:restartNumberingAfterBreak="0">
    <w:nsid w:val="44B768B7"/>
    <w:multiLevelType w:val="hybridMultilevel"/>
    <w:tmpl w:val="073E149E"/>
    <w:lvl w:ilvl="0" w:tplc="1068BCEA">
      <w:numFmt w:val="bullet"/>
      <w:lvlText w:val=""/>
      <w:lvlJc w:val="left"/>
      <w:pPr>
        <w:ind w:left="720" w:hanging="360"/>
      </w:pPr>
      <w:rPr>
        <w:rFonts w:ascii="Symbol" w:eastAsiaTheme="minorHAnsi" w:hAnsi="Symbol"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4" w15:restartNumberingAfterBreak="0">
    <w:nsid w:val="48CC06EB"/>
    <w:multiLevelType w:val="multilevel"/>
    <w:tmpl w:val="4E988D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98A7166"/>
    <w:multiLevelType w:val="hybridMultilevel"/>
    <w:tmpl w:val="FB7C6514"/>
    <w:lvl w:ilvl="0" w:tplc="4F420234">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6" w15:restartNumberingAfterBreak="0">
    <w:nsid w:val="49C0208A"/>
    <w:multiLevelType w:val="hybridMultilevel"/>
    <w:tmpl w:val="6552603E"/>
    <w:lvl w:ilvl="0" w:tplc="8B2C78F8">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7" w15:restartNumberingAfterBreak="0">
    <w:nsid w:val="49D66C37"/>
    <w:multiLevelType w:val="hybridMultilevel"/>
    <w:tmpl w:val="94DC2998"/>
    <w:lvl w:ilvl="0" w:tplc="39AA884E">
      <w:numFmt w:val="bullet"/>
      <w:lvlText w:val=""/>
      <w:lvlJc w:val="left"/>
      <w:pPr>
        <w:ind w:left="1068" w:hanging="360"/>
      </w:pPr>
      <w:rPr>
        <w:rFonts w:ascii="Symbol" w:eastAsiaTheme="majorEastAsia" w:hAnsi="Symbol" w:cstheme="majorBidi" w:hint="default"/>
      </w:rPr>
    </w:lvl>
    <w:lvl w:ilvl="1" w:tplc="04130003" w:tentative="1">
      <w:start w:val="1"/>
      <w:numFmt w:val="bullet"/>
      <w:lvlText w:val="o"/>
      <w:lvlJc w:val="left"/>
      <w:pPr>
        <w:ind w:left="1788" w:hanging="360"/>
      </w:pPr>
      <w:rPr>
        <w:rFonts w:ascii="Courier New" w:hAnsi="Courier New" w:cs="Courier New" w:hint="default"/>
      </w:rPr>
    </w:lvl>
    <w:lvl w:ilvl="2" w:tplc="04130005" w:tentative="1">
      <w:start w:val="1"/>
      <w:numFmt w:val="bullet"/>
      <w:lvlText w:val=""/>
      <w:lvlJc w:val="left"/>
      <w:pPr>
        <w:ind w:left="2508" w:hanging="360"/>
      </w:pPr>
      <w:rPr>
        <w:rFonts w:ascii="Wingdings" w:hAnsi="Wingdings" w:hint="default"/>
      </w:rPr>
    </w:lvl>
    <w:lvl w:ilvl="3" w:tplc="04130001" w:tentative="1">
      <w:start w:val="1"/>
      <w:numFmt w:val="bullet"/>
      <w:lvlText w:val=""/>
      <w:lvlJc w:val="left"/>
      <w:pPr>
        <w:ind w:left="3228" w:hanging="360"/>
      </w:pPr>
      <w:rPr>
        <w:rFonts w:ascii="Symbol" w:hAnsi="Symbol" w:hint="default"/>
      </w:rPr>
    </w:lvl>
    <w:lvl w:ilvl="4" w:tplc="04130003" w:tentative="1">
      <w:start w:val="1"/>
      <w:numFmt w:val="bullet"/>
      <w:lvlText w:val="o"/>
      <w:lvlJc w:val="left"/>
      <w:pPr>
        <w:ind w:left="3948" w:hanging="360"/>
      </w:pPr>
      <w:rPr>
        <w:rFonts w:ascii="Courier New" w:hAnsi="Courier New" w:cs="Courier New" w:hint="default"/>
      </w:rPr>
    </w:lvl>
    <w:lvl w:ilvl="5" w:tplc="04130005" w:tentative="1">
      <w:start w:val="1"/>
      <w:numFmt w:val="bullet"/>
      <w:lvlText w:val=""/>
      <w:lvlJc w:val="left"/>
      <w:pPr>
        <w:ind w:left="4668" w:hanging="360"/>
      </w:pPr>
      <w:rPr>
        <w:rFonts w:ascii="Wingdings" w:hAnsi="Wingdings" w:hint="default"/>
      </w:rPr>
    </w:lvl>
    <w:lvl w:ilvl="6" w:tplc="04130001" w:tentative="1">
      <w:start w:val="1"/>
      <w:numFmt w:val="bullet"/>
      <w:lvlText w:val=""/>
      <w:lvlJc w:val="left"/>
      <w:pPr>
        <w:ind w:left="5388" w:hanging="360"/>
      </w:pPr>
      <w:rPr>
        <w:rFonts w:ascii="Symbol" w:hAnsi="Symbol" w:hint="default"/>
      </w:rPr>
    </w:lvl>
    <w:lvl w:ilvl="7" w:tplc="04130003" w:tentative="1">
      <w:start w:val="1"/>
      <w:numFmt w:val="bullet"/>
      <w:lvlText w:val="o"/>
      <w:lvlJc w:val="left"/>
      <w:pPr>
        <w:ind w:left="6108" w:hanging="360"/>
      </w:pPr>
      <w:rPr>
        <w:rFonts w:ascii="Courier New" w:hAnsi="Courier New" w:cs="Courier New" w:hint="default"/>
      </w:rPr>
    </w:lvl>
    <w:lvl w:ilvl="8" w:tplc="04130005" w:tentative="1">
      <w:start w:val="1"/>
      <w:numFmt w:val="bullet"/>
      <w:lvlText w:val=""/>
      <w:lvlJc w:val="left"/>
      <w:pPr>
        <w:ind w:left="6828" w:hanging="360"/>
      </w:pPr>
      <w:rPr>
        <w:rFonts w:ascii="Wingdings" w:hAnsi="Wingdings" w:hint="default"/>
      </w:rPr>
    </w:lvl>
  </w:abstractNum>
  <w:abstractNum w:abstractNumId="28" w15:restartNumberingAfterBreak="0">
    <w:nsid w:val="565D6B35"/>
    <w:multiLevelType w:val="hybridMultilevel"/>
    <w:tmpl w:val="D49282F4"/>
    <w:lvl w:ilvl="0" w:tplc="24AC622E">
      <w:start w:val="2008"/>
      <w:numFmt w:val="bullet"/>
      <w:lvlText w:val="-"/>
      <w:lvlJc w:val="left"/>
      <w:pPr>
        <w:ind w:left="720" w:hanging="360"/>
      </w:pPr>
      <w:rPr>
        <w:rFonts w:ascii="Calibri" w:eastAsiaTheme="minorHAnsi"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9" w15:restartNumberingAfterBreak="0">
    <w:nsid w:val="5BCA2034"/>
    <w:multiLevelType w:val="hybridMultilevel"/>
    <w:tmpl w:val="78DC29EE"/>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0" w15:restartNumberingAfterBreak="0">
    <w:nsid w:val="5E45445A"/>
    <w:multiLevelType w:val="hybridMultilevel"/>
    <w:tmpl w:val="19BECFE0"/>
    <w:lvl w:ilvl="0" w:tplc="6BD43F7E">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1" w15:restartNumberingAfterBreak="0">
    <w:nsid w:val="66180371"/>
    <w:multiLevelType w:val="hybridMultilevel"/>
    <w:tmpl w:val="72C8FF4C"/>
    <w:lvl w:ilvl="0" w:tplc="39AA884E">
      <w:numFmt w:val="bullet"/>
      <w:lvlText w:val=""/>
      <w:lvlJc w:val="left"/>
      <w:pPr>
        <w:ind w:left="1068" w:hanging="360"/>
      </w:pPr>
      <w:rPr>
        <w:rFonts w:ascii="Symbol" w:eastAsiaTheme="majorEastAsia" w:hAnsi="Symbol" w:cstheme="majorBidi" w:hint="default"/>
      </w:rPr>
    </w:lvl>
    <w:lvl w:ilvl="1" w:tplc="04130003" w:tentative="1">
      <w:start w:val="1"/>
      <w:numFmt w:val="bullet"/>
      <w:lvlText w:val="o"/>
      <w:lvlJc w:val="left"/>
      <w:pPr>
        <w:ind w:left="1788" w:hanging="360"/>
      </w:pPr>
      <w:rPr>
        <w:rFonts w:ascii="Courier New" w:hAnsi="Courier New" w:cs="Courier New" w:hint="default"/>
      </w:rPr>
    </w:lvl>
    <w:lvl w:ilvl="2" w:tplc="04130005" w:tentative="1">
      <w:start w:val="1"/>
      <w:numFmt w:val="bullet"/>
      <w:lvlText w:val=""/>
      <w:lvlJc w:val="left"/>
      <w:pPr>
        <w:ind w:left="2508" w:hanging="360"/>
      </w:pPr>
      <w:rPr>
        <w:rFonts w:ascii="Wingdings" w:hAnsi="Wingdings" w:hint="default"/>
      </w:rPr>
    </w:lvl>
    <w:lvl w:ilvl="3" w:tplc="04130001" w:tentative="1">
      <w:start w:val="1"/>
      <w:numFmt w:val="bullet"/>
      <w:lvlText w:val=""/>
      <w:lvlJc w:val="left"/>
      <w:pPr>
        <w:ind w:left="3228" w:hanging="360"/>
      </w:pPr>
      <w:rPr>
        <w:rFonts w:ascii="Symbol" w:hAnsi="Symbol" w:hint="default"/>
      </w:rPr>
    </w:lvl>
    <w:lvl w:ilvl="4" w:tplc="04130003" w:tentative="1">
      <w:start w:val="1"/>
      <w:numFmt w:val="bullet"/>
      <w:lvlText w:val="o"/>
      <w:lvlJc w:val="left"/>
      <w:pPr>
        <w:ind w:left="3948" w:hanging="360"/>
      </w:pPr>
      <w:rPr>
        <w:rFonts w:ascii="Courier New" w:hAnsi="Courier New" w:cs="Courier New" w:hint="default"/>
      </w:rPr>
    </w:lvl>
    <w:lvl w:ilvl="5" w:tplc="04130005" w:tentative="1">
      <w:start w:val="1"/>
      <w:numFmt w:val="bullet"/>
      <w:lvlText w:val=""/>
      <w:lvlJc w:val="left"/>
      <w:pPr>
        <w:ind w:left="4668" w:hanging="360"/>
      </w:pPr>
      <w:rPr>
        <w:rFonts w:ascii="Wingdings" w:hAnsi="Wingdings" w:hint="default"/>
      </w:rPr>
    </w:lvl>
    <w:lvl w:ilvl="6" w:tplc="04130001" w:tentative="1">
      <w:start w:val="1"/>
      <w:numFmt w:val="bullet"/>
      <w:lvlText w:val=""/>
      <w:lvlJc w:val="left"/>
      <w:pPr>
        <w:ind w:left="5388" w:hanging="360"/>
      </w:pPr>
      <w:rPr>
        <w:rFonts w:ascii="Symbol" w:hAnsi="Symbol" w:hint="default"/>
      </w:rPr>
    </w:lvl>
    <w:lvl w:ilvl="7" w:tplc="04130003" w:tentative="1">
      <w:start w:val="1"/>
      <w:numFmt w:val="bullet"/>
      <w:lvlText w:val="o"/>
      <w:lvlJc w:val="left"/>
      <w:pPr>
        <w:ind w:left="6108" w:hanging="360"/>
      </w:pPr>
      <w:rPr>
        <w:rFonts w:ascii="Courier New" w:hAnsi="Courier New" w:cs="Courier New" w:hint="default"/>
      </w:rPr>
    </w:lvl>
    <w:lvl w:ilvl="8" w:tplc="04130005" w:tentative="1">
      <w:start w:val="1"/>
      <w:numFmt w:val="bullet"/>
      <w:lvlText w:val=""/>
      <w:lvlJc w:val="left"/>
      <w:pPr>
        <w:ind w:left="6828" w:hanging="360"/>
      </w:pPr>
      <w:rPr>
        <w:rFonts w:ascii="Wingdings" w:hAnsi="Wingdings" w:hint="default"/>
      </w:rPr>
    </w:lvl>
  </w:abstractNum>
  <w:abstractNum w:abstractNumId="32" w15:restartNumberingAfterBreak="0">
    <w:nsid w:val="6FEA3AC9"/>
    <w:multiLevelType w:val="hybridMultilevel"/>
    <w:tmpl w:val="FD32FCD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3" w15:restartNumberingAfterBreak="0">
    <w:nsid w:val="712B4B1B"/>
    <w:multiLevelType w:val="multilevel"/>
    <w:tmpl w:val="090C9526"/>
    <w:lvl w:ilvl="0">
      <w:start w:val="2"/>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72BB3324"/>
    <w:multiLevelType w:val="hybridMultilevel"/>
    <w:tmpl w:val="45EAB68C"/>
    <w:lvl w:ilvl="0" w:tplc="99A60620">
      <w:start w:val="1"/>
      <w:numFmt w:val="decimal"/>
      <w:lvlText w:val="%1."/>
      <w:lvlJc w:val="left"/>
      <w:pPr>
        <w:ind w:left="720" w:hanging="360"/>
      </w:pPr>
      <w:rPr>
        <w:rFonts w:asciiTheme="minorHAnsi" w:eastAsiaTheme="minorHAnsi" w:hAnsiTheme="minorHAnsi" w:cstheme="minorBidi" w:hint="default"/>
        <w:b/>
        <w:color w:val="auto"/>
        <w:sz w:val="22"/>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5" w15:restartNumberingAfterBreak="0">
    <w:nsid w:val="73734CCE"/>
    <w:multiLevelType w:val="hybridMultilevel"/>
    <w:tmpl w:val="A0FE9C42"/>
    <w:lvl w:ilvl="0" w:tplc="3306C148">
      <w:start w:val="16"/>
      <w:numFmt w:val="bullet"/>
      <w:lvlText w:val="-"/>
      <w:lvlJc w:val="left"/>
      <w:pPr>
        <w:ind w:left="1080" w:hanging="360"/>
      </w:pPr>
      <w:rPr>
        <w:rFonts w:ascii="Verdana" w:eastAsiaTheme="minorHAnsi" w:hAnsi="Verdana" w:cstheme="minorBidi" w:hint="default"/>
      </w:rPr>
    </w:lvl>
    <w:lvl w:ilvl="1" w:tplc="04130003" w:tentative="1">
      <w:start w:val="1"/>
      <w:numFmt w:val="bullet"/>
      <w:lvlText w:val="o"/>
      <w:lvlJc w:val="left"/>
      <w:pPr>
        <w:ind w:left="1800" w:hanging="360"/>
      </w:pPr>
      <w:rPr>
        <w:rFonts w:ascii="Courier New" w:hAnsi="Courier New" w:cs="Courier New" w:hint="default"/>
      </w:rPr>
    </w:lvl>
    <w:lvl w:ilvl="2" w:tplc="04130005" w:tentative="1">
      <w:start w:val="1"/>
      <w:numFmt w:val="bullet"/>
      <w:lvlText w:val=""/>
      <w:lvlJc w:val="left"/>
      <w:pPr>
        <w:ind w:left="2520" w:hanging="360"/>
      </w:pPr>
      <w:rPr>
        <w:rFonts w:ascii="Wingdings" w:hAnsi="Wingdings" w:hint="default"/>
      </w:rPr>
    </w:lvl>
    <w:lvl w:ilvl="3" w:tplc="04130001" w:tentative="1">
      <w:start w:val="1"/>
      <w:numFmt w:val="bullet"/>
      <w:lvlText w:val=""/>
      <w:lvlJc w:val="left"/>
      <w:pPr>
        <w:ind w:left="3240" w:hanging="360"/>
      </w:pPr>
      <w:rPr>
        <w:rFonts w:ascii="Symbol" w:hAnsi="Symbol" w:hint="default"/>
      </w:rPr>
    </w:lvl>
    <w:lvl w:ilvl="4" w:tplc="04130003" w:tentative="1">
      <w:start w:val="1"/>
      <w:numFmt w:val="bullet"/>
      <w:lvlText w:val="o"/>
      <w:lvlJc w:val="left"/>
      <w:pPr>
        <w:ind w:left="3960" w:hanging="360"/>
      </w:pPr>
      <w:rPr>
        <w:rFonts w:ascii="Courier New" w:hAnsi="Courier New" w:cs="Courier New" w:hint="default"/>
      </w:rPr>
    </w:lvl>
    <w:lvl w:ilvl="5" w:tplc="04130005" w:tentative="1">
      <w:start w:val="1"/>
      <w:numFmt w:val="bullet"/>
      <w:lvlText w:val=""/>
      <w:lvlJc w:val="left"/>
      <w:pPr>
        <w:ind w:left="4680" w:hanging="360"/>
      </w:pPr>
      <w:rPr>
        <w:rFonts w:ascii="Wingdings" w:hAnsi="Wingdings" w:hint="default"/>
      </w:rPr>
    </w:lvl>
    <w:lvl w:ilvl="6" w:tplc="04130001" w:tentative="1">
      <w:start w:val="1"/>
      <w:numFmt w:val="bullet"/>
      <w:lvlText w:val=""/>
      <w:lvlJc w:val="left"/>
      <w:pPr>
        <w:ind w:left="5400" w:hanging="360"/>
      </w:pPr>
      <w:rPr>
        <w:rFonts w:ascii="Symbol" w:hAnsi="Symbol" w:hint="default"/>
      </w:rPr>
    </w:lvl>
    <w:lvl w:ilvl="7" w:tplc="04130003" w:tentative="1">
      <w:start w:val="1"/>
      <w:numFmt w:val="bullet"/>
      <w:lvlText w:val="o"/>
      <w:lvlJc w:val="left"/>
      <w:pPr>
        <w:ind w:left="6120" w:hanging="360"/>
      </w:pPr>
      <w:rPr>
        <w:rFonts w:ascii="Courier New" w:hAnsi="Courier New" w:cs="Courier New" w:hint="default"/>
      </w:rPr>
    </w:lvl>
    <w:lvl w:ilvl="8" w:tplc="04130005" w:tentative="1">
      <w:start w:val="1"/>
      <w:numFmt w:val="bullet"/>
      <w:lvlText w:val=""/>
      <w:lvlJc w:val="left"/>
      <w:pPr>
        <w:ind w:left="6840" w:hanging="360"/>
      </w:pPr>
      <w:rPr>
        <w:rFonts w:ascii="Wingdings" w:hAnsi="Wingdings" w:hint="default"/>
      </w:rPr>
    </w:lvl>
  </w:abstractNum>
  <w:abstractNum w:abstractNumId="36" w15:restartNumberingAfterBreak="0">
    <w:nsid w:val="79F32953"/>
    <w:multiLevelType w:val="hybridMultilevel"/>
    <w:tmpl w:val="C082CDAE"/>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7" w15:restartNumberingAfterBreak="0">
    <w:nsid w:val="7A5E411A"/>
    <w:multiLevelType w:val="hybridMultilevel"/>
    <w:tmpl w:val="DFEC0BAA"/>
    <w:lvl w:ilvl="0" w:tplc="89E0E43E">
      <w:start w:val="1"/>
      <w:numFmt w:val="decimal"/>
      <w:lvlText w:val="%1."/>
      <w:lvlJc w:val="left"/>
      <w:pPr>
        <w:ind w:left="720" w:hanging="360"/>
      </w:pPr>
      <w:rPr>
        <w:rFonts w:hint="default"/>
        <w:b/>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8" w15:restartNumberingAfterBreak="0">
    <w:nsid w:val="7B456B59"/>
    <w:multiLevelType w:val="hybridMultilevel"/>
    <w:tmpl w:val="A27CE8C2"/>
    <w:lvl w:ilvl="0" w:tplc="39AA884E">
      <w:numFmt w:val="bullet"/>
      <w:lvlText w:val=""/>
      <w:lvlJc w:val="left"/>
      <w:pPr>
        <w:ind w:left="1068" w:hanging="360"/>
      </w:pPr>
      <w:rPr>
        <w:rFonts w:ascii="Symbol" w:eastAsiaTheme="majorEastAsia" w:hAnsi="Symbol" w:cstheme="majorBidi" w:hint="default"/>
      </w:rPr>
    </w:lvl>
    <w:lvl w:ilvl="1" w:tplc="04130003">
      <w:start w:val="1"/>
      <w:numFmt w:val="bullet"/>
      <w:lvlText w:val="o"/>
      <w:lvlJc w:val="left"/>
      <w:pPr>
        <w:ind w:left="1788" w:hanging="360"/>
      </w:pPr>
      <w:rPr>
        <w:rFonts w:ascii="Courier New" w:hAnsi="Courier New" w:cs="Courier New" w:hint="default"/>
      </w:rPr>
    </w:lvl>
    <w:lvl w:ilvl="2" w:tplc="04130005" w:tentative="1">
      <w:start w:val="1"/>
      <w:numFmt w:val="bullet"/>
      <w:lvlText w:val=""/>
      <w:lvlJc w:val="left"/>
      <w:pPr>
        <w:ind w:left="2508" w:hanging="360"/>
      </w:pPr>
      <w:rPr>
        <w:rFonts w:ascii="Wingdings" w:hAnsi="Wingdings" w:hint="default"/>
      </w:rPr>
    </w:lvl>
    <w:lvl w:ilvl="3" w:tplc="04130001" w:tentative="1">
      <w:start w:val="1"/>
      <w:numFmt w:val="bullet"/>
      <w:lvlText w:val=""/>
      <w:lvlJc w:val="left"/>
      <w:pPr>
        <w:ind w:left="3228" w:hanging="360"/>
      </w:pPr>
      <w:rPr>
        <w:rFonts w:ascii="Symbol" w:hAnsi="Symbol" w:hint="default"/>
      </w:rPr>
    </w:lvl>
    <w:lvl w:ilvl="4" w:tplc="04130003" w:tentative="1">
      <w:start w:val="1"/>
      <w:numFmt w:val="bullet"/>
      <w:lvlText w:val="o"/>
      <w:lvlJc w:val="left"/>
      <w:pPr>
        <w:ind w:left="3948" w:hanging="360"/>
      </w:pPr>
      <w:rPr>
        <w:rFonts w:ascii="Courier New" w:hAnsi="Courier New" w:cs="Courier New" w:hint="default"/>
      </w:rPr>
    </w:lvl>
    <w:lvl w:ilvl="5" w:tplc="04130005" w:tentative="1">
      <w:start w:val="1"/>
      <w:numFmt w:val="bullet"/>
      <w:lvlText w:val=""/>
      <w:lvlJc w:val="left"/>
      <w:pPr>
        <w:ind w:left="4668" w:hanging="360"/>
      </w:pPr>
      <w:rPr>
        <w:rFonts w:ascii="Wingdings" w:hAnsi="Wingdings" w:hint="default"/>
      </w:rPr>
    </w:lvl>
    <w:lvl w:ilvl="6" w:tplc="04130001" w:tentative="1">
      <w:start w:val="1"/>
      <w:numFmt w:val="bullet"/>
      <w:lvlText w:val=""/>
      <w:lvlJc w:val="left"/>
      <w:pPr>
        <w:ind w:left="5388" w:hanging="360"/>
      </w:pPr>
      <w:rPr>
        <w:rFonts w:ascii="Symbol" w:hAnsi="Symbol" w:hint="default"/>
      </w:rPr>
    </w:lvl>
    <w:lvl w:ilvl="7" w:tplc="04130003" w:tentative="1">
      <w:start w:val="1"/>
      <w:numFmt w:val="bullet"/>
      <w:lvlText w:val="o"/>
      <w:lvlJc w:val="left"/>
      <w:pPr>
        <w:ind w:left="6108" w:hanging="360"/>
      </w:pPr>
      <w:rPr>
        <w:rFonts w:ascii="Courier New" w:hAnsi="Courier New" w:cs="Courier New" w:hint="default"/>
      </w:rPr>
    </w:lvl>
    <w:lvl w:ilvl="8" w:tplc="04130005" w:tentative="1">
      <w:start w:val="1"/>
      <w:numFmt w:val="bullet"/>
      <w:lvlText w:val=""/>
      <w:lvlJc w:val="left"/>
      <w:pPr>
        <w:ind w:left="6828" w:hanging="360"/>
      </w:pPr>
      <w:rPr>
        <w:rFonts w:ascii="Wingdings" w:hAnsi="Wingdings" w:hint="default"/>
      </w:rPr>
    </w:lvl>
  </w:abstractNum>
  <w:abstractNum w:abstractNumId="39" w15:restartNumberingAfterBreak="0">
    <w:nsid w:val="7DAB55BB"/>
    <w:multiLevelType w:val="hybridMultilevel"/>
    <w:tmpl w:val="7D64C5E8"/>
    <w:lvl w:ilvl="0" w:tplc="0413000B">
      <w:start w:val="1"/>
      <w:numFmt w:val="bullet"/>
      <w:lvlText w:val=""/>
      <w:lvlJc w:val="left"/>
      <w:pPr>
        <w:ind w:left="1428" w:hanging="360"/>
      </w:pPr>
      <w:rPr>
        <w:rFonts w:ascii="Wingdings" w:hAnsi="Wingdings" w:hint="default"/>
      </w:rPr>
    </w:lvl>
    <w:lvl w:ilvl="1" w:tplc="04130003" w:tentative="1">
      <w:start w:val="1"/>
      <w:numFmt w:val="bullet"/>
      <w:lvlText w:val="o"/>
      <w:lvlJc w:val="left"/>
      <w:pPr>
        <w:ind w:left="2148" w:hanging="360"/>
      </w:pPr>
      <w:rPr>
        <w:rFonts w:ascii="Courier New" w:hAnsi="Courier New" w:cs="Courier New" w:hint="default"/>
      </w:rPr>
    </w:lvl>
    <w:lvl w:ilvl="2" w:tplc="04130005" w:tentative="1">
      <w:start w:val="1"/>
      <w:numFmt w:val="bullet"/>
      <w:lvlText w:val=""/>
      <w:lvlJc w:val="left"/>
      <w:pPr>
        <w:ind w:left="2868" w:hanging="360"/>
      </w:pPr>
      <w:rPr>
        <w:rFonts w:ascii="Wingdings" w:hAnsi="Wingdings" w:hint="default"/>
      </w:rPr>
    </w:lvl>
    <w:lvl w:ilvl="3" w:tplc="04130001" w:tentative="1">
      <w:start w:val="1"/>
      <w:numFmt w:val="bullet"/>
      <w:lvlText w:val=""/>
      <w:lvlJc w:val="left"/>
      <w:pPr>
        <w:ind w:left="3588" w:hanging="360"/>
      </w:pPr>
      <w:rPr>
        <w:rFonts w:ascii="Symbol" w:hAnsi="Symbol" w:hint="default"/>
      </w:rPr>
    </w:lvl>
    <w:lvl w:ilvl="4" w:tplc="04130003" w:tentative="1">
      <w:start w:val="1"/>
      <w:numFmt w:val="bullet"/>
      <w:lvlText w:val="o"/>
      <w:lvlJc w:val="left"/>
      <w:pPr>
        <w:ind w:left="4308" w:hanging="360"/>
      </w:pPr>
      <w:rPr>
        <w:rFonts w:ascii="Courier New" w:hAnsi="Courier New" w:cs="Courier New" w:hint="default"/>
      </w:rPr>
    </w:lvl>
    <w:lvl w:ilvl="5" w:tplc="04130005" w:tentative="1">
      <w:start w:val="1"/>
      <w:numFmt w:val="bullet"/>
      <w:lvlText w:val=""/>
      <w:lvlJc w:val="left"/>
      <w:pPr>
        <w:ind w:left="5028" w:hanging="360"/>
      </w:pPr>
      <w:rPr>
        <w:rFonts w:ascii="Wingdings" w:hAnsi="Wingdings" w:hint="default"/>
      </w:rPr>
    </w:lvl>
    <w:lvl w:ilvl="6" w:tplc="04130001" w:tentative="1">
      <w:start w:val="1"/>
      <w:numFmt w:val="bullet"/>
      <w:lvlText w:val=""/>
      <w:lvlJc w:val="left"/>
      <w:pPr>
        <w:ind w:left="5748" w:hanging="360"/>
      </w:pPr>
      <w:rPr>
        <w:rFonts w:ascii="Symbol" w:hAnsi="Symbol" w:hint="default"/>
      </w:rPr>
    </w:lvl>
    <w:lvl w:ilvl="7" w:tplc="04130003" w:tentative="1">
      <w:start w:val="1"/>
      <w:numFmt w:val="bullet"/>
      <w:lvlText w:val="o"/>
      <w:lvlJc w:val="left"/>
      <w:pPr>
        <w:ind w:left="6468" w:hanging="360"/>
      </w:pPr>
      <w:rPr>
        <w:rFonts w:ascii="Courier New" w:hAnsi="Courier New" w:cs="Courier New" w:hint="default"/>
      </w:rPr>
    </w:lvl>
    <w:lvl w:ilvl="8" w:tplc="04130005" w:tentative="1">
      <w:start w:val="1"/>
      <w:numFmt w:val="bullet"/>
      <w:lvlText w:val=""/>
      <w:lvlJc w:val="left"/>
      <w:pPr>
        <w:ind w:left="7188" w:hanging="360"/>
      </w:pPr>
      <w:rPr>
        <w:rFonts w:ascii="Wingdings" w:hAnsi="Wingdings" w:hint="default"/>
      </w:rPr>
    </w:lvl>
  </w:abstractNum>
  <w:abstractNum w:abstractNumId="40" w15:restartNumberingAfterBreak="0">
    <w:nsid w:val="7DC12111"/>
    <w:multiLevelType w:val="hybridMultilevel"/>
    <w:tmpl w:val="0E726E86"/>
    <w:lvl w:ilvl="0" w:tplc="BAB422C4">
      <w:numFmt w:val="bullet"/>
      <w:lvlText w:val=""/>
      <w:lvlJc w:val="left"/>
      <w:pPr>
        <w:ind w:left="1068" w:hanging="360"/>
      </w:pPr>
      <w:rPr>
        <w:rFonts w:ascii="Symbol" w:eastAsiaTheme="minorHAnsi" w:hAnsi="Symbol" w:cstheme="minorBidi" w:hint="default"/>
      </w:rPr>
    </w:lvl>
    <w:lvl w:ilvl="1" w:tplc="04130003" w:tentative="1">
      <w:start w:val="1"/>
      <w:numFmt w:val="bullet"/>
      <w:lvlText w:val="o"/>
      <w:lvlJc w:val="left"/>
      <w:pPr>
        <w:ind w:left="1788" w:hanging="360"/>
      </w:pPr>
      <w:rPr>
        <w:rFonts w:ascii="Courier New" w:hAnsi="Courier New" w:cs="Courier New" w:hint="default"/>
      </w:rPr>
    </w:lvl>
    <w:lvl w:ilvl="2" w:tplc="04130005" w:tentative="1">
      <w:start w:val="1"/>
      <w:numFmt w:val="bullet"/>
      <w:lvlText w:val=""/>
      <w:lvlJc w:val="left"/>
      <w:pPr>
        <w:ind w:left="2508" w:hanging="360"/>
      </w:pPr>
      <w:rPr>
        <w:rFonts w:ascii="Wingdings" w:hAnsi="Wingdings" w:hint="default"/>
      </w:rPr>
    </w:lvl>
    <w:lvl w:ilvl="3" w:tplc="04130001" w:tentative="1">
      <w:start w:val="1"/>
      <w:numFmt w:val="bullet"/>
      <w:lvlText w:val=""/>
      <w:lvlJc w:val="left"/>
      <w:pPr>
        <w:ind w:left="3228" w:hanging="360"/>
      </w:pPr>
      <w:rPr>
        <w:rFonts w:ascii="Symbol" w:hAnsi="Symbol" w:hint="default"/>
      </w:rPr>
    </w:lvl>
    <w:lvl w:ilvl="4" w:tplc="04130003" w:tentative="1">
      <w:start w:val="1"/>
      <w:numFmt w:val="bullet"/>
      <w:lvlText w:val="o"/>
      <w:lvlJc w:val="left"/>
      <w:pPr>
        <w:ind w:left="3948" w:hanging="360"/>
      </w:pPr>
      <w:rPr>
        <w:rFonts w:ascii="Courier New" w:hAnsi="Courier New" w:cs="Courier New" w:hint="default"/>
      </w:rPr>
    </w:lvl>
    <w:lvl w:ilvl="5" w:tplc="04130005" w:tentative="1">
      <w:start w:val="1"/>
      <w:numFmt w:val="bullet"/>
      <w:lvlText w:val=""/>
      <w:lvlJc w:val="left"/>
      <w:pPr>
        <w:ind w:left="4668" w:hanging="360"/>
      </w:pPr>
      <w:rPr>
        <w:rFonts w:ascii="Wingdings" w:hAnsi="Wingdings" w:hint="default"/>
      </w:rPr>
    </w:lvl>
    <w:lvl w:ilvl="6" w:tplc="04130001" w:tentative="1">
      <w:start w:val="1"/>
      <w:numFmt w:val="bullet"/>
      <w:lvlText w:val=""/>
      <w:lvlJc w:val="left"/>
      <w:pPr>
        <w:ind w:left="5388" w:hanging="360"/>
      </w:pPr>
      <w:rPr>
        <w:rFonts w:ascii="Symbol" w:hAnsi="Symbol" w:hint="default"/>
      </w:rPr>
    </w:lvl>
    <w:lvl w:ilvl="7" w:tplc="04130003" w:tentative="1">
      <w:start w:val="1"/>
      <w:numFmt w:val="bullet"/>
      <w:lvlText w:val="o"/>
      <w:lvlJc w:val="left"/>
      <w:pPr>
        <w:ind w:left="6108" w:hanging="360"/>
      </w:pPr>
      <w:rPr>
        <w:rFonts w:ascii="Courier New" w:hAnsi="Courier New" w:cs="Courier New" w:hint="default"/>
      </w:rPr>
    </w:lvl>
    <w:lvl w:ilvl="8" w:tplc="04130005" w:tentative="1">
      <w:start w:val="1"/>
      <w:numFmt w:val="bullet"/>
      <w:lvlText w:val=""/>
      <w:lvlJc w:val="left"/>
      <w:pPr>
        <w:ind w:left="6828" w:hanging="360"/>
      </w:pPr>
      <w:rPr>
        <w:rFonts w:ascii="Wingdings" w:hAnsi="Wingdings" w:hint="default"/>
      </w:rPr>
    </w:lvl>
  </w:abstractNum>
  <w:abstractNum w:abstractNumId="41" w15:restartNumberingAfterBreak="0">
    <w:nsid w:val="7E013644"/>
    <w:multiLevelType w:val="hybridMultilevel"/>
    <w:tmpl w:val="5318345C"/>
    <w:lvl w:ilvl="0" w:tplc="2FA2A412">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abstractNumId w:val="41"/>
  </w:num>
  <w:num w:numId="2">
    <w:abstractNumId w:val="40"/>
  </w:num>
  <w:num w:numId="3">
    <w:abstractNumId w:val="17"/>
  </w:num>
  <w:num w:numId="4">
    <w:abstractNumId w:val="12"/>
  </w:num>
  <w:num w:numId="5">
    <w:abstractNumId w:val="24"/>
  </w:num>
  <w:num w:numId="6">
    <w:abstractNumId w:val="10"/>
  </w:num>
  <w:num w:numId="7">
    <w:abstractNumId w:val="26"/>
  </w:num>
  <w:num w:numId="8">
    <w:abstractNumId w:val="38"/>
  </w:num>
  <w:num w:numId="9">
    <w:abstractNumId w:val="22"/>
  </w:num>
  <w:num w:numId="10">
    <w:abstractNumId w:val="35"/>
  </w:num>
  <w:num w:numId="11">
    <w:abstractNumId w:val="30"/>
  </w:num>
  <w:num w:numId="12">
    <w:abstractNumId w:val="28"/>
  </w:num>
  <w:num w:numId="13">
    <w:abstractNumId w:val="5"/>
  </w:num>
  <w:num w:numId="14">
    <w:abstractNumId w:val="21"/>
  </w:num>
  <w:num w:numId="15">
    <w:abstractNumId w:val="32"/>
  </w:num>
  <w:num w:numId="16">
    <w:abstractNumId w:val="33"/>
  </w:num>
  <w:num w:numId="17">
    <w:abstractNumId w:val="16"/>
  </w:num>
  <w:num w:numId="18">
    <w:abstractNumId w:val="6"/>
  </w:num>
  <w:num w:numId="19">
    <w:abstractNumId w:val="11"/>
  </w:num>
  <w:num w:numId="20">
    <w:abstractNumId w:val="29"/>
  </w:num>
  <w:num w:numId="21">
    <w:abstractNumId w:val="13"/>
  </w:num>
  <w:num w:numId="22">
    <w:abstractNumId w:val="25"/>
  </w:num>
  <w:num w:numId="23">
    <w:abstractNumId w:val="36"/>
  </w:num>
  <w:num w:numId="24">
    <w:abstractNumId w:val="15"/>
  </w:num>
  <w:num w:numId="25">
    <w:abstractNumId w:val="8"/>
  </w:num>
  <w:num w:numId="26">
    <w:abstractNumId w:val="34"/>
  </w:num>
  <w:num w:numId="27">
    <w:abstractNumId w:val="18"/>
  </w:num>
  <w:num w:numId="28">
    <w:abstractNumId w:val="14"/>
  </w:num>
  <w:num w:numId="29">
    <w:abstractNumId w:val="0"/>
  </w:num>
  <w:num w:numId="30">
    <w:abstractNumId w:val="23"/>
  </w:num>
  <w:num w:numId="31">
    <w:abstractNumId w:val="37"/>
  </w:num>
  <w:num w:numId="32">
    <w:abstractNumId w:val="7"/>
  </w:num>
  <w:num w:numId="33">
    <w:abstractNumId w:val="9"/>
  </w:num>
  <w:num w:numId="34">
    <w:abstractNumId w:val="39"/>
  </w:num>
  <w:num w:numId="35">
    <w:abstractNumId w:val="27"/>
  </w:num>
  <w:num w:numId="36">
    <w:abstractNumId w:val="4"/>
  </w:num>
  <w:num w:numId="37">
    <w:abstractNumId w:val="20"/>
  </w:num>
  <w:num w:numId="38">
    <w:abstractNumId w:val="31"/>
  </w:num>
  <w:num w:numId="39">
    <w:abstractNumId w:val="3"/>
  </w:num>
  <w:num w:numId="40">
    <w:abstractNumId w:val="1"/>
  </w:num>
  <w:num w:numId="41">
    <w:abstractNumId w:val="2"/>
  </w:num>
  <w:num w:numId="42">
    <w:abstractNumId w:val="19"/>
  </w:num>
  <w:num w:numId="43">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nl-NL" w:vendorID="64" w:dllVersion="6" w:nlCheck="1" w:checkStyle="0"/>
  <w:activeWritingStyle w:appName="MSWord" w:lang="en-US" w:vendorID="64" w:dllVersion="6" w:nlCheck="1" w:checkStyle="1"/>
  <w:activeWritingStyle w:appName="MSWord" w:lang="de-DE" w:vendorID="64" w:dllVersion="6" w:nlCheck="1" w:checkStyle="0"/>
  <w:activeWritingStyle w:appName="MSWord" w:lang="nl-NL" w:vendorID="64" w:dllVersion="131078" w:nlCheck="1" w:checkStyle="0"/>
  <w:activeWritingStyle w:appName="MSWord" w:lang="en-US" w:vendorID="64" w:dllVersion="131078" w:nlCheck="1" w:checkStyle="1"/>
  <w:defaultTabStop w:val="708"/>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1044"/>
    <w:rsid w:val="00001282"/>
    <w:rsid w:val="00003932"/>
    <w:rsid w:val="00003C25"/>
    <w:rsid w:val="00005A25"/>
    <w:rsid w:val="00007FE2"/>
    <w:rsid w:val="00011181"/>
    <w:rsid w:val="000125CD"/>
    <w:rsid w:val="00014466"/>
    <w:rsid w:val="00016058"/>
    <w:rsid w:val="00016B55"/>
    <w:rsid w:val="000171F6"/>
    <w:rsid w:val="00017EAC"/>
    <w:rsid w:val="00017FCF"/>
    <w:rsid w:val="0002017F"/>
    <w:rsid w:val="000207C3"/>
    <w:rsid w:val="0002690C"/>
    <w:rsid w:val="000303C1"/>
    <w:rsid w:val="00032A5F"/>
    <w:rsid w:val="00033978"/>
    <w:rsid w:val="000343A2"/>
    <w:rsid w:val="0003653A"/>
    <w:rsid w:val="00041C0D"/>
    <w:rsid w:val="0004328F"/>
    <w:rsid w:val="00043BB3"/>
    <w:rsid w:val="0004796A"/>
    <w:rsid w:val="000517F2"/>
    <w:rsid w:val="00051998"/>
    <w:rsid w:val="0005475B"/>
    <w:rsid w:val="000558C5"/>
    <w:rsid w:val="000630B2"/>
    <w:rsid w:val="0006582D"/>
    <w:rsid w:val="000738D3"/>
    <w:rsid w:val="00074272"/>
    <w:rsid w:val="00074607"/>
    <w:rsid w:val="00075DCA"/>
    <w:rsid w:val="000847E9"/>
    <w:rsid w:val="00084985"/>
    <w:rsid w:val="0008798E"/>
    <w:rsid w:val="00092F96"/>
    <w:rsid w:val="000941BF"/>
    <w:rsid w:val="000A2200"/>
    <w:rsid w:val="000A57A4"/>
    <w:rsid w:val="000B2A15"/>
    <w:rsid w:val="000B49C0"/>
    <w:rsid w:val="000B57D8"/>
    <w:rsid w:val="000B60B2"/>
    <w:rsid w:val="000B70EB"/>
    <w:rsid w:val="000C0B38"/>
    <w:rsid w:val="000C0DB2"/>
    <w:rsid w:val="000C1991"/>
    <w:rsid w:val="000C524B"/>
    <w:rsid w:val="000C7CD2"/>
    <w:rsid w:val="000D064E"/>
    <w:rsid w:val="000D0CAD"/>
    <w:rsid w:val="000D118A"/>
    <w:rsid w:val="000D227C"/>
    <w:rsid w:val="000D3D7B"/>
    <w:rsid w:val="000E618C"/>
    <w:rsid w:val="000F1426"/>
    <w:rsid w:val="00101058"/>
    <w:rsid w:val="0011006F"/>
    <w:rsid w:val="0011012D"/>
    <w:rsid w:val="00114558"/>
    <w:rsid w:val="00115189"/>
    <w:rsid w:val="00116A55"/>
    <w:rsid w:val="00135DA0"/>
    <w:rsid w:val="00141044"/>
    <w:rsid w:val="00141270"/>
    <w:rsid w:val="00142370"/>
    <w:rsid w:val="0015157F"/>
    <w:rsid w:val="00151B41"/>
    <w:rsid w:val="00154E43"/>
    <w:rsid w:val="001653BD"/>
    <w:rsid w:val="0016682A"/>
    <w:rsid w:val="001673D3"/>
    <w:rsid w:val="001700F0"/>
    <w:rsid w:val="00176D60"/>
    <w:rsid w:val="00176EA5"/>
    <w:rsid w:val="00181202"/>
    <w:rsid w:val="00183267"/>
    <w:rsid w:val="001918B4"/>
    <w:rsid w:val="00193EFD"/>
    <w:rsid w:val="00194120"/>
    <w:rsid w:val="00195E52"/>
    <w:rsid w:val="00197696"/>
    <w:rsid w:val="001A2039"/>
    <w:rsid w:val="001A3E33"/>
    <w:rsid w:val="001A4270"/>
    <w:rsid w:val="001A65E5"/>
    <w:rsid w:val="001A74BA"/>
    <w:rsid w:val="001B75C4"/>
    <w:rsid w:val="001B771A"/>
    <w:rsid w:val="001C3B3F"/>
    <w:rsid w:val="001C3B42"/>
    <w:rsid w:val="001C42AD"/>
    <w:rsid w:val="001C55D6"/>
    <w:rsid w:val="001D310D"/>
    <w:rsid w:val="001D7581"/>
    <w:rsid w:val="001E4A99"/>
    <w:rsid w:val="001F1145"/>
    <w:rsid w:val="001F4DC3"/>
    <w:rsid w:val="001F52A3"/>
    <w:rsid w:val="001F6D3B"/>
    <w:rsid w:val="001F74F1"/>
    <w:rsid w:val="00203EA3"/>
    <w:rsid w:val="0020445B"/>
    <w:rsid w:val="0020520A"/>
    <w:rsid w:val="002060D0"/>
    <w:rsid w:val="00207720"/>
    <w:rsid w:val="00214320"/>
    <w:rsid w:val="00214E9B"/>
    <w:rsid w:val="0021740F"/>
    <w:rsid w:val="00223845"/>
    <w:rsid w:val="002268FC"/>
    <w:rsid w:val="00230101"/>
    <w:rsid w:val="0023133C"/>
    <w:rsid w:val="002339AF"/>
    <w:rsid w:val="0023431E"/>
    <w:rsid w:val="00241B25"/>
    <w:rsid w:val="00241D4C"/>
    <w:rsid w:val="00250138"/>
    <w:rsid w:val="002503F9"/>
    <w:rsid w:val="00256261"/>
    <w:rsid w:val="00260063"/>
    <w:rsid w:val="002602D9"/>
    <w:rsid w:val="00260408"/>
    <w:rsid w:val="0026573A"/>
    <w:rsid w:val="00266E26"/>
    <w:rsid w:val="00266FB0"/>
    <w:rsid w:val="00270C96"/>
    <w:rsid w:val="00275458"/>
    <w:rsid w:val="00275922"/>
    <w:rsid w:val="00280806"/>
    <w:rsid w:val="00285516"/>
    <w:rsid w:val="0028770F"/>
    <w:rsid w:val="0029008D"/>
    <w:rsid w:val="00296590"/>
    <w:rsid w:val="00296B86"/>
    <w:rsid w:val="002970E7"/>
    <w:rsid w:val="002975EE"/>
    <w:rsid w:val="002A393F"/>
    <w:rsid w:val="002A43C3"/>
    <w:rsid w:val="002A5DAD"/>
    <w:rsid w:val="002B072B"/>
    <w:rsid w:val="002B0AB0"/>
    <w:rsid w:val="002B3925"/>
    <w:rsid w:val="002B4C1C"/>
    <w:rsid w:val="002B7D03"/>
    <w:rsid w:val="002C0024"/>
    <w:rsid w:val="002C4DD2"/>
    <w:rsid w:val="002D3B17"/>
    <w:rsid w:val="002D5612"/>
    <w:rsid w:val="002E3F70"/>
    <w:rsid w:val="002E41CF"/>
    <w:rsid w:val="002E5A77"/>
    <w:rsid w:val="002F00A8"/>
    <w:rsid w:val="002F140A"/>
    <w:rsid w:val="002F1C7F"/>
    <w:rsid w:val="002F2A9A"/>
    <w:rsid w:val="002F4D2E"/>
    <w:rsid w:val="00300274"/>
    <w:rsid w:val="003016E7"/>
    <w:rsid w:val="00301A41"/>
    <w:rsid w:val="00303AB0"/>
    <w:rsid w:val="0030482F"/>
    <w:rsid w:val="0031114C"/>
    <w:rsid w:val="003178F4"/>
    <w:rsid w:val="00320BD4"/>
    <w:rsid w:val="00320EB3"/>
    <w:rsid w:val="00322A47"/>
    <w:rsid w:val="00326AF0"/>
    <w:rsid w:val="00333E15"/>
    <w:rsid w:val="003343FF"/>
    <w:rsid w:val="00335B14"/>
    <w:rsid w:val="00336F90"/>
    <w:rsid w:val="00343A7A"/>
    <w:rsid w:val="00343D50"/>
    <w:rsid w:val="0034416B"/>
    <w:rsid w:val="00352F48"/>
    <w:rsid w:val="00355210"/>
    <w:rsid w:val="00355EBC"/>
    <w:rsid w:val="00356780"/>
    <w:rsid w:val="00360111"/>
    <w:rsid w:val="003626C0"/>
    <w:rsid w:val="0036370C"/>
    <w:rsid w:val="00366335"/>
    <w:rsid w:val="00370D59"/>
    <w:rsid w:val="00374121"/>
    <w:rsid w:val="0037542D"/>
    <w:rsid w:val="00387480"/>
    <w:rsid w:val="003A0348"/>
    <w:rsid w:val="003A3A81"/>
    <w:rsid w:val="003A5A0D"/>
    <w:rsid w:val="003B3999"/>
    <w:rsid w:val="003B5B27"/>
    <w:rsid w:val="003B762E"/>
    <w:rsid w:val="003C0A1E"/>
    <w:rsid w:val="003D1264"/>
    <w:rsid w:val="003D5C25"/>
    <w:rsid w:val="003D6AF5"/>
    <w:rsid w:val="003D743C"/>
    <w:rsid w:val="003E5B2A"/>
    <w:rsid w:val="003E758F"/>
    <w:rsid w:val="003E780D"/>
    <w:rsid w:val="003F0F46"/>
    <w:rsid w:val="003F1F37"/>
    <w:rsid w:val="003F3317"/>
    <w:rsid w:val="003F3B54"/>
    <w:rsid w:val="003F5D33"/>
    <w:rsid w:val="003F640E"/>
    <w:rsid w:val="003F7C4B"/>
    <w:rsid w:val="00401891"/>
    <w:rsid w:val="00411E29"/>
    <w:rsid w:val="00414B8E"/>
    <w:rsid w:val="00423B66"/>
    <w:rsid w:val="0042489B"/>
    <w:rsid w:val="00425402"/>
    <w:rsid w:val="00430558"/>
    <w:rsid w:val="004307BD"/>
    <w:rsid w:val="00434080"/>
    <w:rsid w:val="004436D0"/>
    <w:rsid w:val="00443BE3"/>
    <w:rsid w:val="0044485F"/>
    <w:rsid w:val="00453B17"/>
    <w:rsid w:val="0046245D"/>
    <w:rsid w:val="00464177"/>
    <w:rsid w:val="00465377"/>
    <w:rsid w:val="00472F32"/>
    <w:rsid w:val="00473043"/>
    <w:rsid w:val="00476AE4"/>
    <w:rsid w:val="004775D1"/>
    <w:rsid w:val="00482962"/>
    <w:rsid w:val="0048358D"/>
    <w:rsid w:val="0048516A"/>
    <w:rsid w:val="00485639"/>
    <w:rsid w:val="004902AF"/>
    <w:rsid w:val="00493955"/>
    <w:rsid w:val="004A5E80"/>
    <w:rsid w:val="004B2334"/>
    <w:rsid w:val="004B24DB"/>
    <w:rsid w:val="004B3491"/>
    <w:rsid w:val="004B6345"/>
    <w:rsid w:val="004C42D1"/>
    <w:rsid w:val="004C6EDC"/>
    <w:rsid w:val="004D04B1"/>
    <w:rsid w:val="004E0642"/>
    <w:rsid w:val="004E5863"/>
    <w:rsid w:val="004F43E0"/>
    <w:rsid w:val="004F67D3"/>
    <w:rsid w:val="004F7901"/>
    <w:rsid w:val="00500129"/>
    <w:rsid w:val="00503253"/>
    <w:rsid w:val="00503A5F"/>
    <w:rsid w:val="0050558C"/>
    <w:rsid w:val="00517A20"/>
    <w:rsid w:val="005218F8"/>
    <w:rsid w:val="0052299C"/>
    <w:rsid w:val="00522EED"/>
    <w:rsid w:val="00523D95"/>
    <w:rsid w:val="00525222"/>
    <w:rsid w:val="0053191C"/>
    <w:rsid w:val="00535D1A"/>
    <w:rsid w:val="00540B1D"/>
    <w:rsid w:val="00546DF9"/>
    <w:rsid w:val="00555723"/>
    <w:rsid w:val="00556CC6"/>
    <w:rsid w:val="005621AA"/>
    <w:rsid w:val="0056255B"/>
    <w:rsid w:val="00572484"/>
    <w:rsid w:val="00576D80"/>
    <w:rsid w:val="00583C98"/>
    <w:rsid w:val="005857A0"/>
    <w:rsid w:val="00590302"/>
    <w:rsid w:val="00590C31"/>
    <w:rsid w:val="00590E70"/>
    <w:rsid w:val="005942C1"/>
    <w:rsid w:val="005A3092"/>
    <w:rsid w:val="005A3ED5"/>
    <w:rsid w:val="005B37B6"/>
    <w:rsid w:val="005B6E58"/>
    <w:rsid w:val="005B7252"/>
    <w:rsid w:val="005C0813"/>
    <w:rsid w:val="005C317E"/>
    <w:rsid w:val="005C3BF6"/>
    <w:rsid w:val="005D385D"/>
    <w:rsid w:val="005D3FDC"/>
    <w:rsid w:val="005D5F94"/>
    <w:rsid w:val="005D668A"/>
    <w:rsid w:val="005E095B"/>
    <w:rsid w:val="005E4316"/>
    <w:rsid w:val="005E444F"/>
    <w:rsid w:val="005E53FE"/>
    <w:rsid w:val="005E67E4"/>
    <w:rsid w:val="005F31F8"/>
    <w:rsid w:val="005F5829"/>
    <w:rsid w:val="00604328"/>
    <w:rsid w:val="00604CF8"/>
    <w:rsid w:val="006052E6"/>
    <w:rsid w:val="00605D4E"/>
    <w:rsid w:val="00606292"/>
    <w:rsid w:val="006074A7"/>
    <w:rsid w:val="00610FE4"/>
    <w:rsid w:val="0061209E"/>
    <w:rsid w:val="00612636"/>
    <w:rsid w:val="00612838"/>
    <w:rsid w:val="0061351C"/>
    <w:rsid w:val="0061364C"/>
    <w:rsid w:val="00613727"/>
    <w:rsid w:val="00616463"/>
    <w:rsid w:val="00617BA4"/>
    <w:rsid w:val="00622662"/>
    <w:rsid w:val="00623FBC"/>
    <w:rsid w:val="00625EF2"/>
    <w:rsid w:val="00632A74"/>
    <w:rsid w:val="00633AFA"/>
    <w:rsid w:val="00633DA5"/>
    <w:rsid w:val="0064450E"/>
    <w:rsid w:val="00644E6A"/>
    <w:rsid w:val="006528AE"/>
    <w:rsid w:val="00653750"/>
    <w:rsid w:val="006559D3"/>
    <w:rsid w:val="00656AE2"/>
    <w:rsid w:val="00661DE7"/>
    <w:rsid w:val="00664BDD"/>
    <w:rsid w:val="00665E1B"/>
    <w:rsid w:val="00666581"/>
    <w:rsid w:val="0066688E"/>
    <w:rsid w:val="00667C43"/>
    <w:rsid w:val="00671550"/>
    <w:rsid w:val="0067421D"/>
    <w:rsid w:val="0067564B"/>
    <w:rsid w:val="00677746"/>
    <w:rsid w:val="0068461A"/>
    <w:rsid w:val="00684B73"/>
    <w:rsid w:val="006858F6"/>
    <w:rsid w:val="006905E7"/>
    <w:rsid w:val="0069331D"/>
    <w:rsid w:val="006939D7"/>
    <w:rsid w:val="0069558B"/>
    <w:rsid w:val="006A6FAC"/>
    <w:rsid w:val="006B0614"/>
    <w:rsid w:val="006B19F0"/>
    <w:rsid w:val="006B234A"/>
    <w:rsid w:val="006B259D"/>
    <w:rsid w:val="006B78ED"/>
    <w:rsid w:val="006C079F"/>
    <w:rsid w:val="006C333D"/>
    <w:rsid w:val="006D12CE"/>
    <w:rsid w:val="006D4A29"/>
    <w:rsid w:val="006D764A"/>
    <w:rsid w:val="006E00A0"/>
    <w:rsid w:val="006E0C4D"/>
    <w:rsid w:val="006E1C68"/>
    <w:rsid w:val="006E5BB0"/>
    <w:rsid w:val="006E6DBB"/>
    <w:rsid w:val="006F0220"/>
    <w:rsid w:val="006F0909"/>
    <w:rsid w:val="006F0A92"/>
    <w:rsid w:val="006F6FC9"/>
    <w:rsid w:val="006F730E"/>
    <w:rsid w:val="006F7962"/>
    <w:rsid w:val="0070124E"/>
    <w:rsid w:val="00704737"/>
    <w:rsid w:val="00705969"/>
    <w:rsid w:val="007103AD"/>
    <w:rsid w:val="007117D8"/>
    <w:rsid w:val="007178BC"/>
    <w:rsid w:val="00720A03"/>
    <w:rsid w:val="00726A90"/>
    <w:rsid w:val="00727C37"/>
    <w:rsid w:val="00734D74"/>
    <w:rsid w:val="00735704"/>
    <w:rsid w:val="00736322"/>
    <w:rsid w:val="00741FD2"/>
    <w:rsid w:val="007425DA"/>
    <w:rsid w:val="007449B1"/>
    <w:rsid w:val="0074584E"/>
    <w:rsid w:val="00754ADC"/>
    <w:rsid w:val="00760938"/>
    <w:rsid w:val="007632C6"/>
    <w:rsid w:val="00767339"/>
    <w:rsid w:val="007722FD"/>
    <w:rsid w:val="00776C12"/>
    <w:rsid w:val="00782275"/>
    <w:rsid w:val="00782574"/>
    <w:rsid w:val="00785A11"/>
    <w:rsid w:val="00790121"/>
    <w:rsid w:val="00796134"/>
    <w:rsid w:val="007A3482"/>
    <w:rsid w:val="007A400F"/>
    <w:rsid w:val="007A5CBA"/>
    <w:rsid w:val="007A66DF"/>
    <w:rsid w:val="007B1799"/>
    <w:rsid w:val="007B2C8C"/>
    <w:rsid w:val="007B2CBE"/>
    <w:rsid w:val="007C076F"/>
    <w:rsid w:val="007C3C1A"/>
    <w:rsid w:val="007C3FF6"/>
    <w:rsid w:val="007C4B18"/>
    <w:rsid w:val="007C5C5B"/>
    <w:rsid w:val="007C72F3"/>
    <w:rsid w:val="007D6240"/>
    <w:rsid w:val="007D7BE5"/>
    <w:rsid w:val="007F09A1"/>
    <w:rsid w:val="007F11E5"/>
    <w:rsid w:val="007F28A2"/>
    <w:rsid w:val="007F79E0"/>
    <w:rsid w:val="00804663"/>
    <w:rsid w:val="00805DB1"/>
    <w:rsid w:val="0081075C"/>
    <w:rsid w:val="00810878"/>
    <w:rsid w:val="0081501B"/>
    <w:rsid w:val="00832270"/>
    <w:rsid w:val="00832A39"/>
    <w:rsid w:val="00832F3A"/>
    <w:rsid w:val="00836D9C"/>
    <w:rsid w:val="008378E7"/>
    <w:rsid w:val="00845BD1"/>
    <w:rsid w:val="008506A2"/>
    <w:rsid w:val="00850A4E"/>
    <w:rsid w:val="00851C3D"/>
    <w:rsid w:val="00853043"/>
    <w:rsid w:val="00855501"/>
    <w:rsid w:val="00857BC8"/>
    <w:rsid w:val="008612C4"/>
    <w:rsid w:val="008624A8"/>
    <w:rsid w:val="00863913"/>
    <w:rsid w:val="008648AB"/>
    <w:rsid w:val="00873C89"/>
    <w:rsid w:val="00877107"/>
    <w:rsid w:val="008808A9"/>
    <w:rsid w:val="00880FCD"/>
    <w:rsid w:val="00881248"/>
    <w:rsid w:val="008833BE"/>
    <w:rsid w:val="008870DA"/>
    <w:rsid w:val="008904F7"/>
    <w:rsid w:val="00890C8C"/>
    <w:rsid w:val="00891D14"/>
    <w:rsid w:val="00894620"/>
    <w:rsid w:val="008A1A6E"/>
    <w:rsid w:val="008A44D3"/>
    <w:rsid w:val="008A497B"/>
    <w:rsid w:val="008A5DA9"/>
    <w:rsid w:val="008A7BE9"/>
    <w:rsid w:val="008B2AFB"/>
    <w:rsid w:val="008B2E9E"/>
    <w:rsid w:val="008B495D"/>
    <w:rsid w:val="008B4ACB"/>
    <w:rsid w:val="008B59AE"/>
    <w:rsid w:val="008B5CB8"/>
    <w:rsid w:val="008C0C3A"/>
    <w:rsid w:val="008C1511"/>
    <w:rsid w:val="008C2000"/>
    <w:rsid w:val="008D4D9B"/>
    <w:rsid w:val="008D64CC"/>
    <w:rsid w:val="008E3F78"/>
    <w:rsid w:val="008F145C"/>
    <w:rsid w:val="008F4827"/>
    <w:rsid w:val="00904069"/>
    <w:rsid w:val="00913112"/>
    <w:rsid w:val="0091336B"/>
    <w:rsid w:val="00917A7B"/>
    <w:rsid w:val="00917E7A"/>
    <w:rsid w:val="00923B43"/>
    <w:rsid w:val="00925C14"/>
    <w:rsid w:val="0093285F"/>
    <w:rsid w:val="00933227"/>
    <w:rsid w:val="00933EC5"/>
    <w:rsid w:val="00934A41"/>
    <w:rsid w:val="0093564F"/>
    <w:rsid w:val="009402FA"/>
    <w:rsid w:val="00941B51"/>
    <w:rsid w:val="00942328"/>
    <w:rsid w:val="00943193"/>
    <w:rsid w:val="009440E5"/>
    <w:rsid w:val="00944672"/>
    <w:rsid w:val="009450F2"/>
    <w:rsid w:val="00947D25"/>
    <w:rsid w:val="00950274"/>
    <w:rsid w:val="009568C0"/>
    <w:rsid w:val="00957E99"/>
    <w:rsid w:val="00963BB3"/>
    <w:rsid w:val="00966CAD"/>
    <w:rsid w:val="00970716"/>
    <w:rsid w:val="0097247F"/>
    <w:rsid w:val="0097274B"/>
    <w:rsid w:val="00973121"/>
    <w:rsid w:val="009742F7"/>
    <w:rsid w:val="00974C40"/>
    <w:rsid w:val="00976166"/>
    <w:rsid w:val="00980AC1"/>
    <w:rsid w:val="00982D32"/>
    <w:rsid w:val="00983402"/>
    <w:rsid w:val="00984CF8"/>
    <w:rsid w:val="009853EC"/>
    <w:rsid w:val="00995636"/>
    <w:rsid w:val="009A1670"/>
    <w:rsid w:val="009B11DA"/>
    <w:rsid w:val="009B36D1"/>
    <w:rsid w:val="009B411D"/>
    <w:rsid w:val="009B69D3"/>
    <w:rsid w:val="009C040C"/>
    <w:rsid w:val="009D6B94"/>
    <w:rsid w:val="009D701B"/>
    <w:rsid w:val="009D7BB9"/>
    <w:rsid w:val="009E1BC1"/>
    <w:rsid w:val="009E2C28"/>
    <w:rsid w:val="009E76DD"/>
    <w:rsid w:val="009F1807"/>
    <w:rsid w:val="009F2DBA"/>
    <w:rsid w:val="009F35C3"/>
    <w:rsid w:val="009F436A"/>
    <w:rsid w:val="00A043D4"/>
    <w:rsid w:val="00A05CF7"/>
    <w:rsid w:val="00A0622A"/>
    <w:rsid w:val="00A11F18"/>
    <w:rsid w:val="00A12BAF"/>
    <w:rsid w:val="00A173F2"/>
    <w:rsid w:val="00A179B7"/>
    <w:rsid w:val="00A24489"/>
    <w:rsid w:val="00A321D9"/>
    <w:rsid w:val="00A322C9"/>
    <w:rsid w:val="00A478FE"/>
    <w:rsid w:val="00A505CF"/>
    <w:rsid w:val="00A54190"/>
    <w:rsid w:val="00A5605B"/>
    <w:rsid w:val="00A62AFA"/>
    <w:rsid w:val="00A65020"/>
    <w:rsid w:val="00A66E46"/>
    <w:rsid w:val="00A70110"/>
    <w:rsid w:val="00A713BA"/>
    <w:rsid w:val="00A7172F"/>
    <w:rsid w:val="00A77E51"/>
    <w:rsid w:val="00A87AF6"/>
    <w:rsid w:val="00A911B9"/>
    <w:rsid w:val="00A91A11"/>
    <w:rsid w:val="00A95054"/>
    <w:rsid w:val="00A9524B"/>
    <w:rsid w:val="00A96E88"/>
    <w:rsid w:val="00AA01E7"/>
    <w:rsid w:val="00AA0F56"/>
    <w:rsid w:val="00AA2B52"/>
    <w:rsid w:val="00AA3221"/>
    <w:rsid w:val="00AA33AB"/>
    <w:rsid w:val="00AA3D6B"/>
    <w:rsid w:val="00AA3DD9"/>
    <w:rsid w:val="00AA58DF"/>
    <w:rsid w:val="00AB0C73"/>
    <w:rsid w:val="00AB42FB"/>
    <w:rsid w:val="00AC073D"/>
    <w:rsid w:val="00AC18DF"/>
    <w:rsid w:val="00AC2827"/>
    <w:rsid w:val="00AC4E9F"/>
    <w:rsid w:val="00AC698E"/>
    <w:rsid w:val="00AC7DE2"/>
    <w:rsid w:val="00AD47C5"/>
    <w:rsid w:val="00AD5116"/>
    <w:rsid w:val="00AD5B50"/>
    <w:rsid w:val="00AD5D31"/>
    <w:rsid w:val="00AD6D77"/>
    <w:rsid w:val="00AD7E91"/>
    <w:rsid w:val="00AE6AB4"/>
    <w:rsid w:val="00AE7F41"/>
    <w:rsid w:val="00AF24E3"/>
    <w:rsid w:val="00AF2961"/>
    <w:rsid w:val="00AF3D0C"/>
    <w:rsid w:val="00AF3E1F"/>
    <w:rsid w:val="00B02B61"/>
    <w:rsid w:val="00B06588"/>
    <w:rsid w:val="00B06E02"/>
    <w:rsid w:val="00B0731E"/>
    <w:rsid w:val="00B10605"/>
    <w:rsid w:val="00B10AC6"/>
    <w:rsid w:val="00B14DF6"/>
    <w:rsid w:val="00B16C75"/>
    <w:rsid w:val="00B21F9F"/>
    <w:rsid w:val="00B249DE"/>
    <w:rsid w:val="00B257D5"/>
    <w:rsid w:val="00B25A9D"/>
    <w:rsid w:val="00B269FB"/>
    <w:rsid w:val="00B364AE"/>
    <w:rsid w:val="00B37DF9"/>
    <w:rsid w:val="00B4178B"/>
    <w:rsid w:val="00B43079"/>
    <w:rsid w:val="00B446D7"/>
    <w:rsid w:val="00B52F3E"/>
    <w:rsid w:val="00B548D1"/>
    <w:rsid w:val="00B5753A"/>
    <w:rsid w:val="00B57824"/>
    <w:rsid w:val="00B60033"/>
    <w:rsid w:val="00B61331"/>
    <w:rsid w:val="00B64E78"/>
    <w:rsid w:val="00B67017"/>
    <w:rsid w:val="00B70C32"/>
    <w:rsid w:val="00B765B8"/>
    <w:rsid w:val="00B832FF"/>
    <w:rsid w:val="00B846BF"/>
    <w:rsid w:val="00B853CD"/>
    <w:rsid w:val="00B952FC"/>
    <w:rsid w:val="00B96CD4"/>
    <w:rsid w:val="00BA467C"/>
    <w:rsid w:val="00BB4CBB"/>
    <w:rsid w:val="00BB6E8B"/>
    <w:rsid w:val="00BC11F3"/>
    <w:rsid w:val="00BC278A"/>
    <w:rsid w:val="00BC4E80"/>
    <w:rsid w:val="00BC5DCA"/>
    <w:rsid w:val="00BC5E04"/>
    <w:rsid w:val="00BD2C89"/>
    <w:rsid w:val="00BD3EEC"/>
    <w:rsid w:val="00BD54FF"/>
    <w:rsid w:val="00BD70D2"/>
    <w:rsid w:val="00BE2B09"/>
    <w:rsid w:val="00BE49F6"/>
    <w:rsid w:val="00BE585C"/>
    <w:rsid w:val="00BE6ED6"/>
    <w:rsid w:val="00C002C5"/>
    <w:rsid w:val="00C0040B"/>
    <w:rsid w:val="00C00EDC"/>
    <w:rsid w:val="00C03D2E"/>
    <w:rsid w:val="00C07B05"/>
    <w:rsid w:val="00C117C0"/>
    <w:rsid w:val="00C12704"/>
    <w:rsid w:val="00C1285C"/>
    <w:rsid w:val="00C134BC"/>
    <w:rsid w:val="00C13694"/>
    <w:rsid w:val="00C140BD"/>
    <w:rsid w:val="00C159A7"/>
    <w:rsid w:val="00C17B27"/>
    <w:rsid w:val="00C22D77"/>
    <w:rsid w:val="00C2701C"/>
    <w:rsid w:val="00C30C75"/>
    <w:rsid w:val="00C3468F"/>
    <w:rsid w:val="00C34F46"/>
    <w:rsid w:val="00C458D2"/>
    <w:rsid w:val="00C511E0"/>
    <w:rsid w:val="00C51456"/>
    <w:rsid w:val="00C51ABD"/>
    <w:rsid w:val="00C5359E"/>
    <w:rsid w:val="00C559DC"/>
    <w:rsid w:val="00C57C63"/>
    <w:rsid w:val="00C61192"/>
    <w:rsid w:val="00C622C1"/>
    <w:rsid w:val="00C709DA"/>
    <w:rsid w:val="00C75772"/>
    <w:rsid w:val="00C776FA"/>
    <w:rsid w:val="00C81B55"/>
    <w:rsid w:val="00C9262D"/>
    <w:rsid w:val="00C93EEE"/>
    <w:rsid w:val="00C94DA4"/>
    <w:rsid w:val="00CA02E8"/>
    <w:rsid w:val="00CA0E6A"/>
    <w:rsid w:val="00CA11EE"/>
    <w:rsid w:val="00CA446A"/>
    <w:rsid w:val="00CA484A"/>
    <w:rsid w:val="00CA53FF"/>
    <w:rsid w:val="00CA6F7E"/>
    <w:rsid w:val="00CA7F72"/>
    <w:rsid w:val="00CB4105"/>
    <w:rsid w:val="00CB4C1C"/>
    <w:rsid w:val="00CC34E7"/>
    <w:rsid w:val="00CC52E1"/>
    <w:rsid w:val="00CC55D9"/>
    <w:rsid w:val="00CC7898"/>
    <w:rsid w:val="00CD276D"/>
    <w:rsid w:val="00CE1359"/>
    <w:rsid w:val="00CE1895"/>
    <w:rsid w:val="00CE3F71"/>
    <w:rsid w:val="00CE4EEA"/>
    <w:rsid w:val="00CF33BF"/>
    <w:rsid w:val="00CF3B18"/>
    <w:rsid w:val="00CF4407"/>
    <w:rsid w:val="00CF54E1"/>
    <w:rsid w:val="00CF5F4C"/>
    <w:rsid w:val="00CF7849"/>
    <w:rsid w:val="00D02887"/>
    <w:rsid w:val="00D03675"/>
    <w:rsid w:val="00D1177C"/>
    <w:rsid w:val="00D12FF6"/>
    <w:rsid w:val="00D157E5"/>
    <w:rsid w:val="00D165E1"/>
    <w:rsid w:val="00D169C0"/>
    <w:rsid w:val="00D17CA2"/>
    <w:rsid w:val="00D17D33"/>
    <w:rsid w:val="00D22CD4"/>
    <w:rsid w:val="00D23FD1"/>
    <w:rsid w:val="00D242D1"/>
    <w:rsid w:val="00D30B1E"/>
    <w:rsid w:val="00D350F7"/>
    <w:rsid w:val="00D3690F"/>
    <w:rsid w:val="00D36CD2"/>
    <w:rsid w:val="00D4381E"/>
    <w:rsid w:val="00D44824"/>
    <w:rsid w:val="00D52132"/>
    <w:rsid w:val="00D55F80"/>
    <w:rsid w:val="00D564B1"/>
    <w:rsid w:val="00D600D9"/>
    <w:rsid w:val="00D61ABE"/>
    <w:rsid w:val="00D643A8"/>
    <w:rsid w:val="00D64F03"/>
    <w:rsid w:val="00D652FA"/>
    <w:rsid w:val="00D65346"/>
    <w:rsid w:val="00D70B1C"/>
    <w:rsid w:val="00D70C80"/>
    <w:rsid w:val="00D72313"/>
    <w:rsid w:val="00D7349A"/>
    <w:rsid w:val="00D75F82"/>
    <w:rsid w:val="00D77D8E"/>
    <w:rsid w:val="00D80510"/>
    <w:rsid w:val="00D80AEF"/>
    <w:rsid w:val="00D8711D"/>
    <w:rsid w:val="00D9271A"/>
    <w:rsid w:val="00D92F77"/>
    <w:rsid w:val="00D92FC7"/>
    <w:rsid w:val="00D931A7"/>
    <w:rsid w:val="00D939CA"/>
    <w:rsid w:val="00D95021"/>
    <w:rsid w:val="00DA2425"/>
    <w:rsid w:val="00DA4DCC"/>
    <w:rsid w:val="00DB3414"/>
    <w:rsid w:val="00DB3DA7"/>
    <w:rsid w:val="00DB5F53"/>
    <w:rsid w:val="00DC1A2C"/>
    <w:rsid w:val="00DC1A57"/>
    <w:rsid w:val="00DC59E9"/>
    <w:rsid w:val="00DC68F1"/>
    <w:rsid w:val="00DC6CE0"/>
    <w:rsid w:val="00DD0541"/>
    <w:rsid w:val="00DD217D"/>
    <w:rsid w:val="00DD21AD"/>
    <w:rsid w:val="00DD55C6"/>
    <w:rsid w:val="00DE5C98"/>
    <w:rsid w:val="00DF1CFF"/>
    <w:rsid w:val="00DF32BF"/>
    <w:rsid w:val="00DF6B15"/>
    <w:rsid w:val="00DF72F8"/>
    <w:rsid w:val="00E037FC"/>
    <w:rsid w:val="00E130B2"/>
    <w:rsid w:val="00E14EC1"/>
    <w:rsid w:val="00E161B0"/>
    <w:rsid w:val="00E16CDE"/>
    <w:rsid w:val="00E21519"/>
    <w:rsid w:val="00E25E26"/>
    <w:rsid w:val="00E33F79"/>
    <w:rsid w:val="00E34E30"/>
    <w:rsid w:val="00E35D65"/>
    <w:rsid w:val="00E36121"/>
    <w:rsid w:val="00E416B9"/>
    <w:rsid w:val="00E4244F"/>
    <w:rsid w:val="00E47011"/>
    <w:rsid w:val="00E47560"/>
    <w:rsid w:val="00E51664"/>
    <w:rsid w:val="00E54B5B"/>
    <w:rsid w:val="00E572A3"/>
    <w:rsid w:val="00E62293"/>
    <w:rsid w:val="00E67DBB"/>
    <w:rsid w:val="00E71E53"/>
    <w:rsid w:val="00E75430"/>
    <w:rsid w:val="00E7778B"/>
    <w:rsid w:val="00E8144C"/>
    <w:rsid w:val="00E825DF"/>
    <w:rsid w:val="00E90873"/>
    <w:rsid w:val="00E90926"/>
    <w:rsid w:val="00EA447B"/>
    <w:rsid w:val="00EB02BD"/>
    <w:rsid w:val="00EB0D65"/>
    <w:rsid w:val="00EB2281"/>
    <w:rsid w:val="00EB2408"/>
    <w:rsid w:val="00EB25DE"/>
    <w:rsid w:val="00EB3A22"/>
    <w:rsid w:val="00EB3A61"/>
    <w:rsid w:val="00EB7820"/>
    <w:rsid w:val="00EC563A"/>
    <w:rsid w:val="00EC5C76"/>
    <w:rsid w:val="00EC7F58"/>
    <w:rsid w:val="00ED2414"/>
    <w:rsid w:val="00EE2358"/>
    <w:rsid w:val="00EE4788"/>
    <w:rsid w:val="00EE5D8A"/>
    <w:rsid w:val="00EE738E"/>
    <w:rsid w:val="00EF00A0"/>
    <w:rsid w:val="00EF096D"/>
    <w:rsid w:val="00EF2A88"/>
    <w:rsid w:val="00F02B0A"/>
    <w:rsid w:val="00F05435"/>
    <w:rsid w:val="00F11B35"/>
    <w:rsid w:val="00F1424F"/>
    <w:rsid w:val="00F15266"/>
    <w:rsid w:val="00F16A01"/>
    <w:rsid w:val="00F16B2F"/>
    <w:rsid w:val="00F17247"/>
    <w:rsid w:val="00F21C2F"/>
    <w:rsid w:val="00F313C7"/>
    <w:rsid w:val="00F31B96"/>
    <w:rsid w:val="00F33804"/>
    <w:rsid w:val="00F355E9"/>
    <w:rsid w:val="00F35D05"/>
    <w:rsid w:val="00F402E5"/>
    <w:rsid w:val="00F4085E"/>
    <w:rsid w:val="00F4401C"/>
    <w:rsid w:val="00F4501A"/>
    <w:rsid w:val="00F45A64"/>
    <w:rsid w:val="00F463CF"/>
    <w:rsid w:val="00F52482"/>
    <w:rsid w:val="00F53C3A"/>
    <w:rsid w:val="00F560BB"/>
    <w:rsid w:val="00F56A2E"/>
    <w:rsid w:val="00F61683"/>
    <w:rsid w:val="00F63A06"/>
    <w:rsid w:val="00F66A1D"/>
    <w:rsid w:val="00F67493"/>
    <w:rsid w:val="00F674A3"/>
    <w:rsid w:val="00F70590"/>
    <w:rsid w:val="00F7158F"/>
    <w:rsid w:val="00F7288F"/>
    <w:rsid w:val="00F72BB2"/>
    <w:rsid w:val="00F7344B"/>
    <w:rsid w:val="00F75059"/>
    <w:rsid w:val="00F7596C"/>
    <w:rsid w:val="00F7771D"/>
    <w:rsid w:val="00F8161F"/>
    <w:rsid w:val="00F81C33"/>
    <w:rsid w:val="00F82EAC"/>
    <w:rsid w:val="00FA0D5C"/>
    <w:rsid w:val="00FA0E60"/>
    <w:rsid w:val="00FA1753"/>
    <w:rsid w:val="00FA1A48"/>
    <w:rsid w:val="00FA5386"/>
    <w:rsid w:val="00FB1069"/>
    <w:rsid w:val="00FB21DE"/>
    <w:rsid w:val="00FB29F0"/>
    <w:rsid w:val="00FB3D63"/>
    <w:rsid w:val="00FB51CA"/>
    <w:rsid w:val="00FB7D1D"/>
    <w:rsid w:val="00FC2C44"/>
    <w:rsid w:val="00FC526E"/>
    <w:rsid w:val="00FC54C1"/>
    <w:rsid w:val="00FD4597"/>
    <w:rsid w:val="00FD5742"/>
    <w:rsid w:val="00FF4D64"/>
    <w:rsid w:val="00FF4DB3"/>
    <w:rsid w:val="00FF4E6B"/>
    <w:rsid w:val="00FF69F0"/>
  </w:rsids>
  <m:mathPr>
    <m:mathFont m:val="Cambria Math"/>
    <m:brkBin m:val="before"/>
    <m:brkBinSub m:val="--"/>
    <m:smallFrac m:val="0"/>
    <m:dispDef/>
    <m:lMargin m:val="0"/>
    <m:rMargin m:val="0"/>
    <m:defJc m:val="centerGroup"/>
    <m:wrapIndent m:val="1440"/>
    <m:intLim m:val="subSup"/>
    <m:naryLim m:val="undOvr"/>
  </m:mathPr>
  <w:themeFontLang w:val="nl-NL" w:bidi="ar-SA"/>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589C2121"/>
  <w15:docId w15:val="{C9D36E69-0416-4DAD-9E72-7C771DBC13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41044"/>
  </w:style>
  <w:style w:type="paragraph" w:styleId="Heading1">
    <w:name w:val="heading 1"/>
    <w:basedOn w:val="Normal"/>
    <w:next w:val="Normal"/>
    <w:link w:val="Heading1Char"/>
    <w:uiPriority w:val="9"/>
    <w:qFormat/>
    <w:rsid w:val="0014104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141044"/>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141044"/>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unhideWhenUsed/>
    <w:qFormat/>
    <w:rsid w:val="003B5B27"/>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unhideWhenUsed/>
    <w:qFormat/>
    <w:rsid w:val="00336F90"/>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41044"/>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141044"/>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141044"/>
    <w:rPr>
      <w:rFonts w:asciiTheme="majorHAnsi" w:eastAsiaTheme="majorEastAsia" w:hAnsiTheme="majorHAnsi" w:cstheme="majorBidi"/>
      <w:color w:val="1F4D78" w:themeColor="accent1" w:themeShade="7F"/>
      <w:sz w:val="24"/>
      <w:szCs w:val="24"/>
    </w:rPr>
  </w:style>
  <w:style w:type="paragraph" w:styleId="ListParagraph">
    <w:name w:val="List Paragraph"/>
    <w:basedOn w:val="Normal"/>
    <w:uiPriority w:val="34"/>
    <w:qFormat/>
    <w:rsid w:val="00141044"/>
    <w:pPr>
      <w:ind w:left="720"/>
      <w:contextualSpacing/>
    </w:pPr>
  </w:style>
  <w:style w:type="paragraph" w:styleId="IntenseQuote">
    <w:name w:val="Intense Quote"/>
    <w:basedOn w:val="Normal"/>
    <w:next w:val="Normal"/>
    <w:link w:val="IntenseQuoteChar"/>
    <w:uiPriority w:val="30"/>
    <w:qFormat/>
    <w:rsid w:val="001F52A3"/>
    <w:pPr>
      <w:pBdr>
        <w:top w:val="single" w:sz="4" w:space="10" w:color="5B9BD5" w:themeColor="accent1"/>
        <w:bottom w:val="single" w:sz="4" w:space="10" w:color="5B9BD5" w:themeColor="accent1"/>
      </w:pBdr>
      <w:spacing w:before="360" w:after="360"/>
      <w:ind w:left="864" w:right="864"/>
      <w:jc w:val="center"/>
    </w:pPr>
    <w:rPr>
      <w:i/>
      <w:iCs/>
      <w:color w:val="5B9BD5" w:themeColor="accent1"/>
    </w:rPr>
  </w:style>
  <w:style w:type="character" w:customStyle="1" w:styleId="IntenseQuoteChar">
    <w:name w:val="Intense Quote Char"/>
    <w:basedOn w:val="DefaultParagraphFont"/>
    <w:link w:val="IntenseQuote"/>
    <w:uiPriority w:val="30"/>
    <w:rsid w:val="001F52A3"/>
    <w:rPr>
      <w:i/>
      <w:iCs/>
      <w:color w:val="5B9BD5" w:themeColor="accent1"/>
    </w:rPr>
  </w:style>
  <w:style w:type="character" w:styleId="SubtleReference">
    <w:name w:val="Subtle Reference"/>
    <w:basedOn w:val="DefaultParagraphFont"/>
    <w:uiPriority w:val="31"/>
    <w:qFormat/>
    <w:rsid w:val="00705969"/>
    <w:rPr>
      <w:smallCaps/>
      <w:color w:val="5A5A5A" w:themeColor="text1" w:themeTint="A5"/>
    </w:rPr>
  </w:style>
  <w:style w:type="character" w:styleId="CommentReference">
    <w:name w:val="annotation reference"/>
    <w:basedOn w:val="DefaultParagraphFont"/>
    <w:uiPriority w:val="99"/>
    <w:semiHidden/>
    <w:unhideWhenUsed/>
    <w:rsid w:val="006E00A0"/>
    <w:rPr>
      <w:sz w:val="16"/>
      <w:szCs w:val="16"/>
    </w:rPr>
  </w:style>
  <w:style w:type="paragraph" w:styleId="CommentText">
    <w:name w:val="annotation text"/>
    <w:basedOn w:val="Normal"/>
    <w:link w:val="CommentTextChar"/>
    <w:uiPriority w:val="99"/>
    <w:unhideWhenUsed/>
    <w:rsid w:val="006E00A0"/>
    <w:pPr>
      <w:spacing w:line="240" w:lineRule="auto"/>
    </w:pPr>
    <w:rPr>
      <w:sz w:val="20"/>
      <w:szCs w:val="20"/>
    </w:rPr>
  </w:style>
  <w:style w:type="character" w:customStyle="1" w:styleId="CommentTextChar">
    <w:name w:val="Comment Text Char"/>
    <w:basedOn w:val="DefaultParagraphFont"/>
    <w:link w:val="CommentText"/>
    <w:uiPriority w:val="99"/>
    <w:rsid w:val="006E00A0"/>
    <w:rPr>
      <w:sz w:val="20"/>
      <w:szCs w:val="20"/>
    </w:rPr>
  </w:style>
  <w:style w:type="paragraph" w:styleId="BalloonText">
    <w:name w:val="Balloon Text"/>
    <w:basedOn w:val="Normal"/>
    <w:link w:val="BalloonTextChar"/>
    <w:uiPriority w:val="99"/>
    <w:semiHidden/>
    <w:unhideWhenUsed/>
    <w:rsid w:val="006E00A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E00A0"/>
    <w:rPr>
      <w:rFonts w:ascii="Segoe UI" w:hAnsi="Segoe UI" w:cs="Segoe UI"/>
      <w:sz w:val="18"/>
      <w:szCs w:val="18"/>
    </w:rPr>
  </w:style>
  <w:style w:type="character" w:customStyle="1" w:styleId="Heading4Char">
    <w:name w:val="Heading 4 Char"/>
    <w:basedOn w:val="DefaultParagraphFont"/>
    <w:link w:val="Heading4"/>
    <w:uiPriority w:val="9"/>
    <w:rsid w:val="003B5B27"/>
    <w:rPr>
      <w:rFonts w:asciiTheme="majorHAnsi" w:eastAsiaTheme="majorEastAsia" w:hAnsiTheme="majorHAnsi" w:cstheme="majorBidi"/>
      <w:i/>
      <w:iCs/>
      <w:color w:val="2E74B5" w:themeColor="accent1" w:themeShade="BF"/>
    </w:rPr>
  </w:style>
  <w:style w:type="character" w:styleId="Hyperlink">
    <w:name w:val="Hyperlink"/>
    <w:basedOn w:val="DefaultParagraphFont"/>
    <w:uiPriority w:val="99"/>
    <w:unhideWhenUsed/>
    <w:rsid w:val="003B5B27"/>
    <w:rPr>
      <w:color w:val="0563C1" w:themeColor="hyperlink"/>
      <w:u w:val="single"/>
    </w:rPr>
  </w:style>
  <w:style w:type="table" w:styleId="ListTable6Colorful">
    <w:name w:val="List Table 6 Colorful"/>
    <w:basedOn w:val="TableNormal"/>
    <w:uiPriority w:val="51"/>
    <w:rsid w:val="005D3FDC"/>
    <w:pPr>
      <w:spacing w:after="0" w:line="240" w:lineRule="auto"/>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NormalWeb">
    <w:name w:val="Normal (Web)"/>
    <w:basedOn w:val="Normal"/>
    <w:uiPriority w:val="99"/>
    <w:unhideWhenUsed/>
    <w:rsid w:val="005D3FDC"/>
    <w:pPr>
      <w:spacing w:before="100" w:beforeAutospacing="1" w:after="100" w:afterAutospacing="1" w:line="240" w:lineRule="auto"/>
    </w:pPr>
    <w:rPr>
      <w:rFonts w:ascii="Times New Roman" w:eastAsia="Times New Roman" w:hAnsi="Times New Roman" w:cs="Times New Roman"/>
      <w:sz w:val="24"/>
      <w:szCs w:val="24"/>
      <w:lang w:eastAsia="nl-NL"/>
    </w:rPr>
  </w:style>
  <w:style w:type="paragraph" w:styleId="NoSpacing">
    <w:name w:val="No Spacing"/>
    <w:uiPriority w:val="1"/>
    <w:qFormat/>
    <w:rsid w:val="005D3FDC"/>
    <w:pPr>
      <w:spacing w:after="0" w:line="240" w:lineRule="auto"/>
    </w:pPr>
  </w:style>
  <w:style w:type="paragraph" w:styleId="TOCHeading">
    <w:name w:val="TOC Heading"/>
    <w:basedOn w:val="Heading1"/>
    <w:next w:val="Normal"/>
    <w:uiPriority w:val="39"/>
    <w:unhideWhenUsed/>
    <w:qFormat/>
    <w:rsid w:val="00D22CD4"/>
    <w:pPr>
      <w:outlineLvl w:val="9"/>
    </w:pPr>
    <w:rPr>
      <w:lang w:val="en-US"/>
    </w:rPr>
  </w:style>
  <w:style w:type="paragraph" w:styleId="TOC1">
    <w:name w:val="toc 1"/>
    <w:basedOn w:val="Normal"/>
    <w:next w:val="Normal"/>
    <w:autoRedefine/>
    <w:uiPriority w:val="39"/>
    <w:unhideWhenUsed/>
    <w:rsid w:val="00D22CD4"/>
    <w:pPr>
      <w:spacing w:before="120" w:after="120"/>
    </w:pPr>
    <w:rPr>
      <w:b/>
      <w:bCs/>
      <w:caps/>
      <w:sz w:val="20"/>
      <w:szCs w:val="20"/>
    </w:rPr>
  </w:style>
  <w:style w:type="paragraph" w:styleId="TOC2">
    <w:name w:val="toc 2"/>
    <w:basedOn w:val="Normal"/>
    <w:next w:val="Normal"/>
    <w:autoRedefine/>
    <w:uiPriority w:val="39"/>
    <w:unhideWhenUsed/>
    <w:rsid w:val="00D22CD4"/>
    <w:pPr>
      <w:spacing w:after="0"/>
      <w:ind w:left="220"/>
    </w:pPr>
    <w:rPr>
      <w:smallCaps/>
      <w:sz w:val="20"/>
      <w:szCs w:val="20"/>
    </w:rPr>
  </w:style>
  <w:style w:type="paragraph" w:styleId="TOC3">
    <w:name w:val="toc 3"/>
    <w:basedOn w:val="Normal"/>
    <w:next w:val="Normal"/>
    <w:autoRedefine/>
    <w:uiPriority w:val="39"/>
    <w:unhideWhenUsed/>
    <w:rsid w:val="00D22CD4"/>
    <w:pPr>
      <w:spacing w:after="0"/>
      <w:ind w:left="440"/>
    </w:pPr>
    <w:rPr>
      <w:i/>
      <w:iCs/>
      <w:sz w:val="20"/>
      <w:szCs w:val="20"/>
    </w:rPr>
  </w:style>
  <w:style w:type="character" w:customStyle="1" w:styleId="Heading5Char">
    <w:name w:val="Heading 5 Char"/>
    <w:basedOn w:val="DefaultParagraphFont"/>
    <w:link w:val="Heading5"/>
    <w:uiPriority w:val="9"/>
    <w:rsid w:val="00336F90"/>
    <w:rPr>
      <w:rFonts w:asciiTheme="majorHAnsi" w:eastAsiaTheme="majorEastAsia" w:hAnsiTheme="majorHAnsi" w:cstheme="majorBidi"/>
      <w:color w:val="2E74B5" w:themeColor="accent1" w:themeShade="BF"/>
    </w:rPr>
  </w:style>
  <w:style w:type="paragraph" w:styleId="CommentSubject">
    <w:name w:val="annotation subject"/>
    <w:basedOn w:val="CommentText"/>
    <w:next w:val="CommentText"/>
    <w:link w:val="CommentSubjectChar"/>
    <w:uiPriority w:val="99"/>
    <w:semiHidden/>
    <w:unhideWhenUsed/>
    <w:rsid w:val="008F4827"/>
    <w:rPr>
      <w:b/>
      <w:bCs/>
    </w:rPr>
  </w:style>
  <w:style w:type="character" w:customStyle="1" w:styleId="CommentSubjectChar">
    <w:name w:val="Comment Subject Char"/>
    <w:basedOn w:val="CommentTextChar"/>
    <w:link w:val="CommentSubject"/>
    <w:uiPriority w:val="99"/>
    <w:semiHidden/>
    <w:rsid w:val="008F4827"/>
    <w:rPr>
      <w:b/>
      <w:bCs/>
      <w:sz w:val="20"/>
      <w:szCs w:val="20"/>
    </w:rPr>
  </w:style>
  <w:style w:type="character" w:styleId="FollowedHyperlink">
    <w:name w:val="FollowedHyperlink"/>
    <w:basedOn w:val="DefaultParagraphFont"/>
    <w:uiPriority w:val="99"/>
    <w:semiHidden/>
    <w:unhideWhenUsed/>
    <w:rsid w:val="00FC54C1"/>
    <w:rPr>
      <w:color w:val="954F72" w:themeColor="followedHyperlink"/>
      <w:u w:val="single"/>
    </w:rPr>
  </w:style>
  <w:style w:type="table" w:styleId="GridTable1Light">
    <w:name w:val="Grid Table 1 Light"/>
    <w:basedOn w:val="TableNormal"/>
    <w:uiPriority w:val="46"/>
    <w:rsid w:val="00CF4407"/>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TableGrid">
    <w:name w:val="Table Grid"/>
    <w:basedOn w:val="TableNormal"/>
    <w:uiPriority w:val="39"/>
    <w:rsid w:val="0081501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7A400F"/>
    <w:pPr>
      <w:tabs>
        <w:tab w:val="center" w:pos="4536"/>
        <w:tab w:val="right" w:pos="9072"/>
      </w:tabs>
      <w:spacing w:after="0" w:line="240" w:lineRule="auto"/>
    </w:pPr>
  </w:style>
  <w:style w:type="character" w:customStyle="1" w:styleId="HeaderChar">
    <w:name w:val="Header Char"/>
    <w:basedOn w:val="DefaultParagraphFont"/>
    <w:link w:val="Header"/>
    <w:uiPriority w:val="99"/>
    <w:rsid w:val="007A400F"/>
  </w:style>
  <w:style w:type="paragraph" w:styleId="Footer">
    <w:name w:val="footer"/>
    <w:basedOn w:val="Normal"/>
    <w:link w:val="FooterChar"/>
    <w:uiPriority w:val="99"/>
    <w:unhideWhenUsed/>
    <w:rsid w:val="007A400F"/>
    <w:pPr>
      <w:tabs>
        <w:tab w:val="center" w:pos="4536"/>
        <w:tab w:val="right" w:pos="9072"/>
      </w:tabs>
      <w:spacing w:after="0" w:line="240" w:lineRule="auto"/>
    </w:pPr>
  </w:style>
  <w:style w:type="character" w:customStyle="1" w:styleId="FooterChar">
    <w:name w:val="Footer Char"/>
    <w:basedOn w:val="DefaultParagraphFont"/>
    <w:link w:val="Footer"/>
    <w:uiPriority w:val="99"/>
    <w:rsid w:val="007A400F"/>
  </w:style>
  <w:style w:type="paragraph" w:styleId="Title">
    <w:name w:val="Title"/>
    <w:basedOn w:val="Normal"/>
    <w:next w:val="Normal"/>
    <w:link w:val="TitleChar"/>
    <w:uiPriority w:val="10"/>
    <w:qFormat/>
    <w:rsid w:val="00664BDD"/>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64BD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64BDD"/>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664BDD"/>
    <w:rPr>
      <w:rFonts w:eastAsiaTheme="minorEastAsia"/>
      <w:color w:val="5A5A5A" w:themeColor="text1" w:themeTint="A5"/>
      <w:spacing w:val="15"/>
    </w:rPr>
  </w:style>
  <w:style w:type="paragraph" w:styleId="Caption">
    <w:name w:val="caption"/>
    <w:basedOn w:val="Normal"/>
    <w:next w:val="Normal"/>
    <w:uiPriority w:val="35"/>
    <w:unhideWhenUsed/>
    <w:qFormat/>
    <w:rsid w:val="00CA446A"/>
    <w:pPr>
      <w:spacing w:after="200" w:line="240" w:lineRule="auto"/>
    </w:pPr>
    <w:rPr>
      <w:i/>
      <w:iCs/>
      <w:color w:val="44546A" w:themeColor="text2"/>
      <w:sz w:val="18"/>
      <w:szCs w:val="18"/>
    </w:rPr>
  </w:style>
  <w:style w:type="paragraph" w:styleId="TOC4">
    <w:name w:val="toc 4"/>
    <w:basedOn w:val="Normal"/>
    <w:next w:val="Normal"/>
    <w:autoRedefine/>
    <w:uiPriority w:val="39"/>
    <w:unhideWhenUsed/>
    <w:rsid w:val="004C6EDC"/>
    <w:pPr>
      <w:spacing w:after="0"/>
      <w:ind w:left="660"/>
    </w:pPr>
    <w:rPr>
      <w:sz w:val="18"/>
      <w:szCs w:val="18"/>
    </w:rPr>
  </w:style>
  <w:style w:type="paragraph" w:styleId="TOC5">
    <w:name w:val="toc 5"/>
    <w:basedOn w:val="Normal"/>
    <w:next w:val="Normal"/>
    <w:autoRedefine/>
    <w:uiPriority w:val="39"/>
    <w:unhideWhenUsed/>
    <w:rsid w:val="004C6EDC"/>
    <w:pPr>
      <w:spacing w:after="0"/>
      <w:ind w:left="880"/>
    </w:pPr>
    <w:rPr>
      <w:sz w:val="18"/>
      <w:szCs w:val="18"/>
    </w:rPr>
  </w:style>
  <w:style w:type="paragraph" w:styleId="TOC6">
    <w:name w:val="toc 6"/>
    <w:basedOn w:val="Normal"/>
    <w:next w:val="Normal"/>
    <w:autoRedefine/>
    <w:uiPriority w:val="39"/>
    <w:unhideWhenUsed/>
    <w:rsid w:val="004C6EDC"/>
    <w:pPr>
      <w:spacing w:after="0"/>
      <w:ind w:left="1100"/>
    </w:pPr>
    <w:rPr>
      <w:sz w:val="18"/>
      <w:szCs w:val="18"/>
    </w:rPr>
  </w:style>
  <w:style w:type="paragraph" w:styleId="TOC7">
    <w:name w:val="toc 7"/>
    <w:basedOn w:val="Normal"/>
    <w:next w:val="Normal"/>
    <w:autoRedefine/>
    <w:uiPriority w:val="39"/>
    <w:unhideWhenUsed/>
    <w:rsid w:val="004C6EDC"/>
    <w:pPr>
      <w:spacing w:after="0"/>
      <w:ind w:left="1320"/>
    </w:pPr>
    <w:rPr>
      <w:sz w:val="18"/>
      <w:szCs w:val="18"/>
    </w:rPr>
  </w:style>
  <w:style w:type="paragraph" w:styleId="TOC8">
    <w:name w:val="toc 8"/>
    <w:basedOn w:val="Normal"/>
    <w:next w:val="Normal"/>
    <w:autoRedefine/>
    <w:uiPriority w:val="39"/>
    <w:unhideWhenUsed/>
    <w:rsid w:val="004C6EDC"/>
    <w:pPr>
      <w:spacing w:after="0"/>
      <w:ind w:left="1540"/>
    </w:pPr>
    <w:rPr>
      <w:sz w:val="18"/>
      <w:szCs w:val="18"/>
    </w:rPr>
  </w:style>
  <w:style w:type="paragraph" w:styleId="TOC9">
    <w:name w:val="toc 9"/>
    <w:basedOn w:val="Normal"/>
    <w:next w:val="Normal"/>
    <w:autoRedefine/>
    <w:uiPriority w:val="39"/>
    <w:unhideWhenUsed/>
    <w:rsid w:val="004C6EDC"/>
    <w:pPr>
      <w:spacing w:after="0"/>
      <w:ind w:left="1760"/>
    </w:pPr>
    <w:rPr>
      <w:sz w:val="18"/>
      <w:szCs w:val="18"/>
    </w:rPr>
  </w:style>
  <w:style w:type="paragraph" w:styleId="TableofFigures">
    <w:name w:val="table of figures"/>
    <w:basedOn w:val="Normal"/>
    <w:next w:val="Normal"/>
    <w:uiPriority w:val="99"/>
    <w:unhideWhenUsed/>
    <w:rsid w:val="000C7CD2"/>
    <w:pPr>
      <w:spacing w:after="0"/>
      <w:ind w:left="440" w:hanging="440"/>
    </w:pPr>
    <w:rPr>
      <w:smallCaps/>
      <w:sz w:val="20"/>
      <w:szCs w:val="20"/>
    </w:rPr>
  </w:style>
  <w:style w:type="paragraph" w:styleId="FootnoteText">
    <w:name w:val="footnote text"/>
    <w:basedOn w:val="Normal"/>
    <w:link w:val="FootnoteTextChar"/>
    <w:uiPriority w:val="99"/>
    <w:semiHidden/>
    <w:unhideWhenUsed/>
    <w:rsid w:val="0057248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572484"/>
    <w:rPr>
      <w:sz w:val="20"/>
      <w:szCs w:val="20"/>
    </w:rPr>
  </w:style>
  <w:style w:type="character" w:styleId="FootnoteReference">
    <w:name w:val="footnote reference"/>
    <w:basedOn w:val="DefaultParagraphFont"/>
    <w:uiPriority w:val="99"/>
    <w:semiHidden/>
    <w:unhideWhenUsed/>
    <w:rsid w:val="00572484"/>
    <w:rPr>
      <w:vertAlign w:val="superscript"/>
    </w:rPr>
  </w:style>
  <w:style w:type="paragraph" w:styleId="Bibliography">
    <w:name w:val="Bibliography"/>
    <w:basedOn w:val="Normal"/>
    <w:next w:val="Normal"/>
    <w:uiPriority w:val="37"/>
    <w:unhideWhenUsed/>
    <w:rsid w:val="00805DB1"/>
  </w:style>
  <w:style w:type="character" w:styleId="Emphasis">
    <w:name w:val="Emphasis"/>
    <w:basedOn w:val="DefaultParagraphFont"/>
    <w:uiPriority w:val="20"/>
    <w:qFormat/>
    <w:rsid w:val="00805DB1"/>
    <w:rPr>
      <w:i/>
      <w:iCs/>
    </w:rPr>
  </w:style>
  <w:style w:type="paragraph" w:customStyle="1" w:styleId="Default">
    <w:name w:val="Default"/>
    <w:rsid w:val="00F402E5"/>
    <w:pPr>
      <w:autoSpaceDE w:val="0"/>
      <w:autoSpaceDN w:val="0"/>
      <w:adjustRightInd w:val="0"/>
      <w:spacing w:after="0" w:line="240" w:lineRule="auto"/>
    </w:pPr>
    <w:rPr>
      <w:rFonts w:ascii="Verdana" w:hAnsi="Verdana" w:cs="Verdana"/>
      <w:color w:val="000000"/>
      <w:sz w:val="24"/>
      <w:szCs w:val="24"/>
    </w:rPr>
  </w:style>
  <w:style w:type="table" w:styleId="ListTable7Colorful">
    <w:name w:val="List Table 7 Colorful"/>
    <w:basedOn w:val="TableNormal"/>
    <w:uiPriority w:val="52"/>
    <w:rsid w:val="00CB4105"/>
    <w:pPr>
      <w:spacing w:after="0" w:line="240" w:lineRule="auto"/>
    </w:pPr>
    <w:rPr>
      <w:color w:val="000000" w:themeColor="text1"/>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00000" w:themeColor="tex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0000" w:themeColor="tex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0000" w:themeColor="tex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0000" w:themeColor="text1"/>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PlainTable5">
    <w:name w:val="Plain Table 5"/>
    <w:basedOn w:val="TableNormal"/>
    <w:uiPriority w:val="45"/>
    <w:rsid w:val="008506A2"/>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67964">
      <w:bodyDiv w:val="1"/>
      <w:marLeft w:val="0"/>
      <w:marRight w:val="0"/>
      <w:marTop w:val="0"/>
      <w:marBottom w:val="0"/>
      <w:divBdr>
        <w:top w:val="none" w:sz="0" w:space="0" w:color="auto"/>
        <w:left w:val="none" w:sz="0" w:space="0" w:color="auto"/>
        <w:bottom w:val="none" w:sz="0" w:space="0" w:color="auto"/>
        <w:right w:val="none" w:sz="0" w:space="0" w:color="auto"/>
      </w:divBdr>
    </w:div>
    <w:div w:id="15622992">
      <w:bodyDiv w:val="1"/>
      <w:marLeft w:val="0"/>
      <w:marRight w:val="0"/>
      <w:marTop w:val="0"/>
      <w:marBottom w:val="0"/>
      <w:divBdr>
        <w:top w:val="none" w:sz="0" w:space="0" w:color="auto"/>
        <w:left w:val="none" w:sz="0" w:space="0" w:color="auto"/>
        <w:bottom w:val="none" w:sz="0" w:space="0" w:color="auto"/>
        <w:right w:val="none" w:sz="0" w:space="0" w:color="auto"/>
      </w:divBdr>
    </w:div>
    <w:div w:id="55278114">
      <w:bodyDiv w:val="1"/>
      <w:marLeft w:val="0"/>
      <w:marRight w:val="0"/>
      <w:marTop w:val="0"/>
      <w:marBottom w:val="0"/>
      <w:divBdr>
        <w:top w:val="none" w:sz="0" w:space="0" w:color="auto"/>
        <w:left w:val="none" w:sz="0" w:space="0" w:color="auto"/>
        <w:bottom w:val="none" w:sz="0" w:space="0" w:color="auto"/>
        <w:right w:val="none" w:sz="0" w:space="0" w:color="auto"/>
      </w:divBdr>
    </w:div>
    <w:div w:id="57748339">
      <w:bodyDiv w:val="1"/>
      <w:marLeft w:val="0"/>
      <w:marRight w:val="0"/>
      <w:marTop w:val="0"/>
      <w:marBottom w:val="0"/>
      <w:divBdr>
        <w:top w:val="none" w:sz="0" w:space="0" w:color="auto"/>
        <w:left w:val="none" w:sz="0" w:space="0" w:color="auto"/>
        <w:bottom w:val="none" w:sz="0" w:space="0" w:color="auto"/>
        <w:right w:val="none" w:sz="0" w:space="0" w:color="auto"/>
      </w:divBdr>
    </w:div>
    <w:div w:id="78019996">
      <w:bodyDiv w:val="1"/>
      <w:marLeft w:val="0"/>
      <w:marRight w:val="0"/>
      <w:marTop w:val="0"/>
      <w:marBottom w:val="0"/>
      <w:divBdr>
        <w:top w:val="none" w:sz="0" w:space="0" w:color="auto"/>
        <w:left w:val="none" w:sz="0" w:space="0" w:color="auto"/>
        <w:bottom w:val="none" w:sz="0" w:space="0" w:color="auto"/>
        <w:right w:val="none" w:sz="0" w:space="0" w:color="auto"/>
      </w:divBdr>
    </w:div>
    <w:div w:id="98648388">
      <w:bodyDiv w:val="1"/>
      <w:marLeft w:val="0"/>
      <w:marRight w:val="0"/>
      <w:marTop w:val="0"/>
      <w:marBottom w:val="0"/>
      <w:divBdr>
        <w:top w:val="none" w:sz="0" w:space="0" w:color="auto"/>
        <w:left w:val="none" w:sz="0" w:space="0" w:color="auto"/>
        <w:bottom w:val="none" w:sz="0" w:space="0" w:color="auto"/>
        <w:right w:val="none" w:sz="0" w:space="0" w:color="auto"/>
      </w:divBdr>
    </w:div>
    <w:div w:id="142048431">
      <w:bodyDiv w:val="1"/>
      <w:marLeft w:val="0"/>
      <w:marRight w:val="0"/>
      <w:marTop w:val="0"/>
      <w:marBottom w:val="0"/>
      <w:divBdr>
        <w:top w:val="none" w:sz="0" w:space="0" w:color="auto"/>
        <w:left w:val="none" w:sz="0" w:space="0" w:color="auto"/>
        <w:bottom w:val="none" w:sz="0" w:space="0" w:color="auto"/>
        <w:right w:val="none" w:sz="0" w:space="0" w:color="auto"/>
      </w:divBdr>
    </w:div>
    <w:div w:id="166866301">
      <w:bodyDiv w:val="1"/>
      <w:marLeft w:val="0"/>
      <w:marRight w:val="0"/>
      <w:marTop w:val="0"/>
      <w:marBottom w:val="0"/>
      <w:divBdr>
        <w:top w:val="none" w:sz="0" w:space="0" w:color="auto"/>
        <w:left w:val="none" w:sz="0" w:space="0" w:color="auto"/>
        <w:bottom w:val="none" w:sz="0" w:space="0" w:color="auto"/>
        <w:right w:val="none" w:sz="0" w:space="0" w:color="auto"/>
      </w:divBdr>
    </w:div>
    <w:div w:id="171534369">
      <w:bodyDiv w:val="1"/>
      <w:marLeft w:val="0"/>
      <w:marRight w:val="0"/>
      <w:marTop w:val="0"/>
      <w:marBottom w:val="0"/>
      <w:divBdr>
        <w:top w:val="none" w:sz="0" w:space="0" w:color="auto"/>
        <w:left w:val="none" w:sz="0" w:space="0" w:color="auto"/>
        <w:bottom w:val="none" w:sz="0" w:space="0" w:color="auto"/>
        <w:right w:val="none" w:sz="0" w:space="0" w:color="auto"/>
      </w:divBdr>
    </w:div>
    <w:div w:id="174881762">
      <w:bodyDiv w:val="1"/>
      <w:marLeft w:val="0"/>
      <w:marRight w:val="0"/>
      <w:marTop w:val="0"/>
      <w:marBottom w:val="0"/>
      <w:divBdr>
        <w:top w:val="none" w:sz="0" w:space="0" w:color="auto"/>
        <w:left w:val="none" w:sz="0" w:space="0" w:color="auto"/>
        <w:bottom w:val="none" w:sz="0" w:space="0" w:color="auto"/>
        <w:right w:val="none" w:sz="0" w:space="0" w:color="auto"/>
      </w:divBdr>
    </w:div>
    <w:div w:id="187105510">
      <w:bodyDiv w:val="1"/>
      <w:marLeft w:val="0"/>
      <w:marRight w:val="0"/>
      <w:marTop w:val="0"/>
      <w:marBottom w:val="0"/>
      <w:divBdr>
        <w:top w:val="none" w:sz="0" w:space="0" w:color="auto"/>
        <w:left w:val="none" w:sz="0" w:space="0" w:color="auto"/>
        <w:bottom w:val="none" w:sz="0" w:space="0" w:color="auto"/>
        <w:right w:val="none" w:sz="0" w:space="0" w:color="auto"/>
      </w:divBdr>
    </w:div>
    <w:div w:id="198975541">
      <w:bodyDiv w:val="1"/>
      <w:marLeft w:val="0"/>
      <w:marRight w:val="0"/>
      <w:marTop w:val="0"/>
      <w:marBottom w:val="0"/>
      <w:divBdr>
        <w:top w:val="none" w:sz="0" w:space="0" w:color="auto"/>
        <w:left w:val="none" w:sz="0" w:space="0" w:color="auto"/>
        <w:bottom w:val="none" w:sz="0" w:space="0" w:color="auto"/>
        <w:right w:val="none" w:sz="0" w:space="0" w:color="auto"/>
      </w:divBdr>
    </w:div>
    <w:div w:id="206644797">
      <w:bodyDiv w:val="1"/>
      <w:marLeft w:val="0"/>
      <w:marRight w:val="0"/>
      <w:marTop w:val="0"/>
      <w:marBottom w:val="0"/>
      <w:divBdr>
        <w:top w:val="none" w:sz="0" w:space="0" w:color="auto"/>
        <w:left w:val="none" w:sz="0" w:space="0" w:color="auto"/>
        <w:bottom w:val="none" w:sz="0" w:space="0" w:color="auto"/>
        <w:right w:val="none" w:sz="0" w:space="0" w:color="auto"/>
      </w:divBdr>
    </w:div>
    <w:div w:id="212734344">
      <w:bodyDiv w:val="1"/>
      <w:marLeft w:val="0"/>
      <w:marRight w:val="0"/>
      <w:marTop w:val="0"/>
      <w:marBottom w:val="0"/>
      <w:divBdr>
        <w:top w:val="none" w:sz="0" w:space="0" w:color="auto"/>
        <w:left w:val="none" w:sz="0" w:space="0" w:color="auto"/>
        <w:bottom w:val="none" w:sz="0" w:space="0" w:color="auto"/>
        <w:right w:val="none" w:sz="0" w:space="0" w:color="auto"/>
      </w:divBdr>
    </w:div>
    <w:div w:id="212737035">
      <w:bodyDiv w:val="1"/>
      <w:marLeft w:val="0"/>
      <w:marRight w:val="0"/>
      <w:marTop w:val="0"/>
      <w:marBottom w:val="0"/>
      <w:divBdr>
        <w:top w:val="none" w:sz="0" w:space="0" w:color="auto"/>
        <w:left w:val="none" w:sz="0" w:space="0" w:color="auto"/>
        <w:bottom w:val="none" w:sz="0" w:space="0" w:color="auto"/>
        <w:right w:val="none" w:sz="0" w:space="0" w:color="auto"/>
      </w:divBdr>
    </w:div>
    <w:div w:id="221645290">
      <w:bodyDiv w:val="1"/>
      <w:marLeft w:val="0"/>
      <w:marRight w:val="0"/>
      <w:marTop w:val="0"/>
      <w:marBottom w:val="0"/>
      <w:divBdr>
        <w:top w:val="none" w:sz="0" w:space="0" w:color="auto"/>
        <w:left w:val="none" w:sz="0" w:space="0" w:color="auto"/>
        <w:bottom w:val="none" w:sz="0" w:space="0" w:color="auto"/>
        <w:right w:val="none" w:sz="0" w:space="0" w:color="auto"/>
      </w:divBdr>
    </w:div>
    <w:div w:id="245382612">
      <w:bodyDiv w:val="1"/>
      <w:marLeft w:val="0"/>
      <w:marRight w:val="0"/>
      <w:marTop w:val="0"/>
      <w:marBottom w:val="0"/>
      <w:divBdr>
        <w:top w:val="none" w:sz="0" w:space="0" w:color="auto"/>
        <w:left w:val="none" w:sz="0" w:space="0" w:color="auto"/>
        <w:bottom w:val="none" w:sz="0" w:space="0" w:color="auto"/>
        <w:right w:val="none" w:sz="0" w:space="0" w:color="auto"/>
      </w:divBdr>
    </w:div>
    <w:div w:id="255360336">
      <w:bodyDiv w:val="1"/>
      <w:marLeft w:val="0"/>
      <w:marRight w:val="0"/>
      <w:marTop w:val="0"/>
      <w:marBottom w:val="0"/>
      <w:divBdr>
        <w:top w:val="none" w:sz="0" w:space="0" w:color="auto"/>
        <w:left w:val="none" w:sz="0" w:space="0" w:color="auto"/>
        <w:bottom w:val="none" w:sz="0" w:space="0" w:color="auto"/>
        <w:right w:val="none" w:sz="0" w:space="0" w:color="auto"/>
      </w:divBdr>
    </w:div>
    <w:div w:id="284433193">
      <w:bodyDiv w:val="1"/>
      <w:marLeft w:val="0"/>
      <w:marRight w:val="0"/>
      <w:marTop w:val="0"/>
      <w:marBottom w:val="0"/>
      <w:divBdr>
        <w:top w:val="none" w:sz="0" w:space="0" w:color="auto"/>
        <w:left w:val="none" w:sz="0" w:space="0" w:color="auto"/>
        <w:bottom w:val="none" w:sz="0" w:space="0" w:color="auto"/>
        <w:right w:val="none" w:sz="0" w:space="0" w:color="auto"/>
      </w:divBdr>
    </w:div>
    <w:div w:id="312099055">
      <w:bodyDiv w:val="1"/>
      <w:marLeft w:val="0"/>
      <w:marRight w:val="0"/>
      <w:marTop w:val="0"/>
      <w:marBottom w:val="0"/>
      <w:divBdr>
        <w:top w:val="none" w:sz="0" w:space="0" w:color="auto"/>
        <w:left w:val="none" w:sz="0" w:space="0" w:color="auto"/>
        <w:bottom w:val="none" w:sz="0" w:space="0" w:color="auto"/>
        <w:right w:val="none" w:sz="0" w:space="0" w:color="auto"/>
      </w:divBdr>
    </w:div>
    <w:div w:id="354843813">
      <w:bodyDiv w:val="1"/>
      <w:marLeft w:val="0"/>
      <w:marRight w:val="0"/>
      <w:marTop w:val="0"/>
      <w:marBottom w:val="0"/>
      <w:divBdr>
        <w:top w:val="none" w:sz="0" w:space="0" w:color="auto"/>
        <w:left w:val="none" w:sz="0" w:space="0" w:color="auto"/>
        <w:bottom w:val="none" w:sz="0" w:space="0" w:color="auto"/>
        <w:right w:val="none" w:sz="0" w:space="0" w:color="auto"/>
      </w:divBdr>
    </w:div>
    <w:div w:id="357856402">
      <w:bodyDiv w:val="1"/>
      <w:marLeft w:val="0"/>
      <w:marRight w:val="0"/>
      <w:marTop w:val="0"/>
      <w:marBottom w:val="0"/>
      <w:divBdr>
        <w:top w:val="none" w:sz="0" w:space="0" w:color="auto"/>
        <w:left w:val="none" w:sz="0" w:space="0" w:color="auto"/>
        <w:bottom w:val="none" w:sz="0" w:space="0" w:color="auto"/>
        <w:right w:val="none" w:sz="0" w:space="0" w:color="auto"/>
      </w:divBdr>
    </w:div>
    <w:div w:id="361790312">
      <w:bodyDiv w:val="1"/>
      <w:marLeft w:val="0"/>
      <w:marRight w:val="0"/>
      <w:marTop w:val="0"/>
      <w:marBottom w:val="0"/>
      <w:divBdr>
        <w:top w:val="none" w:sz="0" w:space="0" w:color="auto"/>
        <w:left w:val="none" w:sz="0" w:space="0" w:color="auto"/>
        <w:bottom w:val="none" w:sz="0" w:space="0" w:color="auto"/>
        <w:right w:val="none" w:sz="0" w:space="0" w:color="auto"/>
      </w:divBdr>
    </w:div>
    <w:div w:id="389112482">
      <w:bodyDiv w:val="1"/>
      <w:marLeft w:val="0"/>
      <w:marRight w:val="0"/>
      <w:marTop w:val="0"/>
      <w:marBottom w:val="0"/>
      <w:divBdr>
        <w:top w:val="none" w:sz="0" w:space="0" w:color="auto"/>
        <w:left w:val="none" w:sz="0" w:space="0" w:color="auto"/>
        <w:bottom w:val="none" w:sz="0" w:space="0" w:color="auto"/>
        <w:right w:val="none" w:sz="0" w:space="0" w:color="auto"/>
      </w:divBdr>
    </w:div>
    <w:div w:id="408691833">
      <w:bodyDiv w:val="1"/>
      <w:marLeft w:val="0"/>
      <w:marRight w:val="0"/>
      <w:marTop w:val="0"/>
      <w:marBottom w:val="0"/>
      <w:divBdr>
        <w:top w:val="none" w:sz="0" w:space="0" w:color="auto"/>
        <w:left w:val="none" w:sz="0" w:space="0" w:color="auto"/>
        <w:bottom w:val="none" w:sz="0" w:space="0" w:color="auto"/>
        <w:right w:val="none" w:sz="0" w:space="0" w:color="auto"/>
      </w:divBdr>
    </w:div>
    <w:div w:id="408770406">
      <w:bodyDiv w:val="1"/>
      <w:marLeft w:val="0"/>
      <w:marRight w:val="0"/>
      <w:marTop w:val="0"/>
      <w:marBottom w:val="0"/>
      <w:divBdr>
        <w:top w:val="none" w:sz="0" w:space="0" w:color="auto"/>
        <w:left w:val="none" w:sz="0" w:space="0" w:color="auto"/>
        <w:bottom w:val="none" w:sz="0" w:space="0" w:color="auto"/>
        <w:right w:val="none" w:sz="0" w:space="0" w:color="auto"/>
      </w:divBdr>
    </w:div>
    <w:div w:id="412048238">
      <w:bodyDiv w:val="1"/>
      <w:marLeft w:val="0"/>
      <w:marRight w:val="0"/>
      <w:marTop w:val="0"/>
      <w:marBottom w:val="0"/>
      <w:divBdr>
        <w:top w:val="none" w:sz="0" w:space="0" w:color="auto"/>
        <w:left w:val="none" w:sz="0" w:space="0" w:color="auto"/>
        <w:bottom w:val="none" w:sz="0" w:space="0" w:color="auto"/>
        <w:right w:val="none" w:sz="0" w:space="0" w:color="auto"/>
      </w:divBdr>
    </w:div>
    <w:div w:id="432095798">
      <w:bodyDiv w:val="1"/>
      <w:marLeft w:val="0"/>
      <w:marRight w:val="0"/>
      <w:marTop w:val="0"/>
      <w:marBottom w:val="0"/>
      <w:divBdr>
        <w:top w:val="none" w:sz="0" w:space="0" w:color="auto"/>
        <w:left w:val="none" w:sz="0" w:space="0" w:color="auto"/>
        <w:bottom w:val="none" w:sz="0" w:space="0" w:color="auto"/>
        <w:right w:val="none" w:sz="0" w:space="0" w:color="auto"/>
      </w:divBdr>
    </w:div>
    <w:div w:id="493301058">
      <w:bodyDiv w:val="1"/>
      <w:marLeft w:val="0"/>
      <w:marRight w:val="0"/>
      <w:marTop w:val="0"/>
      <w:marBottom w:val="0"/>
      <w:divBdr>
        <w:top w:val="none" w:sz="0" w:space="0" w:color="auto"/>
        <w:left w:val="none" w:sz="0" w:space="0" w:color="auto"/>
        <w:bottom w:val="none" w:sz="0" w:space="0" w:color="auto"/>
        <w:right w:val="none" w:sz="0" w:space="0" w:color="auto"/>
      </w:divBdr>
    </w:div>
    <w:div w:id="503401413">
      <w:bodyDiv w:val="1"/>
      <w:marLeft w:val="0"/>
      <w:marRight w:val="0"/>
      <w:marTop w:val="0"/>
      <w:marBottom w:val="0"/>
      <w:divBdr>
        <w:top w:val="none" w:sz="0" w:space="0" w:color="auto"/>
        <w:left w:val="none" w:sz="0" w:space="0" w:color="auto"/>
        <w:bottom w:val="none" w:sz="0" w:space="0" w:color="auto"/>
        <w:right w:val="none" w:sz="0" w:space="0" w:color="auto"/>
      </w:divBdr>
    </w:div>
    <w:div w:id="585649369">
      <w:bodyDiv w:val="1"/>
      <w:marLeft w:val="0"/>
      <w:marRight w:val="0"/>
      <w:marTop w:val="0"/>
      <w:marBottom w:val="0"/>
      <w:divBdr>
        <w:top w:val="none" w:sz="0" w:space="0" w:color="auto"/>
        <w:left w:val="none" w:sz="0" w:space="0" w:color="auto"/>
        <w:bottom w:val="none" w:sz="0" w:space="0" w:color="auto"/>
        <w:right w:val="none" w:sz="0" w:space="0" w:color="auto"/>
      </w:divBdr>
    </w:div>
    <w:div w:id="598488263">
      <w:bodyDiv w:val="1"/>
      <w:marLeft w:val="0"/>
      <w:marRight w:val="0"/>
      <w:marTop w:val="0"/>
      <w:marBottom w:val="0"/>
      <w:divBdr>
        <w:top w:val="none" w:sz="0" w:space="0" w:color="auto"/>
        <w:left w:val="none" w:sz="0" w:space="0" w:color="auto"/>
        <w:bottom w:val="none" w:sz="0" w:space="0" w:color="auto"/>
        <w:right w:val="none" w:sz="0" w:space="0" w:color="auto"/>
      </w:divBdr>
    </w:div>
    <w:div w:id="600837340">
      <w:bodyDiv w:val="1"/>
      <w:marLeft w:val="0"/>
      <w:marRight w:val="0"/>
      <w:marTop w:val="0"/>
      <w:marBottom w:val="0"/>
      <w:divBdr>
        <w:top w:val="none" w:sz="0" w:space="0" w:color="auto"/>
        <w:left w:val="none" w:sz="0" w:space="0" w:color="auto"/>
        <w:bottom w:val="none" w:sz="0" w:space="0" w:color="auto"/>
        <w:right w:val="none" w:sz="0" w:space="0" w:color="auto"/>
      </w:divBdr>
    </w:div>
    <w:div w:id="602108966">
      <w:bodyDiv w:val="1"/>
      <w:marLeft w:val="0"/>
      <w:marRight w:val="0"/>
      <w:marTop w:val="0"/>
      <w:marBottom w:val="0"/>
      <w:divBdr>
        <w:top w:val="none" w:sz="0" w:space="0" w:color="auto"/>
        <w:left w:val="none" w:sz="0" w:space="0" w:color="auto"/>
        <w:bottom w:val="none" w:sz="0" w:space="0" w:color="auto"/>
        <w:right w:val="none" w:sz="0" w:space="0" w:color="auto"/>
      </w:divBdr>
    </w:div>
    <w:div w:id="607126685">
      <w:bodyDiv w:val="1"/>
      <w:marLeft w:val="0"/>
      <w:marRight w:val="0"/>
      <w:marTop w:val="0"/>
      <w:marBottom w:val="0"/>
      <w:divBdr>
        <w:top w:val="none" w:sz="0" w:space="0" w:color="auto"/>
        <w:left w:val="none" w:sz="0" w:space="0" w:color="auto"/>
        <w:bottom w:val="none" w:sz="0" w:space="0" w:color="auto"/>
        <w:right w:val="none" w:sz="0" w:space="0" w:color="auto"/>
      </w:divBdr>
    </w:div>
    <w:div w:id="611285221">
      <w:bodyDiv w:val="1"/>
      <w:marLeft w:val="0"/>
      <w:marRight w:val="0"/>
      <w:marTop w:val="0"/>
      <w:marBottom w:val="0"/>
      <w:divBdr>
        <w:top w:val="none" w:sz="0" w:space="0" w:color="auto"/>
        <w:left w:val="none" w:sz="0" w:space="0" w:color="auto"/>
        <w:bottom w:val="none" w:sz="0" w:space="0" w:color="auto"/>
        <w:right w:val="none" w:sz="0" w:space="0" w:color="auto"/>
      </w:divBdr>
    </w:div>
    <w:div w:id="622074196">
      <w:bodyDiv w:val="1"/>
      <w:marLeft w:val="0"/>
      <w:marRight w:val="0"/>
      <w:marTop w:val="0"/>
      <w:marBottom w:val="0"/>
      <w:divBdr>
        <w:top w:val="none" w:sz="0" w:space="0" w:color="auto"/>
        <w:left w:val="none" w:sz="0" w:space="0" w:color="auto"/>
        <w:bottom w:val="none" w:sz="0" w:space="0" w:color="auto"/>
        <w:right w:val="none" w:sz="0" w:space="0" w:color="auto"/>
      </w:divBdr>
    </w:div>
    <w:div w:id="633871103">
      <w:bodyDiv w:val="1"/>
      <w:marLeft w:val="0"/>
      <w:marRight w:val="0"/>
      <w:marTop w:val="0"/>
      <w:marBottom w:val="0"/>
      <w:divBdr>
        <w:top w:val="none" w:sz="0" w:space="0" w:color="auto"/>
        <w:left w:val="none" w:sz="0" w:space="0" w:color="auto"/>
        <w:bottom w:val="none" w:sz="0" w:space="0" w:color="auto"/>
        <w:right w:val="none" w:sz="0" w:space="0" w:color="auto"/>
      </w:divBdr>
    </w:div>
    <w:div w:id="644554492">
      <w:bodyDiv w:val="1"/>
      <w:marLeft w:val="0"/>
      <w:marRight w:val="0"/>
      <w:marTop w:val="0"/>
      <w:marBottom w:val="0"/>
      <w:divBdr>
        <w:top w:val="none" w:sz="0" w:space="0" w:color="auto"/>
        <w:left w:val="none" w:sz="0" w:space="0" w:color="auto"/>
        <w:bottom w:val="none" w:sz="0" w:space="0" w:color="auto"/>
        <w:right w:val="none" w:sz="0" w:space="0" w:color="auto"/>
      </w:divBdr>
    </w:div>
    <w:div w:id="663625969">
      <w:bodyDiv w:val="1"/>
      <w:marLeft w:val="0"/>
      <w:marRight w:val="0"/>
      <w:marTop w:val="0"/>
      <w:marBottom w:val="0"/>
      <w:divBdr>
        <w:top w:val="none" w:sz="0" w:space="0" w:color="auto"/>
        <w:left w:val="none" w:sz="0" w:space="0" w:color="auto"/>
        <w:bottom w:val="none" w:sz="0" w:space="0" w:color="auto"/>
        <w:right w:val="none" w:sz="0" w:space="0" w:color="auto"/>
      </w:divBdr>
    </w:div>
    <w:div w:id="677537121">
      <w:bodyDiv w:val="1"/>
      <w:marLeft w:val="0"/>
      <w:marRight w:val="0"/>
      <w:marTop w:val="0"/>
      <w:marBottom w:val="0"/>
      <w:divBdr>
        <w:top w:val="none" w:sz="0" w:space="0" w:color="auto"/>
        <w:left w:val="none" w:sz="0" w:space="0" w:color="auto"/>
        <w:bottom w:val="none" w:sz="0" w:space="0" w:color="auto"/>
        <w:right w:val="none" w:sz="0" w:space="0" w:color="auto"/>
      </w:divBdr>
    </w:div>
    <w:div w:id="679236607">
      <w:bodyDiv w:val="1"/>
      <w:marLeft w:val="0"/>
      <w:marRight w:val="0"/>
      <w:marTop w:val="0"/>
      <w:marBottom w:val="0"/>
      <w:divBdr>
        <w:top w:val="none" w:sz="0" w:space="0" w:color="auto"/>
        <w:left w:val="none" w:sz="0" w:space="0" w:color="auto"/>
        <w:bottom w:val="none" w:sz="0" w:space="0" w:color="auto"/>
        <w:right w:val="none" w:sz="0" w:space="0" w:color="auto"/>
      </w:divBdr>
    </w:div>
    <w:div w:id="719482416">
      <w:bodyDiv w:val="1"/>
      <w:marLeft w:val="0"/>
      <w:marRight w:val="0"/>
      <w:marTop w:val="0"/>
      <w:marBottom w:val="0"/>
      <w:divBdr>
        <w:top w:val="none" w:sz="0" w:space="0" w:color="auto"/>
        <w:left w:val="none" w:sz="0" w:space="0" w:color="auto"/>
        <w:bottom w:val="none" w:sz="0" w:space="0" w:color="auto"/>
        <w:right w:val="none" w:sz="0" w:space="0" w:color="auto"/>
      </w:divBdr>
    </w:div>
    <w:div w:id="767118797">
      <w:bodyDiv w:val="1"/>
      <w:marLeft w:val="0"/>
      <w:marRight w:val="0"/>
      <w:marTop w:val="0"/>
      <w:marBottom w:val="0"/>
      <w:divBdr>
        <w:top w:val="none" w:sz="0" w:space="0" w:color="auto"/>
        <w:left w:val="none" w:sz="0" w:space="0" w:color="auto"/>
        <w:bottom w:val="none" w:sz="0" w:space="0" w:color="auto"/>
        <w:right w:val="none" w:sz="0" w:space="0" w:color="auto"/>
      </w:divBdr>
    </w:div>
    <w:div w:id="778721178">
      <w:bodyDiv w:val="1"/>
      <w:marLeft w:val="0"/>
      <w:marRight w:val="0"/>
      <w:marTop w:val="0"/>
      <w:marBottom w:val="0"/>
      <w:divBdr>
        <w:top w:val="none" w:sz="0" w:space="0" w:color="auto"/>
        <w:left w:val="none" w:sz="0" w:space="0" w:color="auto"/>
        <w:bottom w:val="none" w:sz="0" w:space="0" w:color="auto"/>
        <w:right w:val="none" w:sz="0" w:space="0" w:color="auto"/>
      </w:divBdr>
    </w:div>
    <w:div w:id="794641286">
      <w:bodyDiv w:val="1"/>
      <w:marLeft w:val="0"/>
      <w:marRight w:val="0"/>
      <w:marTop w:val="0"/>
      <w:marBottom w:val="0"/>
      <w:divBdr>
        <w:top w:val="none" w:sz="0" w:space="0" w:color="auto"/>
        <w:left w:val="none" w:sz="0" w:space="0" w:color="auto"/>
        <w:bottom w:val="none" w:sz="0" w:space="0" w:color="auto"/>
        <w:right w:val="none" w:sz="0" w:space="0" w:color="auto"/>
      </w:divBdr>
    </w:div>
    <w:div w:id="813570669">
      <w:bodyDiv w:val="1"/>
      <w:marLeft w:val="0"/>
      <w:marRight w:val="0"/>
      <w:marTop w:val="0"/>
      <w:marBottom w:val="0"/>
      <w:divBdr>
        <w:top w:val="none" w:sz="0" w:space="0" w:color="auto"/>
        <w:left w:val="none" w:sz="0" w:space="0" w:color="auto"/>
        <w:bottom w:val="none" w:sz="0" w:space="0" w:color="auto"/>
        <w:right w:val="none" w:sz="0" w:space="0" w:color="auto"/>
      </w:divBdr>
    </w:div>
    <w:div w:id="836267863">
      <w:bodyDiv w:val="1"/>
      <w:marLeft w:val="0"/>
      <w:marRight w:val="0"/>
      <w:marTop w:val="0"/>
      <w:marBottom w:val="0"/>
      <w:divBdr>
        <w:top w:val="none" w:sz="0" w:space="0" w:color="auto"/>
        <w:left w:val="none" w:sz="0" w:space="0" w:color="auto"/>
        <w:bottom w:val="none" w:sz="0" w:space="0" w:color="auto"/>
        <w:right w:val="none" w:sz="0" w:space="0" w:color="auto"/>
      </w:divBdr>
    </w:div>
    <w:div w:id="843517109">
      <w:bodyDiv w:val="1"/>
      <w:marLeft w:val="0"/>
      <w:marRight w:val="0"/>
      <w:marTop w:val="0"/>
      <w:marBottom w:val="0"/>
      <w:divBdr>
        <w:top w:val="none" w:sz="0" w:space="0" w:color="auto"/>
        <w:left w:val="none" w:sz="0" w:space="0" w:color="auto"/>
        <w:bottom w:val="none" w:sz="0" w:space="0" w:color="auto"/>
        <w:right w:val="none" w:sz="0" w:space="0" w:color="auto"/>
      </w:divBdr>
    </w:div>
    <w:div w:id="858154672">
      <w:bodyDiv w:val="1"/>
      <w:marLeft w:val="0"/>
      <w:marRight w:val="0"/>
      <w:marTop w:val="0"/>
      <w:marBottom w:val="0"/>
      <w:divBdr>
        <w:top w:val="none" w:sz="0" w:space="0" w:color="auto"/>
        <w:left w:val="none" w:sz="0" w:space="0" w:color="auto"/>
        <w:bottom w:val="none" w:sz="0" w:space="0" w:color="auto"/>
        <w:right w:val="none" w:sz="0" w:space="0" w:color="auto"/>
      </w:divBdr>
    </w:div>
    <w:div w:id="858422512">
      <w:bodyDiv w:val="1"/>
      <w:marLeft w:val="0"/>
      <w:marRight w:val="0"/>
      <w:marTop w:val="0"/>
      <w:marBottom w:val="0"/>
      <w:divBdr>
        <w:top w:val="none" w:sz="0" w:space="0" w:color="auto"/>
        <w:left w:val="none" w:sz="0" w:space="0" w:color="auto"/>
        <w:bottom w:val="none" w:sz="0" w:space="0" w:color="auto"/>
        <w:right w:val="none" w:sz="0" w:space="0" w:color="auto"/>
      </w:divBdr>
    </w:div>
    <w:div w:id="906719694">
      <w:bodyDiv w:val="1"/>
      <w:marLeft w:val="0"/>
      <w:marRight w:val="0"/>
      <w:marTop w:val="0"/>
      <w:marBottom w:val="0"/>
      <w:divBdr>
        <w:top w:val="none" w:sz="0" w:space="0" w:color="auto"/>
        <w:left w:val="none" w:sz="0" w:space="0" w:color="auto"/>
        <w:bottom w:val="none" w:sz="0" w:space="0" w:color="auto"/>
        <w:right w:val="none" w:sz="0" w:space="0" w:color="auto"/>
      </w:divBdr>
    </w:div>
    <w:div w:id="920482997">
      <w:bodyDiv w:val="1"/>
      <w:marLeft w:val="0"/>
      <w:marRight w:val="0"/>
      <w:marTop w:val="0"/>
      <w:marBottom w:val="0"/>
      <w:divBdr>
        <w:top w:val="none" w:sz="0" w:space="0" w:color="auto"/>
        <w:left w:val="none" w:sz="0" w:space="0" w:color="auto"/>
        <w:bottom w:val="none" w:sz="0" w:space="0" w:color="auto"/>
        <w:right w:val="none" w:sz="0" w:space="0" w:color="auto"/>
      </w:divBdr>
    </w:div>
    <w:div w:id="923144782">
      <w:bodyDiv w:val="1"/>
      <w:marLeft w:val="0"/>
      <w:marRight w:val="0"/>
      <w:marTop w:val="0"/>
      <w:marBottom w:val="0"/>
      <w:divBdr>
        <w:top w:val="none" w:sz="0" w:space="0" w:color="auto"/>
        <w:left w:val="none" w:sz="0" w:space="0" w:color="auto"/>
        <w:bottom w:val="none" w:sz="0" w:space="0" w:color="auto"/>
        <w:right w:val="none" w:sz="0" w:space="0" w:color="auto"/>
      </w:divBdr>
    </w:div>
    <w:div w:id="925459993">
      <w:bodyDiv w:val="1"/>
      <w:marLeft w:val="0"/>
      <w:marRight w:val="0"/>
      <w:marTop w:val="0"/>
      <w:marBottom w:val="0"/>
      <w:divBdr>
        <w:top w:val="none" w:sz="0" w:space="0" w:color="auto"/>
        <w:left w:val="none" w:sz="0" w:space="0" w:color="auto"/>
        <w:bottom w:val="none" w:sz="0" w:space="0" w:color="auto"/>
        <w:right w:val="none" w:sz="0" w:space="0" w:color="auto"/>
      </w:divBdr>
    </w:div>
    <w:div w:id="931934844">
      <w:bodyDiv w:val="1"/>
      <w:marLeft w:val="0"/>
      <w:marRight w:val="0"/>
      <w:marTop w:val="0"/>
      <w:marBottom w:val="0"/>
      <w:divBdr>
        <w:top w:val="none" w:sz="0" w:space="0" w:color="auto"/>
        <w:left w:val="none" w:sz="0" w:space="0" w:color="auto"/>
        <w:bottom w:val="none" w:sz="0" w:space="0" w:color="auto"/>
        <w:right w:val="none" w:sz="0" w:space="0" w:color="auto"/>
      </w:divBdr>
    </w:div>
    <w:div w:id="934748893">
      <w:bodyDiv w:val="1"/>
      <w:marLeft w:val="0"/>
      <w:marRight w:val="0"/>
      <w:marTop w:val="0"/>
      <w:marBottom w:val="0"/>
      <w:divBdr>
        <w:top w:val="none" w:sz="0" w:space="0" w:color="auto"/>
        <w:left w:val="none" w:sz="0" w:space="0" w:color="auto"/>
        <w:bottom w:val="none" w:sz="0" w:space="0" w:color="auto"/>
        <w:right w:val="none" w:sz="0" w:space="0" w:color="auto"/>
      </w:divBdr>
    </w:div>
    <w:div w:id="1034813594">
      <w:bodyDiv w:val="1"/>
      <w:marLeft w:val="0"/>
      <w:marRight w:val="0"/>
      <w:marTop w:val="0"/>
      <w:marBottom w:val="0"/>
      <w:divBdr>
        <w:top w:val="none" w:sz="0" w:space="0" w:color="auto"/>
        <w:left w:val="none" w:sz="0" w:space="0" w:color="auto"/>
        <w:bottom w:val="none" w:sz="0" w:space="0" w:color="auto"/>
        <w:right w:val="none" w:sz="0" w:space="0" w:color="auto"/>
      </w:divBdr>
    </w:div>
    <w:div w:id="1043291751">
      <w:bodyDiv w:val="1"/>
      <w:marLeft w:val="0"/>
      <w:marRight w:val="0"/>
      <w:marTop w:val="0"/>
      <w:marBottom w:val="0"/>
      <w:divBdr>
        <w:top w:val="none" w:sz="0" w:space="0" w:color="auto"/>
        <w:left w:val="none" w:sz="0" w:space="0" w:color="auto"/>
        <w:bottom w:val="none" w:sz="0" w:space="0" w:color="auto"/>
        <w:right w:val="none" w:sz="0" w:space="0" w:color="auto"/>
      </w:divBdr>
    </w:div>
    <w:div w:id="1110079964">
      <w:bodyDiv w:val="1"/>
      <w:marLeft w:val="0"/>
      <w:marRight w:val="0"/>
      <w:marTop w:val="0"/>
      <w:marBottom w:val="0"/>
      <w:divBdr>
        <w:top w:val="none" w:sz="0" w:space="0" w:color="auto"/>
        <w:left w:val="none" w:sz="0" w:space="0" w:color="auto"/>
        <w:bottom w:val="none" w:sz="0" w:space="0" w:color="auto"/>
        <w:right w:val="none" w:sz="0" w:space="0" w:color="auto"/>
      </w:divBdr>
    </w:div>
    <w:div w:id="1139302371">
      <w:bodyDiv w:val="1"/>
      <w:marLeft w:val="0"/>
      <w:marRight w:val="0"/>
      <w:marTop w:val="0"/>
      <w:marBottom w:val="0"/>
      <w:divBdr>
        <w:top w:val="none" w:sz="0" w:space="0" w:color="auto"/>
        <w:left w:val="none" w:sz="0" w:space="0" w:color="auto"/>
        <w:bottom w:val="none" w:sz="0" w:space="0" w:color="auto"/>
        <w:right w:val="none" w:sz="0" w:space="0" w:color="auto"/>
      </w:divBdr>
    </w:div>
    <w:div w:id="1143889204">
      <w:bodyDiv w:val="1"/>
      <w:marLeft w:val="0"/>
      <w:marRight w:val="0"/>
      <w:marTop w:val="0"/>
      <w:marBottom w:val="0"/>
      <w:divBdr>
        <w:top w:val="none" w:sz="0" w:space="0" w:color="auto"/>
        <w:left w:val="none" w:sz="0" w:space="0" w:color="auto"/>
        <w:bottom w:val="none" w:sz="0" w:space="0" w:color="auto"/>
        <w:right w:val="none" w:sz="0" w:space="0" w:color="auto"/>
      </w:divBdr>
    </w:div>
    <w:div w:id="1155297897">
      <w:bodyDiv w:val="1"/>
      <w:marLeft w:val="0"/>
      <w:marRight w:val="0"/>
      <w:marTop w:val="0"/>
      <w:marBottom w:val="0"/>
      <w:divBdr>
        <w:top w:val="none" w:sz="0" w:space="0" w:color="auto"/>
        <w:left w:val="none" w:sz="0" w:space="0" w:color="auto"/>
        <w:bottom w:val="none" w:sz="0" w:space="0" w:color="auto"/>
        <w:right w:val="none" w:sz="0" w:space="0" w:color="auto"/>
      </w:divBdr>
    </w:div>
    <w:div w:id="1156847457">
      <w:bodyDiv w:val="1"/>
      <w:marLeft w:val="0"/>
      <w:marRight w:val="0"/>
      <w:marTop w:val="0"/>
      <w:marBottom w:val="0"/>
      <w:divBdr>
        <w:top w:val="none" w:sz="0" w:space="0" w:color="auto"/>
        <w:left w:val="none" w:sz="0" w:space="0" w:color="auto"/>
        <w:bottom w:val="none" w:sz="0" w:space="0" w:color="auto"/>
        <w:right w:val="none" w:sz="0" w:space="0" w:color="auto"/>
      </w:divBdr>
    </w:div>
    <w:div w:id="1170833220">
      <w:bodyDiv w:val="1"/>
      <w:marLeft w:val="0"/>
      <w:marRight w:val="0"/>
      <w:marTop w:val="0"/>
      <w:marBottom w:val="0"/>
      <w:divBdr>
        <w:top w:val="none" w:sz="0" w:space="0" w:color="auto"/>
        <w:left w:val="none" w:sz="0" w:space="0" w:color="auto"/>
        <w:bottom w:val="none" w:sz="0" w:space="0" w:color="auto"/>
        <w:right w:val="none" w:sz="0" w:space="0" w:color="auto"/>
      </w:divBdr>
    </w:div>
    <w:div w:id="1171219435">
      <w:bodyDiv w:val="1"/>
      <w:marLeft w:val="0"/>
      <w:marRight w:val="0"/>
      <w:marTop w:val="0"/>
      <w:marBottom w:val="0"/>
      <w:divBdr>
        <w:top w:val="none" w:sz="0" w:space="0" w:color="auto"/>
        <w:left w:val="none" w:sz="0" w:space="0" w:color="auto"/>
        <w:bottom w:val="none" w:sz="0" w:space="0" w:color="auto"/>
        <w:right w:val="none" w:sz="0" w:space="0" w:color="auto"/>
      </w:divBdr>
    </w:div>
    <w:div w:id="1220747140">
      <w:bodyDiv w:val="1"/>
      <w:marLeft w:val="0"/>
      <w:marRight w:val="0"/>
      <w:marTop w:val="0"/>
      <w:marBottom w:val="0"/>
      <w:divBdr>
        <w:top w:val="none" w:sz="0" w:space="0" w:color="auto"/>
        <w:left w:val="none" w:sz="0" w:space="0" w:color="auto"/>
        <w:bottom w:val="none" w:sz="0" w:space="0" w:color="auto"/>
        <w:right w:val="none" w:sz="0" w:space="0" w:color="auto"/>
      </w:divBdr>
    </w:div>
    <w:div w:id="1234658047">
      <w:bodyDiv w:val="1"/>
      <w:marLeft w:val="0"/>
      <w:marRight w:val="0"/>
      <w:marTop w:val="0"/>
      <w:marBottom w:val="0"/>
      <w:divBdr>
        <w:top w:val="none" w:sz="0" w:space="0" w:color="auto"/>
        <w:left w:val="none" w:sz="0" w:space="0" w:color="auto"/>
        <w:bottom w:val="none" w:sz="0" w:space="0" w:color="auto"/>
        <w:right w:val="none" w:sz="0" w:space="0" w:color="auto"/>
      </w:divBdr>
    </w:div>
    <w:div w:id="1247225849">
      <w:bodyDiv w:val="1"/>
      <w:marLeft w:val="0"/>
      <w:marRight w:val="0"/>
      <w:marTop w:val="0"/>
      <w:marBottom w:val="0"/>
      <w:divBdr>
        <w:top w:val="none" w:sz="0" w:space="0" w:color="auto"/>
        <w:left w:val="none" w:sz="0" w:space="0" w:color="auto"/>
        <w:bottom w:val="none" w:sz="0" w:space="0" w:color="auto"/>
        <w:right w:val="none" w:sz="0" w:space="0" w:color="auto"/>
      </w:divBdr>
    </w:div>
    <w:div w:id="1259212776">
      <w:bodyDiv w:val="1"/>
      <w:marLeft w:val="0"/>
      <w:marRight w:val="0"/>
      <w:marTop w:val="0"/>
      <w:marBottom w:val="0"/>
      <w:divBdr>
        <w:top w:val="none" w:sz="0" w:space="0" w:color="auto"/>
        <w:left w:val="none" w:sz="0" w:space="0" w:color="auto"/>
        <w:bottom w:val="none" w:sz="0" w:space="0" w:color="auto"/>
        <w:right w:val="none" w:sz="0" w:space="0" w:color="auto"/>
      </w:divBdr>
    </w:div>
    <w:div w:id="1266187164">
      <w:bodyDiv w:val="1"/>
      <w:marLeft w:val="0"/>
      <w:marRight w:val="0"/>
      <w:marTop w:val="0"/>
      <w:marBottom w:val="0"/>
      <w:divBdr>
        <w:top w:val="none" w:sz="0" w:space="0" w:color="auto"/>
        <w:left w:val="none" w:sz="0" w:space="0" w:color="auto"/>
        <w:bottom w:val="none" w:sz="0" w:space="0" w:color="auto"/>
        <w:right w:val="none" w:sz="0" w:space="0" w:color="auto"/>
      </w:divBdr>
    </w:div>
    <w:div w:id="1290086525">
      <w:bodyDiv w:val="1"/>
      <w:marLeft w:val="0"/>
      <w:marRight w:val="0"/>
      <w:marTop w:val="0"/>
      <w:marBottom w:val="0"/>
      <w:divBdr>
        <w:top w:val="none" w:sz="0" w:space="0" w:color="auto"/>
        <w:left w:val="none" w:sz="0" w:space="0" w:color="auto"/>
        <w:bottom w:val="none" w:sz="0" w:space="0" w:color="auto"/>
        <w:right w:val="none" w:sz="0" w:space="0" w:color="auto"/>
      </w:divBdr>
    </w:div>
    <w:div w:id="1290623373">
      <w:bodyDiv w:val="1"/>
      <w:marLeft w:val="0"/>
      <w:marRight w:val="0"/>
      <w:marTop w:val="0"/>
      <w:marBottom w:val="0"/>
      <w:divBdr>
        <w:top w:val="none" w:sz="0" w:space="0" w:color="auto"/>
        <w:left w:val="none" w:sz="0" w:space="0" w:color="auto"/>
        <w:bottom w:val="none" w:sz="0" w:space="0" w:color="auto"/>
        <w:right w:val="none" w:sz="0" w:space="0" w:color="auto"/>
      </w:divBdr>
    </w:div>
    <w:div w:id="1318343634">
      <w:bodyDiv w:val="1"/>
      <w:marLeft w:val="0"/>
      <w:marRight w:val="0"/>
      <w:marTop w:val="0"/>
      <w:marBottom w:val="0"/>
      <w:divBdr>
        <w:top w:val="none" w:sz="0" w:space="0" w:color="auto"/>
        <w:left w:val="none" w:sz="0" w:space="0" w:color="auto"/>
        <w:bottom w:val="none" w:sz="0" w:space="0" w:color="auto"/>
        <w:right w:val="none" w:sz="0" w:space="0" w:color="auto"/>
      </w:divBdr>
    </w:div>
    <w:div w:id="1320033606">
      <w:bodyDiv w:val="1"/>
      <w:marLeft w:val="0"/>
      <w:marRight w:val="0"/>
      <w:marTop w:val="0"/>
      <w:marBottom w:val="0"/>
      <w:divBdr>
        <w:top w:val="none" w:sz="0" w:space="0" w:color="auto"/>
        <w:left w:val="none" w:sz="0" w:space="0" w:color="auto"/>
        <w:bottom w:val="none" w:sz="0" w:space="0" w:color="auto"/>
        <w:right w:val="none" w:sz="0" w:space="0" w:color="auto"/>
      </w:divBdr>
    </w:div>
    <w:div w:id="1332099890">
      <w:bodyDiv w:val="1"/>
      <w:marLeft w:val="0"/>
      <w:marRight w:val="0"/>
      <w:marTop w:val="0"/>
      <w:marBottom w:val="0"/>
      <w:divBdr>
        <w:top w:val="none" w:sz="0" w:space="0" w:color="auto"/>
        <w:left w:val="none" w:sz="0" w:space="0" w:color="auto"/>
        <w:bottom w:val="none" w:sz="0" w:space="0" w:color="auto"/>
        <w:right w:val="none" w:sz="0" w:space="0" w:color="auto"/>
      </w:divBdr>
    </w:div>
    <w:div w:id="1340156722">
      <w:bodyDiv w:val="1"/>
      <w:marLeft w:val="0"/>
      <w:marRight w:val="0"/>
      <w:marTop w:val="0"/>
      <w:marBottom w:val="0"/>
      <w:divBdr>
        <w:top w:val="none" w:sz="0" w:space="0" w:color="auto"/>
        <w:left w:val="none" w:sz="0" w:space="0" w:color="auto"/>
        <w:bottom w:val="none" w:sz="0" w:space="0" w:color="auto"/>
        <w:right w:val="none" w:sz="0" w:space="0" w:color="auto"/>
      </w:divBdr>
    </w:div>
    <w:div w:id="1342973966">
      <w:bodyDiv w:val="1"/>
      <w:marLeft w:val="0"/>
      <w:marRight w:val="0"/>
      <w:marTop w:val="0"/>
      <w:marBottom w:val="0"/>
      <w:divBdr>
        <w:top w:val="none" w:sz="0" w:space="0" w:color="auto"/>
        <w:left w:val="none" w:sz="0" w:space="0" w:color="auto"/>
        <w:bottom w:val="none" w:sz="0" w:space="0" w:color="auto"/>
        <w:right w:val="none" w:sz="0" w:space="0" w:color="auto"/>
      </w:divBdr>
    </w:div>
    <w:div w:id="1345090593">
      <w:bodyDiv w:val="1"/>
      <w:marLeft w:val="0"/>
      <w:marRight w:val="0"/>
      <w:marTop w:val="0"/>
      <w:marBottom w:val="0"/>
      <w:divBdr>
        <w:top w:val="none" w:sz="0" w:space="0" w:color="auto"/>
        <w:left w:val="none" w:sz="0" w:space="0" w:color="auto"/>
        <w:bottom w:val="none" w:sz="0" w:space="0" w:color="auto"/>
        <w:right w:val="none" w:sz="0" w:space="0" w:color="auto"/>
      </w:divBdr>
    </w:div>
    <w:div w:id="1362784452">
      <w:bodyDiv w:val="1"/>
      <w:marLeft w:val="0"/>
      <w:marRight w:val="0"/>
      <w:marTop w:val="0"/>
      <w:marBottom w:val="0"/>
      <w:divBdr>
        <w:top w:val="none" w:sz="0" w:space="0" w:color="auto"/>
        <w:left w:val="none" w:sz="0" w:space="0" w:color="auto"/>
        <w:bottom w:val="none" w:sz="0" w:space="0" w:color="auto"/>
        <w:right w:val="none" w:sz="0" w:space="0" w:color="auto"/>
      </w:divBdr>
    </w:div>
    <w:div w:id="1363365082">
      <w:bodyDiv w:val="1"/>
      <w:marLeft w:val="0"/>
      <w:marRight w:val="0"/>
      <w:marTop w:val="0"/>
      <w:marBottom w:val="0"/>
      <w:divBdr>
        <w:top w:val="none" w:sz="0" w:space="0" w:color="auto"/>
        <w:left w:val="none" w:sz="0" w:space="0" w:color="auto"/>
        <w:bottom w:val="none" w:sz="0" w:space="0" w:color="auto"/>
        <w:right w:val="none" w:sz="0" w:space="0" w:color="auto"/>
      </w:divBdr>
    </w:div>
    <w:div w:id="1373265429">
      <w:bodyDiv w:val="1"/>
      <w:marLeft w:val="0"/>
      <w:marRight w:val="0"/>
      <w:marTop w:val="0"/>
      <w:marBottom w:val="0"/>
      <w:divBdr>
        <w:top w:val="none" w:sz="0" w:space="0" w:color="auto"/>
        <w:left w:val="none" w:sz="0" w:space="0" w:color="auto"/>
        <w:bottom w:val="none" w:sz="0" w:space="0" w:color="auto"/>
        <w:right w:val="none" w:sz="0" w:space="0" w:color="auto"/>
      </w:divBdr>
    </w:div>
    <w:div w:id="1378896290">
      <w:bodyDiv w:val="1"/>
      <w:marLeft w:val="0"/>
      <w:marRight w:val="0"/>
      <w:marTop w:val="0"/>
      <w:marBottom w:val="0"/>
      <w:divBdr>
        <w:top w:val="none" w:sz="0" w:space="0" w:color="auto"/>
        <w:left w:val="none" w:sz="0" w:space="0" w:color="auto"/>
        <w:bottom w:val="none" w:sz="0" w:space="0" w:color="auto"/>
        <w:right w:val="none" w:sz="0" w:space="0" w:color="auto"/>
      </w:divBdr>
    </w:div>
    <w:div w:id="1401363101">
      <w:bodyDiv w:val="1"/>
      <w:marLeft w:val="0"/>
      <w:marRight w:val="0"/>
      <w:marTop w:val="0"/>
      <w:marBottom w:val="0"/>
      <w:divBdr>
        <w:top w:val="none" w:sz="0" w:space="0" w:color="auto"/>
        <w:left w:val="none" w:sz="0" w:space="0" w:color="auto"/>
        <w:bottom w:val="none" w:sz="0" w:space="0" w:color="auto"/>
        <w:right w:val="none" w:sz="0" w:space="0" w:color="auto"/>
      </w:divBdr>
    </w:div>
    <w:div w:id="1418600742">
      <w:bodyDiv w:val="1"/>
      <w:marLeft w:val="0"/>
      <w:marRight w:val="0"/>
      <w:marTop w:val="0"/>
      <w:marBottom w:val="0"/>
      <w:divBdr>
        <w:top w:val="none" w:sz="0" w:space="0" w:color="auto"/>
        <w:left w:val="none" w:sz="0" w:space="0" w:color="auto"/>
        <w:bottom w:val="none" w:sz="0" w:space="0" w:color="auto"/>
        <w:right w:val="none" w:sz="0" w:space="0" w:color="auto"/>
      </w:divBdr>
    </w:div>
    <w:div w:id="1426925127">
      <w:bodyDiv w:val="1"/>
      <w:marLeft w:val="0"/>
      <w:marRight w:val="0"/>
      <w:marTop w:val="0"/>
      <w:marBottom w:val="0"/>
      <w:divBdr>
        <w:top w:val="none" w:sz="0" w:space="0" w:color="auto"/>
        <w:left w:val="none" w:sz="0" w:space="0" w:color="auto"/>
        <w:bottom w:val="none" w:sz="0" w:space="0" w:color="auto"/>
        <w:right w:val="none" w:sz="0" w:space="0" w:color="auto"/>
      </w:divBdr>
    </w:div>
    <w:div w:id="1440564839">
      <w:bodyDiv w:val="1"/>
      <w:marLeft w:val="0"/>
      <w:marRight w:val="0"/>
      <w:marTop w:val="0"/>
      <w:marBottom w:val="0"/>
      <w:divBdr>
        <w:top w:val="none" w:sz="0" w:space="0" w:color="auto"/>
        <w:left w:val="none" w:sz="0" w:space="0" w:color="auto"/>
        <w:bottom w:val="none" w:sz="0" w:space="0" w:color="auto"/>
        <w:right w:val="none" w:sz="0" w:space="0" w:color="auto"/>
      </w:divBdr>
    </w:div>
    <w:div w:id="1443577617">
      <w:bodyDiv w:val="1"/>
      <w:marLeft w:val="0"/>
      <w:marRight w:val="0"/>
      <w:marTop w:val="0"/>
      <w:marBottom w:val="0"/>
      <w:divBdr>
        <w:top w:val="none" w:sz="0" w:space="0" w:color="auto"/>
        <w:left w:val="none" w:sz="0" w:space="0" w:color="auto"/>
        <w:bottom w:val="none" w:sz="0" w:space="0" w:color="auto"/>
        <w:right w:val="none" w:sz="0" w:space="0" w:color="auto"/>
      </w:divBdr>
    </w:div>
    <w:div w:id="1445030899">
      <w:bodyDiv w:val="1"/>
      <w:marLeft w:val="0"/>
      <w:marRight w:val="0"/>
      <w:marTop w:val="0"/>
      <w:marBottom w:val="0"/>
      <w:divBdr>
        <w:top w:val="none" w:sz="0" w:space="0" w:color="auto"/>
        <w:left w:val="none" w:sz="0" w:space="0" w:color="auto"/>
        <w:bottom w:val="none" w:sz="0" w:space="0" w:color="auto"/>
        <w:right w:val="none" w:sz="0" w:space="0" w:color="auto"/>
      </w:divBdr>
    </w:div>
    <w:div w:id="1450080230">
      <w:bodyDiv w:val="1"/>
      <w:marLeft w:val="0"/>
      <w:marRight w:val="0"/>
      <w:marTop w:val="0"/>
      <w:marBottom w:val="0"/>
      <w:divBdr>
        <w:top w:val="none" w:sz="0" w:space="0" w:color="auto"/>
        <w:left w:val="none" w:sz="0" w:space="0" w:color="auto"/>
        <w:bottom w:val="none" w:sz="0" w:space="0" w:color="auto"/>
        <w:right w:val="none" w:sz="0" w:space="0" w:color="auto"/>
      </w:divBdr>
    </w:div>
    <w:div w:id="1456218130">
      <w:bodyDiv w:val="1"/>
      <w:marLeft w:val="0"/>
      <w:marRight w:val="0"/>
      <w:marTop w:val="0"/>
      <w:marBottom w:val="0"/>
      <w:divBdr>
        <w:top w:val="none" w:sz="0" w:space="0" w:color="auto"/>
        <w:left w:val="none" w:sz="0" w:space="0" w:color="auto"/>
        <w:bottom w:val="none" w:sz="0" w:space="0" w:color="auto"/>
        <w:right w:val="none" w:sz="0" w:space="0" w:color="auto"/>
      </w:divBdr>
    </w:div>
    <w:div w:id="1463843673">
      <w:bodyDiv w:val="1"/>
      <w:marLeft w:val="0"/>
      <w:marRight w:val="0"/>
      <w:marTop w:val="0"/>
      <w:marBottom w:val="0"/>
      <w:divBdr>
        <w:top w:val="none" w:sz="0" w:space="0" w:color="auto"/>
        <w:left w:val="none" w:sz="0" w:space="0" w:color="auto"/>
        <w:bottom w:val="none" w:sz="0" w:space="0" w:color="auto"/>
        <w:right w:val="none" w:sz="0" w:space="0" w:color="auto"/>
      </w:divBdr>
    </w:div>
    <w:div w:id="1464151568">
      <w:bodyDiv w:val="1"/>
      <w:marLeft w:val="0"/>
      <w:marRight w:val="0"/>
      <w:marTop w:val="0"/>
      <w:marBottom w:val="0"/>
      <w:divBdr>
        <w:top w:val="none" w:sz="0" w:space="0" w:color="auto"/>
        <w:left w:val="none" w:sz="0" w:space="0" w:color="auto"/>
        <w:bottom w:val="none" w:sz="0" w:space="0" w:color="auto"/>
        <w:right w:val="none" w:sz="0" w:space="0" w:color="auto"/>
      </w:divBdr>
    </w:div>
    <w:div w:id="1480421111">
      <w:bodyDiv w:val="1"/>
      <w:marLeft w:val="0"/>
      <w:marRight w:val="0"/>
      <w:marTop w:val="0"/>
      <w:marBottom w:val="0"/>
      <w:divBdr>
        <w:top w:val="none" w:sz="0" w:space="0" w:color="auto"/>
        <w:left w:val="none" w:sz="0" w:space="0" w:color="auto"/>
        <w:bottom w:val="none" w:sz="0" w:space="0" w:color="auto"/>
        <w:right w:val="none" w:sz="0" w:space="0" w:color="auto"/>
      </w:divBdr>
    </w:div>
    <w:div w:id="1492910409">
      <w:bodyDiv w:val="1"/>
      <w:marLeft w:val="0"/>
      <w:marRight w:val="0"/>
      <w:marTop w:val="0"/>
      <w:marBottom w:val="0"/>
      <w:divBdr>
        <w:top w:val="none" w:sz="0" w:space="0" w:color="auto"/>
        <w:left w:val="none" w:sz="0" w:space="0" w:color="auto"/>
        <w:bottom w:val="none" w:sz="0" w:space="0" w:color="auto"/>
        <w:right w:val="none" w:sz="0" w:space="0" w:color="auto"/>
      </w:divBdr>
    </w:div>
    <w:div w:id="1509902655">
      <w:bodyDiv w:val="1"/>
      <w:marLeft w:val="0"/>
      <w:marRight w:val="0"/>
      <w:marTop w:val="0"/>
      <w:marBottom w:val="0"/>
      <w:divBdr>
        <w:top w:val="none" w:sz="0" w:space="0" w:color="auto"/>
        <w:left w:val="none" w:sz="0" w:space="0" w:color="auto"/>
        <w:bottom w:val="none" w:sz="0" w:space="0" w:color="auto"/>
        <w:right w:val="none" w:sz="0" w:space="0" w:color="auto"/>
      </w:divBdr>
    </w:div>
    <w:div w:id="1570463411">
      <w:bodyDiv w:val="1"/>
      <w:marLeft w:val="0"/>
      <w:marRight w:val="0"/>
      <w:marTop w:val="0"/>
      <w:marBottom w:val="0"/>
      <w:divBdr>
        <w:top w:val="none" w:sz="0" w:space="0" w:color="auto"/>
        <w:left w:val="none" w:sz="0" w:space="0" w:color="auto"/>
        <w:bottom w:val="none" w:sz="0" w:space="0" w:color="auto"/>
        <w:right w:val="none" w:sz="0" w:space="0" w:color="auto"/>
      </w:divBdr>
    </w:div>
    <w:div w:id="1599602847">
      <w:bodyDiv w:val="1"/>
      <w:marLeft w:val="0"/>
      <w:marRight w:val="0"/>
      <w:marTop w:val="0"/>
      <w:marBottom w:val="0"/>
      <w:divBdr>
        <w:top w:val="none" w:sz="0" w:space="0" w:color="auto"/>
        <w:left w:val="none" w:sz="0" w:space="0" w:color="auto"/>
        <w:bottom w:val="none" w:sz="0" w:space="0" w:color="auto"/>
        <w:right w:val="none" w:sz="0" w:space="0" w:color="auto"/>
      </w:divBdr>
    </w:div>
    <w:div w:id="1626539143">
      <w:bodyDiv w:val="1"/>
      <w:marLeft w:val="0"/>
      <w:marRight w:val="0"/>
      <w:marTop w:val="0"/>
      <w:marBottom w:val="0"/>
      <w:divBdr>
        <w:top w:val="none" w:sz="0" w:space="0" w:color="auto"/>
        <w:left w:val="none" w:sz="0" w:space="0" w:color="auto"/>
        <w:bottom w:val="none" w:sz="0" w:space="0" w:color="auto"/>
        <w:right w:val="none" w:sz="0" w:space="0" w:color="auto"/>
      </w:divBdr>
    </w:div>
    <w:div w:id="1636518924">
      <w:bodyDiv w:val="1"/>
      <w:marLeft w:val="0"/>
      <w:marRight w:val="0"/>
      <w:marTop w:val="0"/>
      <w:marBottom w:val="0"/>
      <w:divBdr>
        <w:top w:val="none" w:sz="0" w:space="0" w:color="auto"/>
        <w:left w:val="none" w:sz="0" w:space="0" w:color="auto"/>
        <w:bottom w:val="none" w:sz="0" w:space="0" w:color="auto"/>
        <w:right w:val="none" w:sz="0" w:space="0" w:color="auto"/>
      </w:divBdr>
    </w:div>
    <w:div w:id="1658537374">
      <w:bodyDiv w:val="1"/>
      <w:marLeft w:val="0"/>
      <w:marRight w:val="0"/>
      <w:marTop w:val="0"/>
      <w:marBottom w:val="0"/>
      <w:divBdr>
        <w:top w:val="none" w:sz="0" w:space="0" w:color="auto"/>
        <w:left w:val="none" w:sz="0" w:space="0" w:color="auto"/>
        <w:bottom w:val="none" w:sz="0" w:space="0" w:color="auto"/>
        <w:right w:val="none" w:sz="0" w:space="0" w:color="auto"/>
      </w:divBdr>
    </w:div>
    <w:div w:id="1695500707">
      <w:bodyDiv w:val="1"/>
      <w:marLeft w:val="0"/>
      <w:marRight w:val="0"/>
      <w:marTop w:val="0"/>
      <w:marBottom w:val="0"/>
      <w:divBdr>
        <w:top w:val="none" w:sz="0" w:space="0" w:color="auto"/>
        <w:left w:val="none" w:sz="0" w:space="0" w:color="auto"/>
        <w:bottom w:val="none" w:sz="0" w:space="0" w:color="auto"/>
        <w:right w:val="none" w:sz="0" w:space="0" w:color="auto"/>
      </w:divBdr>
    </w:div>
    <w:div w:id="1701278898">
      <w:bodyDiv w:val="1"/>
      <w:marLeft w:val="0"/>
      <w:marRight w:val="0"/>
      <w:marTop w:val="0"/>
      <w:marBottom w:val="0"/>
      <w:divBdr>
        <w:top w:val="none" w:sz="0" w:space="0" w:color="auto"/>
        <w:left w:val="none" w:sz="0" w:space="0" w:color="auto"/>
        <w:bottom w:val="none" w:sz="0" w:space="0" w:color="auto"/>
        <w:right w:val="none" w:sz="0" w:space="0" w:color="auto"/>
      </w:divBdr>
    </w:div>
    <w:div w:id="1704790800">
      <w:bodyDiv w:val="1"/>
      <w:marLeft w:val="0"/>
      <w:marRight w:val="0"/>
      <w:marTop w:val="0"/>
      <w:marBottom w:val="0"/>
      <w:divBdr>
        <w:top w:val="none" w:sz="0" w:space="0" w:color="auto"/>
        <w:left w:val="none" w:sz="0" w:space="0" w:color="auto"/>
        <w:bottom w:val="none" w:sz="0" w:space="0" w:color="auto"/>
        <w:right w:val="none" w:sz="0" w:space="0" w:color="auto"/>
      </w:divBdr>
    </w:div>
    <w:div w:id="1760058365">
      <w:bodyDiv w:val="1"/>
      <w:marLeft w:val="0"/>
      <w:marRight w:val="0"/>
      <w:marTop w:val="0"/>
      <w:marBottom w:val="0"/>
      <w:divBdr>
        <w:top w:val="none" w:sz="0" w:space="0" w:color="auto"/>
        <w:left w:val="none" w:sz="0" w:space="0" w:color="auto"/>
        <w:bottom w:val="none" w:sz="0" w:space="0" w:color="auto"/>
        <w:right w:val="none" w:sz="0" w:space="0" w:color="auto"/>
      </w:divBdr>
    </w:div>
    <w:div w:id="1776829273">
      <w:bodyDiv w:val="1"/>
      <w:marLeft w:val="0"/>
      <w:marRight w:val="0"/>
      <w:marTop w:val="0"/>
      <w:marBottom w:val="0"/>
      <w:divBdr>
        <w:top w:val="none" w:sz="0" w:space="0" w:color="auto"/>
        <w:left w:val="none" w:sz="0" w:space="0" w:color="auto"/>
        <w:bottom w:val="none" w:sz="0" w:space="0" w:color="auto"/>
        <w:right w:val="none" w:sz="0" w:space="0" w:color="auto"/>
      </w:divBdr>
    </w:div>
    <w:div w:id="1779718661">
      <w:bodyDiv w:val="1"/>
      <w:marLeft w:val="0"/>
      <w:marRight w:val="0"/>
      <w:marTop w:val="0"/>
      <w:marBottom w:val="0"/>
      <w:divBdr>
        <w:top w:val="none" w:sz="0" w:space="0" w:color="auto"/>
        <w:left w:val="none" w:sz="0" w:space="0" w:color="auto"/>
        <w:bottom w:val="none" w:sz="0" w:space="0" w:color="auto"/>
        <w:right w:val="none" w:sz="0" w:space="0" w:color="auto"/>
      </w:divBdr>
    </w:div>
    <w:div w:id="1800419347">
      <w:bodyDiv w:val="1"/>
      <w:marLeft w:val="0"/>
      <w:marRight w:val="0"/>
      <w:marTop w:val="0"/>
      <w:marBottom w:val="0"/>
      <w:divBdr>
        <w:top w:val="none" w:sz="0" w:space="0" w:color="auto"/>
        <w:left w:val="none" w:sz="0" w:space="0" w:color="auto"/>
        <w:bottom w:val="none" w:sz="0" w:space="0" w:color="auto"/>
        <w:right w:val="none" w:sz="0" w:space="0" w:color="auto"/>
      </w:divBdr>
    </w:div>
    <w:div w:id="1846743980">
      <w:bodyDiv w:val="1"/>
      <w:marLeft w:val="0"/>
      <w:marRight w:val="0"/>
      <w:marTop w:val="0"/>
      <w:marBottom w:val="0"/>
      <w:divBdr>
        <w:top w:val="none" w:sz="0" w:space="0" w:color="auto"/>
        <w:left w:val="none" w:sz="0" w:space="0" w:color="auto"/>
        <w:bottom w:val="none" w:sz="0" w:space="0" w:color="auto"/>
        <w:right w:val="none" w:sz="0" w:space="0" w:color="auto"/>
      </w:divBdr>
    </w:div>
    <w:div w:id="1860968657">
      <w:bodyDiv w:val="1"/>
      <w:marLeft w:val="0"/>
      <w:marRight w:val="0"/>
      <w:marTop w:val="0"/>
      <w:marBottom w:val="0"/>
      <w:divBdr>
        <w:top w:val="none" w:sz="0" w:space="0" w:color="auto"/>
        <w:left w:val="none" w:sz="0" w:space="0" w:color="auto"/>
        <w:bottom w:val="none" w:sz="0" w:space="0" w:color="auto"/>
        <w:right w:val="none" w:sz="0" w:space="0" w:color="auto"/>
      </w:divBdr>
    </w:div>
    <w:div w:id="1882672659">
      <w:bodyDiv w:val="1"/>
      <w:marLeft w:val="0"/>
      <w:marRight w:val="0"/>
      <w:marTop w:val="0"/>
      <w:marBottom w:val="0"/>
      <w:divBdr>
        <w:top w:val="none" w:sz="0" w:space="0" w:color="auto"/>
        <w:left w:val="none" w:sz="0" w:space="0" w:color="auto"/>
        <w:bottom w:val="none" w:sz="0" w:space="0" w:color="auto"/>
        <w:right w:val="none" w:sz="0" w:space="0" w:color="auto"/>
      </w:divBdr>
    </w:div>
    <w:div w:id="1883327013">
      <w:bodyDiv w:val="1"/>
      <w:marLeft w:val="0"/>
      <w:marRight w:val="0"/>
      <w:marTop w:val="0"/>
      <w:marBottom w:val="0"/>
      <w:divBdr>
        <w:top w:val="none" w:sz="0" w:space="0" w:color="auto"/>
        <w:left w:val="none" w:sz="0" w:space="0" w:color="auto"/>
        <w:bottom w:val="none" w:sz="0" w:space="0" w:color="auto"/>
        <w:right w:val="none" w:sz="0" w:space="0" w:color="auto"/>
      </w:divBdr>
    </w:div>
    <w:div w:id="1890070553">
      <w:bodyDiv w:val="1"/>
      <w:marLeft w:val="0"/>
      <w:marRight w:val="0"/>
      <w:marTop w:val="0"/>
      <w:marBottom w:val="0"/>
      <w:divBdr>
        <w:top w:val="none" w:sz="0" w:space="0" w:color="auto"/>
        <w:left w:val="none" w:sz="0" w:space="0" w:color="auto"/>
        <w:bottom w:val="none" w:sz="0" w:space="0" w:color="auto"/>
        <w:right w:val="none" w:sz="0" w:space="0" w:color="auto"/>
      </w:divBdr>
    </w:div>
    <w:div w:id="1895197757">
      <w:bodyDiv w:val="1"/>
      <w:marLeft w:val="0"/>
      <w:marRight w:val="0"/>
      <w:marTop w:val="0"/>
      <w:marBottom w:val="0"/>
      <w:divBdr>
        <w:top w:val="none" w:sz="0" w:space="0" w:color="auto"/>
        <w:left w:val="none" w:sz="0" w:space="0" w:color="auto"/>
        <w:bottom w:val="none" w:sz="0" w:space="0" w:color="auto"/>
        <w:right w:val="none" w:sz="0" w:space="0" w:color="auto"/>
      </w:divBdr>
    </w:div>
    <w:div w:id="1912109057">
      <w:bodyDiv w:val="1"/>
      <w:marLeft w:val="0"/>
      <w:marRight w:val="0"/>
      <w:marTop w:val="0"/>
      <w:marBottom w:val="0"/>
      <w:divBdr>
        <w:top w:val="none" w:sz="0" w:space="0" w:color="auto"/>
        <w:left w:val="none" w:sz="0" w:space="0" w:color="auto"/>
        <w:bottom w:val="none" w:sz="0" w:space="0" w:color="auto"/>
        <w:right w:val="none" w:sz="0" w:space="0" w:color="auto"/>
      </w:divBdr>
    </w:div>
    <w:div w:id="1937253000">
      <w:bodyDiv w:val="1"/>
      <w:marLeft w:val="0"/>
      <w:marRight w:val="0"/>
      <w:marTop w:val="0"/>
      <w:marBottom w:val="0"/>
      <w:divBdr>
        <w:top w:val="none" w:sz="0" w:space="0" w:color="auto"/>
        <w:left w:val="none" w:sz="0" w:space="0" w:color="auto"/>
        <w:bottom w:val="none" w:sz="0" w:space="0" w:color="auto"/>
        <w:right w:val="none" w:sz="0" w:space="0" w:color="auto"/>
      </w:divBdr>
    </w:div>
    <w:div w:id="1947423641">
      <w:bodyDiv w:val="1"/>
      <w:marLeft w:val="0"/>
      <w:marRight w:val="0"/>
      <w:marTop w:val="0"/>
      <w:marBottom w:val="0"/>
      <w:divBdr>
        <w:top w:val="none" w:sz="0" w:space="0" w:color="auto"/>
        <w:left w:val="none" w:sz="0" w:space="0" w:color="auto"/>
        <w:bottom w:val="none" w:sz="0" w:space="0" w:color="auto"/>
        <w:right w:val="none" w:sz="0" w:space="0" w:color="auto"/>
      </w:divBdr>
    </w:div>
    <w:div w:id="1961296520">
      <w:bodyDiv w:val="1"/>
      <w:marLeft w:val="0"/>
      <w:marRight w:val="0"/>
      <w:marTop w:val="0"/>
      <w:marBottom w:val="0"/>
      <w:divBdr>
        <w:top w:val="none" w:sz="0" w:space="0" w:color="auto"/>
        <w:left w:val="none" w:sz="0" w:space="0" w:color="auto"/>
        <w:bottom w:val="none" w:sz="0" w:space="0" w:color="auto"/>
        <w:right w:val="none" w:sz="0" w:space="0" w:color="auto"/>
      </w:divBdr>
    </w:div>
    <w:div w:id="1963147802">
      <w:bodyDiv w:val="1"/>
      <w:marLeft w:val="0"/>
      <w:marRight w:val="0"/>
      <w:marTop w:val="0"/>
      <w:marBottom w:val="0"/>
      <w:divBdr>
        <w:top w:val="none" w:sz="0" w:space="0" w:color="auto"/>
        <w:left w:val="none" w:sz="0" w:space="0" w:color="auto"/>
        <w:bottom w:val="none" w:sz="0" w:space="0" w:color="auto"/>
        <w:right w:val="none" w:sz="0" w:space="0" w:color="auto"/>
      </w:divBdr>
    </w:div>
    <w:div w:id="2023584693">
      <w:bodyDiv w:val="1"/>
      <w:marLeft w:val="0"/>
      <w:marRight w:val="0"/>
      <w:marTop w:val="0"/>
      <w:marBottom w:val="0"/>
      <w:divBdr>
        <w:top w:val="none" w:sz="0" w:space="0" w:color="auto"/>
        <w:left w:val="none" w:sz="0" w:space="0" w:color="auto"/>
        <w:bottom w:val="none" w:sz="0" w:space="0" w:color="auto"/>
        <w:right w:val="none" w:sz="0" w:space="0" w:color="auto"/>
      </w:divBdr>
    </w:div>
    <w:div w:id="2037657152">
      <w:bodyDiv w:val="1"/>
      <w:marLeft w:val="0"/>
      <w:marRight w:val="0"/>
      <w:marTop w:val="0"/>
      <w:marBottom w:val="0"/>
      <w:divBdr>
        <w:top w:val="none" w:sz="0" w:space="0" w:color="auto"/>
        <w:left w:val="none" w:sz="0" w:space="0" w:color="auto"/>
        <w:bottom w:val="none" w:sz="0" w:space="0" w:color="auto"/>
        <w:right w:val="none" w:sz="0" w:space="0" w:color="auto"/>
      </w:divBdr>
      <w:divsChild>
        <w:div w:id="1401517155">
          <w:marLeft w:val="0"/>
          <w:marRight w:val="0"/>
          <w:marTop w:val="0"/>
          <w:marBottom w:val="0"/>
          <w:divBdr>
            <w:top w:val="none" w:sz="0" w:space="0" w:color="auto"/>
            <w:left w:val="none" w:sz="0" w:space="0" w:color="auto"/>
            <w:bottom w:val="none" w:sz="0" w:space="0" w:color="auto"/>
            <w:right w:val="none" w:sz="0" w:space="0" w:color="auto"/>
          </w:divBdr>
        </w:div>
        <w:div w:id="566720627">
          <w:marLeft w:val="0"/>
          <w:marRight w:val="0"/>
          <w:marTop w:val="0"/>
          <w:marBottom w:val="0"/>
          <w:divBdr>
            <w:top w:val="none" w:sz="0" w:space="0" w:color="auto"/>
            <w:left w:val="none" w:sz="0" w:space="0" w:color="auto"/>
            <w:bottom w:val="none" w:sz="0" w:space="0" w:color="auto"/>
            <w:right w:val="none" w:sz="0" w:space="0" w:color="auto"/>
          </w:divBdr>
        </w:div>
      </w:divsChild>
    </w:div>
    <w:div w:id="2107647061">
      <w:bodyDiv w:val="1"/>
      <w:marLeft w:val="0"/>
      <w:marRight w:val="0"/>
      <w:marTop w:val="0"/>
      <w:marBottom w:val="0"/>
      <w:divBdr>
        <w:top w:val="none" w:sz="0" w:space="0" w:color="auto"/>
        <w:left w:val="none" w:sz="0" w:space="0" w:color="auto"/>
        <w:bottom w:val="none" w:sz="0" w:space="0" w:color="auto"/>
        <w:right w:val="none" w:sz="0" w:space="0" w:color="auto"/>
      </w:divBdr>
      <w:divsChild>
        <w:div w:id="1254976214">
          <w:marLeft w:val="0"/>
          <w:marRight w:val="0"/>
          <w:marTop w:val="0"/>
          <w:marBottom w:val="0"/>
          <w:divBdr>
            <w:top w:val="none" w:sz="0" w:space="0" w:color="auto"/>
            <w:left w:val="none" w:sz="0" w:space="0" w:color="auto"/>
            <w:bottom w:val="none" w:sz="0" w:space="0" w:color="auto"/>
            <w:right w:val="none" w:sz="0" w:space="0" w:color="auto"/>
          </w:divBdr>
        </w:div>
        <w:div w:id="841773864">
          <w:marLeft w:val="0"/>
          <w:marRight w:val="0"/>
          <w:marTop w:val="0"/>
          <w:marBottom w:val="0"/>
          <w:divBdr>
            <w:top w:val="none" w:sz="0" w:space="0" w:color="auto"/>
            <w:left w:val="none" w:sz="0" w:space="0" w:color="auto"/>
            <w:bottom w:val="none" w:sz="0" w:space="0" w:color="auto"/>
            <w:right w:val="none" w:sz="0" w:space="0" w:color="auto"/>
          </w:divBdr>
        </w:div>
      </w:divsChild>
    </w:div>
    <w:div w:id="2115703796">
      <w:bodyDiv w:val="1"/>
      <w:marLeft w:val="0"/>
      <w:marRight w:val="0"/>
      <w:marTop w:val="0"/>
      <w:marBottom w:val="0"/>
      <w:divBdr>
        <w:top w:val="none" w:sz="0" w:space="0" w:color="auto"/>
        <w:left w:val="none" w:sz="0" w:space="0" w:color="auto"/>
        <w:bottom w:val="none" w:sz="0" w:space="0" w:color="auto"/>
        <w:right w:val="none" w:sz="0" w:space="0" w:color="auto"/>
      </w:divBdr>
    </w:div>
    <w:div w:id="2125227427">
      <w:bodyDiv w:val="1"/>
      <w:marLeft w:val="0"/>
      <w:marRight w:val="0"/>
      <w:marTop w:val="0"/>
      <w:marBottom w:val="0"/>
      <w:divBdr>
        <w:top w:val="none" w:sz="0" w:space="0" w:color="auto"/>
        <w:left w:val="none" w:sz="0" w:space="0" w:color="auto"/>
        <w:bottom w:val="none" w:sz="0" w:space="0" w:color="auto"/>
        <w:right w:val="none" w:sz="0" w:space="0" w:color="auto"/>
      </w:divBdr>
    </w:div>
    <w:div w:id="2127657042">
      <w:bodyDiv w:val="1"/>
      <w:marLeft w:val="0"/>
      <w:marRight w:val="0"/>
      <w:marTop w:val="0"/>
      <w:marBottom w:val="0"/>
      <w:divBdr>
        <w:top w:val="none" w:sz="0" w:space="0" w:color="auto"/>
        <w:left w:val="none" w:sz="0" w:space="0" w:color="auto"/>
        <w:bottom w:val="none" w:sz="0" w:space="0" w:color="auto"/>
        <w:right w:val="none" w:sz="0" w:space="0" w:color="auto"/>
      </w:divBdr>
    </w:div>
    <w:div w:id="21397584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png"/><Relationship Id="rId18" Type="http://schemas.openxmlformats.org/officeDocument/2006/relationships/diagramData" Target="diagrams/data1.xml"/><Relationship Id="rId26" Type="http://schemas.openxmlformats.org/officeDocument/2006/relationships/image" Target="media/image14.png"/><Relationship Id="rId39" Type="http://schemas.openxmlformats.org/officeDocument/2006/relationships/hyperlink" Target="http://www.overijsselheeftnieuweenergie.nl" TargetMode="External"/><Relationship Id="rId3" Type="http://schemas.openxmlformats.org/officeDocument/2006/relationships/styles" Target="styles.xml"/><Relationship Id="rId21" Type="http://schemas.openxmlformats.org/officeDocument/2006/relationships/diagramColors" Target="diagrams/colors1.xml"/><Relationship Id="rId34" Type="http://schemas.openxmlformats.org/officeDocument/2006/relationships/hyperlink" Target="http://www.overijssel.nl/publish/pages/148572/overijssel_werkt_def.pdf" TargetMode="External"/><Relationship Id="rId42"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9.png"/><Relationship Id="rId25" Type="http://schemas.openxmlformats.org/officeDocument/2006/relationships/image" Target="media/image13.png"/><Relationship Id="rId33" Type="http://schemas.openxmlformats.org/officeDocument/2006/relationships/hyperlink" Target="http://www.overijssel.nl/sis/16201607453548.pdf" TargetMode="External"/><Relationship Id="rId38" Type="http://schemas.openxmlformats.org/officeDocument/2006/relationships/hyperlink" Target="http://www.geldersenergieakkoord.nl/achtergrond/documenten/" TargetMode="External"/><Relationship Id="rId46" Type="http://schemas.microsoft.com/office/2016/09/relationships/commentsIds" Target="commentsIds.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diagramQuickStyle" Target="diagrams/quickStyle1.xml"/><Relationship Id="rId29" Type="http://schemas.openxmlformats.org/officeDocument/2006/relationships/image" Target="media/image17.png"/><Relationship Id="rId41" Type="http://schemas.openxmlformats.org/officeDocument/2006/relationships/image" Target="media/image20.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2.png"/><Relationship Id="rId32" Type="http://schemas.openxmlformats.org/officeDocument/2006/relationships/hyperlink" Target="http://www.overijssel.nl/sis/16301450454882.pdf" TargetMode="External"/><Relationship Id="rId37" Type="http://schemas.openxmlformats.org/officeDocument/2006/relationships/hyperlink" Target="http://www.geldersenergieakkoord.nl/achtergrond/documenten/" TargetMode="External"/><Relationship Id="rId40" Type="http://schemas.openxmlformats.org/officeDocument/2006/relationships/hyperlink" Target="http://www.geldersenergieakkoord.nl" TargetMode="External"/><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eader" Target="header1.xml"/><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hyperlink" Target="http://www.geldersenergieakkoord.nl/achtergrond/documenten/" TargetMode="External"/><Relationship Id="rId10" Type="http://schemas.openxmlformats.org/officeDocument/2006/relationships/image" Target="media/image3.png"/><Relationship Id="rId19" Type="http://schemas.openxmlformats.org/officeDocument/2006/relationships/diagramLayout" Target="diagrams/layout1.xml"/><Relationship Id="rId31" Type="http://schemas.openxmlformats.org/officeDocument/2006/relationships/image" Target="media/image19.png"/><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microsoft.com/office/2007/relationships/diagramDrawing" Target="diagrams/drawing1.xml"/><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hyperlink" Target="http://www.overijsselheeftnieuweenergie.nl" TargetMode="External"/><Relationship Id="rId43"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8.jpg"/></Relationships>
</file>

<file path=word/_rels/header2.xml.rels><?xml version="1.0" encoding="UTF-8" standalone="yes"?>
<Relationships xmlns="http://schemas.openxmlformats.org/package/2006/relationships"><Relationship Id="rId1" Type="http://schemas.openxmlformats.org/officeDocument/2006/relationships/image" Target="media/image8.jpg"/></Relationships>
</file>

<file path=word/diagrams/_rels/data1.xml.rels><?xml version="1.0" encoding="UTF-8" standalone="yes"?>
<Relationships xmlns="http://schemas.openxmlformats.org/package/2006/relationships"><Relationship Id="rId1" Type="http://schemas.openxmlformats.org/officeDocument/2006/relationships/image" Target="../media/image10.png"/></Relationships>
</file>

<file path=word/diagrams/_rels/drawing1.xml.rels><?xml version="1.0" encoding="UTF-8" standalone="yes"?>
<Relationships xmlns="http://schemas.openxmlformats.org/package/2006/relationships"><Relationship Id="rId1" Type="http://schemas.openxmlformats.org/officeDocument/2006/relationships/image" Target="../media/image10.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90E3536-A060-4FE4-9F53-7B5A14D81333}" type="doc">
      <dgm:prSet loTypeId="urn:microsoft.com/office/officeart/2005/8/layout/hProcess11" loCatId="process" qsTypeId="urn:microsoft.com/office/officeart/2005/8/quickstyle/simple1" qsCatId="simple" csTypeId="urn:microsoft.com/office/officeart/2005/8/colors/accent1_2" csCatId="accent1" phldr="1"/>
      <dgm:spPr/>
    </dgm:pt>
    <dgm:pt modelId="{8C860C51-635F-43A7-B940-0E0F0F554088}">
      <dgm:prSet phldrT="[Text]"/>
      <dgm:spPr/>
      <dgm:t>
        <a:bodyPr/>
        <a:lstStyle/>
        <a:p>
          <a:r>
            <a:rPr lang="nl-NL"/>
            <a:t>Eind mei 2014: Gelderse Natuur en Milieu Federatie nodigt  Alliander en Klimaatverbond Nederland uit om te spreken over het opzetten van de het Gelders Energieakkoord</a:t>
          </a:r>
          <a:endParaRPr lang="en-US"/>
        </a:p>
      </dgm:t>
    </dgm:pt>
    <dgm:pt modelId="{0C1E0223-D69C-4706-9261-EB62AEA6EDC7}" type="parTrans" cxnId="{79309D00-5EB8-41C9-A338-2614322F60E7}">
      <dgm:prSet/>
      <dgm:spPr/>
      <dgm:t>
        <a:bodyPr/>
        <a:lstStyle/>
        <a:p>
          <a:endParaRPr lang="en-US"/>
        </a:p>
      </dgm:t>
    </dgm:pt>
    <dgm:pt modelId="{1C03E282-EEE9-4776-B2C6-7EA4A95B9D7F}" type="sibTrans" cxnId="{79309D00-5EB8-41C9-A338-2614322F60E7}">
      <dgm:prSet/>
      <dgm:spPr/>
      <dgm:t>
        <a:bodyPr/>
        <a:lstStyle/>
        <a:p>
          <a:endParaRPr lang="en-US"/>
        </a:p>
      </dgm:t>
    </dgm:pt>
    <dgm:pt modelId="{511DE6A9-E142-4797-BC4E-AAE77F6AEF04}">
      <dgm:prSet phldrT="[Text]"/>
      <dgm:spPr/>
      <dgm:t>
        <a:bodyPr/>
        <a:lstStyle/>
        <a:p>
          <a:r>
            <a:rPr lang="nl-NL"/>
            <a:t>Ondertekening (17 maart 2015) door ruim 100 partijen </a:t>
          </a:r>
          <a:endParaRPr lang="en-US"/>
        </a:p>
      </dgm:t>
    </dgm:pt>
    <dgm:pt modelId="{D7163A40-5F4F-45FD-A255-21377A2135C3}" type="parTrans" cxnId="{B914E04E-7D03-49E3-BAC6-347FC1769DA6}">
      <dgm:prSet/>
      <dgm:spPr/>
      <dgm:t>
        <a:bodyPr/>
        <a:lstStyle/>
        <a:p>
          <a:endParaRPr lang="en-US"/>
        </a:p>
      </dgm:t>
    </dgm:pt>
    <dgm:pt modelId="{8012366A-28E7-4ED0-BA70-7C97B3B84B3C}" type="sibTrans" cxnId="{B914E04E-7D03-49E3-BAC6-347FC1769DA6}">
      <dgm:prSet/>
      <dgm:spPr/>
      <dgm:t>
        <a:bodyPr/>
        <a:lstStyle/>
        <a:p>
          <a:endParaRPr lang="en-US"/>
        </a:p>
      </dgm:t>
    </dgm:pt>
    <dgm:pt modelId="{034972B1-2A92-4A2A-93FC-7C7D48AE3E4C}">
      <dgm:prSet phldrT="[Text]"/>
      <dgm:spPr/>
      <dgm:t>
        <a:bodyPr/>
        <a:lstStyle/>
        <a:p>
          <a:r>
            <a:rPr lang="nl-NL"/>
            <a:t>Uitvoeringsplan 3 maart 2016</a:t>
          </a:r>
          <a:endParaRPr lang="en-US"/>
        </a:p>
      </dgm:t>
    </dgm:pt>
    <dgm:pt modelId="{29231611-6787-4924-844B-92F8958F2ED2}" type="parTrans" cxnId="{8977DED8-85ED-4EB4-8FD0-9965636E54EC}">
      <dgm:prSet/>
      <dgm:spPr/>
      <dgm:t>
        <a:bodyPr/>
        <a:lstStyle/>
        <a:p>
          <a:endParaRPr lang="en-US"/>
        </a:p>
      </dgm:t>
    </dgm:pt>
    <dgm:pt modelId="{DCA0C978-D2ED-49A1-9EE8-844B9F5923ED}" type="sibTrans" cxnId="{8977DED8-85ED-4EB4-8FD0-9965636E54EC}">
      <dgm:prSet/>
      <dgm:spPr/>
      <dgm:t>
        <a:bodyPr/>
        <a:lstStyle/>
        <a:p>
          <a:endParaRPr lang="en-US"/>
        </a:p>
      </dgm:t>
    </dgm:pt>
    <dgm:pt modelId="{22012763-4800-4581-A333-17239F94E7FE}" type="pres">
      <dgm:prSet presAssocID="{990E3536-A060-4FE4-9F53-7B5A14D81333}" presName="Name0" presStyleCnt="0">
        <dgm:presLayoutVars>
          <dgm:dir/>
          <dgm:resizeHandles val="exact"/>
        </dgm:presLayoutVars>
      </dgm:prSet>
      <dgm:spPr/>
    </dgm:pt>
    <dgm:pt modelId="{14DCCA7F-9238-4A9F-A942-5BA8C7A01477}" type="pres">
      <dgm:prSet presAssocID="{990E3536-A060-4FE4-9F53-7B5A14D81333}" presName="arrow" presStyleLbl="bgShp" presStyleIdx="0" presStyleCnt="1"/>
      <dgm:spPr/>
    </dgm:pt>
    <dgm:pt modelId="{E2683301-45DF-4E87-8604-F7C21917B443}" type="pres">
      <dgm:prSet presAssocID="{990E3536-A060-4FE4-9F53-7B5A14D81333}" presName="points" presStyleCnt="0"/>
      <dgm:spPr/>
    </dgm:pt>
    <dgm:pt modelId="{FC6E4218-FF5E-47AF-ADDF-F6449CD05D7D}" type="pres">
      <dgm:prSet presAssocID="{8C860C51-635F-43A7-B940-0E0F0F554088}" presName="compositeA" presStyleCnt="0"/>
      <dgm:spPr/>
    </dgm:pt>
    <dgm:pt modelId="{923FF089-34FF-44AD-871F-E37BA82F22A3}" type="pres">
      <dgm:prSet presAssocID="{8C860C51-635F-43A7-B940-0E0F0F554088}" presName="textA" presStyleLbl="revTx" presStyleIdx="0" presStyleCnt="3" custScaleX="122791">
        <dgm:presLayoutVars>
          <dgm:bulletEnabled val="1"/>
        </dgm:presLayoutVars>
      </dgm:prSet>
      <dgm:spPr/>
      <dgm:t>
        <a:bodyPr/>
        <a:lstStyle/>
        <a:p>
          <a:endParaRPr lang="en-US"/>
        </a:p>
      </dgm:t>
    </dgm:pt>
    <dgm:pt modelId="{D2253B66-E077-4F70-8C89-2EA605A61B63}" type="pres">
      <dgm:prSet presAssocID="{8C860C51-635F-43A7-B940-0E0F0F554088}" presName="circleA" presStyleLbl="node1" presStyleIdx="0" presStyleCnt="3"/>
      <dgm:spPr>
        <a:blipFill rotWithShape="0">
          <a:blip xmlns:r="http://schemas.openxmlformats.org/officeDocument/2006/relationships" r:embed="rId1"/>
          <a:stretch>
            <a:fillRect/>
          </a:stretch>
        </a:blipFill>
      </dgm:spPr>
    </dgm:pt>
    <dgm:pt modelId="{7C32E237-4820-487B-9081-C17915FC9D81}" type="pres">
      <dgm:prSet presAssocID="{8C860C51-635F-43A7-B940-0E0F0F554088}" presName="spaceA" presStyleCnt="0"/>
      <dgm:spPr/>
    </dgm:pt>
    <dgm:pt modelId="{DDA4A06E-8904-4FB0-B66F-967A926F11CF}" type="pres">
      <dgm:prSet presAssocID="{1C03E282-EEE9-4776-B2C6-7EA4A95B9D7F}" presName="space" presStyleCnt="0"/>
      <dgm:spPr/>
    </dgm:pt>
    <dgm:pt modelId="{44A29B9F-7C36-416A-9F39-946D4F5E1A3F}" type="pres">
      <dgm:prSet presAssocID="{511DE6A9-E142-4797-BC4E-AAE77F6AEF04}" presName="compositeB" presStyleCnt="0"/>
      <dgm:spPr/>
    </dgm:pt>
    <dgm:pt modelId="{405577A1-7532-4DC8-AED6-DB4D2248D8C2}" type="pres">
      <dgm:prSet presAssocID="{511DE6A9-E142-4797-BC4E-AAE77F6AEF04}" presName="textB" presStyleLbl="revTx" presStyleIdx="1" presStyleCnt="3">
        <dgm:presLayoutVars>
          <dgm:bulletEnabled val="1"/>
        </dgm:presLayoutVars>
      </dgm:prSet>
      <dgm:spPr/>
      <dgm:t>
        <a:bodyPr/>
        <a:lstStyle/>
        <a:p>
          <a:endParaRPr lang="en-US"/>
        </a:p>
      </dgm:t>
    </dgm:pt>
    <dgm:pt modelId="{F436F925-F076-48A4-AE4F-B199C740CC21}" type="pres">
      <dgm:prSet presAssocID="{511DE6A9-E142-4797-BC4E-AAE77F6AEF04}" presName="circleB" presStyleLbl="node1" presStyleIdx="1" presStyleCnt="3"/>
      <dgm:spPr/>
    </dgm:pt>
    <dgm:pt modelId="{7E00EAB4-E11A-4811-B07C-53F4D02CACA8}" type="pres">
      <dgm:prSet presAssocID="{511DE6A9-E142-4797-BC4E-AAE77F6AEF04}" presName="spaceB" presStyleCnt="0"/>
      <dgm:spPr/>
    </dgm:pt>
    <dgm:pt modelId="{920C0491-12A8-4C85-80CB-C0A6EFA87B82}" type="pres">
      <dgm:prSet presAssocID="{8012366A-28E7-4ED0-BA70-7C97B3B84B3C}" presName="space" presStyleCnt="0"/>
      <dgm:spPr/>
    </dgm:pt>
    <dgm:pt modelId="{33E7D8EA-4C48-43D2-952E-6427E7CEFE80}" type="pres">
      <dgm:prSet presAssocID="{034972B1-2A92-4A2A-93FC-7C7D48AE3E4C}" presName="compositeA" presStyleCnt="0"/>
      <dgm:spPr/>
    </dgm:pt>
    <dgm:pt modelId="{61173729-AB40-4EB5-B413-F26DCB8A5160}" type="pres">
      <dgm:prSet presAssocID="{034972B1-2A92-4A2A-93FC-7C7D48AE3E4C}" presName="textA" presStyleLbl="revTx" presStyleIdx="2" presStyleCnt="3">
        <dgm:presLayoutVars>
          <dgm:bulletEnabled val="1"/>
        </dgm:presLayoutVars>
      </dgm:prSet>
      <dgm:spPr/>
      <dgm:t>
        <a:bodyPr/>
        <a:lstStyle/>
        <a:p>
          <a:endParaRPr lang="en-US"/>
        </a:p>
      </dgm:t>
    </dgm:pt>
    <dgm:pt modelId="{8352D182-4244-4946-8731-7FD6EFF86E1F}" type="pres">
      <dgm:prSet presAssocID="{034972B1-2A92-4A2A-93FC-7C7D48AE3E4C}" presName="circleA" presStyleLbl="node1" presStyleIdx="2" presStyleCnt="3"/>
      <dgm:spPr/>
    </dgm:pt>
    <dgm:pt modelId="{EED60612-0D5C-4174-A283-0330BE32D0E2}" type="pres">
      <dgm:prSet presAssocID="{034972B1-2A92-4A2A-93FC-7C7D48AE3E4C}" presName="spaceA" presStyleCnt="0"/>
      <dgm:spPr/>
    </dgm:pt>
  </dgm:ptLst>
  <dgm:cxnLst>
    <dgm:cxn modelId="{C826D26B-75AF-45D5-9141-8DFCA05F01FA}" type="presOf" srcId="{034972B1-2A92-4A2A-93FC-7C7D48AE3E4C}" destId="{61173729-AB40-4EB5-B413-F26DCB8A5160}" srcOrd="0" destOrd="0" presId="urn:microsoft.com/office/officeart/2005/8/layout/hProcess11"/>
    <dgm:cxn modelId="{DAE04E11-8BCC-46BE-976D-598FB1366964}" type="presOf" srcId="{8C860C51-635F-43A7-B940-0E0F0F554088}" destId="{923FF089-34FF-44AD-871F-E37BA82F22A3}" srcOrd="0" destOrd="0" presId="urn:microsoft.com/office/officeart/2005/8/layout/hProcess11"/>
    <dgm:cxn modelId="{8977DED8-85ED-4EB4-8FD0-9965636E54EC}" srcId="{990E3536-A060-4FE4-9F53-7B5A14D81333}" destId="{034972B1-2A92-4A2A-93FC-7C7D48AE3E4C}" srcOrd="2" destOrd="0" parTransId="{29231611-6787-4924-844B-92F8958F2ED2}" sibTransId="{DCA0C978-D2ED-49A1-9EE8-844B9F5923ED}"/>
    <dgm:cxn modelId="{9DBA8816-A4AC-46A3-86C7-6C5CC1D2A021}" type="presOf" srcId="{990E3536-A060-4FE4-9F53-7B5A14D81333}" destId="{22012763-4800-4581-A333-17239F94E7FE}" srcOrd="0" destOrd="0" presId="urn:microsoft.com/office/officeart/2005/8/layout/hProcess11"/>
    <dgm:cxn modelId="{8A268216-3FCA-4BA2-960E-D690E8A5FD6D}" type="presOf" srcId="{511DE6A9-E142-4797-BC4E-AAE77F6AEF04}" destId="{405577A1-7532-4DC8-AED6-DB4D2248D8C2}" srcOrd="0" destOrd="0" presId="urn:microsoft.com/office/officeart/2005/8/layout/hProcess11"/>
    <dgm:cxn modelId="{79309D00-5EB8-41C9-A338-2614322F60E7}" srcId="{990E3536-A060-4FE4-9F53-7B5A14D81333}" destId="{8C860C51-635F-43A7-B940-0E0F0F554088}" srcOrd="0" destOrd="0" parTransId="{0C1E0223-D69C-4706-9261-EB62AEA6EDC7}" sibTransId="{1C03E282-EEE9-4776-B2C6-7EA4A95B9D7F}"/>
    <dgm:cxn modelId="{B914E04E-7D03-49E3-BAC6-347FC1769DA6}" srcId="{990E3536-A060-4FE4-9F53-7B5A14D81333}" destId="{511DE6A9-E142-4797-BC4E-AAE77F6AEF04}" srcOrd="1" destOrd="0" parTransId="{D7163A40-5F4F-45FD-A255-21377A2135C3}" sibTransId="{8012366A-28E7-4ED0-BA70-7C97B3B84B3C}"/>
    <dgm:cxn modelId="{EB5C2146-8DED-4A90-A42C-CB6A7EA640FB}" type="presParOf" srcId="{22012763-4800-4581-A333-17239F94E7FE}" destId="{14DCCA7F-9238-4A9F-A942-5BA8C7A01477}" srcOrd="0" destOrd="0" presId="urn:microsoft.com/office/officeart/2005/8/layout/hProcess11"/>
    <dgm:cxn modelId="{B02EFE24-532C-4846-B65E-00EFCF5247A3}" type="presParOf" srcId="{22012763-4800-4581-A333-17239F94E7FE}" destId="{E2683301-45DF-4E87-8604-F7C21917B443}" srcOrd="1" destOrd="0" presId="urn:microsoft.com/office/officeart/2005/8/layout/hProcess11"/>
    <dgm:cxn modelId="{008C359C-F4DF-4E3F-9CA0-332AA25FDC41}" type="presParOf" srcId="{E2683301-45DF-4E87-8604-F7C21917B443}" destId="{FC6E4218-FF5E-47AF-ADDF-F6449CD05D7D}" srcOrd="0" destOrd="0" presId="urn:microsoft.com/office/officeart/2005/8/layout/hProcess11"/>
    <dgm:cxn modelId="{9B4AE5BD-2067-4CE1-BFBB-EEEC9D06504A}" type="presParOf" srcId="{FC6E4218-FF5E-47AF-ADDF-F6449CD05D7D}" destId="{923FF089-34FF-44AD-871F-E37BA82F22A3}" srcOrd="0" destOrd="0" presId="urn:microsoft.com/office/officeart/2005/8/layout/hProcess11"/>
    <dgm:cxn modelId="{A6715950-ACBF-4B8D-8E8C-DCE78E44CB89}" type="presParOf" srcId="{FC6E4218-FF5E-47AF-ADDF-F6449CD05D7D}" destId="{D2253B66-E077-4F70-8C89-2EA605A61B63}" srcOrd="1" destOrd="0" presId="urn:microsoft.com/office/officeart/2005/8/layout/hProcess11"/>
    <dgm:cxn modelId="{6F7C92FE-5698-4349-9655-B9B072ED90EE}" type="presParOf" srcId="{FC6E4218-FF5E-47AF-ADDF-F6449CD05D7D}" destId="{7C32E237-4820-487B-9081-C17915FC9D81}" srcOrd="2" destOrd="0" presId="urn:microsoft.com/office/officeart/2005/8/layout/hProcess11"/>
    <dgm:cxn modelId="{33AF97F7-CE04-478D-A208-BC890C9CCBD9}" type="presParOf" srcId="{E2683301-45DF-4E87-8604-F7C21917B443}" destId="{DDA4A06E-8904-4FB0-B66F-967A926F11CF}" srcOrd="1" destOrd="0" presId="urn:microsoft.com/office/officeart/2005/8/layout/hProcess11"/>
    <dgm:cxn modelId="{DD923230-B9BE-4564-8F34-A3357DB5429E}" type="presParOf" srcId="{E2683301-45DF-4E87-8604-F7C21917B443}" destId="{44A29B9F-7C36-416A-9F39-946D4F5E1A3F}" srcOrd="2" destOrd="0" presId="urn:microsoft.com/office/officeart/2005/8/layout/hProcess11"/>
    <dgm:cxn modelId="{F3FD0660-1295-4C93-A31C-51B447778CBD}" type="presParOf" srcId="{44A29B9F-7C36-416A-9F39-946D4F5E1A3F}" destId="{405577A1-7532-4DC8-AED6-DB4D2248D8C2}" srcOrd="0" destOrd="0" presId="urn:microsoft.com/office/officeart/2005/8/layout/hProcess11"/>
    <dgm:cxn modelId="{FE0BBB0E-19D0-4C80-A5FA-430008E0A3D3}" type="presParOf" srcId="{44A29B9F-7C36-416A-9F39-946D4F5E1A3F}" destId="{F436F925-F076-48A4-AE4F-B199C740CC21}" srcOrd="1" destOrd="0" presId="urn:microsoft.com/office/officeart/2005/8/layout/hProcess11"/>
    <dgm:cxn modelId="{E56804B8-9A3B-457C-9E7F-6F71AB02E609}" type="presParOf" srcId="{44A29B9F-7C36-416A-9F39-946D4F5E1A3F}" destId="{7E00EAB4-E11A-4811-B07C-53F4D02CACA8}" srcOrd="2" destOrd="0" presId="urn:microsoft.com/office/officeart/2005/8/layout/hProcess11"/>
    <dgm:cxn modelId="{9CBB77C1-77FA-4423-BB90-9A46A2CD11CA}" type="presParOf" srcId="{E2683301-45DF-4E87-8604-F7C21917B443}" destId="{920C0491-12A8-4C85-80CB-C0A6EFA87B82}" srcOrd="3" destOrd="0" presId="urn:microsoft.com/office/officeart/2005/8/layout/hProcess11"/>
    <dgm:cxn modelId="{93F95DD2-E637-4050-99E9-513E95332EB7}" type="presParOf" srcId="{E2683301-45DF-4E87-8604-F7C21917B443}" destId="{33E7D8EA-4C48-43D2-952E-6427E7CEFE80}" srcOrd="4" destOrd="0" presId="urn:microsoft.com/office/officeart/2005/8/layout/hProcess11"/>
    <dgm:cxn modelId="{6C7295AB-AAD2-4C17-8451-394F0D66F618}" type="presParOf" srcId="{33E7D8EA-4C48-43D2-952E-6427E7CEFE80}" destId="{61173729-AB40-4EB5-B413-F26DCB8A5160}" srcOrd="0" destOrd="0" presId="urn:microsoft.com/office/officeart/2005/8/layout/hProcess11"/>
    <dgm:cxn modelId="{ED20974B-2B26-4DCC-ADBA-C0E5C621AF9E}" type="presParOf" srcId="{33E7D8EA-4C48-43D2-952E-6427E7CEFE80}" destId="{8352D182-4244-4946-8731-7FD6EFF86E1F}" srcOrd="1" destOrd="0" presId="urn:microsoft.com/office/officeart/2005/8/layout/hProcess11"/>
    <dgm:cxn modelId="{8AAC02E6-1FA2-4A13-BD82-F1777464408D}" type="presParOf" srcId="{33E7D8EA-4C48-43D2-952E-6427E7CEFE80}" destId="{EED60612-0D5C-4174-A283-0330BE32D0E2}" srcOrd="2" destOrd="0" presId="urn:microsoft.com/office/officeart/2005/8/layout/hProcess11"/>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4DCCA7F-9238-4A9F-A942-5BA8C7A01477}">
      <dsp:nvSpPr>
        <dsp:cNvPr id="0" name=""/>
        <dsp:cNvSpPr/>
      </dsp:nvSpPr>
      <dsp:spPr>
        <a:xfrm>
          <a:off x="0" y="697230"/>
          <a:ext cx="5353050" cy="929640"/>
        </a:xfrm>
        <a:prstGeom prst="notchedRightArrow">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923FF089-34FF-44AD-871F-E37BA82F22A3}">
      <dsp:nvSpPr>
        <dsp:cNvPr id="0" name=""/>
        <dsp:cNvSpPr/>
      </dsp:nvSpPr>
      <dsp:spPr>
        <a:xfrm>
          <a:off x="1570" y="0"/>
          <a:ext cx="1776460" cy="92964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64008" tIns="64008" rIns="64008" bIns="64008" numCol="1" spcCol="1270" anchor="b" anchorCtr="0">
          <a:noAutofit/>
        </a:bodyPr>
        <a:lstStyle/>
        <a:p>
          <a:pPr lvl="0" algn="ctr" defTabSz="400050">
            <a:lnSpc>
              <a:spcPct val="90000"/>
            </a:lnSpc>
            <a:spcBef>
              <a:spcPct val="0"/>
            </a:spcBef>
            <a:spcAft>
              <a:spcPct val="35000"/>
            </a:spcAft>
          </a:pPr>
          <a:r>
            <a:rPr lang="nl-NL" sz="900" kern="1200"/>
            <a:t>Eind mei 2014: Gelderse Natuur en Milieu Federatie nodigt  Alliander en Klimaatverbond Nederland uit om te spreken over het opzetten van de het Gelders Energieakkoord</a:t>
          </a:r>
          <a:endParaRPr lang="en-US" sz="900" kern="1200"/>
        </a:p>
      </dsp:txBody>
      <dsp:txXfrm>
        <a:off x="1570" y="0"/>
        <a:ext cx="1776460" cy="929640"/>
      </dsp:txXfrm>
    </dsp:sp>
    <dsp:sp modelId="{D2253B66-E077-4F70-8C89-2EA605A61B63}">
      <dsp:nvSpPr>
        <dsp:cNvPr id="0" name=""/>
        <dsp:cNvSpPr/>
      </dsp:nvSpPr>
      <dsp:spPr>
        <a:xfrm>
          <a:off x="773595" y="1045845"/>
          <a:ext cx="232410" cy="232410"/>
        </a:xfrm>
        <a:prstGeom prst="ellipse">
          <a:avLst/>
        </a:prstGeom>
        <a:blipFill rotWithShape="0">
          <a:blip xmlns:r="http://schemas.openxmlformats.org/officeDocument/2006/relationships" r:embed="rId1"/>
          <a:stretch>
            <a:fillRect/>
          </a:stretch>
        </a:blip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405577A1-7532-4DC8-AED6-DB4D2248D8C2}">
      <dsp:nvSpPr>
        <dsp:cNvPr id="0" name=""/>
        <dsp:cNvSpPr/>
      </dsp:nvSpPr>
      <dsp:spPr>
        <a:xfrm>
          <a:off x="1850367" y="1394460"/>
          <a:ext cx="1446734" cy="92964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64008" tIns="64008" rIns="64008" bIns="64008" numCol="1" spcCol="1270" anchor="t" anchorCtr="0">
          <a:noAutofit/>
        </a:bodyPr>
        <a:lstStyle/>
        <a:p>
          <a:pPr lvl="0" algn="ctr" defTabSz="400050">
            <a:lnSpc>
              <a:spcPct val="90000"/>
            </a:lnSpc>
            <a:spcBef>
              <a:spcPct val="0"/>
            </a:spcBef>
            <a:spcAft>
              <a:spcPct val="35000"/>
            </a:spcAft>
          </a:pPr>
          <a:r>
            <a:rPr lang="nl-NL" sz="900" kern="1200"/>
            <a:t>Ondertekening (17 maart 2015) door ruim 100 partijen </a:t>
          </a:r>
          <a:endParaRPr lang="en-US" sz="900" kern="1200"/>
        </a:p>
      </dsp:txBody>
      <dsp:txXfrm>
        <a:off x="1850367" y="1394460"/>
        <a:ext cx="1446734" cy="929640"/>
      </dsp:txXfrm>
    </dsp:sp>
    <dsp:sp modelId="{F436F925-F076-48A4-AE4F-B199C740CC21}">
      <dsp:nvSpPr>
        <dsp:cNvPr id="0" name=""/>
        <dsp:cNvSpPr/>
      </dsp:nvSpPr>
      <dsp:spPr>
        <a:xfrm>
          <a:off x="2457530" y="1045845"/>
          <a:ext cx="232410" cy="232410"/>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61173729-AB40-4EB5-B413-F26DCB8A5160}">
      <dsp:nvSpPr>
        <dsp:cNvPr id="0" name=""/>
        <dsp:cNvSpPr/>
      </dsp:nvSpPr>
      <dsp:spPr>
        <a:xfrm>
          <a:off x="3369439" y="0"/>
          <a:ext cx="1446734" cy="92964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64008" tIns="64008" rIns="64008" bIns="64008" numCol="1" spcCol="1270" anchor="b" anchorCtr="0">
          <a:noAutofit/>
        </a:bodyPr>
        <a:lstStyle/>
        <a:p>
          <a:pPr lvl="0" algn="ctr" defTabSz="400050">
            <a:lnSpc>
              <a:spcPct val="90000"/>
            </a:lnSpc>
            <a:spcBef>
              <a:spcPct val="0"/>
            </a:spcBef>
            <a:spcAft>
              <a:spcPct val="35000"/>
            </a:spcAft>
          </a:pPr>
          <a:r>
            <a:rPr lang="nl-NL" sz="900" kern="1200"/>
            <a:t>Uitvoeringsplan 3 maart 2016</a:t>
          </a:r>
          <a:endParaRPr lang="en-US" sz="900" kern="1200"/>
        </a:p>
      </dsp:txBody>
      <dsp:txXfrm>
        <a:off x="3369439" y="0"/>
        <a:ext cx="1446734" cy="929640"/>
      </dsp:txXfrm>
    </dsp:sp>
    <dsp:sp modelId="{8352D182-4244-4946-8731-7FD6EFF86E1F}">
      <dsp:nvSpPr>
        <dsp:cNvPr id="0" name=""/>
        <dsp:cNvSpPr/>
      </dsp:nvSpPr>
      <dsp:spPr>
        <a:xfrm>
          <a:off x="3976601" y="1045845"/>
          <a:ext cx="232410" cy="232410"/>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Tree>
</dsp:drawing>
</file>

<file path=word/diagrams/layout1.xml><?xml version="1.0" encoding="utf-8"?>
<dgm:layoutDef xmlns:dgm="http://schemas.openxmlformats.org/drawingml/2006/diagram" xmlns:a="http://schemas.openxmlformats.org/drawingml/2006/main" uniqueId="urn:microsoft.com/office/officeart/2005/8/layout/hProcess11">
  <dgm:title val=""/>
  <dgm:desc val=""/>
  <dgm:catLst>
    <dgm:cat type="process" pri="8000"/>
    <dgm:cat type="convert" pri="14000"/>
  </dgm:catLst>
  <dgm:sampData useDef="1">
    <dgm:dataModel>
      <dgm:pt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alg type="composite"/>
    <dgm:shape xmlns:r="http://schemas.openxmlformats.org/officeDocument/2006/relationships" r:blip="">
      <dgm:adjLst/>
    </dgm:shape>
    <dgm:presOf/>
    <dgm:choose name="Name1">
      <dgm:if name="Name2" func="var" arg="dir" op="equ" val="norm">
        <dgm:constrLst>
          <dgm:constr type="w" for="ch" forName="arrow" refType="w"/>
          <dgm:constr type="h" for="ch" forName="arrow" refType="h" fact="0.4"/>
          <dgm:constr type="ctrY" for="ch" forName="arrow" refType="h" fact="0.5"/>
          <dgm:constr type="l" for="ch" forName="arrow"/>
          <dgm:constr type="w" for="ch" forName="points" refType="w" fact="0.9"/>
          <dgm:constr type="h" for="ch" forName="points" refType="h"/>
          <dgm:constr type="t" for="ch" forName="points"/>
          <dgm:constr type="l" for="ch" forName="points"/>
        </dgm:constrLst>
      </dgm:if>
      <dgm:else name="Name3">
        <dgm:constrLst>
          <dgm:constr type="w" for="ch" forName="arrow" refType="w"/>
          <dgm:constr type="h" for="ch" forName="arrow" refType="h" fact="0.4"/>
          <dgm:constr type="ctrY" for="ch" forName="arrow" refType="h" fact="0.5"/>
          <dgm:constr type="r" for="ch" forName="arrow" refType="w"/>
          <dgm:constr type="w" for="ch" forName="points" refType="w" fact="0.9"/>
          <dgm:constr type="h" for="ch" forName="points" refType="h"/>
          <dgm:constr type="t" for="ch" forName="points"/>
          <dgm:constr type="r" for="ch" forName="points" refType="w"/>
        </dgm:constrLst>
      </dgm:else>
    </dgm:choose>
    <dgm:ruleLst/>
    <dgm:layoutNode name="arrow" styleLbl="bgShp">
      <dgm:alg type="sp"/>
      <dgm:choose name="Name4">
        <dgm:if name="Name5" func="var" arg="dir" op="equ" val="norm">
          <dgm:shape xmlns:r="http://schemas.openxmlformats.org/officeDocument/2006/relationships" type="notchedRightArrow" r:blip="">
            <dgm:adjLst/>
          </dgm:shape>
        </dgm:if>
        <dgm:else name="Name6">
          <dgm:shape xmlns:r="http://schemas.openxmlformats.org/officeDocument/2006/relationships" rot="180" type="notchedRightArrow" r:blip="">
            <dgm:adjLst/>
          </dgm:shape>
        </dgm:else>
      </dgm:choose>
      <dgm:presOf/>
      <dgm:constrLst/>
      <dgm:ruleLst/>
    </dgm:layoutNode>
    <dgm:layoutNode name="points">
      <dgm:choose name="Name7">
        <dgm:if name="Name8" func="var" arg="dir" op="equ" val="norm">
          <dgm:alg type="lin">
            <dgm:param type="linDir" val="fromL"/>
          </dgm:alg>
        </dgm:if>
        <dgm:else name="Name9">
          <dgm:alg type="lin">
            <dgm:param type="linDir" val="fromR"/>
          </dgm:alg>
        </dgm:else>
      </dgm:choose>
      <dgm:shape xmlns:r="http://schemas.openxmlformats.org/officeDocument/2006/relationships" r:blip="">
        <dgm:adjLst/>
      </dgm:shape>
      <dgm:presOf/>
      <dgm:constrLst>
        <dgm:constr type="w" for="ch" forName="compositeA" refType="w"/>
        <dgm:constr type="h" for="ch" forName="compositeA" refType="h"/>
        <dgm:constr type="w" for="ch" forName="compositeB" refType="w" refFor="ch" refForName="compositeA" op="equ"/>
        <dgm:constr type="h" for="ch" forName="compositeB" refType="h" refFor="ch" refForName="compositeA" op="equ"/>
        <dgm:constr type="primFontSz" for="des" ptType="node" op="equ" val="65"/>
        <dgm:constr type="w" for="ch" forName="space" refType="w" refFor="ch" refForName="compositeA" op="equ" fact="0.05"/>
      </dgm:constrLst>
      <dgm:ruleLst/>
      <dgm:forEach name="Name10" axis="ch" ptType="node">
        <dgm:choose name="Name11">
          <dgm:if name="Name12" axis="self" ptType="node" func="posOdd" op="equ" val="1">
            <dgm:layoutNode name="compositeA">
              <dgm:alg type="composite"/>
              <dgm:shape xmlns:r="http://schemas.openxmlformats.org/officeDocument/2006/relationships" r:blip="">
                <dgm:adjLst/>
              </dgm:shape>
              <dgm:presOf/>
              <dgm:constrLst>
                <dgm:constr type="w" for="ch" forName="textA" refType="w"/>
                <dgm:constr type="h" for="ch" forName="textA" refType="h" fact="0.4"/>
                <dgm:constr type="t" for="ch" forName="textA"/>
                <dgm:constr type="l" for="ch" forName="textA"/>
                <dgm:constr type="h" for="ch" forName="circleA" refType="h" fact="0.1"/>
                <dgm:constr type="h" for="ch" forName="circleA" refType="w" op="lte"/>
                <dgm:constr type="w" for="ch" forName="circleA" refType="h" refFor="ch" refForName="circleA" op="equ"/>
                <dgm:constr type="ctrY" for="ch" forName="circleA" refType="h" fact="0.5"/>
                <dgm:constr type="ctrX" for="ch" forName="circleA" refType="w" refFor="ch" refForName="textA" fact="0.5"/>
                <dgm:constr type="w" for="ch" forName="spaceA" refType="w"/>
                <dgm:constr type="h" for="ch" forName="spaceA" refType="h" fact="0.4"/>
                <dgm:constr type="b" for="ch" forName="spaceA" refType="h"/>
                <dgm:constr type="l" for="ch" forName="spaceA"/>
              </dgm:constrLst>
              <dgm:ruleLst/>
              <dgm:layoutNode name="textA" styleLbl="revTx">
                <dgm:varLst>
                  <dgm:bulletEnabled val="1"/>
                </dgm:varLst>
                <dgm:alg type="tx">
                  <dgm:param type="txAnchorVert" val="b"/>
                  <dgm:param type="txAnchorVertCh" val="b"/>
                  <dgm:param type="txAnchorHorzCh" val="ctr"/>
                </dgm:alg>
                <dgm:shape xmlns:r="http://schemas.openxmlformats.org/officeDocument/2006/relationships" type="rect" r:blip="">
                  <dgm:adjLst/>
                </dgm:shape>
                <dgm:presOf axis="desOrSelf" ptType="node"/>
                <dgm:constrLst/>
                <dgm:ruleLst>
                  <dgm:rule type="primFontSz" val="5" fact="NaN" max="NaN"/>
                </dgm:ruleLst>
              </dgm:layoutNode>
              <dgm:layoutNode name="circleA">
                <dgm:alg type="sp"/>
                <dgm:shape xmlns:r="http://schemas.openxmlformats.org/officeDocument/2006/relationships" type="ellipse" r:blip="">
                  <dgm:adjLst/>
                </dgm:shape>
                <dgm:presOf/>
                <dgm:constrLst/>
                <dgm:ruleLst/>
              </dgm:layoutNode>
              <dgm:layoutNode name="spaceA">
                <dgm:alg type="sp"/>
                <dgm:shape xmlns:r="http://schemas.openxmlformats.org/officeDocument/2006/relationships" r:blip="">
                  <dgm:adjLst/>
                </dgm:shape>
                <dgm:presOf/>
                <dgm:constrLst/>
                <dgm:ruleLst/>
              </dgm:layoutNode>
            </dgm:layoutNode>
          </dgm:if>
          <dgm:else name="Name13">
            <dgm:layoutNode name="compositeB">
              <dgm:alg type="composite"/>
              <dgm:shape xmlns:r="http://schemas.openxmlformats.org/officeDocument/2006/relationships" r:blip="">
                <dgm:adjLst/>
              </dgm:shape>
              <dgm:presOf/>
              <dgm:constrLst>
                <dgm:constr type="w" for="ch" forName="textB" refType="w"/>
                <dgm:constr type="h" for="ch" forName="textB" refType="h" fact="0.4"/>
                <dgm:constr type="b" for="ch" forName="textB" refType="h"/>
                <dgm:constr type="l" for="ch" forName="textB"/>
                <dgm:constr type="h" for="ch" forName="circleB" refType="h" fact="0.1"/>
                <dgm:constr type="w" for="ch" forName="circleB" refType="h" refFor="ch" refForName="circleB" op="equ"/>
                <dgm:constr type="h" for="ch" forName="circleB" refType="w" op="lte"/>
                <dgm:constr type="ctrY" for="ch" forName="circleB" refType="h" fact="0.5"/>
                <dgm:constr type="ctrX" for="ch" forName="circleB" refType="w" refFor="ch" refForName="textB" fact="0.5"/>
                <dgm:constr type="w" for="ch" forName="spaceB" refType="w"/>
                <dgm:constr type="h" for="ch" forName="spaceB" refType="h" fact="0.4"/>
                <dgm:constr type="t" for="ch" forName="spaceB"/>
                <dgm:constr type="l" for="ch" forName="spaceB"/>
              </dgm:constrLst>
              <dgm:ruleLst/>
              <dgm:layoutNode name="textB" styleLbl="revTx">
                <dgm:varLst>
                  <dgm:bulletEnabled val="1"/>
                </dgm:varLst>
                <dgm:alg type="tx">
                  <dgm:param type="txAnchorVert" val="t"/>
                  <dgm:param type="txAnchorVertCh" val="t"/>
                  <dgm:param type="txAnchorHorzCh" val="ctr"/>
                </dgm:alg>
                <dgm:shape xmlns:r="http://schemas.openxmlformats.org/officeDocument/2006/relationships" type="rect" r:blip="">
                  <dgm:adjLst/>
                </dgm:shape>
                <dgm:presOf axis="desOrSelf" ptType="node"/>
                <dgm:constrLst/>
                <dgm:ruleLst>
                  <dgm:rule type="primFontSz" val="5" fact="NaN" max="NaN"/>
                </dgm:ruleLst>
              </dgm:layoutNode>
              <dgm:layoutNode name="circleB">
                <dgm:alg type="sp"/>
                <dgm:shape xmlns:r="http://schemas.openxmlformats.org/officeDocument/2006/relationships" type="ellipse" r:blip="">
                  <dgm:adjLst/>
                </dgm:shape>
                <dgm:presOf/>
                <dgm:constrLst/>
                <dgm:ruleLst/>
              </dgm:layoutNode>
              <dgm:layoutNode name="spaceB">
                <dgm:alg type="sp"/>
                <dgm:shape xmlns:r="http://schemas.openxmlformats.org/officeDocument/2006/relationships" r:blip="">
                  <dgm:adjLst/>
                </dgm:shape>
                <dgm:presOf/>
                <dgm:constrLst/>
                <dgm:ruleLst/>
              </dgm:layoutNode>
            </dgm:layoutNode>
          </dgm:else>
        </dgm:choose>
        <dgm:forEach name="Name14" axis="followSib" ptType="sibTrans" cnt="1">
          <dgm:layoutNode name="space">
            <dgm:alg type="sp"/>
            <dgm:shape xmlns:r="http://schemas.openxmlformats.org/officeDocument/2006/relationships" r:blip="">
              <dgm:adjLst/>
            </dgm:shape>
            <dgm:presOf/>
            <dgm:constrLst/>
            <dgm:ruleLst/>
          </dgm:layoutNode>
        </dgm:forEach>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Kantoorthema">
  <a:themeElements>
    <a:clrScheme name="Kantoor">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toor">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EHK07</b:Tag>
    <b:SourceType>Book</b:SourceType>
    <b:Guid>{B988D7D4-6D45-42B4-B9A2-BFF5EF1A5E85}</b:Guid>
    <b:Author>
      <b:Author>
        <b:NameList>
          <b:Person>
            <b:Last>Klijn</b:Last>
            <b:First>E.</b:First>
            <b:Middle>H.</b:Middle>
          </b:Person>
          <b:Person>
            <b:Last>Skelcher</b:Last>
            <b:First>C.</b:First>
          </b:Person>
        </b:NameList>
      </b:Author>
    </b:Author>
    <b:Title>‘Democracy and network governance: Compatible or not? Four conjectures and their implications’,</b:Title>
    <b:Year>2007</b:Year>
    <b:Publisher>Public Administration, vol. 85, no. 3, pp. 587-608</b:Publisher>
    <b:RefOrder>1</b:RefOrder>
  </b:Source>
  <b:Source>
    <b:Tag>Kli00</b:Tag>
    <b:SourceType>Book</b:SourceType>
    <b:Guid>{5ED7DB9B-E287-4BB4-B671-8895293EE80D}</b:Guid>
    <b:Author>
      <b:Author>
        <b:NameList>
          <b:Person>
            <b:Last>Klijn</b:Last>
            <b:First>E.H.</b:First>
          </b:Person>
          <b:Person>
            <b:Last>Koppenjan</b:Last>
            <b:First>J.F.M.</b:First>
          </b:Person>
        </b:NameList>
      </b:Author>
    </b:Author>
    <b:Title>Politicians and interactive decision making: institutional spoilsports or playmakers</b:Title>
    <b:Year>2000</b:Year>
    <b:Publisher>Public Administration, 78(2), 365-387.</b:Publisher>
    <b:RefOrder>2</b:RefOrder>
  </b:Source>
  <b:Source>
    <b:Tag>Dav02</b:Tag>
    <b:SourceType>Book</b:SourceType>
    <b:Guid>{68B47685-738E-460C-9ED6-1C2F7104A4AF}</b:Guid>
    <b:Author>
      <b:Author>
        <b:NameList>
          <b:Person>
            <b:Last>Davies</b:Last>
            <b:First>J.</b:First>
          </b:Person>
        </b:NameList>
      </b:Author>
    </b:Author>
    <b:Title>The governance of urban regeneration: A critique of the governing without government' thesis</b:Title>
    <b:Year>2002</b:Year>
    <b:City>London</b:City>
    <b:Publisher>Public Administration, 80, 301-322.</b:Publisher>
    <b:RefOrder>3</b:RefOrder>
  </b:Source>
  <b:Source>
    <b:Tag>Rho97</b:Tag>
    <b:SourceType>Book</b:SourceType>
    <b:Guid>{3B86CF93-D7F0-4552-A5EE-4E2197021FD4}</b:Guid>
    <b:Author>
      <b:Author>
        <b:NameList>
          <b:Person>
            <b:Last>Rhodes</b:Last>
            <b:First>R.</b:First>
          </b:Person>
        </b:NameList>
      </b:Author>
    </b:Author>
    <b:Title>The New Governance: Governing without Government</b:Title>
    <b:Year>1997</b:Year>
    <b:Publisher>Political Studies, 44(4), 652-667.</b:Publisher>
    <b:RefOrder>4</b:RefOrder>
  </b:Source>
  <b:Source>
    <b:Tag>Agr01</b:Tag>
    <b:SourceType>Book</b:SourceType>
    <b:Guid>{3ECDADE3-BAB0-41A1-A1A3-7AFF2116E6F8}</b:Guid>
    <b:Author>
      <b:Author>
        <b:NameList>
          <b:Person>
            <b:Last>Agranoff</b:Last>
            <b:First>R.,</b:First>
          </b:Person>
          <b:Person>
            <b:Last>McGuire</b:Last>
            <b:First>M.</b:First>
          </b:Person>
        </b:NameList>
      </b:Author>
    </b:Author>
    <b:Title>Big Questions in Public Network Management Research</b:Title>
    <b:Year>2001</b:Year>
    <b:Publisher>Journal of Public Administration Research and Theory, 11(3), 295-326</b:Publisher>
    <b:RefOrder>5</b:RefOrder>
  </b:Source>
  <b:Source>
    <b:Tag>ESø07</b:Tag>
    <b:SourceType>Book</b:SourceType>
    <b:Guid>{3FF14A1D-0731-4875-A0CF-80B64BA00341}</b:Guid>
    <b:Author>
      <b:Author>
        <b:NameList>
          <b:Person>
            <b:Last>Sørensen</b:Last>
            <b:First>E.</b:First>
          </b:Person>
          <b:Person>
            <b:Last>Torfing</b:Last>
            <b:First>J.</b:First>
          </b:Person>
        </b:NameList>
      </b:Author>
    </b:Author>
    <b:Title>Theories of Democratic Network Governance</b:Title>
    <b:Year>2007</b:Year>
    <b:City>New York</b:City>
    <b:Publisher>Palgrave MacMillan</b:Publisher>
    <b:RefOrder>6</b:RefOrder>
  </b:Source>
  <b:Source>
    <b:Tag>Gra00</b:Tag>
    <b:SourceType>Book</b:SourceType>
    <b:Guid>{1250855A-0F7A-4C87-B842-039AB1817D32}</b:Guid>
    <b:Author>
      <b:Author>
        <b:NameList>
          <b:Person>
            <b:Last>Graham</b:Last>
            <b:First>Smith</b:First>
          </b:Person>
          <b:Person>
            <b:Last>Wales</b:Last>
            <b:First>Corinne</b:First>
          </b:Person>
        </b:NameList>
      </b:Author>
    </b:Author>
    <b:Title>Citizens' Juries and Deliberative Democracy</b:Title>
    <b:Year>2000</b:Year>
    <b:City>Southampton</b:City>
    <b:Publisher>Political Studies</b:Publisher>
    <b:RefOrder>7</b:RefOrder>
  </b:Source>
  <b:Source>
    <b:Tag>Koo00</b:Tag>
    <b:SourceType>BookSection</b:SourceType>
    <b:Guid>{1FA367E6-4BFC-4B7C-A9C2-6AB6D7D46D53}</b:Guid>
    <b:Author>
      <b:Author>
        <b:NameList>
          <b:Person>
            <b:Last>Kooiman</b:Last>
            <b:First>J.</b:First>
          </b:Person>
        </b:NameList>
      </b:Author>
      <b:BookAuthor>
        <b:NameList>
          <b:Person>
            <b:Last>Pierre</b:Last>
            <b:First>Jon</b:First>
          </b:Person>
        </b:NameList>
      </b:BookAuthor>
    </b:Author>
    <b:Title>Societal Governance: Levels, Modes, and Orders of Social-Political Interaction</b:Title>
    <b:Year>2000</b:Year>
    <b:City>Oxford</b:City>
    <b:Publisher>Oxford University Press</b:Publisher>
    <b:Pages>138-164</b:Pages>
    <b:BookTitle>Debating Governance. Authority, Steering and Democracy</b:BookTitle>
    <b:RefOrder>8</b:RefOrder>
  </b:Source>
  <b:Source>
    <b:Tag>Pie00</b:Tag>
    <b:SourceType>Book</b:SourceType>
    <b:Guid>{65966C77-AE46-44BA-9140-3B9506B64A5C}</b:Guid>
    <b:Title>Governance, Politics and the State</b:Title>
    <b:Year>2000</b:Year>
    <b:City>Basingstoke</b:City>
    <b:Publisher>Macmillan</b:Publisher>
    <b:Author>
      <b:Author>
        <b:NameList>
          <b:Person>
            <b:Last>Pierre</b:Last>
            <b:First>Jon</b:First>
          </b:Person>
          <b:Person>
            <b:Last>Peters</b:Last>
            <b:First>B,</b:First>
            <b:Middle>Guy</b:Middle>
          </b:Person>
        </b:NameList>
      </b:Author>
    </b:Author>
    <b:RefOrder>9</b:RefOrder>
  </b:Source>
  <b:Source>
    <b:Tag>Esm07</b:Tag>
    <b:SourceType>BookSection</b:SourceType>
    <b:Guid>{C91A4306-0D3A-48CE-A5BD-DEAA7D1C08A0}</b:Guid>
    <b:Author>
      <b:Author>
        <b:NameList>
          <b:Person>
            <b:Last>Esmark</b:Last>
            <b:First>Anders</b:First>
          </b:Person>
        </b:NameList>
      </b:Author>
      <b:BookAuthor>
        <b:NameList>
          <b:Person>
            <b:Last>Sørensen </b:Last>
            <b:First>E</b:First>
          </b:Person>
          <b:Person>
            <b:Last>Torfing</b:Last>
            <b:First>J</b:First>
          </b:Person>
        </b:NameList>
      </b:BookAuthor>
    </b:Author>
    <b:Title>Democratic Accountability and Network Governance - Problems and Potentials</b:Title>
    <b:Year>2007</b:Year>
    <b:City>Basingstoke</b:City>
    <b:BookTitle>Theories of Democratic Network Governance</b:BookTitle>
    <b:Pages>274-297</b:Pages>
    <b:RefOrder>10</b:RefOrder>
  </b:Source>
  <b:Source>
    <b:Tag>Joh07</b:Tag>
    <b:SourceType>BookSection</b:SourceType>
    <b:Guid>{3CFDD1CB-5CA8-441E-846F-5F3271135E85}</b:Guid>
    <b:Author>
      <b:Author>
        <b:NameList>
          <b:Person>
            <b:Last>Dryzek</b:Last>
            <b:First>John</b:First>
            <b:Middle>S.</b:Middle>
          </b:Person>
        </b:NameList>
      </b:Author>
      <b:BookAuthor>
        <b:NameList>
          <b:Person>
            <b:Last>Sørensen</b:Last>
            <b:First>E</b:First>
          </b:Person>
          <b:Person>
            <b:Last>Torfing</b:Last>
            <b:First>J</b:First>
          </b:Person>
        </b:NameList>
      </b:BookAuthor>
    </b:Author>
    <b:Title>Networks and Democratic Ideals: Equality, Freedom, and Communication</b:Title>
    <b:Year>2007</b:Year>
    <b:City>Basingstoke</b:City>
    <b:BookTitle>Theories of Democratic Network Governance</b:BookTitle>
    <b:Pages>262-273</b:Pages>
    <b:RefOrder>11</b:RefOrder>
  </b:Source>
  <b:Source>
    <b:Tag>Haj03</b:Tag>
    <b:SourceType>Book</b:SourceType>
    <b:Guid>{096E6A20-9D4F-4C5E-8C1C-5820DDE57147}</b:Guid>
    <b:Title>Deliberative Policy Analysis: Understanding Governance in the Network Society</b:Title>
    <b:Year>2003</b:Year>
    <b:City>Cambridge</b:City>
    <b:Publisher>Cambridge University Press</b:Publisher>
    <b:Author>
      <b:Author>
        <b:NameList>
          <b:Person>
            <b:Last>Hajer</b:Last>
            <b:First>M</b:First>
          </b:Person>
          <b:Person>
            <b:Last>Wagenaar</b:Last>
            <b:First>H</b:First>
          </b:Person>
        </b:NameList>
      </b:Author>
    </b:Author>
    <b:RefOrder>12</b:RefOrder>
  </b:Source>
  <b:Source>
    <b:Tag>Haj04</b:Tag>
    <b:SourceType>Book</b:SourceType>
    <b:Guid>{7E74B077-C7F5-4738-BF2F-68459ED27F07}</b:Guid>
    <b:Title>Nieuwe vormen van governance: Een essay over nieuwe vormen van bestuur met een empirische uitwerking naar de domeinen van voedselveiligheid en gebiedsgericht beleid</b:Title>
    <b:Year>2004</b:Year>
    <b:City>Amsterdam</b:City>
    <b:Publisher>Onderzoeksteam Perform/ ASSR, Universiteit van Amsterdam</b:Publisher>
    <b:Author>
      <b:Author>
        <b:NameList>
          <b:Person>
            <b:Last>Hajer</b:Last>
            <b:First>M</b:First>
            <b:Middle>A</b:Middle>
          </b:Person>
          <b:Person>
            <b:Last>van Tatenhove</b:Last>
            <b:First>J</b:First>
          </b:Person>
          <b:Person>
            <b:Last>Laurent</b:Last>
            <b:First>C</b:First>
          </b:Person>
        </b:NameList>
      </b:Author>
    </b:Author>
    <b:RefOrder>13</b:RefOrder>
  </b:Source>
  <b:Source>
    <b:Tag>Cas96</b:Tag>
    <b:SourceType>Book</b:SourceType>
    <b:Guid>{36BC05FF-F46D-4C85-A2E6-04896BF343BA}</b:Guid>
    <b:Title>The rise of the network society: economy, society and culture</b:Title>
    <b:Year>2000</b:Year>
    <b:City>Cambridge</b:City>
    <b:Author>
      <b:Author>
        <b:NameList>
          <b:Person>
            <b:Last>Castells</b:Last>
            <b:First>M</b:First>
          </b:Person>
        </b:NameList>
      </b:Author>
    </b:Author>
    <b:Publisher>Blackwell Publishing</b:Publisher>
    <b:RefOrder>14</b:RefOrder>
  </b:Source>
  <b:Source>
    <b:Tag>Kop04</b:Tag>
    <b:SourceType>Book</b:SourceType>
    <b:Guid>{E457B6F6-A40A-4865-B2BC-52CAC2519C20}</b:Guid>
    <b:Title>Managing Uncertainties in Networks: a Network Approach to Problem Solving and Decision-making</b:Title>
    <b:Year>2004</b:Year>
    <b:City>Londen</b:City>
    <b:Publisher>Routledge</b:Publisher>
    <b:Author>
      <b:Author>
        <b:NameList>
          <b:Person>
            <b:Last>Koppenjan</b:Last>
            <b:First>J</b:First>
          </b:Person>
          <b:Person>
            <b:Last>Klijn </b:Last>
            <b:Middle>H</b:Middle>
            <b:First>E</b:First>
          </b:Person>
        </b:NameList>
      </b:Author>
    </b:Author>
    <b:RefOrder>15</b:RefOrder>
  </b:Source>
  <b:Source>
    <b:Tag>Rho07</b:Tag>
    <b:SourceType>JournalArticle</b:SourceType>
    <b:Guid>{9E616C67-3C14-44CD-800F-70D7318E83D7}</b:Guid>
    <b:Title>Understanding Governance: Ten Years On</b:Title>
    <b:Year>2007</b:Year>
    <b:Author>
      <b:Author>
        <b:NameList>
          <b:Person>
            <b:Last>Rhodes</b:Last>
            <b:First>R</b:First>
          </b:Person>
        </b:NameList>
      </b:Author>
    </b:Author>
    <b:BookTitle>Rhodes, R. (2007). Understanding Governance: Ten Years On. Organization Studies, 28(8), 1243-1264.</b:BookTitle>
    <b:Pages>1243-1264</b:Pages>
    <b:JournalName>Organization Studies</b:JournalName>
    <b:Volume>28(8) </b:Volume>
    <b:RefOrder>16</b:RefOrder>
  </b:Source>
  <b:Source>
    <b:Tag>Sør06</b:Tag>
    <b:SourceType>JournalArticle</b:SourceType>
    <b:Guid>{6F710267-52A0-4A6A-B23D-388B188AAF28}</b:Guid>
    <b:Author>
      <b:Author>
        <b:NameList>
          <b:Person>
            <b:Last>Sørensen</b:Last>
            <b:First>E</b:First>
          </b:Person>
        </b:NameList>
      </b:Author>
    </b:Author>
    <b:Title>Metagovernance: The Changing Role of Politicians in Processes of Democratic Governance.</b:Title>
    <b:JournalName>The American Review of Public Administration</b:JournalName>
    <b:Year>2006</b:Year>
    <b:Pages>98-114</b:Pages>
    <b:Volume>36 (1)</b:Volume>
    <b:RefOrder>17</b:RefOrder>
  </b:Source>
  <b:Source>
    <b:Tag>Rho00</b:Tag>
    <b:SourceType>BookSection</b:SourceType>
    <b:Guid>{E2732AB6-B22C-4442-813E-AF6AE4D9EA46}</b:Guid>
    <b:Author>
      <b:Author>
        <b:NameList>
          <b:Person>
            <b:Last>Rhodes</b:Last>
            <b:First>R.A.W</b:First>
          </b:Person>
        </b:NameList>
      </b:Author>
      <b:BookAuthor>
        <b:NameList>
          <b:Person>
            <b:Last>Pierre</b:Last>
            <b:First>Jon</b:First>
          </b:Person>
        </b:NameList>
      </b:BookAuthor>
    </b:Author>
    <b:Title>Governance and Public Administration</b:Title>
    <b:Year>2000</b:Year>
    <b:Pages>54-90</b:Pages>
    <b:BookTitle>Debating Governance: Authority, Steering, and Democracy</b:BookTitle>
    <b:City>Oxford</b:City>
    <b:Publisher>Oxford University</b:Publisher>
    <b:RefOrder>18</b:RefOrder>
  </b:Source>
  <b:Source>
    <b:Tag>Kic97</b:Tag>
    <b:SourceType>Book</b:SourceType>
    <b:Guid>{6AA36530-F28B-42B1-A85C-BCA2F46F548D}</b:Guid>
    <b:Author>
      <b:Author>
        <b:NameList>
          <b:Person>
            <b:Last>Kickert</b:Last>
            <b:First>W,</b:First>
            <b:Middle>J, M,</b:Middle>
          </b:Person>
          <b:Person>
            <b:Last>Klijn</b:Last>
            <b:First>E,</b:First>
            <b:Middle>H,</b:Middle>
          </b:Person>
          <b:Person>
            <b:Last>Koppenjan</b:Last>
            <b:First>J,</b:First>
            <b:Middle>F, M,</b:Middle>
          </b:Person>
        </b:NameList>
      </b:Author>
    </b:Author>
    <b:Title>Managing Complex Networks.</b:Title>
    <b:Year>1997</b:Year>
    <b:Pages>135-158</b:Pages>
    <b:City>Londen</b:City>
    <b:Publisher>Sage</b:Publisher>
    <b:JournalName>Kickert, W.J.M., E.H. Klijn,  (eds.) (1997), Managing Complex Networks, Sage, London. </b:JournalName>
    <b:RefOrder>19</b:RefOrder>
  </b:Source>
  <b:Source>
    <b:Tag>Pro95</b:Tag>
    <b:SourceType>JournalArticle</b:SourceType>
    <b:Guid>{87C42AE7-AB73-41E9-9D86-2201AC459E54}</b:Guid>
    <b:Author>
      <b:Author>
        <b:NameList>
          <b:Person>
            <b:Last>Provan</b:Last>
            <b:First>K.</b:First>
          </b:Person>
          <b:Person>
            <b:Last>Milward</b:Last>
            <b:First>H.</b:First>
          </b:Person>
        </b:NameList>
      </b:Author>
    </b:Author>
    <b:Title>A preliminary theory of interorganizational network effectiveness: A comparative study of four community mental health systems</b:Title>
    <b:Year>1995</b:Year>
    <b:JournalName>Administrative Science Quarterly</b:JournalName>
    <b:Pages>1-33</b:Pages>
    <b:Volume>40</b:Volume>
    <b:RefOrder>20</b:RefOrder>
  </b:Source>
  <b:Source>
    <b:Tag>Fun03</b:Tag>
    <b:SourceType>Book</b:SourceType>
    <b:Guid>{66080586-4CF1-4884-BF5D-5C70B491F064}</b:Guid>
    <b:Title>Deepening Democracy: Institutional Innovations in Empowered Participatory Goverance.</b:Title>
    <b:Year>2003</b:Year>
    <b:Author>
      <b:Author>
        <b:NameList>
          <b:Person>
            <b:Last>Fung</b:Last>
            <b:First>A</b:First>
          </b:Person>
          <b:Person>
            <b:Last>Wright</b:Last>
            <b:First>E,</b:First>
            <b:Middle>O,</b:Middle>
          </b:Person>
        </b:NameList>
      </b:Author>
    </b:Author>
    <b:City>Londen</b:City>
    <b:Publisher>Verso</b:Publisher>
    <b:RefOrder>21</b:RefOrder>
  </b:Source>
  <b:Source>
    <b:Tag>Hir00</b:Tag>
    <b:SourceType>BookSection</b:SourceType>
    <b:Guid>{8309E1AC-221F-4878-A335-3287D3FEEA1A}</b:Guid>
    <b:Title>Democracy and governance</b:Title>
    <b:Year>2000</b:Year>
    <b:City>Oxford</b:City>
    <b:Publisher>Oxford University Press</b:Publisher>
    <b:Author>
      <b:BookAuthor>
        <b:NameList>
          <b:Person>
            <b:Last>Pierre</b:Last>
            <b:First>Jon</b:First>
          </b:Person>
        </b:NameList>
      </b:BookAuthor>
      <b:Author>
        <b:NameList>
          <b:Person>
            <b:Last>Hirst</b:Last>
            <b:First>P</b:First>
          </b:Person>
        </b:NameList>
      </b:Author>
    </b:Author>
    <b:BookTitle>Debating governance: Authority, steering and democracy</b:BookTitle>
    <b:Pages>13-35</b:Pages>
    <b:RefOrder>22</b:RefOrder>
  </b:Source>
  <b:Source>
    <b:Tag>Koo93</b:Tag>
    <b:SourceType>Book</b:SourceType>
    <b:Guid>{9AF47A8A-1CBE-4207-8DB0-893A03E1AB1F}</b:Guid>
    <b:Title>Modern Governance: New Government-Society Interactions</b:Title>
    <b:Year>1993</b:Year>
    <b:City>Londen</b:City>
    <b:Publisher>Sage</b:Publisher>
    <b:Author>
      <b:Author>
        <b:NameList>
          <b:Person>
            <b:Last>Kooiman</b:Last>
            <b:First>J</b:First>
          </b:Person>
        </b:NameList>
      </b:Author>
    </b:Author>
    <b:RefOrder>23</b:RefOrder>
  </b:Source>
  <b:Source>
    <b:Tag>War09</b:Tag>
    <b:SourceType>JournalArticle</b:SourceType>
    <b:Guid>{FFC8CC73-0C50-4D9A-A161-CCF82AC62830}</b:Guid>
    <b:Author>
      <b:Author>
        <b:NameList>
          <b:Person>
            <b:Last>Warren</b:Last>
            <b:First>Mark,</b:First>
            <b:Middle>E</b:Middle>
          </b:Person>
        </b:NameList>
      </b:Author>
    </b:Author>
    <b:Title>Governance-driven democratization</b:Title>
    <b:Year>2009</b:Year>
    <b:JournalName>Critical Policy</b:JournalName>
    <b:Pages>3-13</b:Pages>
    <b:RefOrder>24</b:RefOrder>
  </b:Source>
  <b:Source>
    <b:Tag>Hir02</b:Tag>
    <b:SourceType>JournalArticle</b:SourceType>
    <b:Guid>{107833B2-5CB1-447E-8F8D-EC9F2D9F5889}</b:Guid>
    <b:Author>
      <b:Author>
        <b:NameList>
          <b:Person>
            <b:Last>Hirst</b:Last>
            <b:First>P</b:First>
          </b:Person>
        </b:NameList>
      </b:Author>
    </b:Author>
    <b:Title>Renewing democracy through associations</b:Title>
    <b:JournalName>The Political Quarterly</b:JournalName>
    <b:Year>2002</b:Year>
    <b:Pages>409-421</b:Pages>
    <b:Volume>73(4)</b:Volume>
    <b:RefOrder>25</b:RefOrder>
  </b:Source>
  <b:Source>
    <b:Tag>Pap07</b:Tag>
    <b:SourceType>JournalArticle</b:SourceType>
    <b:Guid>{A8D32716-CCB0-4FA8-BB6A-4622213993B2}</b:Guid>
    <b:Author>
      <b:Author>
        <b:NameList>
          <b:Person>
            <b:Last>Papadopoulos</b:Last>
            <b:First>Y</b:First>
          </b:Person>
        </b:NameList>
      </b:Author>
    </b:Author>
    <b:Title>Problems of democratic accountability in network and multilevel governance</b:Title>
    <b:JournalName>European law journal</b:JournalName>
    <b:Year>2007</b:Year>
    <b:Pages>469–86</b:Pages>
    <b:Volume>13(4)</b:Volume>
    <b:RefOrder>26</b:RefOrder>
  </b:Source>
  <b:Source>
    <b:Tag>Mai13</b:Tag>
    <b:SourceType>Book</b:SourceType>
    <b:Guid>{E34EAF8E-18F6-442B-8B4D-8A265861CFBF}</b:Guid>
    <b:Author>
      <b:Author>
        <b:NameList>
          <b:Person>
            <b:Last>Mair</b:Last>
            <b:First>P</b:First>
          </b:Person>
        </b:NameList>
      </b:Author>
    </b:Author>
    <b:Title>Ruling the void : the hollowing of western democracy</b:Title>
    <b:Year>2013</b:Year>
    <b:City>Londen</b:City>
    <b:Publisher>Verso</b:Publisher>
    <b:RefOrder>27</b:RefOrder>
  </b:Source>
  <b:Source>
    <b:Tag>Bel09</b:Tag>
    <b:SourceType>JournalArticle</b:SourceType>
    <b:Guid>{5FFC3F73-96EC-45A7-BFD3-9C2179C8DCBD}</b:Guid>
    <b:Author>
      <b:Author>
        <b:NameList>
          <b:Person>
            <b:Last>Bell</b:Last>
            <b:First>S</b:First>
          </b:Person>
          <b:Person>
            <b:Last>Hindmoor</b:Last>
            <b:First>A</b:First>
          </b:Person>
        </b:NameList>
      </b:Author>
    </b:Author>
    <b:Title>The governance of public affairs</b:Title>
    <b:Year>2009</b:Year>
    <b:JournalName>Journal of Public Affairs</b:JournalName>
    <b:Pages>149-159</b:Pages>
    <b:Volume>9(2)</b:Volume>
    <b:RefOrder>28</b:RefOrder>
  </b:Source>
  <b:Source>
    <b:Tag>Kli05</b:Tag>
    <b:SourceType>JournalArticle</b:SourceType>
    <b:Guid>{0CB02CBA-C934-45EA-A3E5-90C499D5B2E2}</b:Guid>
    <b:Author>
      <b:Author>
        <b:NameList>
          <b:Person>
            <b:Last>Klijn</b:Last>
            <b:First>E.</b:First>
            <b:Middle>H.</b:Middle>
          </b:Person>
        </b:NameList>
      </b:Author>
    </b:Author>
    <b:Title>Netwerken als perspectief op beleid en uitvoering</b:Title>
    <b:JournalName>Beleidswetenschap</b:JournalName>
    <b:Year>2005</b:Year>
    <b:Volume>19(4)</b:Volume>
    <b:Pages>32-54</b:Pages>
    <b:RefOrder>29</b:RefOrder>
  </b:Source>
  <b:Source>
    <b:Tag>Tho91</b:Tag>
    <b:SourceType>Book</b:SourceType>
    <b:Guid>{81167D71-C954-4F45-8C0C-51E95EA1A3B9}</b:Guid>
    <b:Author>
      <b:Author>
        <b:NameList>
          <b:Person>
            <b:Last>Thompson</b:Last>
            <b:First>G.</b:First>
          </b:Person>
          <b:Person>
            <b:Last>Frances</b:Last>
            <b:First>J.</b:First>
          </b:Person>
          <b:Person>
            <b:Last>Levaĉić</b:Last>
            <b:First>R.</b:First>
          </b:Person>
          <b:Person>
            <b:Last>Mitchell</b:Last>
            <b:First>J.</b:First>
          </b:Person>
        </b:NameList>
      </b:Author>
    </b:Author>
    <b:Title>Markets, Hierarchies and Networks: The Coordination of Social Life</b:Title>
    <b:Year>1991</b:Year>
    <b:City>Londen</b:City>
    <b:Publisher>Sage</b:Publisher>
    <b:RefOrder>30</b:RefOrder>
  </b:Source>
  <b:Source>
    <b:Tag>Sør05</b:Tag>
    <b:SourceType>JournalArticle</b:SourceType>
    <b:Guid>{1DCF7DDE-548B-43EC-AA7C-0C37ED50DE07}</b:Guid>
    <b:Author>
      <b:Author>
        <b:NameList>
          <b:Person>
            <b:Last>Sørensen</b:Last>
            <b:First>E.</b:First>
          </b:Person>
          <b:Person>
            <b:Last>Torfing</b:Last>
            <b:First>J.</b:First>
          </b:Person>
        </b:NameList>
      </b:Author>
    </b:Author>
    <b:Title>The Democratic Anchorage of Governance Networks</b:Title>
    <b:Year>2005</b:Year>
    <b:JournalName>Scandinavian Political Studies</b:JournalName>
    <b:Pages>195-217</b:Pages>
    <b:Volume>28(3)</b:Volume>
    <b:RefOrder>31</b:RefOrder>
  </b:Source>
  <b:Source>
    <b:Tag>Sch94</b:Tag>
    <b:SourceType>JournalArticle</b:SourceType>
    <b:Guid>{D77914E5-2155-4D07-98C1-9ABC23620291}</b:Guid>
    <b:Author>
      <b:Author>
        <b:NameList>
          <b:Person>
            <b:Last>Scharpf</b:Last>
            <b:First>F,W</b:First>
          </b:Person>
        </b:NameList>
      </b:Author>
    </b:Author>
    <b:Title>Games Real Actors Could Play: Positive and Negative Coordination in Embedded Negotiations</b:Title>
    <b:JournalName>Journal of Theoretical Politics</b:JournalName>
    <b:Year>1994</b:Year>
    <b:Pages>27 - 53</b:Pages>
    <b:Volume>6(1)</b:Volume>
    <b:RefOrder>32</b:RefOrder>
  </b:Source>
  <b:Source>
    <b:Tag>Kli11</b:Tag>
    <b:SourceType>BookSection</b:SourceType>
    <b:Guid>{D1D26ADA-FCE0-48E2-8060-2A2D9BA8314D}</b:Guid>
    <b:Author>
      <b:Author>
        <b:NameList>
          <b:Person>
            <b:Last>Klijn</b:Last>
            <b:First>E.</b:First>
            <b:Middle>H.</b:Middle>
          </b:Person>
        </b:NameList>
      </b:Author>
      <b:BookAuthor>
        <b:NameList>
          <b:Person>
            <b:Last>Torfing</b:Last>
            <b:First>J</b:First>
          </b:Person>
          <b:Person>
            <b:Last>Triantafillou</b:Last>
            <b:First>P</b:First>
          </b:Person>
        </b:NameList>
      </b:BookAuthor>
    </b:Author>
    <b:Title>Democratic Legitimacy Criteria in Interactive Governance and their Empirical Application</b:Title>
    <b:Year>2011</b:Year>
    <b:Pages>205-226</b:Pages>
    <b:BookTitle>Interactive policy making, meta governance and democracy</b:BookTitle>
    <b:City>Colchester</b:City>
    <b:Publisher>ECPR press</b:Publisher>
    <b:RefOrder>33</b:RefOrder>
  </b:Source>
  <b:Source>
    <b:Tag>Pro07</b:Tag>
    <b:SourceType>JournalArticle</b:SourceType>
    <b:Guid>{6CED0FEF-C242-41A1-B412-F9CDB64653D4}</b:Guid>
    <b:Author>
      <b:Author>
        <b:NameList>
          <b:Person>
            <b:Last>Provan </b:Last>
            <b:First>Keith G</b:First>
          </b:Person>
          <b:Person>
            <b:Last>Kenis</b:Last>
            <b:First>Patrick</b:First>
          </b:Person>
        </b:NameList>
      </b:Author>
    </b:Author>
    <b:Title>Modes of Network Governance: Structure, Management and Effectiveness</b:Title>
    <b:Year>2007</b:Year>
    <b:JournalName>JPART</b:JournalName>
    <b:Pages>229–252</b:Pages>
    <b:Volume>18</b:Volume>
    <b:RefOrder>34</b:RefOrder>
  </b:Source>
  <b:Source>
    <b:Tag>Sør09</b:Tag>
    <b:SourceType>JournalArticle</b:SourceType>
    <b:Guid>{733BC177-362F-4A29-8641-D9760FAA24E0}</b:Guid>
    <b:Author>
      <b:Author>
        <b:NameList>
          <b:Person>
            <b:Last>Sørensen</b:Last>
            <b:First>E</b:First>
          </b:Person>
          <b:Person>
            <b:Last>Torfing</b:Last>
            <b:First>J</b:First>
          </b:Person>
        </b:NameList>
      </b:Author>
    </b:Author>
    <b:Title>Making governance networks effective and democratic through metagovernance</b:Title>
    <b:JournalName>Public Administration</b:JournalName>
    <b:Year>2009</b:Year>
    <b:Pages>234-258</b:Pages>
    <b:Volume>87 (2)</b:Volume>
    <b:RefOrder>35</b:RefOrder>
  </b:Source>
  <b:Source>
    <b:Tag>Van14</b:Tag>
    <b:SourceType>Book</b:SourceType>
    <b:Guid>{8C6A7DD1-9B83-4736-BA91-BAEE8E7DFFFF}</b:Guid>
    <b:Author>
      <b:Author>
        <b:NameList>
          <b:Person>
            <b:Last>Van der Steen</b:Last>
            <b:First>M.</b:First>
          </b:Person>
          <b:Person>
            <b:Last>Hajer</b:Last>
            <b:First>M.</b:First>
          </b:Person>
          <b:Person>
            <b:Last>Scherpenisse</b:Last>
            <b:First>J.</b:First>
          </b:Person>
          <b:Person>
            <b:Last>Van Gerwen</b:Last>
            <b:First>O.-J.</b:First>
          </b:Person>
          <b:Person>
            <b:Last>Kruitwagen</b:Last>
            <b:First>S.</b:First>
          </b:Person>
        </b:NameList>
      </b:Author>
    </b:Author>
    <b:Title>Leren door doen. Overheidsparticipatie in een energieke samenleving</b:Title>
    <b:Year>2014</b:Year>
    <b:City>Den Haag</b:City>
    <b:Publisher>NSOB</b:Publisher>
    <b:RefOrder>36</b:RefOrder>
  </b:Source>
  <b:Source>
    <b:Tag>Van10</b:Tag>
    <b:SourceType>Book</b:SourceType>
    <b:Guid>{973A6ACC-0097-4148-AA9A-AC3A642C9AB9}</b:Guid>
    <b:Author>
      <b:Author>
        <b:NameList>
          <b:Person>
            <b:Last>Van Thiel</b:Last>
            <b:First>S</b:First>
          </b:Person>
        </b:NameList>
      </b:Author>
    </b:Author>
    <b:Title>Bestuurskundig Onderzoek. Een methodologische inleiding</b:Title>
    <b:Year>2010</b:Year>
    <b:City>Bussum</b:City>
    <b:Publisher>Uitgeverij Coutinho</b:Publisher>
    <b:RefOrder>37</b:RefOrder>
  </b:Source>
  <b:Source>
    <b:Tag>Bov07</b:Tag>
    <b:SourceType>JournalArticle</b:SourceType>
    <b:Guid>{E32D0764-8ED8-4A57-B9D2-963B25889CD8}</b:Guid>
    <b:Author>
      <b:Author>
        <b:NameList>
          <b:Person>
            <b:Last>Bovaird</b:Last>
            <b:First>T</b:First>
          </b:Person>
        </b:NameList>
      </b:Author>
    </b:Author>
    <b:Title>Beyond engagement and participation user and community co‐production of public services</b:Title>
    <b:Year>2007</b:Year>
    <b:JournalName>Public Administration Review</b:JournalName>
    <b:Pages>846‐860</b:Pages>
    <b:Volume>67 (5)</b:Volume>
    <b:RefOrder>38</b:RefOrder>
  </b:Source>
  <b:Source>
    <b:Tag>Cas05</b:Tag>
    <b:SourceType>JournalArticle</b:SourceType>
    <b:Guid>{A7C4FE5E-86EE-45B2-BF85-4C2287A196E1}</b:Guid>
    <b:Author>
      <b:Author>
        <b:NameList>
          <b:Person>
            <b:Last>Castells</b:Last>
            <b:First>M</b:First>
          </b:Person>
        </b:NameList>
      </b:Author>
    </b:Author>
    <b:Title>Global Governance and Global Politics</b:Title>
    <b:JournalName>Political Science &amp; Politics</b:JournalName>
    <b:Year>2005</b:Year>
    <b:Pages>9-16</b:Pages>
    <b:Volume>1</b:Volume>
    <b:RefOrder>39</b:RefOrder>
  </b:Source>
  <b:Source>
    <b:Tag>Tri07</b:Tag>
    <b:SourceType>BookSection</b:SourceType>
    <b:Guid>{55037A7E-7046-41B6-AC63-8708C6A1BC5B}</b:Guid>
    <b:Author>
      <b:Author>
        <b:NameList>
          <b:Person>
            <b:Last>Triantafillou</b:Last>
            <b:First>P</b:First>
          </b:Person>
        </b:NameList>
      </b:Author>
      <b:BookAuthor>
        <b:NameList>
          <b:Person>
            <b:Last>Sørensen</b:Last>
            <b:First>E</b:First>
          </b:Person>
          <b:Person>
            <b:Last>Torfing</b:Last>
            <b:First>J</b:First>
          </b:Person>
        </b:NameList>
      </b:BookAuthor>
    </b:Author>
    <b:Title>Governing the Formation and Mobilization of Governance Networks</b:Title>
    <b:Year>2007</b:Year>
    <b:Pages>183-196</b:Pages>
    <b:BookTitle>Theories of Democratic Network Governance</b:BookTitle>
    <b:City>New York</b:City>
    <b:Publisher>Palgrave MacMillan</b:Publisher>
    <b:RefOrder>40</b:RefOrder>
  </b:Source>
  <b:Source>
    <b:Tag>New01</b:Tag>
    <b:SourceType>JournalArticle</b:SourceType>
    <b:Guid>{AF4D53C0-4E98-4580-BF4D-9C23F075693E}</b:Guid>
    <b:Title>Developments: Innovation and Modernization</b:Title>
    <b:Year>2001</b:Year>
    <b:Pages>61-68</b:Pages>
    <b:Author>
      <b:Author>
        <b:NameList>
          <b:Person>
            <b:Last>Newman</b:Last>
            <b:First>J</b:First>
          </b:Person>
          <b:Person>
            <b:Last>Raine</b:Last>
            <b:First>J</b:First>
          </b:Person>
          <b:Person>
            <b:Last>Skelcher</b:Last>
            <b:First>C</b:First>
          </b:Person>
        </b:NameList>
      </b:Author>
    </b:Author>
    <b:JournalName>Public Money and Management</b:JournalName>
    <b:Volume>21(2)</b:Volume>
    <b:RefOrder>41</b:RefOrder>
  </b:Source>
  <b:Source>
    <b:Tag>Van13</b:Tag>
    <b:SourceType>Book</b:SourceType>
    <b:Guid>{B9035ACF-7EF9-4AB3-87CF-6E7160A669DA}</b:Guid>
    <b:Author>
      <b:Author>
        <b:NameList>
          <b:Person>
            <b:Last>Van der Steen</b:Last>
            <b:First>M</b:First>
          </b:Person>
          <b:Person>
            <b:Last>van Twist</b:Last>
            <b:First>M</b:First>
          </b:Person>
          <b:Person>
            <b:Last>Chin-A-Fat</b:Last>
            <b:First>N</b:First>
          </b:Person>
          <b:Person>
            <b:Last>Kwakkelstein</b:Last>
            <b:First>T</b:First>
          </b:Person>
        </b:NameList>
      </b:Author>
    </b:Author>
    <b:Title>Pop-up publieke waarde. Overheidssturing in de context van maatschappelijke zelforganisatie</b:Title>
    <b:Year>2013</b:Year>
    <b:City>Den Haag</b:City>
    <b:Publisher>NSOB</b:Publisher>
    <b:RefOrder>42</b:RefOrder>
  </b:Source>
  <b:Source>
    <b:Tag>Ede16</b:Tag>
    <b:SourceType>BookSection</b:SourceType>
    <b:Guid>{C63A17E3-F7AC-49F5-837B-9C20195EF41B}</b:Guid>
    <b:Author>
      <b:Author>
        <b:NameList>
          <b:Person>
            <b:Last>Edelenbos</b:Last>
            <b:First>J</b:First>
          </b:Person>
          <b:Person>
            <b:Last>van Meerkerk</b:Last>
            <b:First>I.F.</b:First>
          </b:Person>
        </b:NameList>
      </b:Author>
      <b:BookAuthor>
        <b:NameList>
          <b:Person>
            <b:Last>Edelenbos</b:Last>
            <b:First>J</b:First>
          </b:Person>
          <b:Person>
            <b:Last>van Meerkerk</b:Last>
            <b:First>I.F.</b:First>
          </b:Person>
        </b:NameList>
      </b:BookAuthor>
    </b:Author>
    <b:Title>Introduction: Three reflecting perspectives on interactive governance</b:Title>
    <b:Year>2016</b:Year>
    <b:BookTitle>Critical Reflections on Interactive Governance: Self-organization and Participation in Public Governance</b:BookTitle>
    <b:Pages>1-28</b:Pages>
    <b:DOI>10.4337/9781783479078.00006</b:DOI>
    <b:RefOrder>43</b:RefOrder>
  </b:Source>
  <b:Source>
    <b:Tag>Mar13</b:Tag>
    <b:SourceType>Report</b:SourceType>
    <b:Guid>{09CD5425-B04F-4D43-B32D-6013EC6789AB}</b:Guid>
    <b:Title>Duurzame initiatieven en netwerken en de rol van de overheid</b:Title>
    <b:Year>2013</b:Year>
    <b:Author>
      <b:Author>
        <b:NameList>
          <b:Person>
            <b:Last>Martens</b:Last>
            <b:First>S</b:First>
          </b:Person>
          <b:Person>
            <b:Last>ten Holt</b:Last>
            <b:First>H</b:First>
          </b:Person>
          <b:Person>
            <b:Last>Blanken</b:Last>
            <b:First>H</b:First>
          </b:Person>
        </b:NameList>
      </b:Author>
    </b:Author>
    <b:RefOrder>44</b:RefOrder>
  </b:Source>
  <b:Source>
    <b:Tag>Ske05</b:Tag>
    <b:SourceType>JournalArticle</b:SourceType>
    <b:Guid>{1669213B-923B-4F46-B1EE-64B980D5DEF2}</b:Guid>
    <b:Author>
      <b:Author>
        <b:NameList>
          <b:Person>
            <b:Last>Skelcher</b:Last>
            <b:First>C</b:First>
          </b:Person>
          <b:Person>
            <b:Last>Mathur</b:Last>
            <b:First>N</b:First>
          </b:Person>
          <b:Person>
            <b:Last>Smith</b:Last>
            <b:First>M</b:First>
          </b:Person>
        </b:NameList>
      </b:Author>
    </b:Author>
    <b:Title>The Public Governance of Collaborative Spaces: Discourse, Design and Democracy</b:Title>
    <b:Year>2005</b:Year>
    <b:JournalName>Public Administration</b:JournalName>
    <b:Pages>573-596</b:Pages>
    <b:Volume>83(3)</b:Volume>
    <b:RefOrder>45</b:RefOrder>
  </b:Source>
  <b:Source>
    <b:Tag>Hen08</b:Tag>
    <b:SourceType>JournalArticle</b:SourceType>
    <b:Guid>{6B66DF2C-2C82-4B5F-8B4A-61814995A9FE}</b:Guid>
    <b:Author>
      <b:Author>
        <b:NameList>
          <b:Person>
            <b:Last>Hendriks</b:Last>
            <b:First>C.M</b:First>
          </b:Person>
        </b:NameList>
      </b:Author>
    </b:Author>
    <b:Title>On Inclusion and Network Governance: Democratic Disconnect of Dutch Energy Transitions</b:Title>
    <b:Year>2008</b:Year>
    <b:JournalName>Public Administration</b:JournalName>
    <b:Pages>1009-1031</b:Pages>
    <b:Volume>86 (4)</b:Volume>
    <b:RefOrder>46</b:RefOrder>
  </b:Source>
  <b:Source>
    <b:Tag>Lip71</b:Tag>
    <b:SourceType>JournalArticle</b:SourceType>
    <b:Guid>{33CDF75C-34A8-47AB-92EE-622B0A837B49}</b:Guid>
    <b:Author>
      <b:Author>
        <b:NameList>
          <b:Person>
            <b:Last>Lipsky</b:Last>
            <b:First>M</b:First>
          </b:Person>
        </b:NameList>
      </b:Author>
    </b:Author>
    <b:Title>"Street-Level Bureaucracy and the Analysis of Urban Reform</b:Title>
    <b:JournalName>Urban Affairs Review</b:JournalName>
    <b:Year>1971</b:Year>
    <b:Pages>391-409</b:Pages>
    <b:Volume>6</b:Volume>
    <b:RefOrder>47</b:RefOrder>
  </b:Source>
  <b:Source>
    <b:Tag>Lip80</b:Tag>
    <b:SourceType>Book</b:SourceType>
    <b:Guid>{9DC65A35-CD31-4A3D-BEA9-1A5FD2164F9D}</b:Guid>
    <b:Author>
      <b:Author>
        <b:NameList>
          <b:Person>
            <b:Last>Lipsky</b:Last>
            <b:First>M.</b:First>
          </b:Person>
        </b:NameList>
      </b:Author>
    </b:Author>
    <b:Title>Street level bureaucracy: dilemmas of the individual in public services</b:Title>
    <b:Year>1980</b:Year>
    <b:City>New York</b:City>
    <b:Publisher> Russell Sage Foundation</b:Publisher>
    <b:RefOrder>48</b:RefOrder>
  </b:Source>
  <b:Source>
    <b:Tag>Sab86</b:Tag>
    <b:SourceType>JournalArticle</b:SourceType>
    <b:Guid>{1DA49FBC-3960-4384-A796-9A7B7952B50D}</b:Guid>
    <b:Title>Top-Down and Bottom-Up Approaches to Implementation Research: a Critical Analysis and Suggested Synthesis</b:Title>
    <b:Year>1986</b:Year>
    <b:Author>
      <b:Author>
        <b:NameList>
          <b:Person>
            <b:Last>Sabatier</b:Last>
            <b:First>P</b:First>
          </b:Person>
        </b:NameList>
      </b:Author>
    </b:Author>
    <b:JournalName>Journal of Public Policy</b:JournalName>
    <b:Pages>21-48</b:Pages>
    <b:RefOrder>49</b:RefOrder>
  </b:Source>
  <b:Source>
    <b:Tag>May93</b:Tag>
    <b:SourceType>BookSection</b:SourceType>
    <b:Guid>{397D6DFA-02C3-42E9-A2D9-1FE74D16F3B3}</b:Guid>
    <b:Author>
      <b:Author>
        <b:NameList>
          <b:Person>
            <b:Last>Mayntz</b:Last>
            <b:First>R</b:First>
          </b:Person>
        </b:NameList>
      </b:Author>
      <b:BookAuthor>
        <b:NameList>
          <b:Person>
            <b:Last>Child</b:Last>
            <b:First>j</b:First>
          </b:Person>
          <b:Person>
            <b:Last>Crozier</b:Last>
            <b:First>M</b:First>
          </b:Person>
          <b:Person>
            <b:Last>Mayntz</b:Last>
            <b:First>R</b:First>
          </b:Person>
        </b:NameList>
      </b:BookAuthor>
    </b:Author>
    <b:Title>Modernization and the logic of interorganizational networks</b:Title>
    <b:Year>1993</b:Year>
    <b:Pages>3-18</b:Pages>
    <b:BookTitle>Societal change Between Markets and Organization</b:BookTitle>
    <b:City>Avebury</b:City>
    <b:Publisher>Alderschot</b:Publisher>
    <b:RefOrder>50</b:RefOrder>
  </b:Source>
  <b:Source>
    <b:Tag>Elm79</b:Tag>
    <b:SourceType>JournalArticle</b:SourceType>
    <b:Guid>{2C9A052F-A863-4494-BD16-D70509832511}</b:Guid>
    <b:Title>Backward Mapping: Implementation Research and Policy Decisions</b:Title>
    <b:Year>1979</b:Year>
    <b:Pages>601-616</b:Pages>
    <b:JournalName>Political Science Quarterly</b:JournalName>
    <b:Author>
      <b:Author>
        <b:NameList>
          <b:Person>
            <b:Last>Elmore</b:Last>
            <b:First>R.</b:First>
            <b:Middle>F</b:Middle>
          </b:Person>
        </b:NameList>
      </b:Author>
    </b:Author>
    <b:Volume>94 (4)</b:Volume>
    <b:RefOrder>51</b:RefOrder>
  </b:Source>
  <b:Source>
    <b:Tag>Hje84</b:Tag>
    <b:SourceType>JournalArticle</b:SourceType>
    <b:Guid>{490059FD-5B39-40D7-B23D-EF48206EE8C0}</b:Guid>
    <b:Author>
      <b:Author>
        <b:NameList>
          <b:Person>
            <b:Last>Hjern</b:Last>
            <b:First>B</b:First>
          </b:Person>
          <b:Person>
            <b:Last>Hull</b:Last>
            <b:First>C</b:First>
          </b:Person>
        </b:NameList>
      </b:Author>
    </b:Author>
    <b:Title>Going interorganisational: Weber meets Durkheim</b:Title>
    <b:JournalName>Scandinavian Political Studies</b:JournalName>
    <b:Year>1984</b:Year>
    <b:Pages>197-212</b:Pages>
    <b:Volume>7(3)</b:Volume>
    <b:RefOrder>52</b:RefOrder>
  </b:Source>
  <b:Source>
    <b:Tag>Bev03</b:Tag>
    <b:SourceType>Book</b:SourceType>
    <b:Guid>{176F4EA2-72CD-4428-A312-F6E23B74AF40}</b:Guid>
    <b:Author>
      <b:Author>
        <b:NameList>
          <b:Person>
            <b:Last>Bevir</b:Last>
            <b:First>M.</b:First>
          </b:Person>
          <b:Person>
            <b:Last>Rhodes</b:Last>
            <b:First>R.</b:First>
            <b:Middle>A. W.</b:Middle>
          </b:Person>
        </b:NameList>
      </b:Author>
    </b:Author>
    <b:Title>Interpreting British Governance</b:Title>
    <b:Year>2003</b:Year>
    <b:City>Londen</b:City>
    <b:Publisher>Routledge</b:Publisher>
    <b:RefOrder>53</b:RefOrder>
  </b:Source>
  <b:Source>
    <b:Tag>Ban99</b:Tag>
    <b:SourceType>JournalArticle</b:SourceType>
    <b:Guid>{4ABEB9A5-FAC4-48FC-B67D-93DFC311E1AF}</b:Guid>
    <b:Author>
      <b:Author>
        <b:NameList>
          <b:Person>
            <b:Last>Bang</b:Last>
            <b:First>H.P.</b:First>
          </b:Person>
          <b:Person>
            <b:Last>Sørensen</b:Last>
            <b:First>E</b:First>
          </b:Person>
        </b:NameList>
      </b:Author>
    </b:Author>
    <b:Title>The Everyday Maker: A New Challenge to Democratic Governance</b:Title>
    <b:Year>1999</b:Year>
    <b:Volume>21(3)</b:Volume>
    <b:Pages>325-341</b:Pages>
    <b:JournalName>Administrative Theory &amp; Praxis </b:JournalName>
    <b:RefOrder>54</b:RefOrder>
  </b:Source>
  <b:Source>
    <b:Tag>Bog06</b:Tag>
    <b:SourceType>JournalArticle</b:SourceType>
    <b:Guid>{C619E581-60B2-4037-B01F-2C325D35E4BB}</b:Guid>
    <b:Author>
      <b:Author>
        <b:NameList>
          <b:Person>
            <b:Last>Bogason</b:Last>
            <b:First>P.</b:First>
          </b:Person>
          <b:Person>
            <b:Last>Musso</b:Last>
            <b:First>J.</b:First>
          </b:Person>
        </b:NameList>
      </b:Author>
    </b:Author>
    <b:Title>The Democratic Prospects of Network Governance.</b:Title>
    <b:JournalName>American Review of Public Administration</b:JournalName>
    <b:Year>2006</b:Year>
    <b:Pages>3-18</b:Pages>
    <b:Volume>36(1)</b:Volume>
    <b:RefOrder>55</b:RefOrder>
  </b:Source>
  <b:Source>
    <b:Tag>Bry08</b:Tag>
    <b:SourceType>Book</b:SourceType>
    <b:Guid>{2AB512E3-14BE-48D6-B268-2614DB8D4E4D}</b:Guid>
    <b:Author>
      <b:Author>
        <b:NameList>
          <b:Person>
            <b:Last>Bryman</b:Last>
            <b:First>A</b:First>
          </b:Person>
        </b:NameList>
      </b:Author>
    </b:Author>
    <b:Title>Social research methods</b:Title>
    <b:Year>2008</b:Year>
    <b:City>Oxford</b:City>
    <b:Publisher>Oxford University Press</b:Publisher>
    <b:RefOrder>56</b:RefOrder>
  </b:Source>
  <b:Source>
    <b:Tag>Ben05</b:Tag>
    <b:SourceType>Book</b:SourceType>
    <b:Guid>{8FF310F2-0137-41EA-99DA-244B99B81833}</b:Guid>
    <b:Author>
      <b:Author>
        <b:NameList>
          <b:Person>
            <b:Last>Benz</b:Last>
            <b:First>A.</b:First>
          </b:Person>
          <b:Person>
            <b:Last>Papadopoulos</b:Last>
            <b:First>Y.</b:First>
          </b:Person>
        </b:NameList>
      </b:Author>
    </b:Author>
    <b:Title>Governance and Democracy. Comparing National European, and International Experiences</b:Title>
    <b:Year>2005</b:Year>
    <b:City>Londen</b:City>
    <b:Publisher>Routledge</b:Publisher>
    <b:RefOrder>57</b:RefOrder>
  </b:Source>
  <b:Source>
    <b:Tag>Mac79</b:Tag>
    <b:SourceType>Book</b:SourceType>
    <b:Guid>{C4C78C19-690F-4E39-9E92-EE631AFF4821}</b:Guid>
    <b:Author>
      <b:Author>
        <b:NameList>
          <b:Person>
            <b:Last>Macpherson</b:Last>
            <b:First>C.</b:First>
            <b:Middle>B.</b:Middle>
          </b:Person>
        </b:NameList>
      </b:Author>
    </b:Author>
    <b:Title>The life and times of liberal democracy</b:Title>
    <b:Year>1979</b:Year>
    <b:City>Oxford </b:City>
    <b:Publisher>Oxford University Press</b:Publisher>
    <b:RefOrder>58</b:RefOrder>
  </b:Source>
  <b:Source>
    <b:Tag>Sch34</b:Tag>
    <b:SourceType>Book</b:SourceType>
    <b:Guid>{FCE423B0-C834-4A81-918E-0500F98EF05C}</b:Guid>
    <b:Author>
      <b:Author>
        <b:NameList>
          <b:Person>
            <b:Last>Schumpeter</b:Last>
            <b:First>J.</b:First>
            <b:Middle>A.</b:Middle>
          </b:Person>
        </b:NameList>
      </b:Author>
    </b:Author>
    <b:Title>The Theory of Economic Development</b:Title>
    <b:Year>1934</b:Year>
    <b:City>Mass</b:City>
    <b:Publisher>Harvard University Press </b:Publisher>
    <b:RefOrder>59</b:RefOrder>
  </b:Source>
  <b:Source>
    <b:Tag>Mar89</b:Tag>
    <b:SourceType>Book</b:SourceType>
    <b:Guid>{151BDF28-6035-4D79-AE55-582766B518F3}</b:Guid>
    <b:Author>
      <b:Author>
        <b:NameList>
          <b:Person>
            <b:Last>March</b:Last>
            <b:First>J.</b:First>
            <b:Middle>G.</b:Middle>
          </b:Person>
          <b:Person>
            <b:Last>Olsen</b:Last>
            <b:First>J.</b:First>
            <b:Middle>P.</b:Middle>
          </b:Person>
        </b:NameList>
      </b:Author>
    </b:Author>
    <b:Title>Rediscovering Institutions. The organizational basic of politics</b:Title>
    <b:Year>1989</b:Year>
    <b:City>New York</b:City>
    <b:Publisher>The Free Press</b:Publisher>
    <b:RefOrder>60</b:RefOrder>
  </b:Source>
  <b:Source>
    <b:Tag>Pap03</b:Tag>
    <b:SourceType>JournalArticle</b:SourceType>
    <b:Guid>{C22074E5-0DD0-4C6E-A36C-889C5AABE09E}</b:Guid>
    <b:Author>
      <b:Author>
        <b:NameList>
          <b:Person>
            <b:Last>Papadopoulos</b:Last>
            <b:First>Y</b:First>
          </b:Person>
        </b:NameList>
      </b:Author>
    </b:Author>
    <b:Title>Cooperative forms of governance: problems of democratic accountability in complex environments</b:Title>
    <b:Year>2003</b:Year>
    <b:Pages>473-501</b:Pages>
    <b:JournalName>European Journal of Political Research</b:JournalName>
    <b:Volume>42(4)</b:Volume>
    <b:RefOrder>61</b:RefOrder>
  </b:Source>
  <b:Source>
    <b:Tag>Smi00</b:Tag>
    <b:SourceType>JournalArticle</b:SourceType>
    <b:Guid>{09232189-3BDA-4DE2-8A43-31A1F374FDB1}</b:Guid>
    <b:Author>
      <b:Author>
        <b:NameList>
          <b:Person>
            <b:Last>Smith</b:Last>
            <b:First>G</b:First>
          </b:Person>
          <b:Person>
            <b:Last>Wales</b:Last>
            <b:First>C</b:First>
          </b:Person>
        </b:NameList>
      </b:Author>
    </b:Author>
    <b:Title>Citizens' Juries and Deliberative Democracy</b:Title>
    <b:JournalName>Political Studies</b:JournalName>
    <b:Year>2000</b:Year>
    <b:Pages>51-65</b:Pages>
    <b:Volume>48(1)</b:Volume>
    <b:RefOrder>62</b:RefOrder>
  </b:Source>
  <b:Source>
    <b:Tag>Etz93</b:Tag>
    <b:SourceType>Book</b:SourceType>
    <b:Guid>{50EB1C78-2F7C-408D-B4AF-C2886113DD17}</b:Guid>
    <b:Author>
      <b:Author>
        <b:NameList>
          <b:Person>
            <b:Last>Etzioni-Halevy</b:Last>
            <b:First>E.</b:First>
          </b:Person>
        </b:NameList>
      </b:Author>
    </b:Author>
    <b:Title>The Elite Connection: Problems and Potential of Western Democracy</b:Title>
    <b:Year>1993</b:Year>
    <b:City>Cambridge</b:City>
    <b:Publisher>Polity Press</b:Publisher>
    <b:RefOrder>63</b:RefOrder>
  </b:Source>
  <b:Source>
    <b:Tag>You00</b:Tag>
    <b:SourceType>Book</b:SourceType>
    <b:Guid>{75812A11-7D58-4603-BE15-12147EA76BFE}</b:Guid>
    <b:Author>
      <b:Author>
        <b:NameList>
          <b:Person>
            <b:Last>Young</b:Last>
            <b:First>I.</b:First>
            <b:Middle>M.</b:Middle>
          </b:Person>
        </b:NameList>
      </b:Author>
    </b:Author>
    <b:Title>Inclusion and Democracy</b:Title>
    <b:Year>2000</b:Year>
    <b:City>Oxford</b:City>
    <b:Publisher>Oxford University Press</b:Publisher>
    <b:RefOrder>64</b:RefOrder>
  </b:Source>
  <b:Source>
    <b:Tag>Mar95</b:Tag>
    <b:SourceType>Book</b:SourceType>
    <b:Guid>{95675255-AAA4-424D-9E89-2C285DBE5160}</b:Guid>
    <b:Author>
      <b:Author>
        <b:NameList>
          <b:Person>
            <b:Last>March</b:Last>
            <b:First>J.</b:First>
            <b:Middle>G.</b:Middle>
          </b:Person>
          <b:Person>
            <b:Last>Olsen</b:Last>
            <b:First>J.</b:First>
            <b:Middle>P.</b:Middle>
          </b:Person>
        </b:NameList>
      </b:Author>
    </b:Author>
    <b:Title>Democratic Governance</b:Title>
    <b:Year>1995</b:Year>
    <b:City>New York</b:City>
    <b:Publisher>The Free Press</b:Publisher>
    <b:RefOrder>65</b:RefOrder>
  </b:Source>
  <b:Source>
    <b:Tag>San96</b:Tag>
    <b:SourceType>Book</b:SourceType>
    <b:Guid>{01C22BA4-2BE0-47D5-998C-C85E312781C1}</b:Guid>
    <b:Author>
      <b:Author>
        <b:NameList>
          <b:Person>
            <b:Last>Sandel</b:Last>
            <b:First>M.</b:First>
            <b:Middle>J.</b:Middle>
          </b:Person>
        </b:NameList>
      </b:Author>
    </b:Author>
    <b:Title>Democracy’s Discontent – America in Search of a Public Philosophy</b:Title>
    <b:Year>1996</b:Year>
    <b:City>Cambridge</b:City>
    <b:Publisher> Harvard University Press</b:Publisher>
    <b:RefOrder>66</b:RefOrder>
  </b:Source>
  <b:Source>
    <b:Tag>Mou93</b:Tag>
    <b:SourceType>Book</b:SourceType>
    <b:Guid>{D3237FB6-9883-439A-8E9C-0AB226B34F86}</b:Guid>
    <b:Author>
      <b:Author>
        <b:NameList>
          <b:Person>
            <b:Last>Mouffe</b:Last>
            <b:First>C.</b:First>
          </b:Person>
        </b:NameList>
      </b:Author>
    </b:Author>
    <b:Title> The Return of the Political</b:Title>
    <b:Year>1993</b:Year>
    <b:City>Londen</b:City>
    <b:Publisher>Verso</b:Publisher>
    <b:RefOrder>67</b:RefOrder>
  </b:Source>
  <b:Source>
    <b:Tag>Con91</b:Tag>
    <b:SourceType>Book</b:SourceType>
    <b:Guid>{A1720AD2-BB31-4B6B-A526-058E4645EC3C}</b:Guid>
    <b:Author>
      <b:Author>
        <b:NameList>
          <b:Person>
            <b:Last>Connolly</b:Last>
            <b:First>W.</b:First>
            <b:Middle>E.</b:Middle>
          </b:Person>
        </b:NameList>
      </b:Author>
    </b:Author>
    <b:Title>Identity/Difference. Democratic Negotiations of Political Paradox</b:Title>
    <b:Year>1991</b:Year>
    <b:City>Ithaca</b:City>
    <b:Publisher>Cornell University Press</b:Publisher>
    <b:RefOrder>68</b:RefOrder>
  </b:Source>
  <b:Source>
    <b:Tag>Her12</b:Tag>
    <b:SourceType>JournalArticle</b:SourceType>
    <b:Guid>{03071D68-7048-4E5A-A913-48966630B6E5}</b:Guid>
    <b:Author>
      <b:Author>
        <b:NameList>
          <b:Person>
            <b:Last>Hertting</b:Last>
            <b:First>N.</b:First>
          </b:Person>
          <b:Person>
            <b:Last>Vedung</b:Last>
            <b:First>E.</b:First>
          </b:Person>
        </b:NameList>
      </b:Author>
    </b:Author>
    <b:Title>urposes and criteria in network governance evaluation: how far does standard evaluation vocabulary take us</b:Title>
    <b:Year>2012</b:Year>
    <b:JournalName>Evaluation</b:JournalName>
    <b:Pages>27-46</b:Pages>
    <b:Volume>18(1)</b:Volume>
    <b:RefOrder>69</b:RefOrder>
  </b:Source>
  <b:Source>
    <b:Tag>Pat70</b:Tag>
    <b:SourceType>Book</b:SourceType>
    <b:Guid>{3CF7DEF8-6693-455B-9512-26785E9A5CDE}</b:Guid>
    <b:Author>
      <b:Author>
        <b:NameList>
          <b:Person>
            <b:Last>Pateman</b:Last>
            <b:First>C</b:First>
          </b:Person>
        </b:NameList>
      </b:Author>
    </b:Author>
    <b:Title>Participation and democracy theory</b:Title>
    <b:Year>1970</b:Year>
    <b:City>Cambridge</b:City>
    <b:Publisher>Cambridge University Press</b:Publisher>
    <b:RefOrder>70</b:RefOrder>
  </b:Source>
  <b:Source>
    <b:Tag>Cha00</b:Tag>
    <b:SourceType>JournalArticle</b:SourceType>
    <b:Guid>{3D99D04E-9FED-4162-A0F1-096E2D21E79E}</b:Guid>
    <b:Author>
      <b:Author>
        <b:NameList>
          <b:Person>
            <b:Last>Chambers</b:Last>
            <b:First>Simone</b:First>
          </b:Person>
        </b:NameList>
      </b:Author>
      <b:BookAuthor>
        <b:NameList>
          <b:Person>
            <b:Last>Chambers</b:Last>
            <b:First>S</b:First>
          </b:Person>
          <b:Person>
            <b:Last>Kymlicka</b:Last>
            <b:First>W</b:First>
          </b:Person>
        </b:NameList>
      </b:BookAuthor>
    </b:Author>
    <b:Title>Deliberative Democratic Theory</b:Title>
    <b:Year>2003</b:Year>
    <b:BookTitle>Alternative Conceptions of Civil Society</b:BookTitle>
    <b:Pages>307-326</b:Pages>
    <b:JournalName>Annual Review of Political Science</b:JournalName>
    <b:Volume>6</b:Volume>
    <b:RefOrder>71</b:RefOrder>
  </b:Source>
  <b:Source>
    <b:Tag>Put00</b:Tag>
    <b:SourceType>Book</b:SourceType>
    <b:Guid>{898234E0-B190-40E3-A143-9FC4EEF4E764}</b:Guid>
    <b:Author>
      <b:Author>
        <b:NameList>
          <b:Person>
            <b:Last>Putnam</b:Last>
            <b:First>R.</b:First>
            <b:Middle>D.</b:Middle>
          </b:Person>
        </b:NameList>
      </b:Author>
    </b:Author>
    <b:Title>Bowling Alone: The Collapse and Revival of American Community</b:Title>
    <b:Year>2000</b:Year>
    <b:City>New York</b:City>
    <b:Publisher>Touchstone Books</b:Publisher>
    <b:RefOrder>72</b:RefOrder>
  </b:Source>
  <b:Source>
    <b:Tag>Hah11</b:Tag>
    <b:SourceType>JournalArticle</b:SourceType>
    <b:Guid>{B84199AD-AD64-4C07-B9E9-A9B4B871554F}</b:Guid>
    <b:Author>
      <b:Author>
        <b:NameList>
          <b:Person>
            <b:Last>Hahn</b:Last>
            <b:First>T</b:First>
          </b:Person>
        </b:NameList>
      </b:Author>
    </b:Author>
    <b:Title>Self-Organized Governance Networks for Ecosystem Management: Who is Accountable?</b:Title>
    <b:Year>2011</b:Year>
    <b:JournalName>Ecology and Society</b:JournalName>
    <b:Volume>16(2)</b:Volume>
    <b:URL>http://www.ecologyandsociety.org/vol16/iss2/</b:URL>
    <b:RefOrder>73</b:RefOrder>
  </b:Source>
  <b:Source>
    <b:Tag>Boe09</b:Tag>
    <b:SourceType>Book</b:SourceType>
    <b:Guid>{DF0F8681-8FB5-4492-80BD-06002F3C0291}</b:Guid>
    <b:Title> Onderzoeksmethoden</b:Title>
    <b:Year>2009</b:Year>
    <b:Author>
      <b:Author>
        <b:NameList>
          <b:Person>
            <b:Last>Boeije</b:Last>
            <b:First>H.</b:First>
          </b:Person>
          <b:Person>
            <b:Last>‘t Hart</b:Last>
            <b:First>H.</b:First>
          </b:Person>
          <b:Person>
            <b:Last>Hox</b:Last>
            <b:First>J.</b:First>
          </b:Person>
        </b:NameList>
      </b:Author>
    </b:Author>
    <b:City>Den Haag</b:City>
    <b:Publisher>Boom/Lemma</b:Publisher>
    <b:RefOrder>74</b:RefOrder>
  </b:Source>
  <b:Source>
    <b:Tag>Ven09</b:Tag>
    <b:SourceType>Book</b:SourceType>
    <b:Guid>{263F16EC-6896-441E-AE4D-6ABF67C6BEB1}</b:Guid>
    <b:Author>
      <b:Author>
        <b:NameList>
          <b:Person>
            <b:Last>Vennix</b:Last>
            <b:First>J</b:First>
          </b:Person>
        </b:NameList>
      </b:Author>
    </b:Author>
    <b:Title>Theorie en praktijk van empirisch onderzoek</b:Title>
    <b:Year>2009</b:Year>
    <b:RefOrder>75</b:RefOrder>
  </b:Source>
  <b:Source>
    <b:Tag>Zol07</b:Tag>
    <b:SourceType>BookSection</b:SourceType>
    <b:Guid>{40B02B8F-3A5C-4402-B7BB-49253354E5FA}</b:Guid>
    <b:Title>Qualitative Interviews : Studying Network Narratives</b:Title>
    <b:Year>2007</b:Year>
    <b:City>Basingstoke</b:City>
    <b:Publisher>Palgrave Macmillan</b:Publisher>
    <b:Author>
      <b:Author>
        <b:NameList>
          <b:Person>
            <b:Last>Zolner</b:Last>
            <b:First>M</b:First>
          </b:Person>
          <b:Person>
            <b:Last>Hansen</b:Last>
            <b:First>A.</b:First>
            <b:Middle>D</b:Middle>
          </b:Person>
          <b:Person>
            <b:Last>Rasmussen</b:Last>
            <b:First>I.</b:First>
            <b:Middle>O</b:Middle>
          </b:Person>
        </b:NameList>
      </b:Author>
      <b:BookAuthor>
        <b:NameList>
          <b:Person>
            <b:Last>Bogason</b:Last>
            <b:First>P</b:First>
          </b:Person>
          <b:Person>
            <b:Last>Zølner</b:Last>
            <b:First>M</b:First>
          </b:Person>
        </b:NameList>
      </b:BookAuthor>
    </b:Author>
    <b:BookTitle>Methods in democratic network governance</b:BookTitle>
    <b:Pages>125-147</b:Pages>
    <b:RefOrder>76</b:RefOrder>
  </b:Source>
  <b:Source>
    <b:Tag>SSt92</b:Tag>
    <b:SourceType>Book</b:SourceType>
    <b:Guid>{A84B1FB1-68CF-4C0B-9535-AF623C9EBC0E}</b:Guid>
    <b:Author>
      <b:Author>
        <b:NameList>
          <b:Person>
            <b:Last>Steinmo</b:Last>
            <b:First>S</b:First>
          </b:Person>
          <b:Person>
            <b:Last>Thelen</b:Last>
            <b:First>K</b:First>
          </b:Person>
          <b:Person>
            <b:Last>Longstreth</b:Last>
            <b:First>F</b:First>
          </b:Person>
        </b:NameList>
      </b:Author>
    </b:Author>
    <b:Title>Structuring Politics: Historical Institutionalism in Comparative Analysis</b:Title>
    <b:Year>1992</b:Year>
    <b:City>Cambridge</b:City>
    <b:Publisher>Cambridge University Press</b:Publisher>
    <b:RefOrder>77</b:RefOrder>
  </b:Source>
  <b:Source>
    <b:Tag>Hér08</b:Tag>
    <b:SourceType>JournalArticle</b:SourceType>
    <b:Guid>{3119F1CD-1B93-47BD-B799-8AD60383980A}</b:Guid>
    <b:Author>
      <b:Author>
        <b:NameList>
          <b:Person>
            <b:Last>Héritier</b:Last>
            <b:First>A</b:First>
          </b:Person>
          <b:Person>
            <b:Last>Lehmkuhl</b:Last>
            <b:First>D</b:First>
          </b:Person>
        </b:NameList>
      </b:Author>
    </b:Author>
    <b:Title>Introduction: The Shadow of Hierarchy and New Modes of Governance</b:Title>
    <b:Year>2008</b:Year>
    <b:JournalName>Journal of Public Policy</b:JournalName>
    <b:Pages>1-17</b:Pages>
    <b:Volume>28 (1)</b:Volume>
    <b:RefOrder>78</b:RefOrder>
  </b:Source>
  <b:Source>
    <b:Tag>Gru13</b:Tag>
    <b:SourceType>JournalArticle</b:SourceType>
    <b:Guid>{B4CBAF77-520C-44A1-9D3B-2D02DE5C35E4}</b:Guid>
    <b:Author>
      <b:Author>
        <b:NameList>
          <b:Person>
            <b:Last>Grube</b:Last>
            <b:First>B</b:First>
          </b:Person>
        </b:NameList>
      </b:Author>
    </b:Author>
    <b:Title>In Search of Society? The Limitations of Citizen‐Centred Governance</b:Title>
    <b:JournalName>The Political Quarterly</b:JournalName>
    <b:Year>2013</b:Year>
    <b:Pages>371-379</b:Pages>
    <b:Volume>84 (4)</b:Volume>
    <b:RefOrder>79</b:RefOrder>
  </b:Source>
  <b:Source>
    <b:Tag>Put93</b:Tag>
    <b:SourceType>JournalArticle</b:SourceType>
    <b:Guid>{C94125DE-FEFF-4820-ADEF-77382272AA93}</b:Guid>
    <b:Author>
      <b:Author>
        <b:NameList>
          <b:Person>
            <b:Last>Putnam</b:Last>
            <b:First>R,</b:First>
            <b:Middle>D</b:Middle>
          </b:Person>
        </b:NameList>
      </b:Author>
    </b:Author>
    <b:Title>What makes democracy work?</b:Title>
    <b:JournalName>National Civic Review</b:JournalName>
    <b:Year>1993</b:Year>
    <b:Pages>101-107</b:Pages>
    <b:RefOrder>80</b:RefOrder>
  </b:Source>
  <b:Source>
    <b:Tag>Tat00</b:Tag>
    <b:SourceType>Book</b:SourceType>
    <b:Guid>{9818DE4D-9640-45E4-ACAA-A8FD135AC3DD}</b:Guid>
    <b:Author>
      <b:Author>
        <b:NameList>
          <b:Person>
            <b:Last>Tatenhove</b:Last>
            <b:First>J</b:First>
            <b:Middle>van</b:Middle>
          </b:Person>
          <b:Person>
            <b:Last>Arts</b:Last>
            <b:First>B</b:First>
          </b:Person>
          <b:Person>
            <b:Last>Leroy</b:Last>
            <b:First>P</b:First>
          </b:Person>
        </b:NameList>
      </b:Author>
    </b:Author>
    <b:Title>Political Modernisation and the Environment. The Renewal of Environmental Policy Arrangements.</b:Title>
    <b:Year>2000</b:Year>
    <b:City>Dordrecht/ Boston/ London</b:City>
    <b:Publisher>Kluwer Academic Publishers</b:Publisher>
    <b:RefOrder>81</b:RefOrder>
  </b:Source>
  <b:Source>
    <b:Tag>Wei94</b:Tag>
    <b:SourceType>Book</b:SourceType>
    <b:Guid>{F1F67718-F8A2-4511-9450-7EFDCD42C30F}</b:Guid>
    <b:Title>Learning from Strangers: The Art and Method of Qualitative Interview Studies</b:Title>
    <b:Year>1994</b:Year>
    <b:City>New York</b:City>
    <b:Publisher>The Free Press</b:Publisher>
    <b:Author>
      <b:Author>
        <b:NameList>
          <b:Person>
            <b:Last>Weiss</b:Last>
            <b:Middle>S</b:Middle>
            <b:First>R</b:First>
          </b:Person>
        </b:NameList>
      </b:Author>
    </b:Author>
    <b:RefOrder>82</b:RefOrder>
  </b:Source>
  <b:Source>
    <b:Tag>Doc07</b:Tag>
    <b:SourceType>BookSection</b:SourceType>
    <b:Guid>{0A2A77A0-2F6A-4E9B-BF0C-99E0F3306728}</b:Guid>
    <b:Title>Document analysis of Network Topography and Network Programmes.</b:Title>
    <b:Year>2007</b:Year>
    <b:Pages>99-124</b:Pages>
    <b:City>Basingstoke</b:City>
    <b:Publisher>Palgrave Macmillan</b:Publisher>
    <b:Author>
      <b:Author>
        <b:NameList>
          <b:Person>
            <b:Last>Triantafillou</b:Last>
            <b:First>P</b:First>
          </b:Person>
          <b:Person>
            <b:Last>Esmark</b:Last>
            <b:First>A</b:First>
          </b:Person>
        </b:NameList>
      </b:Author>
      <b:BookAuthor>
        <b:NameList>
          <b:Person>
            <b:Last>Bogason </b:Last>
            <b:First>Peter</b:First>
          </b:Person>
          <b:Person>
            <b:Last>Zølner</b:Last>
            <b:First>Mette</b:First>
          </b:Person>
        </b:NameList>
      </b:BookAuthor>
    </b:Author>
    <b:BookTitle>Methods in Democratic Network Governance</b:BookTitle>
    <b:RefOrder>83</b:RefOrder>
  </b:Source>
  <b:Source>
    <b:Tag>Kli14</b:Tag>
    <b:SourceType>BookSection</b:SourceType>
    <b:Guid>{08038D99-1BA8-4E0E-9038-86DF2E54FEC7}</b:Guid>
    <b:Author>
      <b:Author>
        <b:NameList>
          <b:Person>
            <b:Last>Klijn</b:Last>
            <b:First>E</b:First>
            <b:Middle>H</b:Middle>
          </b:Person>
          <b:Person>
            <b:Last>Koppenjan</b:Last>
            <b:First>J</b:First>
            <b:Middle>F M</b:Middle>
          </b:Person>
        </b:NameList>
      </b:Author>
      <b:BookAuthor>
        <b:NameList>
          <b:Person>
            <b:Last>Bovens</b:Last>
            <b:First>M</b:First>
          </b:Person>
          <b:Person>
            <b:Last>Goodin</b:Last>
            <b:First>R</b:First>
            <b:Middle>E</b:Middle>
          </b:Person>
          <b:Person>
            <b:Last>Schillemans</b:Last>
            <b:First>T</b:First>
          </b:Person>
        </b:NameList>
      </b:BookAuthor>
    </b:Author>
    <b:Title>Accountable networks</b:Title>
    <b:BookTitle>The Oxford Handbook Public Accountability</b:BookTitle>
    <b:Year>2014</b:Year>
    <b:Pages>242-257</b:Pages>
    <b:City>Oxford</b:City>
    <b:Publisher>Oxford University Press</b:Publisher>
    <b:Volume>85 (3)</b:Volume>
    <b:RefOrder>84</b:RefOrder>
  </b:Source>
  <b:Source>
    <b:Tag>Swa99</b:Tag>
    <b:SourceType>Book</b:SourceType>
    <b:Guid>{DF5E344B-44E6-4E71-80D1-008A9B6D7AE5}</b:Guid>
    <b:Author>
      <b:Author>
        <b:NameList>
          <b:Person>
            <b:Last>Swanborn</b:Last>
            <b:First>P</b:First>
            <b:Middle>G</b:Middle>
          </b:Person>
        </b:NameList>
      </b:Author>
    </b:Author>
    <b:Title>Evalueren</b:Title>
    <b:Year>1999</b:Year>
    <b:City>Amsterdam</b:City>
    <b:Publisher>Boom</b:Publisher>
    <b:RefOrder>85</b:RefOrder>
  </b:Source>
  <b:Source>
    <b:Tag>Ble13</b:Tag>
    <b:SourceType>Book</b:SourceType>
    <b:Guid>{D2B1FEFD-4A1B-436C-BF73-F757E2230727}</b:Guid>
    <b:Author>
      <b:Author>
        <b:NameList>
          <b:Person>
            <b:Last>Bleijenbergh</b:Last>
            <b:First>I</b:First>
          </b:Person>
        </b:NameList>
      </b:Author>
    </b:Author>
    <b:Title>Kwalitatief onderzoek in organisaties</b:Title>
    <b:Year>2013</b:Year>
    <b:City>Amsterdam</b:City>
    <b:Publisher>Boom</b:Publisher>
    <b:RefOrder>86</b:RefOrder>
  </b:Source>
  <b:Source>
    <b:Tag>Dry92</b:Tag>
    <b:SourceType>JournalArticle</b:SourceType>
    <b:Guid>{62880F1F-9A45-4F05-BB20-B7283CA9729E}</b:Guid>
    <b:Author>
      <b:Author>
        <b:NameList>
          <b:Person>
            <b:Last>Dryzek</b:Last>
            <b:First>John</b:First>
          </b:Person>
        </b:NameList>
      </b:Author>
    </b:Author>
    <b:Title>Ecology and discursive democracy: Beyond liberal capitalism and the administrative state.</b:Title>
    <b:Year>1992</b:Year>
    <b:JournalName>Capitalism, nature, socialism</b:JournalName>
    <b:Pages>18-42</b:Pages>
    <b:Volume>3(2)</b:Volume>
    <b:RefOrder>87</b:RefOrder>
  </b:Source>
  <b:Source>
    <b:Tag>New05</b:Tag>
    <b:SourceType>Book</b:SourceType>
    <b:Guid>{897D1C60-E74B-4ED7-94DA-705F8FC83AC6}</b:Guid>
    <b:Author>
      <b:Author>
        <b:NameList>
          <b:Person>
            <b:Last>Newman</b:Last>
            <b:First>J</b:First>
          </b:Person>
        </b:NameList>
      </b:Author>
    </b:Author>
    <b:Title>Remaking Governance. Peoples, Politics and the Public Sphere</b:Title>
    <b:Year>2005</b:Year>
    <b:City>Bristol</b:City>
    <b:Publisher>Policy Press</b:Publisher>
    <b:RefOrder>88</b:RefOrder>
  </b:Source>
  <b:Source>
    <b:Tag>Lev12</b:Tag>
    <b:SourceType>BookSection</b:SourceType>
    <b:Guid>{09C5F7CC-1ED5-411D-B1CA-E8D1903754CA}</b:Guid>
    <b:Author>
      <b:Author>
        <b:NameList>
          <b:Person>
            <b:Last>Levi-Faur</b:Last>
            <b:First>David</b:First>
          </b:Person>
        </b:NameList>
      </b:Author>
      <b:BookAuthor>
        <b:NameList>
          <b:Person>
            <b:Last>Levi-Faur</b:Last>
            <b:First>David</b:First>
          </b:Person>
        </b:NameList>
      </b:BookAuthor>
    </b:Author>
    <b:Title>Big Government to Big Governance?</b:Title>
    <b:Year>2012</b:Year>
    <b:City>Oxford</b:City>
    <b:Publisher> Oxford University Press</b:Publisher>
    <b:BookTitle>The Oxford Handbook of Governance</b:BookTitle>
    <b:Pages>3-18</b:Pages>
    <b:RefOrder>89</b:RefOrder>
  </b:Source>
  <b:Source>
    <b:Tag>Off09</b:Tag>
    <b:SourceType>JournalArticle</b:SourceType>
    <b:Guid>{A0ED0E00-D360-4D2F-839E-C436AE0A6219}</b:Guid>
    <b:Author>
      <b:Author>
        <b:NameList>
          <b:Person>
            <b:Last>Offe</b:Last>
            <b:First>C</b:First>
          </b:Person>
        </b:NameList>
      </b:Author>
    </b:Author>
    <b:Title>Governance: An “empty signifier”?</b:Title>
    <b:Year>2009</b:Year>
    <b:Pages>550–562</b:Pages>
    <b:JournalName>Constellations</b:JournalName>
    <b:Volume>16</b:Volume>
    <b:RefOrder>90</b:RefOrder>
  </b:Source>
  <b:Source>
    <b:Tag>Hav09</b:Tag>
    <b:SourceType>JournalArticle</b:SourceType>
    <b:Guid>{975D4B04-E227-446D-94A0-C3745C0A2F55}</b:Guid>
    <b:Author>
      <b:Author>
        <b:NameList>
          <b:Person>
            <b:Last>Haveri</b:Last>
            <b:First>A</b:First>
          </b:Person>
          <b:Person>
            <b:Last>Nyholm</b:Last>
            <b:First>I</b:First>
          </b:Person>
          <b:Person>
            <b:Last>Røiseland</b:Last>
            <b:First>A</b:First>
          </b:Person>
          <b:Person>
            <b:Last>Vabo</b:Last>
            <b:First>I</b:First>
          </b:Person>
        </b:NameList>
      </b:Author>
    </b:Author>
    <b:Title>Governing Collaboration: Practices of Meta-Governance in Finnish and Norwegian Local Governments</b:Title>
    <b:JournalName>Local Government Studies</b:JournalName>
    <b:Year>2009</b:Year>
    <b:Pages>539-556</b:Pages>
    <b:RefOrder>91</b:RefOrder>
  </b:Source>
  <b:Source>
    <b:Tag>Dam11</b:Tag>
    <b:SourceType>JournalArticle</b:SourceType>
    <b:Guid>{43311BF6-8755-49E6-8931-8B3A7AB2FB0D}</b:Guid>
    <b:Author>
      <b:Author>
        <b:NameList>
          <b:Person>
            <b:Last>Damgaard</b:Last>
            <b:First>B</b:First>
          </b:Person>
          <b:Person>
            <b:Last>Torfing</b:Last>
            <b:First>J</b:First>
          </b:Person>
        </b:NameList>
      </b:Author>
    </b:Author>
    <b:Title>he Impact of Metagovernance on Local Governance Networks. Lessons from Danish Employment Policy</b:Title>
    <b:JournalName>Local Government Studies</b:JournalName>
    <b:Year>2011</b:Year>
    <b:Pages>291-316</b:Pages>
    <b:RefOrder>92</b:RefOrder>
  </b:Source>
  <b:Source>
    <b:Tag>Jes03</b:Tag>
    <b:SourceType>BookSection</b:SourceType>
    <b:Guid>{BFD3289E-BC90-4C86-8E62-2EC66BBCA000}</b:Guid>
    <b:Title>Governance and Metagovernance: On Reflexivity, Requisite Variety, and Requisite Irony</b:Title>
    <b:Year>2003</b:Year>
    <b:Pages>142-172</b:Pages>
    <b:Author>
      <b:Author>
        <b:NameList>
          <b:Person>
            <b:Last>Jessop</b:Last>
            <b:First>B</b:First>
          </b:Person>
        </b:NameList>
      </b:Author>
      <b:BookAuthor>
        <b:NameList>
          <b:Person>
            <b:Last>Bang</b:Last>
            <b:First>H</b:First>
            <b:Middle>P</b:Middle>
          </b:Person>
        </b:NameList>
      </b:BookAuthor>
    </b:Author>
    <b:BookTitle>Governance, as Social and Political Communication</b:BookTitle>
    <b:City>Manchester</b:City>
    <b:Publisher>Manchester University Press</b:Publisher>
    <b:RefOrder>93</b:RefOrder>
  </b:Source>
  <b:Source>
    <b:Tag>Meu08</b:Tag>
    <b:SourceType>Book</b:SourceType>
    <b:Guid>{0A7E99EC-C1F0-4282-BC58-86932A082F34}</b:Guid>
    <b:Author>
      <b:Author>
        <b:NameList>
          <b:Person>
            <b:Last>Meuleman</b:Last>
            <b:First>A</b:First>
            <b:Middle>A M</b:Middle>
          </b:Person>
        </b:NameList>
      </b:Author>
    </b:Author>
    <b:Title>Public Management and the Metagovernance of Hierarchies, Networks and Markets: The feasibility of designing and managing governance style combinations</b:Title>
    <b:Year>2008</b:Year>
    <b:City>New York</b:City>
    <b:Publisher>Springer International</b:Publisher>
    <b:RefOrder>94</b:RefOrder>
  </b:Source>
  <b:Source>
    <b:Tag>Jac14</b:Tag>
    <b:SourceType>JournalArticle</b:SourceType>
    <b:Guid>{847743DA-2745-4E6E-8BF2-57B62F02A926}</b:Guid>
    <b:Title>Regional Governance Networks: Filling In or Hollowing Out?</b:Title>
    <b:JournalName>Scandinavian Political Studies</b:JournalName>
    <b:Year>2015</b:Year>
    <b:Pages>115-136</b:Pages>
    <b:Author>
      <b:Author>
        <b:NameList>
          <b:Person>
            <b:Last>Jacobsen</b:Last>
            <b:Middle>Ingvar </b:Middle>
            <b:First>Dag </b:First>
          </b:Person>
        </b:NameList>
      </b:Author>
    </b:Author>
    <b:Volume>38 (2)</b:Volume>
    <b:RefOrder>95</b:RefOrder>
  </b:Source>
  <b:Source>
    <b:Tag>Eck00</b:Tag>
    <b:SourceType>BookSection</b:SourceType>
    <b:Guid>{649EA245-B38C-403C-9982-2CB55F466624}</b:Guid>
    <b:Author>
      <b:Author>
        <b:NameList>
          <b:Person>
            <b:Last>Eckersley</b:Last>
            <b:First>R</b:First>
          </b:Person>
        </b:NameList>
      </b:Author>
      <b:BookAuthor>
        <b:NameList>
          <b:Person>
            <b:Last>Saward</b:Last>
            <b:First>M</b:First>
          </b:Person>
        </b:NameList>
      </b:BookAuthor>
    </b:Author>
    <b:Title>Deliberative Democracy, Ecological Representation and Risk: Towards a Democracy of the Affected</b:Title>
    <b:Year>2000</b:Year>
    <b:Pages>17–132</b:Pages>
    <b:Volume>52 (1)</b:Volume>
    <b:BookTitle>Democratic Innovation: Deliberation, Representation and Association</b:BookTitle>
    <b:City>London</b:City>
    <b:Publisher>Routledge</b:Publisher>
    <b:RefOrder>96</b:RefOrder>
  </b:Source>
  <b:Source>
    <b:Tag>Ske08</b:Tag>
    <b:SourceType>JournalArticle</b:SourceType>
    <b:Guid>{7FF5EA35-A6C1-4445-84FA-8D33A9B3C421}</b:Guid>
    <b:Author>
      <b:Author>
        <b:NameList>
          <b:Person>
            <b:Last>Skelcher</b:Last>
            <b:First>C</b:First>
          </b:Person>
          <b:Person>
            <b:Last>Sullivan</b:Last>
            <b:First>H</b:First>
          </b:Person>
        </b:NameList>
      </b:Author>
    </b:Author>
    <b:Title>Theory-driven approaches to analysing collaborative performance</b:Title>
    <b:Year>2008</b:Year>
    <b:Pages>751-771</b:Pages>
    <b:JournalName>Public Management Review</b:JournalName>
    <b:Volume>10(6)</b:Volume>
    <b:RefOrder>97</b:RefOrder>
  </b:Source>
  <b:Source>
    <b:Tag>Haj11</b:Tag>
    <b:SourceType>Book</b:SourceType>
    <b:Guid>{9781ADDC-2FB5-495F-88BE-7CB75210ECB2}</b:Guid>
    <b:Author>
      <b:Author>
        <b:NameList>
          <b:Person>
            <b:Last>Hajer</b:Last>
            <b:First>M</b:First>
          </b:Person>
        </b:NameList>
      </b:Author>
    </b:Author>
    <b:Title>De energieke samenleving. Op zoek naar een sturingsfilosofie voor een schone economie</b:Title>
    <b:Year>2011</b:Year>
    <b:City>Den Haag</b:City>
    <b:Publisher>Planbureau voor de Leefomgeving </b:Publisher>
    <b:RefOrder>98</b:RefOrder>
  </b:Source>
  <b:Source>
    <b:Tag>Boe05</b:Tag>
    <b:SourceType>Book</b:SourceType>
    <b:Guid>{A386468C-1BBE-4C61-855E-34D5A2889415}</b:Guid>
    <b:Author>
      <b:Author>
        <b:NameList>
          <b:Person>
            <b:Last>Boeije</b:Last>
            <b:First>H.</b:First>
          </b:Person>
        </b:NameList>
      </b:Author>
    </b:Author>
    <b:Title>Analyseren in kwalitatief onderzoek</b:Title>
    <b:Year>2008</b:Year>
    <b:City>Amsterdam</b:City>
    <b:Publisher>Boom Onderwijs</b:Publisher>
    <b:RefOrder>99</b:RefOrder>
  </b:Source>
  <b:Source>
    <b:Tag>Bov02</b:Tag>
    <b:SourceType>JournalArticle</b:SourceType>
    <b:Guid>{D8A340EB-1A97-4EA5-ACEF-8ECD13883442}</b:Guid>
    <b:Author>
      <b:Author>
        <b:NameList>
          <b:Person>
            <b:Last>Bovens</b:Last>
            <b:First>M</b:First>
          </b:Person>
        </b:NameList>
      </b:Author>
    </b:Author>
    <b:Title>De permanente verplaatsing van de politiek</b:Title>
    <b:Year>2002</b:Year>
    <b:JournalName>S&amp;D</b:JournalName>
    <b:Pages>14-20</b:Pages>
    <b:Volume>12</b:Volume>
    <b:RefOrder>100</b:RefOrder>
  </b:Source>
  <b:Source>
    <b:Tag>Bov05</b:Tag>
    <b:SourceType>BookSection</b:SourceType>
    <b:Guid>{4A3DAC8C-403A-4B89-9536-5297D382434D}</b:Guid>
    <b:Author>
      <b:Author>
        <b:NameList>
          <b:Person>
            <b:Last>Bovens</b:Last>
            <b:First>M</b:First>
          </b:Person>
        </b:NameList>
      </b:Author>
      <b:BookAuthor>
        <b:NameList>
          <b:Person>
            <b:Last>Ferlie</b:Last>
            <b:First>E</b:First>
          </b:Person>
          <b:Person>
            <b:Last>Lynne</b:Last>
            <b:First>L</b:First>
          </b:Person>
          <b:Person>
            <b:Last>Pollitt</b:Last>
            <b:First>C</b:First>
          </b:Person>
        </b:NameList>
      </b:BookAuthor>
    </b:Author>
    <b:Title>Public accountability</b:Title>
    <b:Year>2005</b:Year>
    <b:Pages>182-208</b:Pages>
    <b:BookTitle>The Oxford Handbook of Public Management</b:BookTitle>
    <b:City>Oxford</b:City>
    <b:Publisher>Oxford University Press</b:Publisher>
    <b:RefOrder>101</b:RefOrder>
  </b:Source>
  <b:Source>
    <b:Tag>Hup12</b:Tag>
    <b:SourceType>Report</b:SourceType>
    <b:Guid>{69F905C9-8BAC-423D-925A-FB34C0D2B518}</b:Guid>
    <b:Author>
      <b:Author>
        <b:NameList>
          <b:Person>
            <b:Last>Huppé</b:Last>
            <b:First>G</b:First>
            <b:Middle>A</b:Middle>
          </b:Person>
          <b:Person>
            <b:Last>Creech</b:Last>
            <b:First>H</b:First>
          </b:Person>
          <b:Person>
            <b:Last>Knoblauch</b:Last>
            <b:First>D</b:First>
          </b:Person>
        </b:NameList>
      </b:Author>
    </b:Author>
    <b:Title>The Frontiers of Networked Governance</b:Title>
    <b:Year>2012</b:Year>
    <b:City>Canada</b:City>
    <b:Publisher>International Institute for Sustainable Development</b:Publisher>
    <b:RefOrder>102</b:RefOrder>
  </b:Source>
  <b:Source>
    <b:Tag>Hui13</b:Tag>
    <b:SourceType>Book</b:SourceType>
    <b:Guid>{A8837FC8-F44B-4DE0-9584-3A5003481C28}</b:Guid>
    <b:Author>
      <b:Author>
        <b:NameList>
          <b:Person>
            <b:Last>Huijs</b:Last>
            <b:First>S</b:First>
          </b:Person>
        </b:NameList>
      </b:Author>
    </b:Author>
    <b:Title> Publieke Pioniers – inspiratie langs gedurfde wegen</b:Title>
    <b:Year>2013</b:Year>
    <b:City>Den Haag</b:City>
    <b:Publisher>Opmeer Drukkerij bv</b:Publisher>
    <b:RefOrder>103</b:RefOrder>
  </b:Source>
  <b:Source>
    <b:Tag>Ove13</b:Tag>
    <b:SourceType>Book</b:SourceType>
    <b:Guid>{4E838525-D835-44BC-8E94-3BFCADD26B7D}</b:Guid>
    <b:Author>
      <b:Author>
        <b:NameList>
          <b:Person>
            <b:Last>Overbeek</b:Last>
            <b:First>G</b:First>
          </b:Person>
          <b:Person>
            <b:Last>Salverda</b:Last>
            <b:First>I</b:First>
          </b:Person>
        </b:NameList>
      </b:Author>
    </b:Author>
    <b:Title>De energieke overheid – visies op netwerkend samenwerken voor een groene en veerkrachtige economie</b:Title>
    <b:Year>2013</b:Year>
    <b:City>Wageningen</b:City>
    <b:Publisher>LEI Wageningen ur.</b:Publisher>
    <b:RefOrder>104</b:RefOrder>
  </b:Source>
  <b:Source>
    <b:Tag>Pre73</b:Tag>
    <b:SourceType>Book</b:SourceType>
    <b:Guid>{A385751A-219B-4F66-A031-60D78A6A3CF0}</b:Guid>
    <b:Author>
      <b:Author>
        <b:NameList>
          <b:Person>
            <b:Last>Pressman</b:Last>
            <b:First>J.</b:First>
            <b:Middle>L.</b:Middle>
          </b:Person>
          <b:Person>
            <b:Last>Wildavsky</b:Last>
            <b:First>A.</b:First>
            <b:Middle>B.</b:Middle>
          </b:Person>
        </b:NameList>
      </b:Author>
    </b:Author>
    <b:Title>mplementation: how great expectations in Washington are dashed in Oakland: Or, Why it's amazing that Federal programs work at all, this being a saga of the Economic Development Administration as told by two sympathetic observers who seek to build morals o</b:Title>
    <b:Year>1973</b:Year>
    <b:City>Berkeley </b:City>
    <b:Publisher>University of California Press</b:Publisher>
    <b:RefOrder>105</b:RefOrder>
  </b:Source>
  <b:Source>
    <b:Tag>van13</b:Tag>
    <b:SourceType>JournalArticle</b:SourceType>
    <b:Guid>{B29146C3-B1C1-493E-B875-ED6A5601B3AF}</b:Guid>
    <b:Author>
      <b:Author>
        <b:NameList>
          <b:Person>
            <b:Last>van Meerkerk</b:Last>
            <b:First>I.</b:First>
          </b:Person>
          <b:Person>
            <b:Last>Boonstra</b:Last>
            <b:First>B</b:First>
          </b:Person>
          <b:Person>
            <b:Last>Edelenbos</b:Last>
            <b:First>J</b:First>
          </b:Person>
        </b:NameList>
      </b:Author>
    </b:Author>
    <b:Title>Self-organization in urban regeneration: a two-case comparative research</b:Title>
    <b:JournalName>European Planning Studies</b:JournalName>
    <b:Year>2013</b:Year>
    <b:Pages>1630–52</b:Pages>
    <b:Volume>21(10)</b:Volume>
    <b:RefOrder>106</b:RefOrder>
  </b:Source>
  <b:Source>
    <b:Tag>Mar10</b:Tag>
    <b:SourceType>JournalArticle</b:SourceType>
    <b:Guid>{87002457-78A6-45DF-9ACC-B9DB8F87EB58}</b:Guid>
    <b:Author>
      <b:Author>
        <b:NameList>
          <b:Person>
            <b:Last>Marien</b:Last>
            <b:First>S</b:First>
          </b:Person>
          <b:Person>
            <b:Last>Hooghe</b:Last>
            <b:First>M</b:First>
          </b:Person>
          <b:Person>
            <b:Last>Quintelier</b:Last>
            <b:First>E</b:First>
          </b:Person>
        </b:NameList>
      </b:Author>
    </b:Author>
    <b:Title>Inequalities in noninstitutionalised forms of political participation: a multi-level analysis of 25 countries</b:Title>
    <b:Year>2010</b:Year>
    <b:JournalName>Political Studies</b:JournalName>
    <b:Pages>187–213</b:Pages>
    <b:Volume>58(1)</b:Volume>
    <b:RefOrder>107</b:RefOrder>
  </b:Source>
  <b:Source>
    <b:Tag>Hab84</b:Tag>
    <b:SourceType>Book</b:SourceType>
    <b:Guid>{A9A4D175-C740-464A-869E-1B4698A8BE57}</b:Guid>
    <b:Author>
      <b:Author>
        <b:NameList>
          <b:Person>
            <b:Last>Habermas</b:Last>
            <b:First>J</b:First>
          </b:Person>
        </b:NameList>
      </b:Author>
    </b:Author>
    <b:Title>The theory of communicative action</b:Title>
    <b:Year>1984</b:Year>
    <b:City>Boston</b:City>
    <b:Publisher>Beacon Press</b:Publisher>
    <b:RefOrder>108</b:RefOrder>
  </b:Source>
  <b:Source>
    <b:Tag>Kli12</b:Tag>
    <b:SourceType>JournalArticle</b:SourceType>
    <b:Guid>{03944D2C-5BE7-4AC3-BAA7-5399B771E4AA}</b:Guid>
    <b:Author>
      <b:Author>
        <b:NameList>
          <b:Person>
            <b:Last>Klijn</b:Last>
            <b:First>E</b:First>
            <b:Middle>H</b:Middle>
          </b:Person>
          <b:Person>
            <b:Last>Koppenjan</b:Last>
            <b:First>J</b:First>
            <b:Middle>F M</b:Middle>
          </b:Person>
        </b:NameList>
      </b:Author>
    </b:Author>
    <b:Title>Governance network theory: past, present and future</b:Title>
    <b:Year>2012</b:Year>
    <b:JournalName>Policy and Politics</b:JournalName>
    <b:Pages>187-206</b:Pages>
    <b:Volume>40 (4)</b:Volume>
    <b:RefOrder>109</b:RefOrder>
  </b:Source>
  <b:Source>
    <b:Tag>Pie09</b:Tag>
    <b:SourceType>JournalArticle</b:SourceType>
    <b:Guid>{BCA1AB6C-82BD-4567-9C11-5C473DAE5FBC}</b:Guid>
    <b:Title>Reinventing Governance, Reinventing Democracy?</b:Title>
    <b:JournalName>Policy and Politics</b:JournalName>
    <b:Year>2009</b:Year>
    <b:Pages>591-609</b:Pages>
    <b:Author>
      <b:Author>
        <b:NameList>
          <b:Person>
            <b:Last>Pierre</b:Last>
            <b:First>Jon</b:First>
          </b:Person>
        </b:NameList>
      </b:Author>
    </b:Author>
    <b:Volume>37</b:Volume>
    <b:RefOrder>110</b:RefOrder>
  </b:Source>
  <b:Source>
    <b:Tag>Bee92</b:Tag>
    <b:SourceType>JournalArticle</b:SourceType>
    <b:Guid>{C08A987C-3005-4A94-82A9-A145ADAE23B4}</b:Guid>
    <b:Author>
      <b:Author>
        <b:NameList>
          <b:Person>
            <b:Last>Beetham</b:Last>
            <b:First>D</b:First>
          </b:Person>
        </b:NameList>
      </b:Author>
    </b:Author>
    <b:Title>Liberal Democracy and the Limits of Democratization</b:Title>
    <b:JournalName>Political Studies</b:JournalName>
    <b:Year>1992</b:Year>
    <b:Pages>40-53</b:Pages>
    <b:Volume>40 (1)</b:Volume>
    <b:RefOrder>111</b:RefOrder>
  </b:Source>
  <b:Source>
    <b:Tag>Alf09</b:Tag>
    <b:SourceType>Book</b:SourceType>
    <b:Guid>{025CA954-40B7-49F2-B266-D6D233447A6D}</b:Guid>
    <b:Author>
      <b:Author>
        <b:NameList>
          <b:Person>
            <b:Last>Alford</b:Last>
            <b:First>J</b:First>
          </b:Person>
        </b:NameList>
      </b:Author>
    </b:Author>
    <b:Title>Engaging Public Sector Clients: From Service-Delivery to Co-production</b:Title>
    <b:Year>2009</b:Year>
    <b:City>Basingstoke</b:City>
    <b:Publisher>Palgrave Macmillan</b:Publisher>
    <b:RefOrder>112</b:RefOrder>
  </b:Source>
  <b:Source>
    <b:Tag>Fis03</b:Tag>
    <b:SourceType>Book</b:SourceType>
    <b:Guid>{91FE6046-48E4-4891-B7C9-53AB785CB731}</b:Guid>
    <b:Title>Reframing Public Policy: Discursive Politics and Deliberative Practices</b:Title>
    <b:Year>2003</b:Year>
    <b:City>Oxford </b:City>
    <b:Publisher>Oxford University Press</b:Publisher>
    <b:Author>
      <b:Author>
        <b:NameList>
          <b:Person>
            <b:Last>Fischer</b:Last>
            <b:First>F</b:First>
          </b:Person>
        </b:NameList>
      </b:Author>
    </b:Author>
    <b:RefOrder>113</b:RefOrder>
  </b:Source>
  <b:Source>
    <b:Tag>Ban09</b:Tag>
    <b:SourceType>JournalArticle</b:SourceType>
    <b:Guid>{749CD59C-C8E4-4C0A-BC9D-3B129C33C989}</b:Guid>
    <b:Author>
      <b:Author>
        <b:NameList>
          <b:Person>
            <b:Last>Bang</b:Last>
            <b:First>H</b:First>
          </b:Person>
        </b:NameList>
      </b:Author>
    </b:Author>
    <b:Title>Political Community: The Blind Spot of Modern Democratic Decision-Making</b:Title>
    <b:Year>2009   </b:Year>
    <b:Publisher>Palgrave Macmillan</b:Publisher>
    <b:JournalName>British Politics</b:JournalName>
    <b:Pages>100–116</b:Pages>
    <b:Volume>4 (1)</b:Volume>
    <b:RefOrder>114</b:RefOrder>
  </b:Source>
  <b:Source>
    <b:Tag>Sto06</b:Tag>
    <b:SourceType>Book</b:SourceType>
    <b:Guid>{EA4C805F-CA13-4BB0-9029-EF4147129F94}</b:Guid>
    <b:Author>
      <b:Author>
        <b:NameList>
          <b:Person>
            <b:Last>Stoker</b:Last>
            <b:First>G</b:First>
          </b:Person>
        </b:NameList>
      </b:Author>
    </b:Author>
    <b:Title>Why Politics Matters</b:Title>
    <b:JournalName>American Review of Public Administration</b:JournalName>
    <b:Year>2006</b:Year>
    <b:Pages>41-57</b:Pages>
    <b:City>Basingstoke</b:City>
    <b:Publisher>Palgrave Macmillan</b:Publisher>
    <b:RefOrder>115</b:RefOrder>
  </b:Source>
  <b:Source>
    <b:Tag>Sto98</b:Tag>
    <b:SourceType>JournalArticle</b:SourceType>
    <b:Guid>{044C6E77-6F33-4FB8-8BF9-5EF60976141F}</b:Guid>
    <b:Title>Governance as theory: five propositions</b:Title>
    <b:Year>1998</b:Year>
    <b:Author>
      <b:Author>
        <b:NameList>
          <b:Person>
            <b:Last>Stoker</b:Last>
            <b:First>G</b:First>
          </b:Person>
        </b:NameList>
      </b:Author>
    </b:Author>
    <b:JournalName>International Social Science Journal </b:JournalName>
    <b:Pages>17-28</b:Pages>
    <b:RefOrder>116</b:RefOrder>
  </b:Source>
  <b:Source>
    <b:Tag>Sto05</b:Tag>
    <b:SourceType>JournalArticle</b:SourceType>
    <b:Guid>{7A4A3BD1-4669-4F36-92E1-034B5079B5C0}</b:Guid>
    <b:Author>
      <b:Author>
        <b:NameList>
          <b:Person>
            <b:Last>Stolle</b:Last>
            <b:First>D</b:First>
          </b:Person>
          <b:Person>
            <b:Last>Hooghe</b:Last>
            <b:First>M</b:First>
          </b:Person>
        </b:NameList>
      </b:Author>
    </b:Author>
    <b:Title>Inaccurate, Exceptional, One-Sided or Irrelevant? The debate about the alleged decline of social capital and civic engagement in Western societies</b:Title>
    <b:JournalName>British Journal of Political Science</b:JournalName>
    <b:Year>2005</b:Year>
    <b:Pages>149-167</b:Pages>
    <b:Volume>35 (1)</b:Volume>
    <b:RefOrder>117</b:RefOrder>
  </b:Source>
  <b:Source>
    <b:Tag>Ker01</b:Tag>
    <b:SourceType>Report</b:SourceType>
    <b:Guid>{8E629B8E-2A3A-4852-9221-CCE417F04676}</b:Guid>
    <b:Author>
      <b:Author>
        <b:NameList>
          <b:Person>
            <b:Last>Kersbergen</b:Last>
            <b:First>C.</b:First>
            <b:Middle>van</b:Middle>
          </b:Person>
          <b:Person>
            <b:Last>Waarden</b:Last>
            <b:First>F.</b:First>
            <b:Middle>van</b:Middle>
          </b:Person>
        </b:NameList>
      </b:Author>
    </b:Author>
    <b:Title>Shifts in Governance: Problems of Legitimacy and Accountability </b:Title>
    <b:Year>2001</b:Year>
    <b:Publisher>NWO</b:Publisher>
    <b:City>Den Haag</b:City>
    <b:RefOrder>118</b:RefOrder>
  </b:Source>
  <b:Source>
    <b:Tag>Ede11</b:Tag>
    <b:SourceType>BookSection</b:SourceType>
    <b:Guid>{EB658D88-BF87-4271-A08F-FA0CAB25CD36}</b:Guid>
    <b:Title>Institutional Evolution Within Local Democracy – Local Self-Governance Meets Local Government</b:Title>
    <b:Year>2011</b:Year>
    <b:Publisher> ECPR Press</b:Publisher>
    <b:Author>
      <b:Author>
        <b:NameList>
          <b:Person>
            <b:Last>Edelenbos</b:Last>
            <b:First>J</b:First>
          </b:Person>
          <b:Person>
            <b:Last>Meerkerk</b:Last>
          </b:Person>
        </b:NameList>
      </b:Author>
      <b:BookAuthor>
        <b:NameList>
          <b:Person>
            <b:Last>Torfing</b:Last>
            <b:First>J</b:First>
          </b:Person>
          <b:Person>
            <b:Last>Triantafillou</b:Last>
            <b:First>P</b:First>
          </b:Person>
        </b:NameList>
      </b:BookAuthor>
    </b:Author>
    <b:BookTitle>Interactive policymaking, metagovernance and democracy</b:BookTitle>
    <b:Pages>169-186</b:Pages>
    <b:RefOrder>119</b:RefOrder>
  </b:Source>
  <b:Source>
    <b:Tag>Mee17</b:Tag>
    <b:SourceType>Report</b:SourceType>
    <b:Guid>{2666EE9D-600C-4320-AA2E-7E93611C523C}</b:Guid>
    <b:Author>
      <b:Author>
        <b:NameList>
          <b:Person>
            <b:Last>Meerkerk</b:Last>
            <b:First>I</b:First>
          </b:Person>
        </b:NameList>
      </b:Author>
    </b:Author>
    <b:Title>Boundary Spanning in Governance Networks: A study about the role of boundary spanners and their effects on democratic throughput legitimacy and performance of governance networks</b:Title>
    <b:Year>2017</b:Year>
    <b:Publisher>Doctoraal proefschrift</b:Publisher>
    <b:RefOrder>120</b:RefOrder>
  </b:Source>
</b:Sources>
</file>

<file path=customXml/itemProps1.xml><?xml version="1.0" encoding="utf-8"?>
<ds:datastoreItem xmlns:ds="http://schemas.openxmlformats.org/officeDocument/2006/customXml" ds:itemID="{3DAA81A8-3757-4BF3-BA49-08CEB9CAE3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126</Pages>
  <Words>59197</Words>
  <Characters>325584</Characters>
  <Application>Microsoft Office Word</Application>
  <DocSecurity>0</DocSecurity>
  <Lines>2713</Lines>
  <Paragraphs>768</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384013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Schmitz, R.G.J. (Raoul)</dc:creator>
  <cp:lastModifiedBy>Schmitz, R.G.J. (Raoul)</cp:lastModifiedBy>
  <cp:revision>3</cp:revision>
  <dcterms:created xsi:type="dcterms:W3CDTF">2018-06-06T15:45:00Z</dcterms:created>
  <dcterms:modified xsi:type="dcterms:W3CDTF">2018-06-06T15:52:00Z</dcterms:modified>
</cp:coreProperties>
</file>