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id w:val="1884296540"/>
        <w:docPartObj>
          <w:docPartGallery w:val="Cover Pages"/>
          <w:docPartUnique/>
        </w:docPartObj>
      </w:sdtPr>
      <w:sdtEndPr>
        <w:rPr>
          <w:rFonts w:ascii="Calibri Light" w:hAnsi="Calibri Light"/>
          <w:b/>
          <w:bCs/>
          <w:color w:val="2E74B5"/>
          <w:sz w:val="32"/>
          <w:szCs w:val="32"/>
        </w:rPr>
      </w:sdtEndPr>
      <w:sdtContent>
        <w:p w14:paraId="2F4F189F" w14:textId="1C76D5E4" w:rsidR="0032438C" w:rsidRPr="00033A2C" w:rsidRDefault="00033A2C" w:rsidP="00B02A88">
          <w:pPr>
            <w:spacing w:line="360" w:lineRule="auto"/>
          </w:pPr>
          <w:r>
            <w:rPr>
              <w:noProof/>
            </w:rPr>
            <w:drawing>
              <wp:anchor distT="0" distB="0" distL="114300" distR="114300" simplePos="0" relativeHeight="251659264" behindDoc="1" locked="0" layoutInCell="1" allowOverlap="1" wp14:anchorId="75AD82D3" wp14:editId="12D37CA6">
                <wp:simplePos x="0" y="0"/>
                <wp:positionH relativeFrom="column">
                  <wp:posOffset>-903834</wp:posOffset>
                </wp:positionH>
                <wp:positionV relativeFrom="paragraph">
                  <wp:posOffset>-895756</wp:posOffset>
                </wp:positionV>
                <wp:extent cx="7553325" cy="10687050"/>
                <wp:effectExtent l="19050" t="0" r="9525" b="0"/>
                <wp:wrapNone/>
                <wp:docPr id="7" name="Afbeelding 1" descr="RU_Rapport_omslag_A4_NL_2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U_Rapport_omslag_A4_NL_2014.jpg"/>
                        <pic:cNvPicPr/>
                      </pic:nvPicPr>
                      <pic:blipFill>
                        <a:blip r:embed="rId8"/>
                        <a:stretch>
                          <a:fillRect/>
                        </a:stretch>
                      </pic:blipFill>
                      <pic:spPr>
                        <a:xfrm>
                          <a:off x="0" y="0"/>
                          <a:ext cx="7553325" cy="10687050"/>
                        </a:xfrm>
                        <a:prstGeom prst="rect">
                          <a:avLst/>
                        </a:prstGeom>
                      </pic:spPr>
                    </pic:pic>
                  </a:graphicData>
                </a:graphic>
              </wp:anchor>
            </w:drawing>
          </w:r>
          <w:r w:rsidR="0032438C" w:rsidRPr="00B961A2">
            <w:rPr>
              <w:sz w:val="32"/>
              <w:szCs w:val="32"/>
            </w:rPr>
            <w:t xml:space="preserve">Vitaliteit </w:t>
          </w:r>
          <w:r w:rsidR="0032438C">
            <w:rPr>
              <w:sz w:val="32"/>
              <w:szCs w:val="32"/>
            </w:rPr>
            <w:t xml:space="preserve">van werknemers </w:t>
          </w:r>
          <w:r w:rsidR="0032438C" w:rsidRPr="00B961A2">
            <w:rPr>
              <w:sz w:val="32"/>
              <w:szCs w:val="32"/>
            </w:rPr>
            <w:t>in de publieke sector</w:t>
          </w:r>
        </w:p>
        <w:p w14:paraId="08706262" w14:textId="44758A17" w:rsidR="0032438C" w:rsidRDefault="0032438C" w:rsidP="00B02A88">
          <w:pPr>
            <w:spacing w:line="360" w:lineRule="auto"/>
            <w:rPr>
              <w:sz w:val="28"/>
              <w:szCs w:val="28"/>
            </w:rPr>
          </w:pPr>
          <w:r w:rsidRPr="00B961A2">
            <w:rPr>
              <w:sz w:val="28"/>
              <w:szCs w:val="28"/>
            </w:rPr>
            <w:t xml:space="preserve">Een </w:t>
          </w:r>
          <w:r w:rsidR="00847E25">
            <w:rPr>
              <w:sz w:val="28"/>
              <w:szCs w:val="28"/>
            </w:rPr>
            <w:t xml:space="preserve">onderzoek </w:t>
          </w:r>
          <w:r w:rsidRPr="00B961A2">
            <w:rPr>
              <w:sz w:val="28"/>
              <w:szCs w:val="28"/>
            </w:rPr>
            <w:t xml:space="preserve">naar </w:t>
          </w:r>
          <w:r w:rsidR="00A13EB2">
            <w:rPr>
              <w:sz w:val="28"/>
              <w:szCs w:val="28"/>
            </w:rPr>
            <w:t xml:space="preserve">het effect </w:t>
          </w:r>
          <w:r w:rsidR="0098648F">
            <w:rPr>
              <w:sz w:val="28"/>
              <w:szCs w:val="28"/>
            </w:rPr>
            <w:t xml:space="preserve">van </w:t>
          </w:r>
          <w:r w:rsidR="00A13EB2">
            <w:rPr>
              <w:sz w:val="28"/>
              <w:szCs w:val="28"/>
            </w:rPr>
            <w:t>P</w:t>
          </w:r>
          <w:r>
            <w:rPr>
              <w:sz w:val="28"/>
              <w:szCs w:val="28"/>
            </w:rPr>
            <w:t>SM</w:t>
          </w:r>
          <w:r w:rsidR="002230EF">
            <w:rPr>
              <w:sz w:val="28"/>
              <w:szCs w:val="28"/>
            </w:rPr>
            <w:t xml:space="preserve"> en transformationeel leiderschap</w:t>
          </w:r>
          <w:r w:rsidR="00A13EB2">
            <w:rPr>
              <w:sz w:val="28"/>
              <w:szCs w:val="28"/>
            </w:rPr>
            <w:t xml:space="preserve"> op</w:t>
          </w:r>
          <w:r>
            <w:rPr>
              <w:sz w:val="28"/>
              <w:szCs w:val="28"/>
            </w:rPr>
            <w:t xml:space="preserve"> vitaliteit, en </w:t>
          </w:r>
          <w:r w:rsidR="00A13EB2">
            <w:rPr>
              <w:sz w:val="28"/>
              <w:szCs w:val="28"/>
            </w:rPr>
            <w:t xml:space="preserve">het </w:t>
          </w:r>
          <w:r w:rsidR="00627021">
            <w:rPr>
              <w:sz w:val="28"/>
              <w:szCs w:val="28"/>
            </w:rPr>
            <w:t>modererende e</w:t>
          </w:r>
          <w:r w:rsidR="00A13EB2">
            <w:rPr>
              <w:sz w:val="28"/>
              <w:szCs w:val="28"/>
            </w:rPr>
            <w:t xml:space="preserve">ffect </w:t>
          </w:r>
          <w:r>
            <w:rPr>
              <w:sz w:val="28"/>
              <w:szCs w:val="28"/>
            </w:rPr>
            <w:t xml:space="preserve">van werkdruk op deze samenhang. </w:t>
          </w:r>
        </w:p>
        <w:p w14:paraId="5A7AFC2D" w14:textId="77777777" w:rsidR="0032438C" w:rsidRDefault="0032438C" w:rsidP="0032438C">
          <w:pPr>
            <w:spacing w:line="360" w:lineRule="auto"/>
            <w:rPr>
              <w:sz w:val="28"/>
              <w:szCs w:val="28"/>
            </w:rPr>
          </w:pPr>
        </w:p>
        <w:p w14:paraId="717BAFAB" w14:textId="77777777" w:rsidR="00033A2C" w:rsidRDefault="00033A2C" w:rsidP="0032438C">
          <w:pPr>
            <w:spacing w:line="360" w:lineRule="auto"/>
          </w:pPr>
        </w:p>
        <w:p w14:paraId="2AF519BB" w14:textId="77777777" w:rsidR="00033A2C" w:rsidRDefault="00033A2C" w:rsidP="0032438C">
          <w:pPr>
            <w:spacing w:line="360" w:lineRule="auto"/>
          </w:pPr>
        </w:p>
        <w:p w14:paraId="5E25CB8F" w14:textId="77777777" w:rsidR="00033A2C" w:rsidRDefault="00033A2C" w:rsidP="0032438C">
          <w:pPr>
            <w:spacing w:line="360" w:lineRule="auto"/>
          </w:pPr>
        </w:p>
        <w:p w14:paraId="563293DA" w14:textId="77777777" w:rsidR="00033A2C" w:rsidRDefault="00033A2C" w:rsidP="0032438C">
          <w:pPr>
            <w:spacing w:line="360" w:lineRule="auto"/>
          </w:pPr>
        </w:p>
        <w:p w14:paraId="719CB862" w14:textId="77777777" w:rsidR="00033A2C" w:rsidRDefault="00033A2C" w:rsidP="0032438C">
          <w:pPr>
            <w:spacing w:line="360" w:lineRule="auto"/>
          </w:pPr>
        </w:p>
        <w:p w14:paraId="3C306897" w14:textId="77777777" w:rsidR="00033A2C" w:rsidRDefault="00033A2C" w:rsidP="0032438C">
          <w:pPr>
            <w:spacing w:line="360" w:lineRule="auto"/>
          </w:pPr>
        </w:p>
        <w:p w14:paraId="4F5E35F3" w14:textId="77777777" w:rsidR="00033A2C" w:rsidRDefault="00033A2C" w:rsidP="0032438C">
          <w:pPr>
            <w:spacing w:line="360" w:lineRule="auto"/>
          </w:pPr>
        </w:p>
        <w:p w14:paraId="3888DAA5" w14:textId="77777777" w:rsidR="00033A2C" w:rsidRDefault="00033A2C" w:rsidP="0032438C">
          <w:pPr>
            <w:spacing w:line="360" w:lineRule="auto"/>
          </w:pPr>
        </w:p>
        <w:p w14:paraId="1C0E7218" w14:textId="77777777" w:rsidR="00033A2C" w:rsidRDefault="00033A2C" w:rsidP="0032438C">
          <w:pPr>
            <w:spacing w:line="360" w:lineRule="auto"/>
          </w:pPr>
        </w:p>
        <w:p w14:paraId="1A33F490" w14:textId="77777777" w:rsidR="00033A2C" w:rsidRDefault="00033A2C" w:rsidP="0032438C">
          <w:pPr>
            <w:spacing w:line="360" w:lineRule="auto"/>
          </w:pPr>
        </w:p>
        <w:p w14:paraId="0A6A4FC7" w14:textId="77777777" w:rsidR="00033A2C" w:rsidRDefault="00033A2C" w:rsidP="0032438C">
          <w:pPr>
            <w:spacing w:line="360" w:lineRule="auto"/>
          </w:pPr>
        </w:p>
        <w:p w14:paraId="653F6290" w14:textId="77777777" w:rsidR="00033A2C" w:rsidRDefault="00033A2C" w:rsidP="0032438C">
          <w:pPr>
            <w:spacing w:line="360" w:lineRule="auto"/>
          </w:pPr>
        </w:p>
        <w:p w14:paraId="7DACF351" w14:textId="77777777" w:rsidR="00033A2C" w:rsidRDefault="00033A2C" w:rsidP="0032438C">
          <w:pPr>
            <w:spacing w:line="360" w:lineRule="auto"/>
          </w:pPr>
        </w:p>
        <w:p w14:paraId="5593CC4A" w14:textId="77777777" w:rsidR="00033A2C" w:rsidRDefault="00033A2C" w:rsidP="0032438C">
          <w:pPr>
            <w:spacing w:line="360" w:lineRule="auto"/>
          </w:pPr>
        </w:p>
        <w:p w14:paraId="04021CCC" w14:textId="77777777" w:rsidR="00033A2C" w:rsidRDefault="00033A2C" w:rsidP="0032438C">
          <w:pPr>
            <w:spacing w:line="360" w:lineRule="auto"/>
          </w:pPr>
        </w:p>
        <w:p w14:paraId="7C2E7307" w14:textId="77777777" w:rsidR="00033A2C" w:rsidRDefault="00033A2C" w:rsidP="0032438C">
          <w:pPr>
            <w:spacing w:line="360" w:lineRule="auto"/>
          </w:pPr>
        </w:p>
        <w:p w14:paraId="1A62FB0E" w14:textId="77777777" w:rsidR="00033A2C" w:rsidRDefault="00033A2C" w:rsidP="0032438C">
          <w:pPr>
            <w:spacing w:line="360" w:lineRule="auto"/>
          </w:pPr>
        </w:p>
        <w:p w14:paraId="32D0697A" w14:textId="77777777" w:rsidR="00033A2C" w:rsidRDefault="00033A2C" w:rsidP="0032438C">
          <w:pPr>
            <w:spacing w:line="360" w:lineRule="auto"/>
          </w:pPr>
        </w:p>
        <w:p w14:paraId="2B4B8776" w14:textId="77777777" w:rsidR="00033A2C" w:rsidRDefault="00033A2C" w:rsidP="0032438C">
          <w:pPr>
            <w:spacing w:line="360" w:lineRule="auto"/>
          </w:pPr>
        </w:p>
        <w:p w14:paraId="7450E77D" w14:textId="77777777" w:rsidR="00033A2C" w:rsidRDefault="00033A2C" w:rsidP="0032438C">
          <w:pPr>
            <w:spacing w:line="360" w:lineRule="auto"/>
          </w:pPr>
        </w:p>
        <w:p w14:paraId="30FA6F5D" w14:textId="77777777" w:rsidR="00033A2C" w:rsidRDefault="00033A2C" w:rsidP="0032438C">
          <w:pPr>
            <w:spacing w:line="360" w:lineRule="auto"/>
          </w:pPr>
        </w:p>
        <w:p w14:paraId="5F7A0F21" w14:textId="128F03E7" w:rsidR="00033A2C" w:rsidRDefault="0032438C" w:rsidP="00033A2C">
          <w:pPr>
            <w:spacing w:line="360" w:lineRule="auto"/>
          </w:pPr>
          <w:r w:rsidRPr="00B961A2">
            <w:t>Tim Gulpen – S4315383</w:t>
          </w:r>
          <w:r w:rsidRPr="00B961A2">
            <w:br/>
          </w:r>
          <w:r w:rsidR="00C6269E">
            <w:t>Masterscriptie</w:t>
          </w:r>
          <w:r w:rsidRPr="00B961A2">
            <w:t xml:space="preserve"> Publiek Management</w:t>
          </w:r>
          <w:r w:rsidRPr="00B961A2">
            <w:br/>
            <w:t xml:space="preserve">Bestuurskunde </w:t>
          </w:r>
          <w:r w:rsidRPr="00B961A2">
            <w:br/>
            <w:t>Faculteit der Managementwetenschappen</w:t>
          </w:r>
          <w:r w:rsidRPr="00B961A2">
            <w:br/>
            <w:t xml:space="preserve">Radboud Universiteit </w:t>
          </w:r>
          <w:r w:rsidRPr="00B961A2">
            <w:br/>
            <w:t>Begeleider: dr. P.M. Kruyen</w:t>
          </w:r>
          <w:r w:rsidRPr="00B961A2">
            <w:br/>
            <w:t>Datum:</w:t>
          </w:r>
          <w:r w:rsidR="002230EF">
            <w:t>31-8-2020</w:t>
          </w:r>
        </w:p>
        <w:p w14:paraId="0B170B1B" w14:textId="4259A9D6" w:rsidR="00443BB8" w:rsidRDefault="00033A2C" w:rsidP="00443BB8">
          <w:pPr>
            <w:pStyle w:val="Kop1"/>
          </w:pPr>
          <w:r>
            <w:br w:type="column"/>
          </w:r>
          <w:bookmarkStart w:id="1" w:name="_Toc49776243"/>
          <w:r w:rsidR="00443BB8">
            <w:lastRenderedPageBreak/>
            <w:t>Voorwoord</w:t>
          </w:r>
          <w:bookmarkEnd w:id="1"/>
        </w:p>
        <w:p w14:paraId="71C2F76D" w14:textId="5F9AF7C6" w:rsidR="00443BB8" w:rsidRDefault="00443BB8" w:rsidP="00443BB8"/>
        <w:p w14:paraId="5720456A" w14:textId="432A45C9" w:rsidR="00443BB8" w:rsidRDefault="00443BB8" w:rsidP="002977E2">
          <w:pPr>
            <w:spacing w:line="360" w:lineRule="auto"/>
          </w:pPr>
          <w:r>
            <w:t xml:space="preserve">Beste lezer, </w:t>
          </w:r>
        </w:p>
        <w:p w14:paraId="47C3F614" w14:textId="43C430BC" w:rsidR="00443BB8" w:rsidRDefault="00443BB8" w:rsidP="002977E2">
          <w:pPr>
            <w:spacing w:line="360" w:lineRule="auto"/>
          </w:pPr>
        </w:p>
        <w:p w14:paraId="4064322B" w14:textId="04E7DF83" w:rsidR="006A4CC8" w:rsidRDefault="002977E2" w:rsidP="0032438C">
          <w:pPr>
            <w:spacing w:line="360" w:lineRule="auto"/>
          </w:pPr>
          <w:r>
            <w:t xml:space="preserve">Voor u ligt mijn masterthesis ter afronding van </w:t>
          </w:r>
          <w:r w:rsidR="00F61A0B">
            <w:t xml:space="preserve">mijn </w:t>
          </w:r>
          <w:r>
            <w:t>master Publiek Management aan de Radboud Universiteit te Nijmegen. Met het afronden van deze thesis komt</w:t>
          </w:r>
          <w:r w:rsidR="00530FD3">
            <w:t xml:space="preserve"> er</w:t>
          </w:r>
          <w:r>
            <w:t xml:space="preserve"> een einde aan mijn</w:t>
          </w:r>
          <w:r w:rsidR="00530FD3">
            <w:t xml:space="preserve"> studententijd, een tijd waarin ik mijzelf  uitvoerig heb kunnen ontwikkelen en waarin ik een hoop heb geleerd. </w:t>
          </w:r>
          <w:r w:rsidR="006A4CC8">
            <w:t xml:space="preserve">Het afgelopen jaar heb ik het werkveld reeds met </w:t>
          </w:r>
          <w:r w:rsidR="00813B06">
            <w:t>éé</w:t>
          </w:r>
          <w:r w:rsidR="006A4CC8">
            <w:t>n been mogen betreden</w:t>
          </w:r>
          <w:r w:rsidR="00813B06">
            <w:t xml:space="preserve"> en</w:t>
          </w:r>
          <w:r w:rsidR="006A4CC8">
            <w:t xml:space="preserve"> dit </w:t>
          </w:r>
          <w:r w:rsidR="008B04BF">
            <w:t>is uitstekend bevallen</w:t>
          </w:r>
          <w:r w:rsidR="006A4CC8">
            <w:t xml:space="preserve">. Ik ben er dan ook klaar </w:t>
          </w:r>
          <w:r w:rsidR="00813B06">
            <w:t xml:space="preserve">voor </w:t>
          </w:r>
          <w:r w:rsidR="006A4CC8">
            <w:t>om mijn student</w:t>
          </w:r>
          <w:r w:rsidR="00813B06">
            <w:t>en</w:t>
          </w:r>
          <w:r w:rsidR="006A4CC8">
            <w:t xml:space="preserve">tijd definitief achter mij te laten. </w:t>
          </w:r>
        </w:p>
        <w:p w14:paraId="06E3F066" w14:textId="21887F48" w:rsidR="00F61A0B" w:rsidRDefault="00F61A0B" w:rsidP="0032438C">
          <w:pPr>
            <w:spacing w:line="360" w:lineRule="auto"/>
          </w:pPr>
        </w:p>
        <w:p w14:paraId="58FB51A0" w14:textId="5D6D3715" w:rsidR="009B69DA" w:rsidRDefault="006A4CC8" w:rsidP="006A4CC8">
          <w:pPr>
            <w:spacing w:line="360" w:lineRule="auto"/>
          </w:pPr>
          <w:r>
            <w:t xml:space="preserve">Ik was erop voorbereid dat het schrijven van mijn masterthesis een ietwat solistisch proces zou zijn. Desalniettemin had ik nooit kunnen voorspellen dat het merendeel van deze thesis, gezien de ontwikkelingen rondom het coronavirus, </w:t>
          </w:r>
          <w:r w:rsidR="00274565">
            <w:t xml:space="preserve">noodgedwongen vanuit huis is geschreven. </w:t>
          </w:r>
          <w:r w:rsidR="00581C51">
            <w:t xml:space="preserve">Gelukkig kon ik rekenen op de ondersteuning van een aantal mensen, die ik een woord van dank verschuldigd ben. </w:t>
          </w:r>
        </w:p>
        <w:p w14:paraId="459C9A0F" w14:textId="77777777" w:rsidR="009B69DA" w:rsidRDefault="009B69DA" w:rsidP="006A4CC8">
          <w:pPr>
            <w:spacing w:line="360" w:lineRule="auto"/>
          </w:pPr>
        </w:p>
        <w:p w14:paraId="1F8B7DA8" w14:textId="2FD7D66C" w:rsidR="00274565" w:rsidRDefault="009B69DA" w:rsidP="006A4CC8">
          <w:pPr>
            <w:spacing w:line="360" w:lineRule="auto"/>
          </w:pPr>
          <w:r>
            <w:t xml:space="preserve">Allereerst wil ik de heer Kruyen bedanken voor zijn begeleiding. Onze Skype-sessies heb ik altijd als leerzaam ervaren en zijn feedback heeft </w:t>
          </w:r>
          <w:r w:rsidR="00581C51">
            <w:t>de kwaliteit van deze</w:t>
          </w:r>
          <w:r>
            <w:t xml:space="preserve"> </w:t>
          </w:r>
          <w:r w:rsidR="00581C51">
            <w:t xml:space="preserve">thesis </w:t>
          </w:r>
          <w:r>
            <w:t>naar een hoger niveau gebracht. Daarnaast ben ik het ministerie van Binnenlands</w:t>
          </w:r>
          <w:r w:rsidR="00813B06">
            <w:t>e</w:t>
          </w:r>
          <w:r>
            <w:t xml:space="preserve"> Zaken en Koninkrijksrelaties, en onderzoeksbureau ICTU dankbaar voor het beschikbaar stellen van </w:t>
          </w:r>
          <w:r w:rsidR="00581C51">
            <w:t xml:space="preserve">het </w:t>
          </w:r>
          <w:r w:rsidR="00581C51" w:rsidRPr="00581C51">
            <w:t>Personeels- en Mobiliteitsonderzoek</w:t>
          </w:r>
          <w:r w:rsidR="00813B06">
            <w:t>.</w:t>
          </w:r>
          <w:r w:rsidR="00581C51">
            <w:t xml:space="preserve"> </w:t>
          </w:r>
          <w:r w:rsidR="00813B06">
            <w:t>Z</w:t>
          </w:r>
          <w:r w:rsidR="00581C51">
            <w:t>onder deze gegevens had ik dit onderzoek niet kunnen verrichten. Tot slot ben ik mijn ouders en zusje, mijn vriend Xander en mijn vriend</w:t>
          </w:r>
          <w:r w:rsidR="008B04BF">
            <w:t>e</w:t>
          </w:r>
          <w:r w:rsidR="00581C51">
            <w:t>n dankbaar voor hun steun</w:t>
          </w:r>
          <w:r w:rsidR="008B04BF">
            <w:t xml:space="preserve"> en afleiding tijdens dit traject. </w:t>
          </w:r>
        </w:p>
        <w:p w14:paraId="6ECB24F2" w14:textId="02553847" w:rsidR="008B04BF" w:rsidRDefault="008B04BF" w:rsidP="006A4CC8">
          <w:pPr>
            <w:spacing w:line="360" w:lineRule="auto"/>
          </w:pPr>
        </w:p>
        <w:p w14:paraId="1A5C9FB0" w14:textId="4050599A" w:rsidR="008B04BF" w:rsidRDefault="008B04BF" w:rsidP="006A4CC8">
          <w:pPr>
            <w:spacing w:line="360" w:lineRule="auto"/>
          </w:pPr>
          <w:r>
            <w:t xml:space="preserve">Ik wens u veel leesplezier. </w:t>
          </w:r>
        </w:p>
        <w:p w14:paraId="658A4867" w14:textId="050880FF" w:rsidR="008B04BF" w:rsidRDefault="008B04BF" w:rsidP="006A4CC8">
          <w:pPr>
            <w:spacing w:line="360" w:lineRule="auto"/>
          </w:pPr>
        </w:p>
        <w:p w14:paraId="3249677E" w14:textId="184F75CB" w:rsidR="008B04BF" w:rsidRDefault="008B04BF" w:rsidP="006A4CC8">
          <w:pPr>
            <w:spacing w:line="360" w:lineRule="auto"/>
          </w:pPr>
          <w:r>
            <w:t>Tim Gulpen</w:t>
          </w:r>
        </w:p>
        <w:p w14:paraId="3B66AEFC" w14:textId="1A1C0C3C" w:rsidR="008B04BF" w:rsidRDefault="008B04BF" w:rsidP="006A4CC8">
          <w:pPr>
            <w:spacing w:line="360" w:lineRule="auto"/>
          </w:pPr>
          <w:r>
            <w:t>Augustus 2020</w:t>
          </w:r>
        </w:p>
        <w:p w14:paraId="0801EF60" w14:textId="77777777" w:rsidR="006A4CC8" w:rsidRDefault="006A4CC8" w:rsidP="006A4CC8">
          <w:pPr>
            <w:spacing w:line="360" w:lineRule="auto"/>
            <w:rPr>
              <w:sz w:val="28"/>
              <w:szCs w:val="28"/>
            </w:rPr>
          </w:pPr>
        </w:p>
        <w:p w14:paraId="6E4C6161" w14:textId="6851554B" w:rsidR="008B04BF" w:rsidRPr="005552C3" w:rsidRDefault="008B04BF" w:rsidP="006A4CC8">
          <w:pPr>
            <w:spacing w:line="360" w:lineRule="auto"/>
            <w:rPr>
              <w:rStyle w:val="Kop1Char"/>
              <w:lang w:val="nl-NL"/>
            </w:rPr>
          </w:pPr>
          <w:r>
            <w:rPr>
              <w:sz w:val="28"/>
              <w:szCs w:val="28"/>
            </w:rPr>
            <w:br w:type="column"/>
          </w:r>
          <w:bookmarkStart w:id="2" w:name="_Toc49776244"/>
          <w:r w:rsidRPr="005552C3">
            <w:rPr>
              <w:rStyle w:val="Kop1Char"/>
              <w:lang w:val="nl-NL"/>
            </w:rPr>
            <w:lastRenderedPageBreak/>
            <w:t>Samenvatting</w:t>
          </w:r>
          <w:bookmarkEnd w:id="2"/>
        </w:p>
        <w:p w14:paraId="681056DC" w14:textId="56BD5D34" w:rsidR="002B1262" w:rsidRDefault="00E34BB9" w:rsidP="001F7AC8">
          <w:pPr>
            <w:spacing w:after="160" w:line="360" w:lineRule="auto"/>
            <w:jc w:val="both"/>
          </w:pPr>
          <w:r>
            <w:t>Werknemers in de (semi</w:t>
          </w:r>
          <w:r w:rsidR="00B93DAE">
            <w:t>-</w:t>
          </w:r>
          <w:r>
            <w:t xml:space="preserve">)publieke sector staan regelmatig onder maatschappelijke en politieke druk om de kwaliteit van de publieke dienstverlening te verbeteren (Borst, 2019). Gezien deze tendens wordt in dit onderzoek aandacht besteed aan het eudaimonisch aspect van welzijn, door onderzoek te doen naar de totstandkoming van vitaliteit (Ryan en Deci, 2008). </w:t>
          </w:r>
          <w:r w:rsidRPr="00475510">
            <w:t>Vitaliteit verwijst naar de ervaring van het beschikbaar hebben van</w:t>
          </w:r>
          <w:r>
            <w:t xml:space="preserve"> </w:t>
          </w:r>
          <w:r w:rsidRPr="00475510">
            <w:t>energie voor jezelf</w:t>
          </w:r>
          <w:r>
            <w:t xml:space="preserve"> en het gevoel dat je</w:t>
          </w:r>
          <w:r w:rsidR="00813B06">
            <w:t xml:space="preserve"> </w:t>
          </w:r>
          <w:r>
            <w:t>zelf de regie voert over de wijze waarop je deze energie inzet.</w:t>
          </w:r>
          <w:r w:rsidRPr="00475510">
            <w:t xml:space="preserve"> (Ryan en Fredrick 1997). </w:t>
          </w:r>
          <w:r w:rsidR="001F7AC8" w:rsidRPr="00475510">
            <w:t>Vitale werknemers voelen zich zowel fysiek als mentaal sterk wanneer ze aan het werk zijn</w:t>
          </w:r>
          <w:r w:rsidR="0019011B">
            <w:t>;</w:t>
          </w:r>
          <w:r w:rsidR="001F7AC8">
            <w:t xml:space="preserve"> hun houding is gebaseerd op pro-activiteit, levendigheid en betrokkenheid.</w:t>
          </w:r>
          <w:r w:rsidR="001F7AC8" w:rsidRPr="00475510">
            <w:t xml:space="preserve"> (Kark en Carmelli, 2009</w:t>
          </w:r>
          <w:r w:rsidR="001F7AC8">
            <w:t>; Ryan en Fredrick 1997</w:t>
          </w:r>
          <w:r w:rsidR="001F7AC8" w:rsidRPr="00475510">
            <w:t>).</w:t>
          </w:r>
          <w:r w:rsidR="002B1262">
            <w:t xml:space="preserve"> </w:t>
          </w:r>
        </w:p>
        <w:p w14:paraId="1313EC51" w14:textId="42BC2641" w:rsidR="001F7AC8" w:rsidRDefault="001F7AC8" w:rsidP="001F7AC8">
          <w:pPr>
            <w:spacing w:after="160" w:line="360" w:lineRule="auto"/>
            <w:jc w:val="both"/>
          </w:pPr>
          <w:r>
            <w:t xml:space="preserve">Vitaliteit is sterk geassocieerd met autonome motivatie (Ryan en Deci, 2008). De </w:t>
          </w:r>
          <w:r w:rsidRPr="005552C3">
            <w:rPr>
              <w:i/>
              <w:iCs/>
            </w:rPr>
            <w:t>Self Determination Theory</w:t>
          </w:r>
          <w:r>
            <w:t xml:space="preserve"> (</w:t>
          </w:r>
          <w:r w:rsidR="000273D4">
            <w:t>h</w:t>
          </w:r>
          <w:r>
            <w:t xml:space="preserve">ierna: SDT) biedt een raamwerk om de totstandkoming van dit type motivatie te analyseren. Volgens de SDT wordt de totstandkoming van autonome motivatie beïnvloed door de mate waarin werknemers kunnen voldoen aan hun psychologische basisbehoefte naar autonomie, competentie en verwantschap (Ryan en Deci 2000b). </w:t>
          </w:r>
        </w:p>
        <w:p w14:paraId="4FC43FC8" w14:textId="1E76D771" w:rsidR="001F7AC8" w:rsidRPr="001F7AC8" w:rsidRDefault="00D976DA" w:rsidP="001F7AC8">
          <w:pPr>
            <w:spacing w:after="160" w:line="360" w:lineRule="auto"/>
            <w:jc w:val="both"/>
          </w:pPr>
          <w:r>
            <w:t xml:space="preserve">In deze thesis </w:t>
          </w:r>
          <w:r w:rsidR="00B329CA">
            <w:t xml:space="preserve">is </w:t>
          </w:r>
          <w:r>
            <w:t xml:space="preserve">aandacht besteed aan twee mogelijke antecedenten van vitaliteit in de context van de publieke sector: </w:t>
          </w:r>
          <w:r w:rsidRPr="005552C3">
            <w:rPr>
              <w:i/>
              <w:iCs/>
            </w:rPr>
            <w:t>Public Service Motivation</w:t>
          </w:r>
          <w:r>
            <w:t xml:space="preserve"> (</w:t>
          </w:r>
          <w:r w:rsidR="000273D4">
            <w:t>h</w:t>
          </w:r>
          <w:r>
            <w:t xml:space="preserve">ierna: PSM) en Transformationeel leiderschap. PSM is in eerder onderzoek in verband gebracht met autonome motivatie, maar recentelijk wijzen onderzoekers ook op het bestaan van een </w:t>
          </w:r>
          <w:r w:rsidRPr="00D976DA">
            <w:rPr>
              <w:i/>
            </w:rPr>
            <w:t>‘dark side’</w:t>
          </w:r>
          <w:r>
            <w:t xml:space="preserve"> van PSM. </w:t>
          </w:r>
          <w:r w:rsidR="002B1262">
            <w:t>Hier</w:t>
          </w:r>
          <w:r w:rsidR="002E2183">
            <w:t>om</w:t>
          </w:r>
          <w:r w:rsidR="002B1262">
            <w:t xml:space="preserve"> is </w:t>
          </w:r>
          <w:r w:rsidR="002E2183">
            <w:t xml:space="preserve">in dit onderzoek </w:t>
          </w:r>
          <w:r>
            <w:t>nagegaan of PSM</w:t>
          </w:r>
          <w:r w:rsidR="002E2183">
            <w:t xml:space="preserve"> óók</w:t>
          </w:r>
          <w:r w:rsidR="002B1262">
            <w:t xml:space="preserve"> samenhangt met werkdruk</w:t>
          </w:r>
          <w:r>
            <w:t>. Ten slotte is bestudeerd of werkdruk een negatief modererend effect heeft op de samenhang tussen PSM en transformationeel leiderschap enerzijds</w:t>
          </w:r>
          <w:r w:rsidR="0019011B">
            <w:t>,</w:t>
          </w:r>
          <w:r>
            <w:t xml:space="preserve"> en vitaliteit anderzijds.</w:t>
          </w:r>
          <w:r w:rsidR="002B1262">
            <w:t xml:space="preserve"> </w:t>
          </w:r>
        </w:p>
        <w:p w14:paraId="3B293B7D" w14:textId="61C390C6" w:rsidR="0032438C" w:rsidRPr="00EE7924" w:rsidRDefault="002B1262" w:rsidP="00EE7924">
          <w:pPr>
            <w:spacing w:line="360" w:lineRule="auto"/>
            <w:jc w:val="both"/>
            <w:rPr>
              <w:szCs w:val="28"/>
            </w:rPr>
          </w:pPr>
          <w:r>
            <w:rPr>
              <w:szCs w:val="28"/>
            </w:rPr>
            <w:t>Het onderzoek is uitgevoerd aan de hand van de POMO-dataset</w:t>
          </w:r>
          <w:r w:rsidR="00F268D3">
            <w:rPr>
              <w:szCs w:val="28"/>
            </w:rPr>
            <w:t xml:space="preserve"> (N=22070)</w:t>
          </w:r>
          <w:r>
            <w:rPr>
              <w:szCs w:val="28"/>
            </w:rPr>
            <w:t xml:space="preserve">. De resultaten van de SEM-analyses </w:t>
          </w:r>
          <w:r w:rsidR="00444306">
            <w:rPr>
              <w:szCs w:val="28"/>
            </w:rPr>
            <w:t>laten</w:t>
          </w:r>
          <w:r>
            <w:rPr>
              <w:szCs w:val="28"/>
            </w:rPr>
            <w:t xml:space="preserve"> het volgende zien</w:t>
          </w:r>
          <w:r w:rsidR="0019011B">
            <w:rPr>
              <w:szCs w:val="28"/>
            </w:rPr>
            <w:t>:</w:t>
          </w:r>
          <w:r>
            <w:rPr>
              <w:szCs w:val="28"/>
            </w:rPr>
            <w:t xml:space="preserve"> </w:t>
          </w:r>
          <w:r w:rsidR="00444306">
            <w:rPr>
              <w:szCs w:val="28"/>
            </w:rPr>
            <w:t>PSM heeft een sterk positief effect op de vitaliteit van werknemers, daarentegen is het positieve effect</w:t>
          </w:r>
          <w:r w:rsidR="004856E8">
            <w:rPr>
              <w:szCs w:val="28"/>
            </w:rPr>
            <w:t xml:space="preserve"> van PSM</w:t>
          </w:r>
          <w:r w:rsidR="00444306">
            <w:rPr>
              <w:szCs w:val="28"/>
            </w:rPr>
            <w:t xml:space="preserve"> op werkdruk zeer beperkt.</w:t>
          </w:r>
          <w:r w:rsidR="004856E8">
            <w:rPr>
              <w:szCs w:val="28"/>
            </w:rPr>
            <w:t xml:space="preserve"> </w:t>
          </w:r>
          <w:r w:rsidR="00444306">
            <w:rPr>
              <w:szCs w:val="28"/>
            </w:rPr>
            <w:t xml:space="preserve">Ook transformationeel leiderschap heeft een sterk positief effect op de vitaliteit. </w:t>
          </w:r>
          <w:r w:rsidR="004856E8">
            <w:rPr>
              <w:szCs w:val="28"/>
            </w:rPr>
            <w:t xml:space="preserve">Daarentegen </w:t>
          </w:r>
          <w:r w:rsidR="00815556">
            <w:rPr>
              <w:szCs w:val="28"/>
            </w:rPr>
            <w:t>is</w:t>
          </w:r>
          <w:r w:rsidR="004856E8">
            <w:rPr>
              <w:szCs w:val="28"/>
            </w:rPr>
            <w:t xml:space="preserve"> het indirect effect van werkdruk niet significant. In dit onderzoek is geen negatief modererend effect van werkdruk gevonden</w:t>
          </w:r>
          <w:r w:rsidR="002E2183">
            <w:rPr>
              <w:szCs w:val="28"/>
            </w:rPr>
            <w:t>, d</w:t>
          </w:r>
          <w:r w:rsidR="000A7F66">
            <w:rPr>
              <w:szCs w:val="28"/>
            </w:rPr>
            <w:t xml:space="preserve">it </w:t>
          </w:r>
          <w:r w:rsidR="00F268D3">
            <w:rPr>
              <w:szCs w:val="28"/>
            </w:rPr>
            <w:t>betekent</w:t>
          </w:r>
          <w:r w:rsidR="000A7F66">
            <w:rPr>
              <w:szCs w:val="28"/>
            </w:rPr>
            <w:t xml:space="preserve"> dat ook werknemers die een hoge werkdruk ervaren profiteren van de </w:t>
          </w:r>
          <w:r w:rsidR="00F268D3">
            <w:rPr>
              <w:szCs w:val="28"/>
            </w:rPr>
            <w:t>positieve effecten</w:t>
          </w:r>
          <w:r w:rsidR="000A7F66">
            <w:rPr>
              <w:szCs w:val="28"/>
            </w:rPr>
            <w:t xml:space="preserve"> van PSM en transformationeel leiderschap</w:t>
          </w:r>
          <w:r w:rsidR="00F268D3">
            <w:rPr>
              <w:szCs w:val="28"/>
            </w:rPr>
            <w:t xml:space="preserve"> voor de vitaliteit</w:t>
          </w:r>
          <w:r w:rsidR="000A7F66">
            <w:rPr>
              <w:szCs w:val="28"/>
            </w:rPr>
            <w:t xml:space="preserve">. </w:t>
          </w:r>
          <w:r w:rsidR="00EE7924">
            <w:rPr>
              <w:szCs w:val="28"/>
            </w:rPr>
            <w:t>Kortom, publieke organisaties kunnen de vitaliteit van hun personeel mogelijk verbeteren door in te zetten op transformationeel leiderschap en door werknemers te werven die een hoge mate van PSM bezitten.</w:t>
          </w:r>
        </w:p>
      </w:sdtContent>
    </w:sdt>
    <w:sdt>
      <w:sdtPr>
        <w:rPr>
          <w:rFonts w:asciiTheme="minorHAnsi" w:eastAsiaTheme="minorHAnsi" w:hAnsiTheme="minorHAnsi" w:cstheme="minorBidi"/>
          <w:b w:val="0"/>
          <w:bCs w:val="0"/>
          <w:color w:val="auto"/>
          <w:sz w:val="24"/>
          <w:szCs w:val="24"/>
          <w:lang w:val="en-CA" w:eastAsia="en-US"/>
        </w:rPr>
        <w:id w:val="-2042895752"/>
        <w:docPartObj>
          <w:docPartGallery w:val="Table of Contents"/>
          <w:docPartUnique/>
        </w:docPartObj>
      </w:sdtPr>
      <w:sdtEndPr>
        <w:rPr>
          <w:rFonts w:ascii="Times New Roman" w:eastAsia="Times New Roman" w:hAnsi="Times New Roman" w:cs="Times New Roman"/>
          <w:noProof/>
          <w:lang w:val="nl-NL" w:eastAsia="nl-NL"/>
        </w:rPr>
      </w:sdtEndPr>
      <w:sdtContent>
        <w:p w14:paraId="37DC0EE4" w14:textId="77777777" w:rsidR="0032438C" w:rsidRPr="000611AA" w:rsidRDefault="0032438C" w:rsidP="0032438C">
          <w:pPr>
            <w:pStyle w:val="Kopvaninhoudsopgave"/>
            <w:spacing w:line="360" w:lineRule="auto"/>
            <w:rPr>
              <w:rFonts w:asciiTheme="minorHAnsi" w:hAnsiTheme="minorHAnsi" w:cstheme="minorHAnsi"/>
            </w:rPr>
          </w:pPr>
          <w:r w:rsidRPr="000611AA">
            <w:rPr>
              <w:rFonts w:asciiTheme="minorHAnsi" w:hAnsiTheme="minorHAnsi" w:cstheme="minorHAnsi"/>
            </w:rPr>
            <w:t>Inhoudsopgave</w:t>
          </w:r>
        </w:p>
        <w:p w14:paraId="64FF94DC" w14:textId="2E127775" w:rsidR="00695BA1" w:rsidRDefault="0032438C">
          <w:pPr>
            <w:pStyle w:val="Inhopg1"/>
            <w:tabs>
              <w:tab w:val="right" w:leader="dot" w:pos="9054"/>
            </w:tabs>
            <w:rPr>
              <w:rFonts w:asciiTheme="minorHAnsi" w:eastAsiaTheme="minorEastAsia" w:hAnsiTheme="minorHAnsi" w:cstheme="minorBidi"/>
              <w:b w:val="0"/>
              <w:bCs w:val="0"/>
              <w:caps w:val="0"/>
              <w:noProof/>
              <w:sz w:val="24"/>
              <w:szCs w:val="24"/>
              <w:u w:val="none"/>
            </w:rPr>
          </w:pPr>
          <w:r w:rsidRPr="000611AA">
            <w:rPr>
              <w:rFonts w:cs="Times New Roman"/>
              <w:b w:val="0"/>
              <w:bCs w:val="0"/>
            </w:rPr>
            <w:fldChar w:fldCharType="begin"/>
          </w:r>
          <w:r w:rsidRPr="000611AA">
            <w:rPr>
              <w:rFonts w:cs="Times New Roman"/>
            </w:rPr>
            <w:instrText>TOC \o "1-3" \h \z \u</w:instrText>
          </w:r>
          <w:r w:rsidRPr="000611AA">
            <w:rPr>
              <w:rFonts w:cs="Times New Roman"/>
              <w:b w:val="0"/>
              <w:bCs w:val="0"/>
            </w:rPr>
            <w:fldChar w:fldCharType="separate"/>
          </w:r>
          <w:hyperlink w:anchor="_Toc49776243" w:history="1">
            <w:r w:rsidR="00695BA1" w:rsidRPr="00FC6B0F">
              <w:rPr>
                <w:rStyle w:val="Hyperlink"/>
                <w:noProof/>
              </w:rPr>
              <w:t>Voorwoord</w:t>
            </w:r>
            <w:r w:rsidR="00695BA1">
              <w:rPr>
                <w:noProof/>
                <w:webHidden/>
              </w:rPr>
              <w:tab/>
            </w:r>
            <w:r w:rsidR="00695BA1">
              <w:rPr>
                <w:noProof/>
                <w:webHidden/>
              </w:rPr>
              <w:fldChar w:fldCharType="begin"/>
            </w:r>
            <w:r w:rsidR="00695BA1">
              <w:rPr>
                <w:noProof/>
                <w:webHidden/>
              </w:rPr>
              <w:instrText xml:space="preserve"> PAGEREF _Toc49776243 \h </w:instrText>
            </w:r>
            <w:r w:rsidR="00695BA1">
              <w:rPr>
                <w:noProof/>
                <w:webHidden/>
              </w:rPr>
            </w:r>
            <w:r w:rsidR="00695BA1">
              <w:rPr>
                <w:noProof/>
                <w:webHidden/>
              </w:rPr>
              <w:fldChar w:fldCharType="separate"/>
            </w:r>
            <w:r w:rsidR="00695BA1">
              <w:rPr>
                <w:noProof/>
                <w:webHidden/>
              </w:rPr>
              <w:t>1</w:t>
            </w:r>
            <w:r w:rsidR="00695BA1">
              <w:rPr>
                <w:noProof/>
                <w:webHidden/>
              </w:rPr>
              <w:fldChar w:fldCharType="end"/>
            </w:r>
          </w:hyperlink>
        </w:p>
        <w:p w14:paraId="3BFEAFE9" w14:textId="08B3C8D9" w:rsidR="00695BA1" w:rsidRDefault="003721BD">
          <w:pPr>
            <w:pStyle w:val="Inhopg1"/>
            <w:tabs>
              <w:tab w:val="right" w:leader="dot" w:pos="9054"/>
            </w:tabs>
            <w:rPr>
              <w:rFonts w:asciiTheme="minorHAnsi" w:eastAsiaTheme="minorEastAsia" w:hAnsiTheme="minorHAnsi" w:cstheme="minorBidi"/>
              <w:b w:val="0"/>
              <w:bCs w:val="0"/>
              <w:caps w:val="0"/>
              <w:noProof/>
              <w:sz w:val="24"/>
              <w:szCs w:val="24"/>
              <w:u w:val="none"/>
            </w:rPr>
          </w:pPr>
          <w:hyperlink w:anchor="_Toc49776244" w:history="1">
            <w:r w:rsidR="00695BA1" w:rsidRPr="00FC6B0F">
              <w:rPr>
                <w:rStyle w:val="Hyperlink"/>
                <w:noProof/>
              </w:rPr>
              <w:t>Samenvatting</w:t>
            </w:r>
            <w:r w:rsidR="00695BA1">
              <w:rPr>
                <w:noProof/>
                <w:webHidden/>
              </w:rPr>
              <w:tab/>
            </w:r>
            <w:r w:rsidR="00695BA1">
              <w:rPr>
                <w:noProof/>
                <w:webHidden/>
              </w:rPr>
              <w:fldChar w:fldCharType="begin"/>
            </w:r>
            <w:r w:rsidR="00695BA1">
              <w:rPr>
                <w:noProof/>
                <w:webHidden/>
              </w:rPr>
              <w:instrText xml:space="preserve"> PAGEREF _Toc49776244 \h </w:instrText>
            </w:r>
            <w:r w:rsidR="00695BA1">
              <w:rPr>
                <w:noProof/>
                <w:webHidden/>
              </w:rPr>
            </w:r>
            <w:r w:rsidR="00695BA1">
              <w:rPr>
                <w:noProof/>
                <w:webHidden/>
              </w:rPr>
              <w:fldChar w:fldCharType="separate"/>
            </w:r>
            <w:r w:rsidR="00695BA1">
              <w:rPr>
                <w:noProof/>
                <w:webHidden/>
              </w:rPr>
              <w:t>2</w:t>
            </w:r>
            <w:r w:rsidR="00695BA1">
              <w:rPr>
                <w:noProof/>
                <w:webHidden/>
              </w:rPr>
              <w:fldChar w:fldCharType="end"/>
            </w:r>
          </w:hyperlink>
        </w:p>
        <w:p w14:paraId="34AF5E61" w14:textId="075E13C9" w:rsidR="00695BA1" w:rsidRDefault="003721BD">
          <w:pPr>
            <w:pStyle w:val="Inhopg1"/>
            <w:tabs>
              <w:tab w:val="right" w:leader="dot" w:pos="9054"/>
            </w:tabs>
            <w:rPr>
              <w:rFonts w:asciiTheme="minorHAnsi" w:eastAsiaTheme="minorEastAsia" w:hAnsiTheme="minorHAnsi" w:cstheme="minorBidi"/>
              <w:b w:val="0"/>
              <w:bCs w:val="0"/>
              <w:caps w:val="0"/>
              <w:noProof/>
              <w:sz w:val="24"/>
              <w:szCs w:val="24"/>
              <w:u w:val="none"/>
            </w:rPr>
          </w:pPr>
          <w:hyperlink w:anchor="_Toc49776245" w:history="1">
            <w:r w:rsidR="00695BA1" w:rsidRPr="00FC6B0F">
              <w:rPr>
                <w:rStyle w:val="Hyperlink"/>
                <w:noProof/>
              </w:rPr>
              <w:t>1. Inleiding</w:t>
            </w:r>
            <w:r w:rsidR="00695BA1">
              <w:rPr>
                <w:noProof/>
                <w:webHidden/>
              </w:rPr>
              <w:tab/>
            </w:r>
            <w:r w:rsidR="00695BA1">
              <w:rPr>
                <w:noProof/>
                <w:webHidden/>
              </w:rPr>
              <w:fldChar w:fldCharType="begin"/>
            </w:r>
            <w:r w:rsidR="00695BA1">
              <w:rPr>
                <w:noProof/>
                <w:webHidden/>
              </w:rPr>
              <w:instrText xml:space="preserve"> PAGEREF _Toc49776245 \h </w:instrText>
            </w:r>
            <w:r w:rsidR="00695BA1">
              <w:rPr>
                <w:noProof/>
                <w:webHidden/>
              </w:rPr>
            </w:r>
            <w:r w:rsidR="00695BA1">
              <w:rPr>
                <w:noProof/>
                <w:webHidden/>
              </w:rPr>
              <w:fldChar w:fldCharType="separate"/>
            </w:r>
            <w:r w:rsidR="00695BA1">
              <w:rPr>
                <w:noProof/>
                <w:webHidden/>
              </w:rPr>
              <w:t>5</w:t>
            </w:r>
            <w:r w:rsidR="00695BA1">
              <w:rPr>
                <w:noProof/>
                <w:webHidden/>
              </w:rPr>
              <w:fldChar w:fldCharType="end"/>
            </w:r>
          </w:hyperlink>
        </w:p>
        <w:p w14:paraId="46C475D2" w14:textId="658BBCB4" w:rsidR="00695BA1" w:rsidRDefault="003721BD">
          <w:pPr>
            <w:pStyle w:val="Inhopg2"/>
            <w:tabs>
              <w:tab w:val="right" w:leader="dot" w:pos="9054"/>
            </w:tabs>
            <w:rPr>
              <w:rFonts w:asciiTheme="minorHAnsi" w:eastAsiaTheme="minorEastAsia" w:hAnsiTheme="minorHAnsi" w:cstheme="minorBidi"/>
              <w:b w:val="0"/>
              <w:bCs w:val="0"/>
              <w:smallCaps w:val="0"/>
              <w:noProof/>
              <w:sz w:val="24"/>
              <w:szCs w:val="24"/>
            </w:rPr>
          </w:pPr>
          <w:hyperlink w:anchor="_Toc49776246" w:history="1">
            <w:r w:rsidR="00695BA1" w:rsidRPr="00FC6B0F">
              <w:rPr>
                <w:rStyle w:val="Hyperlink"/>
                <w:noProof/>
              </w:rPr>
              <w:t>1.1 Aanleiding</w:t>
            </w:r>
            <w:r w:rsidR="00695BA1">
              <w:rPr>
                <w:noProof/>
                <w:webHidden/>
              </w:rPr>
              <w:tab/>
            </w:r>
            <w:r w:rsidR="00695BA1">
              <w:rPr>
                <w:noProof/>
                <w:webHidden/>
              </w:rPr>
              <w:fldChar w:fldCharType="begin"/>
            </w:r>
            <w:r w:rsidR="00695BA1">
              <w:rPr>
                <w:noProof/>
                <w:webHidden/>
              </w:rPr>
              <w:instrText xml:space="preserve"> PAGEREF _Toc49776246 \h </w:instrText>
            </w:r>
            <w:r w:rsidR="00695BA1">
              <w:rPr>
                <w:noProof/>
                <w:webHidden/>
              </w:rPr>
            </w:r>
            <w:r w:rsidR="00695BA1">
              <w:rPr>
                <w:noProof/>
                <w:webHidden/>
              </w:rPr>
              <w:fldChar w:fldCharType="separate"/>
            </w:r>
            <w:r w:rsidR="00695BA1">
              <w:rPr>
                <w:noProof/>
                <w:webHidden/>
              </w:rPr>
              <w:t>5</w:t>
            </w:r>
            <w:r w:rsidR="00695BA1">
              <w:rPr>
                <w:noProof/>
                <w:webHidden/>
              </w:rPr>
              <w:fldChar w:fldCharType="end"/>
            </w:r>
          </w:hyperlink>
        </w:p>
        <w:p w14:paraId="79E8D72C" w14:textId="1E9EDCF2" w:rsidR="00695BA1" w:rsidRDefault="003721BD">
          <w:pPr>
            <w:pStyle w:val="Inhopg2"/>
            <w:tabs>
              <w:tab w:val="right" w:leader="dot" w:pos="9054"/>
            </w:tabs>
            <w:rPr>
              <w:rFonts w:asciiTheme="minorHAnsi" w:eastAsiaTheme="minorEastAsia" w:hAnsiTheme="minorHAnsi" w:cstheme="minorBidi"/>
              <w:b w:val="0"/>
              <w:bCs w:val="0"/>
              <w:smallCaps w:val="0"/>
              <w:noProof/>
              <w:sz w:val="24"/>
              <w:szCs w:val="24"/>
            </w:rPr>
          </w:pPr>
          <w:hyperlink w:anchor="_Toc49776247" w:history="1">
            <w:r w:rsidR="00695BA1" w:rsidRPr="00FC6B0F">
              <w:rPr>
                <w:rStyle w:val="Hyperlink"/>
                <w:noProof/>
              </w:rPr>
              <w:t>1.2 Probleemstelling</w:t>
            </w:r>
            <w:r w:rsidR="00695BA1">
              <w:rPr>
                <w:noProof/>
                <w:webHidden/>
              </w:rPr>
              <w:tab/>
            </w:r>
            <w:r w:rsidR="00695BA1">
              <w:rPr>
                <w:noProof/>
                <w:webHidden/>
              </w:rPr>
              <w:fldChar w:fldCharType="begin"/>
            </w:r>
            <w:r w:rsidR="00695BA1">
              <w:rPr>
                <w:noProof/>
                <w:webHidden/>
              </w:rPr>
              <w:instrText xml:space="preserve"> PAGEREF _Toc49776247 \h </w:instrText>
            </w:r>
            <w:r w:rsidR="00695BA1">
              <w:rPr>
                <w:noProof/>
                <w:webHidden/>
              </w:rPr>
            </w:r>
            <w:r w:rsidR="00695BA1">
              <w:rPr>
                <w:noProof/>
                <w:webHidden/>
              </w:rPr>
              <w:fldChar w:fldCharType="separate"/>
            </w:r>
            <w:r w:rsidR="00695BA1">
              <w:rPr>
                <w:noProof/>
                <w:webHidden/>
              </w:rPr>
              <w:t>8</w:t>
            </w:r>
            <w:r w:rsidR="00695BA1">
              <w:rPr>
                <w:noProof/>
                <w:webHidden/>
              </w:rPr>
              <w:fldChar w:fldCharType="end"/>
            </w:r>
          </w:hyperlink>
        </w:p>
        <w:p w14:paraId="7493A3AC" w14:textId="1C7D3C4C" w:rsidR="00695BA1" w:rsidRDefault="003721BD">
          <w:pPr>
            <w:pStyle w:val="Inhopg2"/>
            <w:tabs>
              <w:tab w:val="right" w:leader="dot" w:pos="9054"/>
            </w:tabs>
            <w:rPr>
              <w:rFonts w:asciiTheme="minorHAnsi" w:eastAsiaTheme="minorEastAsia" w:hAnsiTheme="minorHAnsi" w:cstheme="minorBidi"/>
              <w:b w:val="0"/>
              <w:bCs w:val="0"/>
              <w:smallCaps w:val="0"/>
              <w:noProof/>
              <w:sz w:val="24"/>
              <w:szCs w:val="24"/>
            </w:rPr>
          </w:pPr>
          <w:hyperlink w:anchor="_Toc49776248" w:history="1">
            <w:r w:rsidR="00695BA1" w:rsidRPr="00FC6B0F">
              <w:rPr>
                <w:rStyle w:val="Hyperlink"/>
                <w:noProof/>
              </w:rPr>
              <w:t>1.3 Methodologische vooruitblik</w:t>
            </w:r>
            <w:r w:rsidR="00695BA1">
              <w:rPr>
                <w:noProof/>
                <w:webHidden/>
              </w:rPr>
              <w:tab/>
            </w:r>
            <w:r w:rsidR="00695BA1">
              <w:rPr>
                <w:noProof/>
                <w:webHidden/>
              </w:rPr>
              <w:fldChar w:fldCharType="begin"/>
            </w:r>
            <w:r w:rsidR="00695BA1">
              <w:rPr>
                <w:noProof/>
                <w:webHidden/>
              </w:rPr>
              <w:instrText xml:space="preserve"> PAGEREF _Toc49776248 \h </w:instrText>
            </w:r>
            <w:r w:rsidR="00695BA1">
              <w:rPr>
                <w:noProof/>
                <w:webHidden/>
              </w:rPr>
            </w:r>
            <w:r w:rsidR="00695BA1">
              <w:rPr>
                <w:noProof/>
                <w:webHidden/>
              </w:rPr>
              <w:fldChar w:fldCharType="separate"/>
            </w:r>
            <w:r w:rsidR="00695BA1">
              <w:rPr>
                <w:noProof/>
                <w:webHidden/>
              </w:rPr>
              <w:t>8</w:t>
            </w:r>
            <w:r w:rsidR="00695BA1">
              <w:rPr>
                <w:noProof/>
                <w:webHidden/>
              </w:rPr>
              <w:fldChar w:fldCharType="end"/>
            </w:r>
          </w:hyperlink>
        </w:p>
        <w:p w14:paraId="5EFB04E1" w14:textId="429F7D36" w:rsidR="00695BA1" w:rsidRDefault="003721BD">
          <w:pPr>
            <w:pStyle w:val="Inhopg2"/>
            <w:tabs>
              <w:tab w:val="right" w:leader="dot" w:pos="9054"/>
            </w:tabs>
            <w:rPr>
              <w:rFonts w:asciiTheme="minorHAnsi" w:eastAsiaTheme="minorEastAsia" w:hAnsiTheme="minorHAnsi" w:cstheme="minorBidi"/>
              <w:b w:val="0"/>
              <w:bCs w:val="0"/>
              <w:smallCaps w:val="0"/>
              <w:noProof/>
              <w:sz w:val="24"/>
              <w:szCs w:val="24"/>
            </w:rPr>
          </w:pPr>
          <w:hyperlink w:anchor="_Toc49776249" w:history="1">
            <w:r w:rsidR="00695BA1" w:rsidRPr="00FC6B0F">
              <w:rPr>
                <w:rStyle w:val="Hyperlink"/>
                <w:noProof/>
              </w:rPr>
              <w:t>1.4 Wetenschappelijke relevantie</w:t>
            </w:r>
            <w:r w:rsidR="00695BA1">
              <w:rPr>
                <w:noProof/>
                <w:webHidden/>
              </w:rPr>
              <w:tab/>
            </w:r>
            <w:r w:rsidR="00695BA1">
              <w:rPr>
                <w:noProof/>
                <w:webHidden/>
              </w:rPr>
              <w:fldChar w:fldCharType="begin"/>
            </w:r>
            <w:r w:rsidR="00695BA1">
              <w:rPr>
                <w:noProof/>
                <w:webHidden/>
              </w:rPr>
              <w:instrText xml:space="preserve"> PAGEREF _Toc49776249 \h </w:instrText>
            </w:r>
            <w:r w:rsidR="00695BA1">
              <w:rPr>
                <w:noProof/>
                <w:webHidden/>
              </w:rPr>
            </w:r>
            <w:r w:rsidR="00695BA1">
              <w:rPr>
                <w:noProof/>
                <w:webHidden/>
              </w:rPr>
              <w:fldChar w:fldCharType="separate"/>
            </w:r>
            <w:r w:rsidR="00695BA1">
              <w:rPr>
                <w:noProof/>
                <w:webHidden/>
              </w:rPr>
              <w:t>8</w:t>
            </w:r>
            <w:r w:rsidR="00695BA1">
              <w:rPr>
                <w:noProof/>
                <w:webHidden/>
              </w:rPr>
              <w:fldChar w:fldCharType="end"/>
            </w:r>
          </w:hyperlink>
        </w:p>
        <w:p w14:paraId="5EF70E44" w14:textId="07B2C08B" w:rsidR="00695BA1" w:rsidRDefault="003721BD">
          <w:pPr>
            <w:pStyle w:val="Inhopg2"/>
            <w:tabs>
              <w:tab w:val="right" w:leader="dot" w:pos="9054"/>
            </w:tabs>
            <w:rPr>
              <w:rFonts w:asciiTheme="minorHAnsi" w:eastAsiaTheme="minorEastAsia" w:hAnsiTheme="minorHAnsi" w:cstheme="minorBidi"/>
              <w:b w:val="0"/>
              <w:bCs w:val="0"/>
              <w:smallCaps w:val="0"/>
              <w:noProof/>
              <w:sz w:val="24"/>
              <w:szCs w:val="24"/>
            </w:rPr>
          </w:pPr>
          <w:hyperlink w:anchor="_Toc49776250" w:history="1">
            <w:r w:rsidR="00695BA1" w:rsidRPr="00FC6B0F">
              <w:rPr>
                <w:rStyle w:val="Hyperlink"/>
                <w:noProof/>
              </w:rPr>
              <w:t>1.5 Maatschappelijke relevantie</w:t>
            </w:r>
            <w:r w:rsidR="00695BA1">
              <w:rPr>
                <w:noProof/>
                <w:webHidden/>
              </w:rPr>
              <w:tab/>
            </w:r>
            <w:r w:rsidR="00695BA1">
              <w:rPr>
                <w:noProof/>
                <w:webHidden/>
              </w:rPr>
              <w:fldChar w:fldCharType="begin"/>
            </w:r>
            <w:r w:rsidR="00695BA1">
              <w:rPr>
                <w:noProof/>
                <w:webHidden/>
              </w:rPr>
              <w:instrText xml:space="preserve"> PAGEREF _Toc49776250 \h </w:instrText>
            </w:r>
            <w:r w:rsidR="00695BA1">
              <w:rPr>
                <w:noProof/>
                <w:webHidden/>
              </w:rPr>
            </w:r>
            <w:r w:rsidR="00695BA1">
              <w:rPr>
                <w:noProof/>
                <w:webHidden/>
              </w:rPr>
              <w:fldChar w:fldCharType="separate"/>
            </w:r>
            <w:r w:rsidR="00695BA1">
              <w:rPr>
                <w:noProof/>
                <w:webHidden/>
              </w:rPr>
              <w:t>9</w:t>
            </w:r>
            <w:r w:rsidR="00695BA1">
              <w:rPr>
                <w:noProof/>
                <w:webHidden/>
              </w:rPr>
              <w:fldChar w:fldCharType="end"/>
            </w:r>
          </w:hyperlink>
        </w:p>
        <w:p w14:paraId="46EB4170" w14:textId="3C842F7D" w:rsidR="00695BA1" w:rsidRDefault="003721BD">
          <w:pPr>
            <w:pStyle w:val="Inhopg2"/>
            <w:tabs>
              <w:tab w:val="right" w:leader="dot" w:pos="9054"/>
            </w:tabs>
            <w:rPr>
              <w:rFonts w:asciiTheme="minorHAnsi" w:eastAsiaTheme="minorEastAsia" w:hAnsiTheme="minorHAnsi" w:cstheme="minorBidi"/>
              <w:b w:val="0"/>
              <w:bCs w:val="0"/>
              <w:smallCaps w:val="0"/>
              <w:noProof/>
              <w:sz w:val="24"/>
              <w:szCs w:val="24"/>
            </w:rPr>
          </w:pPr>
          <w:hyperlink w:anchor="_Toc49776251" w:history="1">
            <w:r w:rsidR="00695BA1" w:rsidRPr="00FC6B0F">
              <w:rPr>
                <w:rStyle w:val="Hyperlink"/>
                <w:noProof/>
              </w:rPr>
              <w:t>1.6 Leeswijzer:</w:t>
            </w:r>
            <w:r w:rsidR="00695BA1">
              <w:rPr>
                <w:noProof/>
                <w:webHidden/>
              </w:rPr>
              <w:tab/>
            </w:r>
            <w:r w:rsidR="00695BA1">
              <w:rPr>
                <w:noProof/>
                <w:webHidden/>
              </w:rPr>
              <w:fldChar w:fldCharType="begin"/>
            </w:r>
            <w:r w:rsidR="00695BA1">
              <w:rPr>
                <w:noProof/>
                <w:webHidden/>
              </w:rPr>
              <w:instrText xml:space="preserve"> PAGEREF _Toc49776251 \h </w:instrText>
            </w:r>
            <w:r w:rsidR="00695BA1">
              <w:rPr>
                <w:noProof/>
                <w:webHidden/>
              </w:rPr>
            </w:r>
            <w:r w:rsidR="00695BA1">
              <w:rPr>
                <w:noProof/>
                <w:webHidden/>
              </w:rPr>
              <w:fldChar w:fldCharType="separate"/>
            </w:r>
            <w:r w:rsidR="00695BA1">
              <w:rPr>
                <w:noProof/>
                <w:webHidden/>
              </w:rPr>
              <w:t>10</w:t>
            </w:r>
            <w:r w:rsidR="00695BA1">
              <w:rPr>
                <w:noProof/>
                <w:webHidden/>
              </w:rPr>
              <w:fldChar w:fldCharType="end"/>
            </w:r>
          </w:hyperlink>
        </w:p>
        <w:p w14:paraId="4A3A2D65" w14:textId="05529714" w:rsidR="00695BA1" w:rsidRDefault="003721BD">
          <w:pPr>
            <w:pStyle w:val="Inhopg1"/>
            <w:tabs>
              <w:tab w:val="right" w:leader="dot" w:pos="9054"/>
            </w:tabs>
            <w:rPr>
              <w:rFonts w:asciiTheme="minorHAnsi" w:eastAsiaTheme="minorEastAsia" w:hAnsiTheme="minorHAnsi" w:cstheme="minorBidi"/>
              <w:b w:val="0"/>
              <w:bCs w:val="0"/>
              <w:caps w:val="0"/>
              <w:noProof/>
              <w:sz w:val="24"/>
              <w:szCs w:val="24"/>
              <w:u w:val="none"/>
            </w:rPr>
          </w:pPr>
          <w:hyperlink w:anchor="_Toc49776252" w:history="1">
            <w:r w:rsidR="00695BA1" w:rsidRPr="00FC6B0F">
              <w:rPr>
                <w:rStyle w:val="Hyperlink"/>
                <w:noProof/>
              </w:rPr>
              <w:t>2.0 Theoretisch Kader</w:t>
            </w:r>
            <w:r w:rsidR="00695BA1">
              <w:rPr>
                <w:noProof/>
                <w:webHidden/>
              </w:rPr>
              <w:tab/>
            </w:r>
            <w:r w:rsidR="00695BA1">
              <w:rPr>
                <w:noProof/>
                <w:webHidden/>
              </w:rPr>
              <w:fldChar w:fldCharType="begin"/>
            </w:r>
            <w:r w:rsidR="00695BA1">
              <w:rPr>
                <w:noProof/>
                <w:webHidden/>
              </w:rPr>
              <w:instrText xml:space="preserve"> PAGEREF _Toc49776252 \h </w:instrText>
            </w:r>
            <w:r w:rsidR="00695BA1">
              <w:rPr>
                <w:noProof/>
                <w:webHidden/>
              </w:rPr>
            </w:r>
            <w:r w:rsidR="00695BA1">
              <w:rPr>
                <w:noProof/>
                <w:webHidden/>
              </w:rPr>
              <w:fldChar w:fldCharType="separate"/>
            </w:r>
            <w:r w:rsidR="00695BA1">
              <w:rPr>
                <w:noProof/>
                <w:webHidden/>
              </w:rPr>
              <w:t>11</w:t>
            </w:r>
            <w:r w:rsidR="00695BA1">
              <w:rPr>
                <w:noProof/>
                <w:webHidden/>
              </w:rPr>
              <w:fldChar w:fldCharType="end"/>
            </w:r>
          </w:hyperlink>
        </w:p>
        <w:p w14:paraId="34EC4F03" w14:textId="0661DE85" w:rsidR="00695BA1" w:rsidRDefault="003721BD">
          <w:pPr>
            <w:pStyle w:val="Inhopg2"/>
            <w:tabs>
              <w:tab w:val="right" w:leader="dot" w:pos="9054"/>
            </w:tabs>
            <w:rPr>
              <w:rFonts w:asciiTheme="minorHAnsi" w:eastAsiaTheme="minorEastAsia" w:hAnsiTheme="minorHAnsi" w:cstheme="minorBidi"/>
              <w:b w:val="0"/>
              <w:bCs w:val="0"/>
              <w:smallCaps w:val="0"/>
              <w:noProof/>
              <w:sz w:val="24"/>
              <w:szCs w:val="24"/>
            </w:rPr>
          </w:pPr>
          <w:hyperlink w:anchor="_Toc49776253" w:history="1">
            <w:r w:rsidR="00695BA1" w:rsidRPr="00FC6B0F">
              <w:rPr>
                <w:rStyle w:val="Hyperlink"/>
                <w:noProof/>
              </w:rPr>
              <w:t>2.1 Self-Determination Theory</w:t>
            </w:r>
            <w:r w:rsidR="00695BA1">
              <w:rPr>
                <w:noProof/>
                <w:webHidden/>
              </w:rPr>
              <w:tab/>
            </w:r>
            <w:r w:rsidR="00695BA1">
              <w:rPr>
                <w:noProof/>
                <w:webHidden/>
              </w:rPr>
              <w:fldChar w:fldCharType="begin"/>
            </w:r>
            <w:r w:rsidR="00695BA1">
              <w:rPr>
                <w:noProof/>
                <w:webHidden/>
              </w:rPr>
              <w:instrText xml:space="preserve"> PAGEREF _Toc49776253 \h </w:instrText>
            </w:r>
            <w:r w:rsidR="00695BA1">
              <w:rPr>
                <w:noProof/>
                <w:webHidden/>
              </w:rPr>
            </w:r>
            <w:r w:rsidR="00695BA1">
              <w:rPr>
                <w:noProof/>
                <w:webHidden/>
              </w:rPr>
              <w:fldChar w:fldCharType="separate"/>
            </w:r>
            <w:r w:rsidR="00695BA1">
              <w:rPr>
                <w:noProof/>
                <w:webHidden/>
              </w:rPr>
              <w:t>11</w:t>
            </w:r>
            <w:r w:rsidR="00695BA1">
              <w:rPr>
                <w:noProof/>
                <w:webHidden/>
              </w:rPr>
              <w:fldChar w:fldCharType="end"/>
            </w:r>
          </w:hyperlink>
        </w:p>
        <w:p w14:paraId="689FFF54" w14:textId="6A3B5804" w:rsidR="00695BA1" w:rsidRDefault="003721BD">
          <w:pPr>
            <w:pStyle w:val="Inhopg3"/>
            <w:tabs>
              <w:tab w:val="right" w:leader="dot" w:pos="9054"/>
            </w:tabs>
            <w:rPr>
              <w:rFonts w:asciiTheme="minorHAnsi" w:eastAsiaTheme="minorEastAsia" w:hAnsiTheme="minorHAnsi" w:cstheme="minorBidi"/>
              <w:smallCaps w:val="0"/>
              <w:noProof/>
              <w:sz w:val="24"/>
              <w:szCs w:val="24"/>
            </w:rPr>
          </w:pPr>
          <w:hyperlink w:anchor="_Toc49776254" w:history="1">
            <w:r w:rsidR="00695BA1" w:rsidRPr="00FC6B0F">
              <w:rPr>
                <w:rStyle w:val="Hyperlink"/>
                <w:noProof/>
              </w:rPr>
              <w:t>2.1.1 Autonome &amp; gecontroleerde motivatie</w:t>
            </w:r>
            <w:r w:rsidR="00695BA1">
              <w:rPr>
                <w:noProof/>
                <w:webHidden/>
              </w:rPr>
              <w:tab/>
            </w:r>
            <w:r w:rsidR="00695BA1">
              <w:rPr>
                <w:noProof/>
                <w:webHidden/>
              </w:rPr>
              <w:fldChar w:fldCharType="begin"/>
            </w:r>
            <w:r w:rsidR="00695BA1">
              <w:rPr>
                <w:noProof/>
                <w:webHidden/>
              </w:rPr>
              <w:instrText xml:space="preserve"> PAGEREF _Toc49776254 \h </w:instrText>
            </w:r>
            <w:r w:rsidR="00695BA1">
              <w:rPr>
                <w:noProof/>
                <w:webHidden/>
              </w:rPr>
            </w:r>
            <w:r w:rsidR="00695BA1">
              <w:rPr>
                <w:noProof/>
                <w:webHidden/>
              </w:rPr>
              <w:fldChar w:fldCharType="separate"/>
            </w:r>
            <w:r w:rsidR="00695BA1">
              <w:rPr>
                <w:noProof/>
                <w:webHidden/>
              </w:rPr>
              <w:t>12</w:t>
            </w:r>
            <w:r w:rsidR="00695BA1">
              <w:rPr>
                <w:noProof/>
                <w:webHidden/>
              </w:rPr>
              <w:fldChar w:fldCharType="end"/>
            </w:r>
          </w:hyperlink>
        </w:p>
        <w:p w14:paraId="5D13202A" w14:textId="3BA12386" w:rsidR="00695BA1" w:rsidRDefault="003721BD">
          <w:pPr>
            <w:pStyle w:val="Inhopg2"/>
            <w:tabs>
              <w:tab w:val="right" w:leader="dot" w:pos="9054"/>
            </w:tabs>
            <w:rPr>
              <w:rFonts w:asciiTheme="minorHAnsi" w:eastAsiaTheme="minorEastAsia" w:hAnsiTheme="minorHAnsi" w:cstheme="minorBidi"/>
              <w:b w:val="0"/>
              <w:bCs w:val="0"/>
              <w:smallCaps w:val="0"/>
              <w:noProof/>
              <w:sz w:val="24"/>
              <w:szCs w:val="24"/>
            </w:rPr>
          </w:pPr>
          <w:hyperlink w:anchor="_Toc49776255" w:history="1">
            <w:r w:rsidR="00695BA1" w:rsidRPr="00FC6B0F">
              <w:rPr>
                <w:rStyle w:val="Hyperlink"/>
                <w:noProof/>
              </w:rPr>
              <w:t>2.2 Het effect van de werkomgeving op het werknemerswelzijn</w:t>
            </w:r>
            <w:r w:rsidR="00695BA1">
              <w:rPr>
                <w:noProof/>
                <w:webHidden/>
              </w:rPr>
              <w:tab/>
            </w:r>
            <w:r w:rsidR="00695BA1">
              <w:rPr>
                <w:noProof/>
                <w:webHidden/>
              </w:rPr>
              <w:fldChar w:fldCharType="begin"/>
            </w:r>
            <w:r w:rsidR="00695BA1">
              <w:rPr>
                <w:noProof/>
                <w:webHidden/>
              </w:rPr>
              <w:instrText xml:space="preserve"> PAGEREF _Toc49776255 \h </w:instrText>
            </w:r>
            <w:r w:rsidR="00695BA1">
              <w:rPr>
                <w:noProof/>
                <w:webHidden/>
              </w:rPr>
            </w:r>
            <w:r w:rsidR="00695BA1">
              <w:rPr>
                <w:noProof/>
                <w:webHidden/>
              </w:rPr>
              <w:fldChar w:fldCharType="separate"/>
            </w:r>
            <w:r w:rsidR="00695BA1">
              <w:rPr>
                <w:noProof/>
                <w:webHidden/>
              </w:rPr>
              <w:t>14</w:t>
            </w:r>
            <w:r w:rsidR="00695BA1">
              <w:rPr>
                <w:noProof/>
                <w:webHidden/>
              </w:rPr>
              <w:fldChar w:fldCharType="end"/>
            </w:r>
          </w:hyperlink>
        </w:p>
        <w:p w14:paraId="41C5E59E" w14:textId="2625FAC4" w:rsidR="00695BA1" w:rsidRDefault="003721BD">
          <w:pPr>
            <w:pStyle w:val="Inhopg2"/>
            <w:tabs>
              <w:tab w:val="right" w:leader="dot" w:pos="9054"/>
            </w:tabs>
            <w:rPr>
              <w:rFonts w:asciiTheme="minorHAnsi" w:eastAsiaTheme="minorEastAsia" w:hAnsiTheme="minorHAnsi" w:cstheme="minorBidi"/>
              <w:b w:val="0"/>
              <w:bCs w:val="0"/>
              <w:smallCaps w:val="0"/>
              <w:noProof/>
              <w:sz w:val="24"/>
              <w:szCs w:val="24"/>
            </w:rPr>
          </w:pPr>
          <w:hyperlink w:anchor="_Toc49776256" w:history="1">
            <w:r w:rsidR="00695BA1" w:rsidRPr="00FC6B0F">
              <w:rPr>
                <w:rStyle w:val="Hyperlink"/>
                <w:noProof/>
                <w:lang w:val="en-US"/>
              </w:rPr>
              <w:t>2.3 Job Demand-Resources model &amp; de SDT</w:t>
            </w:r>
            <w:r w:rsidR="00695BA1">
              <w:rPr>
                <w:noProof/>
                <w:webHidden/>
              </w:rPr>
              <w:tab/>
            </w:r>
            <w:r w:rsidR="00695BA1">
              <w:rPr>
                <w:noProof/>
                <w:webHidden/>
              </w:rPr>
              <w:fldChar w:fldCharType="begin"/>
            </w:r>
            <w:r w:rsidR="00695BA1">
              <w:rPr>
                <w:noProof/>
                <w:webHidden/>
              </w:rPr>
              <w:instrText xml:space="preserve"> PAGEREF _Toc49776256 \h </w:instrText>
            </w:r>
            <w:r w:rsidR="00695BA1">
              <w:rPr>
                <w:noProof/>
                <w:webHidden/>
              </w:rPr>
            </w:r>
            <w:r w:rsidR="00695BA1">
              <w:rPr>
                <w:noProof/>
                <w:webHidden/>
              </w:rPr>
              <w:fldChar w:fldCharType="separate"/>
            </w:r>
            <w:r w:rsidR="00695BA1">
              <w:rPr>
                <w:noProof/>
                <w:webHidden/>
              </w:rPr>
              <w:t>15</w:t>
            </w:r>
            <w:r w:rsidR="00695BA1">
              <w:rPr>
                <w:noProof/>
                <w:webHidden/>
              </w:rPr>
              <w:fldChar w:fldCharType="end"/>
            </w:r>
          </w:hyperlink>
        </w:p>
        <w:p w14:paraId="6006A9A0" w14:textId="73CA20A6" w:rsidR="00695BA1" w:rsidRDefault="003721BD">
          <w:pPr>
            <w:pStyle w:val="Inhopg2"/>
            <w:tabs>
              <w:tab w:val="right" w:leader="dot" w:pos="9054"/>
            </w:tabs>
            <w:rPr>
              <w:rFonts w:asciiTheme="minorHAnsi" w:eastAsiaTheme="minorEastAsia" w:hAnsiTheme="minorHAnsi" w:cstheme="minorBidi"/>
              <w:b w:val="0"/>
              <w:bCs w:val="0"/>
              <w:smallCaps w:val="0"/>
              <w:noProof/>
              <w:sz w:val="24"/>
              <w:szCs w:val="24"/>
            </w:rPr>
          </w:pPr>
          <w:hyperlink w:anchor="_Toc49776257" w:history="1">
            <w:r w:rsidR="00695BA1" w:rsidRPr="00FC6B0F">
              <w:rPr>
                <w:rStyle w:val="Hyperlink"/>
                <w:noProof/>
              </w:rPr>
              <w:t>2.4 Vitaliteit</w:t>
            </w:r>
            <w:r w:rsidR="00695BA1">
              <w:rPr>
                <w:noProof/>
                <w:webHidden/>
              </w:rPr>
              <w:tab/>
            </w:r>
            <w:r w:rsidR="00695BA1">
              <w:rPr>
                <w:noProof/>
                <w:webHidden/>
              </w:rPr>
              <w:fldChar w:fldCharType="begin"/>
            </w:r>
            <w:r w:rsidR="00695BA1">
              <w:rPr>
                <w:noProof/>
                <w:webHidden/>
              </w:rPr>
              <w:instrText xml:space="preserve"> PAGEREF _Toc49776257 \h </w:instrText>
            </w:r>
            <w:r w:rsidR="00695BA1">
              <w:rPr>
                <w:noProof/>
                <w:webHidden/>
              </w:rPr>
            </w:r>
            <w:r w:rsidR="00695BA1">
              <w:rPr>
                <w:noProof/>
                <w:webHidden/>
              </w:rPr>
              <w:fldChar w:fldCharType="separate"/>
            </w:r>
            <w:r w:rsidR="00695BA1">
              <w:rPr>
                <w:noProof/>
                <w:webHidden/>
              </w:rPr>
              <w:t>16</w:t>
            </w:r>
            <w:r w:rsidR="00695BA1">
              <w:rPr>
                <w:noProof/>
                <w:webHidden/>
              </w:rPr>
              <w:fldChar w:fldCharType="end"/>
            </w:r>
          </w:hyperlink>
        </w:p>
        <w:p w14:paraId="7AA6470C" w14:textId="1771F24B" w:rsidR="00695BA1" w:rsidRDefault="003721BD">
          <w:pPr>
            <w:pStyle w:val="Inhopg2"/>
            <w:tabs>
              <w:tab w:val="right" w:leader="dot" w:pos="9054"/>
            </w:tabs>
            <w:rPr>
              <w:rFonts w:asciiTheme="minorHAnsi" w:eastAsiaTheme="minorEastAsia" w:hAnsiTheme="minorHAnsi" w:cstheme="minorBidi"/>
              <w:b w:val="0"/>
              <w:bCs w:val="0"/>
              <w:smallCaps w:val="0"/>
              <w:noProof/>
              <w:sz w:val="24"/>
              <w:szCs w:val="24"/>
            </w:rPr>
          </w:pPr>
          <w:hyperlink w:anchor="_Toc49776258" w:history="1">
            <w:r w:rsidR="00695BA1" w:rsidRPr="00FC6B0F">
              <w:rPr>
                <w:rStyle w:val="Hyperlink"/>
                <w:noProof/>
              </w:rPr>
              <w:t>2.5 SDT en Vitaliteit</w:t>
            </w:r>
            <w:r w:rsidR="00695BA1">
              <w:rPr>
                <w:noProof/>
                <w:webHidden/>
              </w:rPr>
              <w:tab/>
            </w:r>
            <w:r w:rsidR="00695BA1">
              <w:rPr>
                <w:noProof/>
                <w:webHidden/>
              </w:rPr>
              <w:fldChar w:fldCharType="begin"/>
            </w:r>
            <w:r w:rsidR="00695BA1">
              <w:rPr>
                <w:noProof/>
                <w:webHidden/>
              </w:rPr>
              <w:instrText xml:space="preserve"> PAGEREF _Toc49776258 \h </w:instrText>
            </w:r>
            <w:r w:rsidR="00695BA1">
              <w:rPr>
                <w:noProof/>
                <w:webHidden/>
              </w:rPr>
            </w:r>
            <w:r w:rsidR="00695BA1">
              <w:rPr>
                <w:noProof/>
                <w:webHidden/>
              </w:rPr>
              <w:fldChar w:fldCharType="separate"/>
            </w:r>
            <w:r w:rsidR="00695BA1">
              <w:rPr>
                <w:noProof/>
                <w:webHidden/>
              </w:rPr>
              <w:t>16</w:t>
            </w:r>
            <w:r w:rsidR="00695BA1">
              <w:rPr>
                <w:noProof/>
                <w:webHidden/>
              </w:rPr>
              <w:fldChar w:fldCharType="end"/>
            </w:r>
          </w:hyperlink>
        </w:p>
        <w:p w14:paraId="58009517" w14:textId="06933BC7" w:rsidR="00695BA1" w:rsidRDefault="003721BD">
          <w:pPr>
            <w:pStyle w:val="Inhopg3"/>
            <w:tabs>
              <w:tab w:val="right" w:leader="dot" w:pos="9054"/>
            </w:tabs>
            <w:rPr>
              <w:rFonts w:asciiTheme="minorHAnsi" w:eastAsiaTheme="minorEastAsia" w:hAnsiTheme="minorHAnsi" w:cstheme="minorBidi"/>
              <w:smallCaps w:val="0"/>
              <w:noProof/>
              <w:sz w:val="24"/>
              <w:szCs w:val="24"/>
            </w:rPr>
          </w:pPr>
          <w:hyperlink w:anchor="_Toc49776259" w:history="1">
            <w:r w:rsidR="00695BA1" w:rsidRPr="00FC6B0F">
              <w:rPr>
                <w:rStyle w:val="Hyperlink"/>
                <w:noProof/>
              </w:rPr>
              <w:t>2.5.1 Het effect van motivatie op vitaliteit</w:t>
            </w:r>
            <w:r w:rsidR="00695BA1">
              <w:rPr>
                <w:noProof/>
                <w:webHidden/>
              </w:rPr>
              <w:tab/>
            </w:r>
            <w:r w:rsidR="00695BA1">
              <w:rPr>
                <w:noProof/>
                <w:webHidden/>
              </w:rPr>
              <w:fldChar w:fldCharType="begin"/>
            </w:r>
            <w:r w:rsidR="00695BA1">
              <w:rPr>
                <w:noProof/>
                <w:webHidden/>
              </w:rPr>
              <w:instrText xml:space="preserve"> PAGEREF _Toc49776259 \h </w:instrText>
            </w:r>
            <w:r w:rsidR="00695BA1">
              <w:rPr>
                <w:noProof/>
                <w:webHidden/>
              </w:rPr>
            </w:r>
            <w:r w:rsidR="00695BA1">
              <w:rPr>
                <w:noProof/>
                <w:webHidden/>
              </w:rPr>
              <w:fldChar w:fldCharType="separate"/>
            </w:r>
            <w:r w:rsidR="00695BA1">
              <w:rPr>
                <w:noProof/>
                <w:webHidden/>
              </w:rPr>
              <w:t>17</w:t>
            </w:r>
            <w:r w:rsidR="00695BA1">
              <w:rPr>
                <w:noProof/>
                <w:webHidden/>
              </w:rPr>
              <w:fldChar w:fldCharType="end"/>
            </w:r>
          </w:hyperlink>
        </w:p>
        <w:p w14:paraId="29646567" w14:textId="44D021FA" w:rsidR="00695BA1" w:rsidRDefault="003721BD">
          <w:pPr>
            <w:pStyle w:val="Inhopg3"/>
            <w:tabs>
              <w:tab w:val="right" w:leader="dot" w:pos="9054"/>
            </w:tabs>
            <w:rPr>
              <w:rFonts w:asciiTheme="minorHAnsi" w:eastAsiaTheme="minorEastAsia" w:hAnsiTheme="minorHAnsi" w:cstheme="minorBidi"/>
              <w:smallCaps w:val="0"/>
              <w:noProof/>
              <w:sz w:val="24"/>
              <w:szCs w:val="24"/>
            </w:rPr>
          </w:pPr>
          <w:hyperlink w:anchor="_Toc49776260" w:history="1">
            <w:r w:rsidR="00695BA1" w:rsidRPr="00FC6B0F">
              <w:rPr>
                <w:rStyle w:val="Hyperlink"/>
                <w:noProof/>
              </w:rPr>
              <w:t>2.5.2 Psychologische basisbehoeften en vitaliteit</w:t>
            </w:r>
            <w:r w:rsidR="00695BA1">
              <w:rPr>
                <w:noProof/>
                <w:webHidden/>
              </w:rPr>
              <w:tab/>
            </w:r>
            <w:r w:rsidR="00695BA1">
              <w:rPr>
                <w:noProof/>
                <w:webHidden/>
              </w:rPr>
              <w:fldChar w:fldCharType="begin"/>
            </w:r>
            <w:r w:rsidR="00695BA1">
              <w:rPr>
                <w:noProof/>
                <w:webHidden/>
              </w:rPr>
              <w:instrText xml:space="preserve"> PAGEREF _Toc49776260 \h </w:instrText>
            </w:r>
            <w:r w:rsidR="00695BA1">
              <w:rPr>
                <w:noProof/>
                <w:webHidden/>
              </w:rPr>
            </w:r>
            <w:r w:rsidR="00695BA1">
              <w:rPr>
                <w:noProof/>
                <w:webHidden/>
              </w:rPr>
              <w:fldChar w:fldCharType="separate"/>
            </w:r>
            <w:r w:rsidR="00695BA1">
              <w:rPr>
                <w:noProof/>
                <w:webHidden/>
              </w:rPr>
              <w:t>17</w:t>
            </w:r>
            <w:r w:rsidR="00695BA1">
              <w:rPr>
                <w:noProof/>
                <w:webHidden/>
              </w:rPr>
              <w:fldChar w:fldCharType="end"/>
            </w:r>
          </w:hyperlink>
        </w:p>
        <w:p w14:paraId="0B92F64A" w14:textId="503D4276" w:rsidR="00695BA1" w:rsidRDefault="003721BD">
          <w:pPr>
            <w:pStyle w:val="Inhopg2"/>
            <w:tabs>
              <w:tab w:val="right" w:leader="dot" w:pos="9054"/>
            </w:tabs>
            <w:rPr>
              <w:rFonts w:asciiTheme="minorHAnsi" w:eastAsiaTheme="minorEastAsia" w:hAnsiTheme="minorHAnsi" w:cstheme="minorBidi"/>
              <w:b w:val="0"/>
              <w:bCs w:val="0"/>
              <w:smallCaps w:val="0"/>
              <w:noProof/>
              <w:sz w:val="24"/>
              <w:szCs w:val="24"/>
            </w:rPr>
          </w:pPr>
          <w:hyperlink w:anchor="_Toc49776261" w:history="1">
            <w:r w:rsidR="00695BA1" w:rsidRPr="00FC6B0F">
              <w:rPr>
                <w:rStyle w:val="Hyperlink"/>
                <w:noProof/>
                <w:lang w:val="en-US"/>
              </w:rPr>
              <w:t>2.6 Public service motivation</w:t>
            </w:r>
            <w:r w:rsidR="00695BA1">
              <w:rPr>
                <w:noProof/>
                <w:webHidden/>
              </w:rPr>
              <w:tab/>
            </w:r>
            <w:r w:rsidR="00695BA1">
              <w:rPr>
                <w:noProof/>
                <w:webHidden/>
              </w:rPr>
              <w:fldChar w:fldCharType="begin"/>
            </w:r>
            <w:r w:rsidR="00695BA1">
              <w:rPr>
                <w:noProof/>
                <w:webHidden/>
              </w:rPr>
              <w:instrText xml:space="preserve"> PAGEREF _Toc49776261 \h </w:instrText>
            </w:r>
            <w:r w:rsidR="00695BA1">
              <w:rPr>
                <w:noProof/>
                <w:webHidden/>
              </w:rPr>
            </w:r>
            <w:r w:rsidR="00695BA1">
              <w:rPr>
                <w:noProof/>
                <w:webHidden/>
              </w:rPr>
              <w:fldChar w:fldCharType="separate"/>
            </w:r>
            <w:r w:rsidR="00695BA1">
              <w:rPr>
                <w:noProof/>
                <w:webHidden/>
              </w:rPr>
              <w:t>18</w:t>
            </w:r>
            <w:r w:rsidR="00695BA1">
              <w:rPr>
                <w:noProof/>
                <w:webHidden/>
              </w:rPr>
              <w:fldChar w:fldCharType="end"/>
            </w:r>
          </w:hyperlink>
        </w:p>
        <w:p w14:paraId="1FFF2E81" w14:textId="2B296724" w:rsidR="00695BA1" w:rsidRDefault="003721BD">
          <w:pPr>
            <w:pStyle w:val="Inhopg3"/>
            <w:tabs>
              <w:tab w:val="right" w:leader="dot" w:pos="9054"/>
            </w:tabs>
            <w:rPr>
              <w:rFonts w:asciiTheme="minorHAnsi" w:eastAsiaTheme="minorEastAsia" w:hAnsiTheme="minorHAnsi" w:cstheme="minorBidi"/>
              <w:smallCaps w:val="0"/>
              <w:noProof/>
              <w:sz w:val="24"/>
              <w:szCs w:val="24"/>
            </w:rPr>
          </w:pPr>
          <w:hyperlink w:anchor="_Toc49776262" w:history="1">
            <w:r w:rsidR="00695BA1" w:rsidRPr="00FC6B0F">
              <w:rPr>
                <w:rStyle w:val="Hyperlink"/>
                <w:noProof/>
              </w:rPr>
              <w:t>2.6.1 PSM en vitaliteit</w:t>
            </w:r>
            <w:r w:rsidR="00695BA1">
              <w:rPr>
                <w:noProof/>
                <w:webHidden/>
              </w:rPr>
              <w:tab/>
            </w:r>
            <w:r w:rsidR="00695BA1">
              <w:rPr>
                <w:noProof/>
                <w:webHidden/>
              </w:rPr>
              <w:fldChar w:fldCharType="begin"/>
            </w:r>
            <w:r w:rsidR="00695BA1">
              <w:rPr>
                <w:noProof/>
                <w:webHidden/>
              </w:rPr>
              <w:instrText xml:space="preserve"> PAGEREF _Toc49776262 \h </w:instrText>
            </w:r>
            <w:r w:rsidR="00695BA1">
              <w:rPr>
                <w:noProof/>
                <w:webHidden/>
              </w:rPr>
            </w:r>
            <w:r w:rsidR="00695BA1">
              <w:rPr>
                <w:noProof/>
                <w:webHidden/>
              </w:rPr>
              <w:fldChar w:fldCharType="separate"/>
            </w:r>
            <w:r w:rsidR="00695BA1">
              <w:rPr>
                <w:noProof/>
                <w:webHidden/>
              </w:rPr>
              <w:t>19</w:t>
            </w:r>
            <w:r w:rsidR="00695BA1">
              <w:rPr>
                <w:noProof/>
                <w:webHidden/>
              </w:rPr>
              <w:fldChar w:fldCharType="end"/>
            </w:r>
          </w:hyperlink>
        </w:p>
        <w:p w14:paraId="1BA7D87E" w14:textId="4658CCB5" w:rsidR="00695BA1" w:rsidRDefault="003721BD">
          <w:pPr>
            <w:pStyle w:val="Inhopg3"/>
            <w:tabs>
              <w:tab w:val="right" w:leader="dot" w:pos="9054"/>
            </w:tabs>
            <w:rPr>
              <w:rFonts w:asciiTheme="minorHAnsi" w:eastAsiaTheme="minorEastAsia" w:hAnsiTheme="minorHAnsi" w:cstheme="minorBidi"/>
              <w:smallCaps w:val="0"/>
              <w:noProof/>
              <w:sz w:val="24"/>
              <w:szCs w:val="24"/>
            </w:rPr>
          </w:pPr>
          <w:hyperlink w:anchor="_Toc49776263" w:history="1">
            <w:r w:rsidR="00695BA1" w:rsidRPr="00FC6B0F">
              <w:rPr>
                <w:rStyle w:val="Hyperlink"/>
                <w:rFonts w:eastAsia="Calibri"/>
                <w:noProof/>
              </w:rPr>
              <w:t xml:space="preserve">2.6.2 </w:t>
            </w:r>
            <w:r w:rsidR="00695BA1" w:rsidRPr="00FC6B0F">
              <w:rPr>
                <w:rStyle w:val="Hyperlink"/>
                <w:noProof/>
              </w:rPr>
              <w:t>PSM en werkdruk</w:t>
            </w:r>
            <w:r w:rsidR="00695BA1">
              <w:rPr>
                <w:noProof/>
                <w:webHidden/>
              </w:rPr>
              <w:tab/>
            </w:r>
            <w:r w:rsidR="00695BA1">
              <w:rPr>
                <w:noProof/>
                <w:webHidden/>
              </w:rPr>
              <w:fldChar w:fldCharType="begin"/>
            </w:r>
            <w:r w:rsidR="00695BA1">
              <w:rPr>
                <w:noProof/>
                <w:webHidden/>
              </w:rPr>
              <w:instrText xml:space="preserve"> PAGEREF _Toc49776263 \h </w:instrText>
            </w:r>
            <w:r w:rsidR="00695BA1">
              <w:rPr>
                <w:noProof/>
                <w:webHidden/>
              </w:rPr>
            </w:r>
            <w:r w:rsidR="00695BA1">
              <w:rPr>
                <w:noProof/>
                <w:webHidden/>
              </w:rPr>
              <w:fldChar w:fldCharType="separate"/>
            </w:r>
            <w:r w:rsidR="00695BA1">
              <w:rPr>
                <w:noProof/>
                <w:webHidden/>
              </w:rPr>
              <w:t>20</w:t>
            </w:r>
            <w:r w:rsidR="00695BA1">
              <w:rPr>
                <w:noProof/>
                <w:webHidden/>
              </w:rPr>
              <w:fldChar w:fldCharType="end"/>
            </w:r>
          </w:hyperlink>
        </w:p>
        <w:p w14:paraId="11291425" w14:textId="09A3FAF6" w:rsidR="00695BA1" w:rsidRDefault="003721BD">
          <w:pPr>
            <w:pStyle w:val="Inhopg2"/>
            <w:tabs>
              <w:tab w:val="right" w:leader="dot" w:pos="9054"/>
            </w:tabs>
            <w:rPr>
              <w:rFonts w:asciiTheme="minorHAnsi" w:eastAsiaTheme="minorEastAsia" w:hAnsiTheme="minorHAnsi" w:cstheme="minorBidi"/>
              <w:b w:val="0"/>
              <w:bCs w:val="0"/>
              <w:smallCaps w:val="0"/>
              <w:noProof/>
              <w:sz w:val="24"/>
              <w:szCs w:val="24"/>
            </w:rPr>
          </w:pPr>
          <w:hyperlink w:anchor="_Toc49776264" w:history="1">
            <w:r w:rsidR="00695BA1" w:rsidRPr="00FC6B0F">
              <w:rPr>
                <w:rStyle w:val="Hyperlink"/>
                <w:rFonts w:eastAsia="Calibri"/>
                <w:noProof/>
              </w:rPr>
              <w:t>2.7 Transformationeel leiderschap</w:t>
            </w:r>
            <w:r w:rsidR="00695BA1">
              <w:rPr>
                <w:noProof/>
                <w:webHidden/>
              </w:rPr>
              <w:tab/>
            </w:r>
            <w:r w:rsidR="00695BA1">
              <w:rPr>
                <w:noProof/>
                <w:webHidden/>
              </w:rPr>
              <w:fldChar w:fldCharType="begin"/>
            </w:r>
            <w:r w:rsidR="00695BA1">
              <w:rPr>
                <w:noProof/>
                <w:webHidden/>
              </w:rPr>
              <w:instrText xml:space="preserve"> PAGEREF _Toc49776264 \h </w:instrText>
            </w:r>
            <w:r w:rsidR="00695BA1">
              <w:rPr>
                <w:noProof/>
                <w:webHidden/>
              </w:rPr>
            </w:r>
            <w:r w:rsidR="00695BA1">
              <w:rPr>
                <w:noProof/>
                <w:webHidden/>
              </w:rPr>
              <w:fldChar w:fldCharType="separate"/>
            </w:r>
            <w:r w:rsidR="00695BA1">
              <w:rPr>
                <w:noProof/>
                <w:webHidden/>
              </w:rPr>
              <w:t>22</w:t>
            </w:r>
            <w:r w:rsidR="00695BA1">
              <w:rPr>
                <w:noProof/>
                <w:webHidden/>
              </w:rPr>
              <w:fldChar w:fldCharType="end"/>
            </w:r>
          </w:hyperlink>
        </w:p>
        <w:p w14:paraId="6FF69605" w14:textId="3FF09FFD" w:rsidR="00695BA1" w:rsidRDefault="003721BD">
          <w:pPr>
            <w:pStyle w:val="Inhopg2"/>
            <w:tabs>
              <w:tab w:val="right" w:leader="dot" w:pos="9054"/>
            </w:tabs>
            <w:rPr>
              <w:rFonts w:asciiTheme="minorHAnsi" w:eastAsiaTheme="minorEastAsia" w:hAnsiTheme="minorHAnsi" w:cstheme="minorBidi"/>
              <w:b w:val="0"/>
              <w:bCs w:val="0"/>
              <w:smallCaps w:val="0"/>
              <w:noProof/>
              <w:sz w:val="24"/>
              <w:szCs w:val="24"/>
            </w:rPr>
          </w:pPr>
          <w:hyperlink w:anchor="_Toc49776265" w:history="1">
            <w:r w:rsidR="00695BA1" w:rsidRPr="00FC6B0F">
              <w:rPr>
                <w:rStyle w:val="Hyperlink"/>
                <w:noProof/>
              </w:rPr>
              <w:t>2.8 Het modererend effect van werkdruk op de samenhang tussen PSM</w:t>
            </w:r>
            <w:r w:rsidR="00695BA1" w:rsidRPr="00FC6B0F">
              <w:rPr>
                <w:rStyle w:val="Hyperlink"/>
                <w:i/>
                <w:noProof/>
              </w:rPr>
              <w:t xml:space="preserve"> </w:t>
            </w:r>
            <w:r w:rsidR="00695BA1" w:rsidRPr="00FC6B0F">
              <w:rPr>
                <w:rStyle w:val="Hyperlink"/>
                <w:noProof/>
              </w:rPr>
              <w:t>en transformationeel leiderschap enerzijds en vitaliteit anderzijds.</w:t>
            </w:r>
            <w:r w:rsidR="00695BA1">
              <w:rPr>
                <w:noProof/>
                <w:webHidden/>
              </w:rPr>
              <w:tab/>
            </w:r>
            <w:r w:rsidR="00695BA1">
              <w:rPr>
                <w:noProof/>
                <w:webHidden/>
              </w:rPr>
              <w:fldChar w:fldCharType="begin"/>
            </w:r>
            <w:r w:rsidR="00695BA1">
              <w:rPr>
                <w:noProof/>
                <w:webHidden/>
              </w:rPr>
              <w:instrText xml:space="preserve"> PAGEREF _Toc49776265 \h </w:instrText>
            </w:r>
            <w:r w:rsidR="00695BA1">
              <w:rPr>
                <w:noProof/>
                <w:webHidden/>
              </w:rPr>
            </w:r>
            <w:r w:rsidR="00695BA1">
              <w:rPr>
                <w:noProof/>
                <w:webHidden/>
              </w:rPr>
              <w:fldChar w:fldCharType="separate"/>
            </w:r>
            <w:r w:rsidR="00695BA1">
              <w:rPr>
                <w:noProof/>
                <w:webHidden/>
              </w:rPr>
              <w:t>24</w:t>
            </w:r>
            <w:r w:rsidR="00695BA1">
              <w:rPr>
                <w:noProof/>
                <w:webHidden/>
              </w:rPr>
              <w:fldChar w:fldCharType="end"/>
            </w:r>
          </w:hyperlink>
        </w:p>
        <w:p w14:paraId="61E64210" w14:textId="4BA72E2A" w:rsidR="00695BA1" w:rsidRDefault="003721BD">
          <w:pPr>
            <w:pStyle w:val="Inhopg2"/>
            <w:tabs>
              <w:tab w:val="right" w:leader="dot" w:pos="9054"/>
            </w:tabs>
            <w:rPr>
              <w:rFonts w:asciiTheme="minorHAnsi" w:eastAsiaTheme="minorEastAsia" w:hAnsiTheme="minorHAnsi" w:cstheme="minorBidi"/>
              <w:b w:val="0"/>
              <w:bCs w:val="0"/>
              <w:smallCaps w:val="0"/>
              <w:noProof/>
              <w:sz w:val="24"/>
              <w:szCs w:val="24"/>
            </w:rPr>
          </w:pPr>
          <w:hyperlink w:anchor="_Toc49776266" w:history="1">
            <w:r w:rsidR="00695BA1" w:rsidRPr="00FC6B0F">
              <w:rPr>
                <w:rStyle w:val="Hyperlink"/>
                <w:rFonts w:eastAsia="Calibri"/>
                <w:noProof/>
              </w:rPr>
              <w:t>2.9 Conceptueel model</w:t>
            </w:r>
            <w:r w:rsidR="00695BA1">
              <w:rPr>
                <w:noProof/>
                <w:webHidden/>
              </w:rPr>
              <w:tab/>
            </w:r>
            <w:r w:rsidR="00695BA1">
              <w:rPr>
                <w:noProof/>
                <w:webHidden/>
              </w:rPr>
              <w:fldChar w:fldCharType="begin"/>
            </w:r>
            <w:r w:rsidR="00695BA1">
              <w:rPr>
                <w:noProof/>
                <w:webHidden/>
              </w:rPr>
              <w:instrText xml:space="preserve"> PAGEREF _Toc49776266 \h </w:instrText>
            </w:r>
            <w:r w:rsidR="00695BA1">
              <w:rPr>
                <w:noProof/>
                <w:webHidden/>
              </w:rPr>
            </w:r>
            <w:r w:rsidR="00695BA1">
              <w:rPr>
                <w:noProof/>
                <w:webHidden/>
              </w:rPr>
              <w:fldChar w:fldCharType="separate"/>
            </w:r>
            <w:r w:rsidR="00695BA1">
              <w:rPr>
                <w:noProof/>
                <w:webHidden/>
              </w:rPr>
              <w:t>25</w:t>
            </w:r>
            <w:r w:rsidR="00695BA1">
              <w:rPr>
                <w:noProof/>
                <w:webHidden/>
              </w:rPr>
              <w:fldChar w:fldCharType="end"/>
            </w:r>
          </w:hyperlink>
        </w:p>
        <w:p w14:paraId="59815094" w14:textId="54BCABC6" w:rsidR="00695BA1" w:rsidRDefault="003721BD">
          <w:pPr>
            <w:pStyle w:val="Inhopg1"/>
            <w:tabs>
              <w:tab w:val="right" w:leader="dot" w:pos="9054"/>
            </w:tabs>
            <w:rPr>
              <w:rFonts w:asciiTheme="minorHAnsi" w:eastAsiaTheme="minorEastAsia" w:hAnsiTheme="minorHAnsi" w:cstheme="minorBidi"/>
              <w:b w:val="0"/>
              <w:bCs w:val="0"/>
              <w:caps w:val="0"/>
              <w:noProof/>
              <w:sz w:val="24"/>
              <w:szCs w:val="24"/>
              <w:u w:val="none"/>
            </w:rPr>
          </w:pPr>
          <w:hyperlink w:anchor="_Toc49776267" w:history="1">
            <w:r w:rsidR="00695BA1" w:rsidRPr="00FC6B0F">
              <w:rPr>
                <w:rStyle w:val="Hyperlink"/>
                <w:rFonts w:eastAsia="Calibri"/>
                <w:noProof/>
              </w:rPr>
              <w:t>3. Methodologie</w:t>
            </w:r>
            <w:r w:rsidR="00695BA1">
              <w:rPr>
                <w:noProof/>
                <w:webHidden/>
              </w:rPr>
              <w:tab/>
            </w:r>
            <w:r w:rsidR="00695BA1">
              <w:rPr>
                <w:noProof/>
                <w:webHidden/>
              </w:rPr>
              <w:fldChar w:fldCharType="begin"/>
            </w:r>
            <w:r w:rsidR="00695BA1">
              <w:rPr>
                <w:noProof/>
                <w:webHidden/>
              </w:rPr>
              <w:instrText xml:space="preserve"> PAGEREF _Toc49776267 \h </w:instrText>
            </w:r>
            <w:r w:rsidR="00695BA1">
              <w:rPr>
                <w:noProof/>
                <w:webHidden/>
              </w:rPr>
            </w:r>
            <w:r w:rsidR="00695BA1">
              <w:rPr>
                <w:noProof/>
                <w:webHidden/>
              </w:rPr>
              <w:fldChar w:fldCharType="separate"/>
            </w:r>
            <w:r w:rsidR="00695BA1">
              <w:rPr>
                <w:noProof/>
                <w:webHidden/>
              </w:rPr>
              <w:t>27</w:t>
            </w:r>
            <w:r w:rsidR="00695BA1">
              <w:rPr>
                <w:noProof/>
                <w:webHidden/>
              </w:rPr>
              <w:fldChar w:fldCharType="end"/>
            </w:r>
          </w:hyperlink>
        </w:p>
        <w:p w14:paraId="50FD25C4" w14:textId="5F71EE25" w:rsidR="00695BA1" w:rsidRDefault="003721BD">
          <w:pPr>
            <w:pStyle w:val="Inhopg2"/>
            <w:tabs>
              <w:tab w:val="right" w:leader="dot" w:pos="9054"/>
            </w:tabs>
            <w:rPr>
              <w:rFonts w:asciiTheme="minorHAnsi" w:eastAsiaTheme="minorEastAsia" w:hAnsiTheme="minorHAnsi" w:cstheme="minorBidi"/>
              <w:b w:val="0"/>
              <w:bCs w:val="0"/>
              <w:smallCaps w:val="0"/>
              <w:noProof/>
              <w:sz w:val="24"/>
              <w:szCs w:val="24"/>
            </w:rPr>
          </w:pPr>
          <w:hyperlink w:anchor="_Toc49776268" w:history="1">
            <w:r w:rsidR="00695BA1" w:rsidRPr="00FC6B0F">
              <w:rPr>
                <w:rStyle w:val="Hyperlink"/>
                <w:noProof/>
              </w:rPr>
              <w:t>3.1 Aard van het onderzoek</w:t>
            </w:r>
            <w:r w:rsidR="00695BA1">
              <w:rPr>
                <w:noProof/>
                <w:webHidden/>
              </w:rPr>
              <w:tab/>
            </w:r>
            <w:r w:rsidR="00695BA1">
              <w:rPr>
                <w:noProof/>
                <w:webHidden/>
              </w:rPr>
              <w:fldChar w:fldCharType="begin"/>
            </w:r>
            <w:r w:rsidR="00695BA1">
              <w:rPr>
                <w:noProof/>
                <w:webHidden/>
              </w:rPr>
              <w:instrText xml:space="preserve"> PAGEREF _Toc49776268 \h </w:instrText>
            </w:r>
            <w:r w:rsidR="00695BA1">
              <w:rPr>
                <w:noProof/>
                <w:webHidden/>
              </w:rPr>
            </w:r>
            <w:r w:rsidR="00695BA1">
              <w:rPr>
                <w:noProof/>
                <w:webHidden/>
              </w:rPr>
              <w:fldChar w:fldCharType="separate"/>
            </w:r>
            <w:r w:rsidR="00695BA1">
              <w:rPr>
                <w:noProof/>
                <w:webHidden/>
              </w:rPr>
              <w:t>27</w:t>
            </w:r>
            <w:r w:rsidR="00695BA1">
              <w:rPr>
                <w:noProof/>
                <w:webHidden/>
              </w:rPr>
              <w:fldChar w:fldCharType="end"/>
            </w:r>
          </w:hyperlink>
        </w:p>
        <w:p w14:paraId="1A9EAE8A" w14:textId="782BDF4A" w:rsidR="00695BA1" w:rsidRDefault="003721BD">
          <w:pPr>
            <w:pStyle w:val="Inhopg2"/>
            <w:tabs>
              <w:tab w:val="right" w:leader="dot" w:pos="9054"/>
            </w:tabs>
            <w:rPr>
              <w:rFonts w:asciiTheme="minorHAnsi" w:eastAsiaTheme="minorEastAsia" w:hAnsiTheme="minorHAnsi" w:cstheme="minorBidi"/>
              <w:b w:val="0"/>
              <w:bCs w:val="0"/>
              <w:smallCaps w:val="0"/>
              <w:noProof/>
              <w:sz w:val="24"/>
              <w:szCs w:val="24"/>
            </w:rPr>
          </w:pPr>
          <w:hyperlink w:anchor="_Toc49776269" w:history="1">
            <w:r w:rsidR="00695BA1" w:rsidRPr="00FC6B0F">
              <w:rPr>
                <w:rStyle w:val="Hyperlink"/>
                <w:noProof/>
              </w:rPr>
              <w:t>3.2 Steekproef</w:t>
            </w:r>
            <w:r w:rsidR="00695BA1">
              <w:rPr>
                <w:noProof/>
                <w:webHidden/>
              </w:rPr>
              <w:tab/>
            </w:r>
            <w:r w:rsidR="00695BA1">
              <w:rPr>
                <w:noProof/>
                <w:webHidden/>
              </w:rPr>
              <w:fldChar w:fldCharType="begin"/>
            </w:r>
            <w:r w:rsidR="00695BA1">
              <w:rPr>
                <w:noProof/>
                <w:webHidden/>
              </w:rPr>
              <w:instrText xml:space="preserve"> PAGEREF _Toc49776269 \h </w:instrText>
            </w:r>
            <w:r w:rsidR="00695BA1">
              <w:rPr>
                <w:noProof/>
                <w:webHidden/>
              </w:rPr>
            </w:r>
            <w:r w:rsidR="00695BA1">
              <w:rPr>
                <w:noProof/>
                <w:webHidden/>
              </w:rPr>
              <w:fldChar w:fldCharType="separate"/>
            </w:r>
            <w:r w:rsidR="00695BA1">
              <w:rPr>
                <w:noProof/>
                <w:webHidden/>
              </w:rPr>
              <w:t>27</w:t>
            </w:r>
            <w:r w:rsidR="00695BA1">
              <w:rPr>
                <w:noProof/>
                <w:webHidden/>
              </w:rPr>
              <w:fldChar w:fldCharType="end"/>
            </w:r>
          </w:hyperlink>
        </w:p>
        <w:p w14:paraId="549AB1E8" w14:textId="312E4B37" w:rsidR="00695BA1" w:rsidRDefault="003721BD">
          <w:pPr>
            <w:pStyle w:val="Inhopg2"/>
            <w:tabs>
              <w:tab w:val="right" w:leader="dot" w:pos="9054"/>
            </w:tabs>
            <w:rPr>
              <w:rFonts w:asciiTheme="minorHAnsi" w:eastAsiaTheme="minorEastAsia" w:hAnsiTheme="minorHAnsi" w:cstheme="minorBidi"/>
              <w:b w:val="0"/>
              <w:bCs w:val="0"/>
              <w:smallCaps w:val="0"/>
              <w:noProof/>
              <w:sz w:val="24"/>
              <w:szCs w:val="24"/>
            </w:rPr>
          </w:pPr>
          <w:hyperlink w:anchor="_Toc49776270" w:history="1">
            <w:r w:rsidR="00695BA1" w:rsidRPr="00FC6B0F">
              <w:rPr>
                <w:rStyle w:val="Hyperlink"/>
                <w:noProof/>
              </w:rPr>
              <w:t>3.3 Operationalisatie</w:t>
            </w:r>
            <w:r w:rsidR="00695BA1">
              <w:rPr>
                <w:noProof/>
                <w:webHidden/>
              </w:rPr>
              <w:tab/>
            </w:r>
            <w:r w:rsidR="00695BA1">
              <w:rPr>
                <w:noProof/>
                <w:webHidden/>
              </w:rPr>
              <w:fldChar w:fldCharType="begin"/>
            </w:r>
            <w:r w:rsidR="00695BA1">
              <w:rPr>
                <w:noProof/>
                <w:webHidden/>
              </w:rPr>
              <w:instrText xml:space="preserve"> PAGEREF _Toc49776270 \h </w:instrText>
            </w:r>
            <w:r w:rsidR="00695BA1">
              <w:rPr>
                <w:noProof/>
                <w:webHidden/>
              </w:rPr>
            </w:r>
            <w:r w:rsidR="00695BA1">
              <w:rPr>
                <w:noProof/>
                <w:webHidden/>
              </w:rPr>
              <w:fldChar w:fldCharType="separate"/>
            </w:r>
            <w:r w:rsidR="00695BA1">
              <w:rPr>
                <w:noProof/>
                <w:webHidden/>
              </w:rPr>
              <w:t>28</w:t>
            </w:r>
            <w:r w:rsidR="00695BA1">
              <w:rPr>
                <w:noProof/>
                <w:webHidden/>
              </w:rPr>
              <w:fldChar w:fldCharType="end"/>
            </w:r>
          </w:hyperlink>
        </w:p>
        <w:p w14:paraId="4DA7FFF3" w14:textId="18BBBE98" w:rsidR="00695BA1" w:rsidRDefault="003721BD">
          <w:pPr>
            <w:pStyle w:val="Inhopg3"/>
            <w:tabs>
              <w:tab w:val="right" w:leader="dot" w:pos="9054"/>
            </w:tabs>
            <w:rPr>
              <w:rFonts w:asciiTheme="minorHAnsi" w:eastAsiaTheme="minorEastAsia" w:hAnsiTheme="minorHAnsi" w:cstheme="minorBidi"/>
              <w:smallCaps w:val="0"/>
              <w:noProof/>
              <w:sz w:val="24"/>
              <w:szCs w:val="24"/>
            </w:rPr>
          </w:pPr>
          <w:hyperlink w:anchor="_Toc49776271" w:history="1">
            <w:r w:rsidR="00695BA1" w:rsidRPr="00FC6B0F">
              <w:rPr>
                <w:rStyle w:val="Hyperlink"/>
                <w:noProof/>
              </w:rPr>
              <w:t>3.3.1 Controlevariabelen</w:t>
            </w:r>
            <w:r w:rsidR="00695BA1">
              <w:rPr>
                <w:noProof/>
                <w:webHidden/>
              </w:rPr>
              <w:tab/>
            </w:r>
            <w:r w:rsidR="00695BA1">
              <w:rPr>
                <w:noProof/>
                <w:webHidden/>
              </w:rPr>
              <w:fldChar w:fldCharType="begin"/>
            </w:r>
            <w:r w:rsidR="00695BA1">
              <w:rPr>
                <w:noProof/>
                <w:webHidden/>
              </w:rPr>
              <w:instrText xml:space="preserve"> PAGEREF _Toc49776271 \h </w:instrText>
            </w:r>
            <w:r w:rsidR="00695BA1">
              <w:rPr>
                <w:noProof/>
                <w:webHidden/>
              </w:rPr>
            </w:r>
            <w:r w:rsidR="00695BA1">
              <w:rPr>
                <w:noProof/>
                <w:webHidden/>
              </w:rPr>
              <w:fldChar w:fldCharType="separate"/>
            </w:r>
            <w:r w:rsidR="00695BA1">
              <w:rPr>
                <w:noProof/>
                <w:webHidden/>
              </w:rPr>
              <w:t>29</w:t>
            </w:r>
            <w:r w:rsidR="00695BA1">
              <w:rPr>
                <w:noProof/>
                <w:webHidden/>
              </w:rPr>
              <w:fldChar w:fldCharType="end"/>
            </w:r>
          </w:hyperlink>
        </w:p>
        <w:p w14:paraId="4112F1FB" w14:textId="2777C2E1" w:rsidR="00695BA1" w:rsidRDefault="003721BD">
          <w:pPr>
            <w:pStyle w:val="Inhopg2"/>
            <w:tabs>
              <w:tab w:val="right" w:leader="dot" w:pos="9054"/>
            </w:tabs>
            <w:rPr>
              <w:rFonts w:asciiTheme="minorHAnsi" w:eastAsiaTheme="minorEastAsia" w:hAnsiTheme="minorHAnsi" w:cstheme="minorBidi"/>
              <w:b w:val="0"/>
              <w:bCs w:val="0"/>
              <w:smallCaps w:val="0"/>
              <w:noProof/>
              <w:sz w:val="24"/>
              <w:szCs w:val="24"/>
            </w:rPr>
          </w:pPr>
          <w:hyperlink w:anchor="_Toc49776272" w:history="1">
            <w:r w:rsidR="00695BA1" w:rsidRPr="00FC6B0F">
              <w:rPr>
                <w:rStyle w:val="Hyperlink"/>
                <w:rFonts w:eastAsia="Calibri"/>
                <w:noProof/>
              </w:rPr>
              <w:t>3.4 Data-analyse</w:t>
            </w:r>
            <w:r w:rsidR="00695BA1">
              <w:rPr>
                <w:noProof/>
                <w:webHidden/>
              </w:rPr>
              <w:tab/>
            </w:r>
            <w:r w:rsidR="00695BA1">
              <w:rPr>
                <w:noProof/>
                <w:webHidden/>
              </w:rPr>
              <w:fldChar w:fldCharType="begin"/>
            </w:r>
            <w:r w:rsidR="00695BA1">
              <w:rPr>
                <w:noProof/>
                <w:webHidden/>
              </w:rPr>
              <w:instrText xml:space="preserve"> PAGEREF _Toc49776272 \h </w:instrText>
            </w:r>
            <w:r w:rsidR="00695BA1">
              <w:rPr>
                <w:noProof/>
                <w:webHidden/>
              </w:rPr>
            </w:r>
            <w:r w:rsidR="00695BA1">
              <w:rPr>
                <w:noProof/>
                <w:webHidden/>
              </w:rPr>
              <w:fldChar w:fldCharType="separate"/>
            </w:r>
            <w:r w:rsidR="00695BA1">
              <w:rPr>
                <w:noProof/>
                <w:webHidden/>
              </w:rPr>
              <w:t>34</w:t>
            </w:r>
            <w:r w:rsidR="00695BA1">
              <w:rPr>
                <w:noProof/>
                <w:webHidden/>
              </w:rPr>
              <w:fldChar w:fldCharType="end"/>
            </w:r>
          </w:hyperlink>
        </w:p>
        <w:p w14:paraId="0EDA08D2" w14:textId="0D26D328" w:rsidR="00695BA1" w:rsidRDefault="003721BD">
          <w:pPr>
            <w:pStyle w:val="Inhopg1"/>
            <w:tabs>
              <w:tab w:val="right" w:leader="dot" w:pos="9054"/>
            </w:tabs>
            <w:rPr>
              <w:rFonts w:asciiTheme="minorHAnsi" w:eastAsiaTheme="minorEastAsia" w:hAnsiTheme="minorHAnsi" w:cstheme="minorBidi"/>
              <w:b w:val="0"/>
              <w:bCs w:val="0"/>
              <w:caps w:val="0"/>
              <w:noProof/>
              <w:sz w:val="24"/>
              <w:szCs w:val="24"/>
              <w:u w:val="none"/>
            </w:rPr>
          </w:pPr>
          <w:hyperlink w:anchor="_Toc49776273" w:history="1">
            <w:r w:rsidR="00695BA1" w:rsidRPr="00FC6B0F">
              <w:rPr>
                <w:rStyle w:val="Hyperlink"/>
                <w:noProof/>
              </w:rPr>
              <w:t>4. Resultaten</w:t>
            </w:r>
            <w:r w:rsidR="00695BA1">
              <w:rPr>
                <w:noProof/>
                <w:webHidden/>
              </w:rPr>
              <w:tab/>
            </w:r>
            <w:r w:rsidR="00695BA1">
              <w:rPr>
                <w:noProof/>
                <w:webHidden/>
              </w:rPr>
              <w:fldChar w:fldCharType="begin"/>
            </w:r>
            <w:r w:rsidR="00695BA1">
              <w:rPr>
                <w:noProof/>
                <w:webHidden/>
              </w:rPr>
              <w:instrText xml:space="preserve"> PAGEREF _Toc49776273 \h </w:instrText>
            </w:r>
            <w:r w:rsidR="00695BA1">
              <w:rPr>
                <w:noProof/>
                <w:webHidden/>
              </w:rPr>
            </w:r>
            <w:r w:rsidR="00695BA1">
              <w:rPr>
                <w:noProof/>
                <w:webHidden/>
              </w:rPr>
              <w:fldChar w:fldCharType="separate"/>
            </w:r>
            <w:r w:rsidR="00695BA1">
              <w:rPr>
                <w:noProof/>
                <w:webHidden/>
              </w:rPr>
              <w:t>37</w:t>
            </w:r>
            <w:r w:rsidR="00695BA1">
              <w:rPr>
                <w:noProof/>
                <w:webHidden/>
              </w:rPr>
              <w:fldChar w:fldCharType="end"/>
            </w:r>
          </w:hyperlink>
        </w:p>
        <w:p w14:paraId="5D912393" w14:textId="04F355AB" w:rsidR="00695BA1" w:rsidRDefault="003721BD">
          <w:pPr>
            <w:pStyle w:val="Inhopg2"/>
            <w:tabs>
              <w:tab w:val="right" w:leader="dot" w:pos="9054"/>
            </w:tabs>
            <w:rPr>
              <w:rFonts w:asciiTheme="minorHAnsi" w:eastAsiaTheme="minorEastAsia" w:hAnsiTheme="minorHAnsi" w:cstheme="minorBidi"/>
              <w:b w:val="0"/>
              <w:bCs w:val="0"/>
              <w:smallCaps w:val="0"/>
              <w:noProof/>
              <w:sz w:val="24"/>
              <w:szCs w:val="24"/>
            </w:rPr>
          </w:pPr>
          <w:hyperlink w:anchor="_Toc49776274" w:history="1">
            <w:r w:rsidR="00695BA1" w:rsidRPr="00FC6B0F">
              <w:rPr>
                <w:rStyle w:val="Hyperlink"/>
                <w:noProof/>
              </w:rPr>
              <w:t>4.1 Demografische gegevens &amp; beschrijvende statistiek</w:t>
            </w:r>
            <w:r w:rsidR="00695BA1">
              <w:rPr>
                <w:noProof/>
                <w:webHidden/>
              </w:rPr>
              <w:tab/>
            </w:r>
            <w:r w:rsidR="00695BA1">
              <w:rPr>
                <w:noProof/>
                <w:webHidden/>
              </w:rPr>
              <w:fldChar w:fldCharType="begin"/>
            </w:r>
            <w:r w:rsidR="00695BA1">
              <w:rPr>
                <w:noProof/>
                <w:webHidden/>
              </w:rPr>
              <w:instrText xml:space="preserve"> PAGEREF _Toc49776274 \h </w:instrText>
            </w:r>
            <w:r w:rsidR="00695BA1">
              <w:rPr>
                <w:noProof/>
                <w:webHidden/>
              </w:rPr>
            </w:r>
            <w:r w:rsidR="00695BA1">
              <w:rPr>
                <w:noProof/>
                <w:webHidden/>
              </w:rPr>
              <w:fldChar w:fldCharType="separate"/>
            </w:r>
            <w:r w:rsidR="00695BA1">
              <w:rPr>
                <w:noProof/>
                <w:webHidden/>
              </w:rPr>
              <w:t>37</w:t>
            </w:r>
            <w:r w:rsidR="00695BA1">
              <w:rPr>
                <w:noProof/>
                <w:webHidden/>
              </w:rPr>
              <w:fldChar w:fldCharType="end"/>
            </w:r>
          </w:hyperlink>
        </w:p>
        <w:p w14:paraId="240E9C97" w14:textId="0CC657F8" w:rsidR="00695BA1" w:rsidRDefault="003721BD">
          <w:pPr>
            <w:pStyle w:val="Inhopg2"/>
            <w:tabs>
              <w:tab w:val="right" w:leader="dot" w:pos="9054"/>
            </w:tabs>
            <w:rPr>
              <w:rFonts w:asciiTheme="minorHAnsi" w:eastAsiaTheme="minorEastAsia" w:hAnsiTheme="minorHAnsi" w:cstheme="minorBidi"/>
              <w:b w:val="0"/>
              <w:bCs w:val="0"/>
              <w:smallCaps w:val="0"/>
              <w:noProof/>
              <w:sz w:val="24"/>
              <w:szCs w:val="24"/>
            </w:rPr>
          </w:pPr>
          <w:hyperlink w:anchor="_Toc49776275" w:history="1">
            <w:r w:rsidR="00695BA1" w:rsidRPr="00FC6B0F">
              <w:rPr>
                <w:rStyle w:val="Hyperlink"/>
                <w:noProof/>
              </w:rPr>
              <w:t>4.2 Het meetmodel</w:t>
            </w:r>
            <w:r w:rsidR="00695BA1">
              <w:rPr>
                <w:noProof/>
                <w:webHidden/>
              </w:rPr>
              <w:tab/>
            </w:r>
            <w:r w:rsidR="00695BA1">
              <w:rPr>
                <w:noProof/>
                <w:webHidden/>
              </w:rPr>
              <w:fldChar w:fldCharType="begin"/>
            </w:r>
            <w:r w:rsidR="00695BA1">
              <w:rPr>
                <w:noProof/>
                <w:webHidden/>
              </w:rPr>
              <w:instrText xml:space="preserve"> PAGEREF _Toc49776275 \h </w:instrText>
            </w:r>
            <w:r w:rsidR="00695BA1">
              <w:rPr>
                <w:noProof/>
                <w:webHidden/>
              </w:rPr>
            </w:r>
            <w:r w:rsidR="00695BA1">
              <w:rPr>
                <w:noProof/>
                <w:webHidden/>
              </w:rPr>
              <w:fldChar w:fldCharType="separate"/>
            </w:r>
            <w:r w:rsidR="00695BA1">
              <w:rPr>
                <w:noProof/>
                <w:webHidden/>
              </w:rPr>
              <w:t>39</w:t>
            </w:r>
            <w:r w:rsidR="00695BA1">
              <w:rPr>
                <w:noProof/>
                <w:webHidden/>
              </w:rPr>
              <w:fldChar w:fldCharType="end"/>
            </w:r>
          </w:hyperlink>
        </w:p>
        <w:p w14:paraId="5F9A0CB1" w14:textId="4F451DEC" w:rsidR="00695BA1" w:rsidRDefault="003721BD">
          <w:pPr>
            <w:pStyle w:val="Inhopg2"/>
            <w:tabs>
              <w:tab w:val="right" w:leader="dot" w:pos="9054"/>
            </w:tabs>
            <w:rPr>
              <w:rFonts w:asciiTheme="minorHAnsi" w:eastAsiaTheme="minorEastAsia" w:hAnsiTheme="minorHAnsi" w:cstheme="minorBidi"/>
              <w:b w:val="0"/>
              <w:bCs w:val="0"/>
              <w:smallCaps w:val="0"/>
              <w:noProof/>
              <w:sz w:val="24"/>
              <w:szCs w:val="24"/>
            </w:rPr>
          </w:pPr>
          <w:hyperlink w:anchor="_Toc49776276" w:history="1">
            <w:r w:rsidR="00695BA1" w:rsidRPr="00FC6B0F">
              <w:rPr>
                <w:rStyle w:val="Hyperlink"/>
                <w:noProof/>
              </w:rPr>
              <w:t>4.2 De structurele modellen</w:t>
            </w:r>
            <w:r w:rsidR="00695BA1">
              <w:rPr>
                <w:noProof/>
                <w:webHidden/>
              </w:rPr>
              <w:tab/>
            </w:r>
            <w:r w:rsidR="00695BA1">
              <w:rPr>
                <w:noProof/>
                <w:webHidden/>
              </w:rPr>
              <w:fldChar w:fldCharType="begin"/>
            </w:r>
            <w:r w:rsidR="00695BA1">
              <w:rPr>
                <w:noProof/>
                <w:webHidden/>
              </w:rPr>
              <w:instrText xml:space="preserve"> PAGEREF _Toc49776276 \h </w:instrText>
            </w:r>
            <w:r w:rsidR="00695BA1">
              <w:rPr>
                <w:noProof/>
                <w:webHidden/>
              </w:rPr>
            </w:r>
            <w:r w:rsidR="00695BA1">
              <w:rPr>
                <w:noProof/>
                <w:webHidden/>
              </w:rPr>
              <w:fldChar w:fldCharType="separate"/>
            </w:r>
            <w:r w:rsidR="00695BA1">
              <w:rPr>
                <w:noProof/>
                <w:webHidden/>
              </w:rPr>
              <w:t>41</w:t>
            </w:r>
            <w:r w:rsidR="00695BA1">
              <w:rPr>
                <w:noProof/>
                <w:webHidden/>
              </w:rPr>
              <w:fldChar w:fldCharType="end"/>
            </w:r>
          </w:hyperlink>
        </w:p>
        <w:p w14:paraId="33E5D937" w14:textId="3A1D0E2A" w:rsidR="00695BA1" w:rsidRDefault="003721BD">
          <w:pPr>
            <w:pStyle w:val="Inhopg3"/>
            <w:tabs>
              <w:tab w:val="right" w:leader="dot" w:pos="9054"/>
            </w:tabs>
            <w:rPr>
              <w:rFonts w:asciiTheme="minorHAnsi" w:eastAsiaTheme="minorEastAsia" w:hAnsiTheme="minorHAnsi" w:cstheme="minorBidi"/>
              <w:smallCaps w:val="0"/>
              <w:noProof/>
              <w:sz w:val="24"/>
              <w:szCs w:val="24"/>
            </w:rPr>
          </w:pPr>
          <w:hyperlink w:anchor="_Toc49776277" w:history="1">
            <w:r w:rsidR="00695BA1" w:rsidRPr="00FC6B0F">
              <w:rPr>
                <w:rStyle w:val="Hyperlink"/>
                <w:noProof/>
              </w:rPr>
              <w:t>4.2.1 Directe effecten</w:t>
            </w:r>
            <w:r w:rsidR="00695BA1">
              <w:rPr>
                <w:noProof/>
                <w:webHidden/>
              </w:rPr>
              <w:tab/>
            </w:r>
            <w:r w:rsidR="00695BA1">
              <w:rPr>
                <w:noProof/>
                <w:webHidden/>
              </w:rPr>
              <w:fldChar w:fldCharType="begin"/>
            </w:r>
            <w:r w:rsidR="00695BA1">
              <w:rPr>
                <w:noProof/>
                <w:webHidden/>
              </w:rPr>
              <w:instrText xml:space="preserve"> PAGEREF _Toc49776277 \h </w:instrText>
            </w:r>
            <w:r w:rsidR="00695BA1">
              <w:rPr>
                <w:noProof/>
                <w:webHidden/>
              </w:rPr>
            </w:r>
            <w:r w:rsidR="00695BA1">
              <w:rPr>
                <w:noProof/>
                <w:webHidden/>
              </w:rPr>
              <w:fldChar w:fldCharType="separate"/>
            </w:r>
            <w:r w:rsidR="00695BA1">
              <w:rPr>
                <w:noProof/>
                <w:webHidden/>
              </w:rPr>
              <w:t>41</w:t>
            </w:r>
            <w:r w:rsidR="00695BA1">
              <w:rPr>
                <w:noProof/>
                <w:webHidden/>
              </w:rPr>
              <w:fldChar w:fldCharType="end"/>
            </w:r>
          </w:hyperlink>
        </w:p>
        <w:p w14:paraId="13CAD093" w14:textId="6A95F120" w:rsidR="00695BA1" w:rsidRDefault="003721BD">
          <w:pPr>
            <w:pStyle w:val="Inhopg3"/>
            <w:tabs>
              <w:tab w:val="right" w:leader="dot" w:pos="9054"/>
            </w:tabs>
            <w:rPr>
              <w:rFonts w:asciiTheme="minorHAnsi" w:eastAsiaTheme="minorEastAsia" w:hAnsiTheme="minorHAnsi" w:cstheme="minorBidi"/>
              <w:smallCaps w:val="0"/>
              <w:noProof/>
              <w:sz w:val="24"/>
              <w:szCs w:val="24"/>
            </w:rPr>
          </w:pPr>
          <w:hyperlink w:anchor="_Toc49776278" w:history="1">
            <w:r w:rsidR="00695BA1" w:rsidRPr="00FC6B0F">
              <w:rPr>
                <w:rStyle w:val="Hyperlink"/>
                <w:noProof/>
              </w:rPr>
              <w:t>4.2.2 Het modererende effect van werkdruk</w:t>
            </w:r>
            <w:r w:rsidR="00695BA1">
              <w:rPr>
                <w:noProof/>
                <w:webHidden/>
              </w:rPr>
              <w:tab/>
            </w:r>
            <w:r w:rsidR="00695BA1">
              <w:rPr>
                <w:noProof/>
                <w:webHidden/>
              </w:rPr>
              <w:fldChar w:fldCharType="begin"/>
            </w:r>
            <w:r w:rsidR="00695BA1">
              <w:rPr>
                <w:noProof/>
                <w:webHidden/>
              </w:rPr>
              <w:instrText xml:space="preserve"> PAGEREF _Toc49776278 \h </w:instrText>
            </w:r>
            <w:r w:rsidR="00695BA1">
              <w:rPr>
                <w:noProof/>
                <w:webHidden/>
              </w:rPr>
            </w:r>
            <w:r w:rsidR="00695BA1">
              <w:rPr>
                <w:noProof/>
                <w:webHidden/>
              </w:rPr>
              <w:fldChar w:fldCharType="separate"/>
            </w:r>
            <w:r w:rsidR="00695BA1">
              <w:rPr>
                <w:noProof/>
                <w:webHidden/>
              </w:rPr>
              <w:t>44</w:t>
            </w:r>
            <w:r w:rsidR="00695BA1">
              <w:rPr>
                <w:noProof/>
                <w:webHidden/>
              </w:rPr>
              <w:fldChar w:fldCharType="end"/>
            </w:r>
          </w:hyperlink>
        </w:p>
        <w:p w14:paraId="66B056B7" w14:textId="6A09A838" w:rsidR="00695BA1" w:rsidRDefault="003721BD">
          <w:pPr>
            <w:pStyle w:val="Inhopg3"/>
            <w:tabs>
              <w:tab w:val="right" w:leader="dot" w:pos="9054"/>
            </w:tabs>
            <w:rPr>
              <w:rFonts w:asciiTheme="minorHAnsi" w:eastAsiaTheme="minorEastAsia" w:hAnsiTheme="minorHAnsi" w:cstheme="minorBidi"/>
              <w:smallCaps w:val="0"/>
              <w:noProof/>
              <w:sz w:val="24"/>
              <w:szCs w:val="24"/>
            </w:rPr>
          </w:pPr>
          <w:hyperlink w:anchor="_Toc49776279" w:history="1">
            <w:r w:rsidR="00695BA1" w:rsidRPr="00FC6B0F">
              <w:rPr>
                <w:rStyle w:val="Hyperlink"/>
                <w:noProof/>
              </w:rPr>
              <w:t>4.2.3 De gecorrigeerde directe effecten</w:t>
            </w:r>
            <w:r w:rsidR="00695BA1">
              <w:rPr>
                <w:noProof/>
                <w:webHidden/>
              </w:rPr>
              <w:tab/>
            </w:r>
            <w:r w:rsidR="00695BA1">
              <w:rPr>
                <w:noProof/>
                <w:webHidden/>
              </w:rPr>
              <w:fldChar w:fldCharType="begin"/>
            </w:r>
            <w:r w:rsidR="00695BA1">
              <w:rPr>
                <w:noProof/>
                <w:webHidden/>
              </w:rPr>
              <w:instrText xml:space="preserve"> PAGEREF _Toc49776279 \h </w:instrText>
            </w:r>
            <w:r w:rsidR="00695BA1">
              <w:rPr>
                <w:noProof/>
                <w:webHidden/>
              </w:rPr>
            </w:r>
            <w:r w:rsidR="00695BA1">
              <w:rPr>
                <w:noProof/>
                <w:webHidden/>
              </w:rPr>
              <w:fldChar w:fldCharType="separate"/>
            </w:r>
            <w:r w:rsidR="00695BA1">
              <w:rPr>
                <w:noProof/>
                <w:webHidden/>
              </w:rPr>
              <w:t>45</w:t>
            </w:r>
            <w:r w:rsidR="00695BA1">
              <w:rPr>
                <w:noProof/>
                <w:webHidden/>
              </w:rPr>
              <w:fldChar w:fldCharType="end"/>
            </w:r>
          </w:hyperlink>
        </w:p>
        <w:p w14:paraId="15FB96FB" w14:textId="3439D1D6" w:rsidR="00695BA1" w:rsidRDefault="003721BD">
          <w:pPr>
            <w:pStyle w:val="Inhopg1"/>
            <w:tabs>
              <w:tab w:val="right" w:leader="dot" w:pos="9054"/>
            </w:tabs>
            <w:rPr>
              <w:rFonts w:asciiTheme="minorHAnsi" w:eastAsiaTheme="minorEastAsia" w:hAnsiTheme="minorHAnsi" w:cstheme="minorBidi"/>
              <w:b w:val="0"/>
              <w:bCs w:val="0"/>
              <w:caps w:val="0"/>
              <w:noProof/>
              <w:sz w:val="24"/>
              <w:szCs w:val="24"/>
              <w:u w:val="none"/>
            </w:rPr>
          </w:pPr>
          <w:hyperlink w:anchor="_Toc49776280" w:history="1">
            <w:r w:rsidR="00695BA1" w:rsidRPr="00FC6B0F">
              <w:rPr>
                <w:rStyle w:val="Hyperlink"/>
                <w:noProof/>
              </w:rPr>
              <w:t>5.0 Conclusie &amp; discussie</w:t>
            </w:r>
            <w:r w:rsidR="00695BA1">
              <w:rPr>
                <w:noProof/>
                <w:webHidden/>
              </w:rPr>
              <w:tab/>
            </w:r>
            <w:r w:rsidR="00695BA1">
              <w:rPr>
                <w:noProof/>
                <w:webHidden/>
              </w:rPr>
              <w:fldChar w:fldCharType="begin"/>
            </w:r>
            <w:r w:rsidR="00695BA1">
              <w:rPr>
                <w:noProof/>
                <w:webHidden/>
              </w:rPr>
              <w:instrText xml:space="preserve"> PAGEREF _Toc49776280 \h </w:instrText>
            </w:r>
            <w:r w:rsidR="00695BA1">
              <w:rPr>
                <w:noProof/>
                <w:webHidden/>
              </w:rPr>
            </w:r>
            <w:r w:rsidR="00695BA1">
              <w:rPr>
                <w:noProof/>
                <w:webHidden/>
              </w:rPr>
              <w:fldChar w:fldCharType="separate"/>
            </w:r>
            <w:r w:rsidR="00695BA1">
              <w:rPr>
                <w:noProof/>
                <w:webHidden/>
              </w:rPr>
              <w:t>46</w:t>
            </w:r>
            <w:r w:rsidR="00695BA1">
              <w:rPr>
                <w:noProof/>
                <w:webHidden/>
              </w:rPr>
              <w:fldChar w:fldCharType="end"/>
            </w:r>
          </w:hyperlink>
        </w:p>
        <w:p w14:paraId="6FDBCF42" w14:textId="3AE3B9C2" w:rsidR="00695BA1" w:rsidRDefault="003721BD">
          <w:pPr>
            <w:pStyle w:val="Inhopg2"/>
            <w:tabs>
              <w:tab w:val="right" w:leader="dot" w:pos="9054"/>
            </w:tabs>
            <w:rPr>
              <w:rFonts w:asciiTheme="minorHAnsi" w:eastAsiaTheme="minorEastAsia" w:hAnsiTheme="minorHAnsi" w:cstheme="minorBidi"/>
              <w:b w:val="0"/>
              <w:bCs w:val="0"/>
              <w:smallCaps w:val="0"/>
              <w:noProof/>
              <w:sz w:val="24"/>
              <w:szCs w:val="24"/>
            </w:rPr>
          </w:pPr>
          <w:hyperlink w:anchor="_Toc49776281" w:history="1">
            <w:r w:rsidR="00695BA1" w:rsidRPr="00FC6B0F">
              <w:rPr>
                <w:rStyle w:val="Hyperlink"/>
                <w:noProof/>
              </w:rPr>
              <w:t>5.1 Conclusie</w:t>
            </w:r>
            <w:r w:rsidR="00695BA1">
              <w:rPr>
                <w:noProof/>
                <w:webHidden/>
              </w:rPr>
              <w:tab/>
            </w:r>
            <w:r w:rsidR="00695BA1">
              <w:rPr>
                <w:noProof/>
                <w:webHidden/>
              </w:rPr>
              <w:fldChar w:fldCharType="begin"/>
            </w:r>
            <w:r w:rsidR="00695BA1">
              <w:rPr>
                <w:noProof/>
                <w:webHidden/>
              </w:rPr>
              <w:instrText xml:space="preserve"> PAGEREF _Toc49776281 \h </w:instrText>
            </w:r>
            <w:r w:rsidR="00695BA1">
              <w:rPr>
                <w:noProof/>
                <w:webHidden/>
              </w:rPr>
            </w:r>
            <w:r w:rsidR="00695BA1">
              <w:rPr>
                <w:noProof/>
                <w:webHidden/>
              </w:rPr>
              <w:fldChar w:fldCharType="separate"/>
            </w:r>
            <w:r w:rsidR="00695BA1">
              <w:rPr>
                <w:noProof/>
                <w:webHidden/>
              </w:rPr>
              <w:t>46</w:t>
            </w:r>
            <w:r w:rsidR="00695BA1">
              <w:rPr>
                <w:noProof/>
                <w:webHidden/>
              </w:rPr>
              <w:fldChar w:fldCharType="end"/>
            </w:r>
          </w:hyperlink>
        </w:p>
        <w:p w14:paraId="5EAAFA08" w14:textId="0524625C" w:rsidR="00695BA1" w:rsidRDefault="003721BD">
          <w:pPr>
            <w:pStyle w:val="Inhopg2"/>
            <w:tabs>
              <w:tab w:val="right" w:leader="dot" w:pos="9054"/>
            </w:tabs>
            <w:rPr>
              <w:rFonts w:asciiTheme="minorHAnsi" w:eastAsiaTheme="minorEastAsia" w:hAnsiTheme="minorHAnsi" w:cstheme="minorBidi"/>
              <w:b w:val="0"/>
              <w:bCs w:val="0"/>
              <w:smallCaps w:val="0"/>
              <w:noProof/>
              <w:sz w:val="24"/>
              <w:szCs w:val="24"/>
            </w:rPr>
          </w:pPr>
          <w:hyperlink w:anchor="_Toc49776282" w:history="1">
            <w:r w:rsidR="00695BA1" w:rsidRPr="00FC6B0F">
              <w:rPr>
                <w:rStyle w:val="Hyperlink"/>
                <w:noProof/>
              </w:rPr>
              <w:t>5.2 Discussie</w:t>
            </w:r>
            <w:r w:rsidR="00695BA1">
              <w:rPr>
                <w:noProof/>
                <w:webHidden/>
              </w:rPr>
              <w:tab/>
            </w:r>
            <w:r w:rsidR="00695BA1">
              <w:rPr>
                <w:noProof/>
                <w:webHidden/>
              </w:rPr>
              <w:fldChar w:fldCharType="begin"/>
            </w:r>
            <w:r w:rsidR="00695BA1">
              <w:rPr>
                <w:noProof/>
                <w:webHidden/>
              </w:rPr>
              <w:instrText xml:space="preserve"> PAGEREF _Toc49776282 \h </w:instrText>
            </w:r>
            <w:r w:rsidR="00695BA1">
              <w:rPr>
                <w:noProof/>
                <w:webHidden/>
              </w:rPr>
            </w:r>
            <w:r w:rsidR="00695BA1">
              <w:rPr>
                <w:noProof/>
                <w:webHidden/>
              </w:rPr>
              <w:fldChar w:fldCharType="separate"/>
            </w:r>
            <w:r w:rsidR="00695BA1">
              <w:rPr>
                <w:noProof/>
                <w:webHidden/>
              </w:rPr>
              <w:t>47</w:t>
            </w:r>
            <w:r w:rsidR="00695BA1">
              <w:rPr>
                <w:noProof/>
                <w:webHidden/>
              </w:rPr>
              <w:fldChar w:fldCharType="end"/>
            </w:r>
          </w:hyperlink>
        </w:p>
        <w:p w14:paraId="6046E3D7" w14:textId="4923C44B" w:rsidR="00695BA1" w:rsidRDefault="003721BD">
          <w:pPr>
            <w:pStyle w:val="Inhopg3"/>
            <w:tabs>
              <w:tab w:val="right" w:leader="dot" w:pos="9054"/>
            </w:tabs>
            <w:rPr>
              <w:rFonts w:asciiTheme="minorHAnsi" w:eastAsiaTheme="minorEastAsia" w:hAnsiTheme="minorHAnsi" w:cstheme="minorBidi"/>
              <w:smallCaps w:val="0"/>
              <w:noProof/>
              <w:sz w:val="24"/>
              <w:szCs w:val="24"/>
            </w:rPr>
          </w:pPr>
          <w:hyperlink w:anchor="_Toc49776283" w:history="1">
            <w:r w:rsidR="00695BA1" w:rsidRPr="00FC6B0F">
              <w:rPr>
                <w:rStyle w:val="Hyperlink"/>
                <w:noProof/>
              </w:rPr>
              <w:t>5.2.1 Theoretische reflectie</w:t>
            </w:r>
            <w:r w:rsidR="00695BA1">
              <w:rPr>
                <w:noProof/>
                <w:webHidden/>
              </w:rPr>
              <w:tab/>
            </w:r>
            <w:r w:rsidR="00695BA1">
              <w:rPr>
                <w:noProof/>
                <w:webHidden/>
              </w:rPr>
              <w:fldChar w:fldCharType="begin"/>
            </w:r>
            <w:r w:rsidR="00695BA1">
              <w:rPr>
                <w:noProof/>
                <w:webHidden/>
              </w:rPr>
              <w:instrText xml:space="preserve"> PAGEREF _Toc49776283 \h </w:instrText>
            </w:r>
            <w:r w:rsidR="00695BA1">
              <w:rPr>
                <w:noProof/>
                <w:webHidden/>
              </w:rPr>
            </w:r>
            <w:r w:rsidR="00695BA1">
              <w:rPr>
                <w:noProof/>
                <w:webHidden/>
              </w:rPr>
              <w:fldChar w:fldCharType="separate"/>
            </w:r>
            <w:r w:rsidR="00695BA1">
              <w:rPr>
                <w:noProof/>
                <w:webHidden/>
              </w:rPr>
              <w:t>47</w:t>
            </w:r>
            <w:r w:rsidR="00695BA1">
              <w:rPr>
                <w:noProof/>
                <w:webHidden/>
              </w:rPr>
              <w:fldChar w:fldCharType="end"/>
            </w:r>
          </w:hyperlink>
        </w:p>
        <w:p w14:paraId="1A9F8E44" w14:textId="16830380" w:rsidR="00695BA1" w:rsidRDefault="003721BD">
          <w:pPr>
            <w:pStyle w:val="Inhopg3"/>
            <w:tabs>
              <w:tab w:val="right" w:leader="dot" w:pos="9054"/>
            </w:tabs>
            <w:rPr>
              <w:rFonts w:asciiTheme="minorHAnsi" w:eastAsiaTheme="minorEastAsia" w:hAnsiTheme="minorHAnsi" w:cstheme="minorBidi"/>
              <w:smallCaps w:val="0"/>
              <w:noProof/>
              <w:sz w:val="24"/>
              <w:szCs w:val="24"/>
            </w:rPr>
          </w:pPr>
          <w:hyperlink w:anchor="_Toc49776284" w:history="1">
            <w:r w:rsidR="00695BA1" w:rsidRPr="00FC6B0F">
              <w:rPr>
                <w:rStyle w:val="Hyperlink"/>
                <w:noProof/>
              </w:rPr>
              <w:t>5.2.2 Methodologische reflectie</w:t>
            </w:r>
            <w:r w:rsidR="00695BA1">
              <w:rPr>
                <w:noProof/>
                <w:webHidden/>
              </w:rPr>
              <w:tab/>
            </w:r>
            <w:r w:rsidR="00695BA1">
              <w:rPr>
                <w:noProof/>
                <w:webHidden/>
              </w:rPr>
              <w:fldChar w:fldCharType="begin"/>
            </w:r>
            <w:r w:rsidR="00695BA1">
              <w:rPr>
                <w:noProof/>
                <w:webHidden/>
              </w:rPr>
              <w:instrText xml:space="preserve"> PAGEREF _Toc49776284 \h </w:instrText>
            </w:r>
            <w:r w:rsidR="00695BA1">
              <w:rPr>
                <w:noProof/>
                <w:webHidden/>
              </w:rPr>
            </w:r>
            <w:r w:rsidR="00695BA1">
              <w:rPr>
                <w:noProof/>
                <w:webHidden/>
              </w:rPr>
              <w:fldChar w:fldCharType="separate"/>
            </w:r>
            <w:r w:rsidR="00695BA1">
              <w:rPr>
                <w:noProof/>
                <w:webHidden/>
              </w:rPr>
              <w:t>49</w:t>
            </w:r>
            <w:r w:rsidR="00695BA1">
              <w:rPr>
                <w:noProof/>
                <w:webHidden/>
              </w:rPr>
              <w:fldChar w:fldCharType="end"/>
            </w:r>
          </w:hyperlink>
        </w:p>
        <w:p w14:paraId="76219467" w14:textId="039BC7D5" w:rsidR="00695BA1" w:rsidRDefault="003721BD">
          <w:pPr>
            <w:pStyle w:val="Inhopg3"/>
            <w:tabs>
              <w:tab w:val="right" w:leader="dot" w:pos="9054"/>
            </w:tabs>
            <w:rPr>
              <w:rFonts w:asciiTheme="minorHAnsi" w:eastAsiaTheme="minorEastAsia" w:hAnsiTheme="minorHAnsi" w:cstheme="minorBidi"/>
              <w:smallCaps w:val="0"/>
              <w:noProof/>
              <w:sz w:val="24"/>
              <w:szCs w:val="24"/>
            </w:rPr>
          </w:pPr>
          <w:hyperlink w:anchor="_Toc49776285" w:history="1">
            <w:r w:rsidR="00695BA1" w:rsidRPr="00FC6B0F">
              <w:rPr>
                <w:rStyle w:val="Hyperlink"/>
                <w:noProof/>
              </w:rPr>
              <w:t>5.2.3 Aanbevelingen voor de praktijk</w:t>
            </w:r>
            <w:r w:rsidR="00695BA1">
              <w:rPr>
                <w:noProof/>
                <w:webHidden/>
              </w:rPr>
              <w:tab/>
            </w:r>
            <w:r w:rsidR="00695BA1">
              <w:rPr>
                <w:noProof/>
                <w:webHidden/>
              </w:rPr>
              <w:fldChar w:fldCharType="begin"/>
            </w:r>
            <w:r w:rsidR="00695BA1">
              <w:rPr>
                <w:noProof/>
                <w:webHidden/>
              </w:rPr>
              <w:instrText xml:space="preserve"> PAGEREF _Toc49776285 \h </w:instrText>
            </w:r>
            <w:r w:rsidR="00695BA1">
              <w:rPr>
                <w:noProof/>
                <w:webHidden/>
              </w:rPr>
            </w:r>
            <w:r w:rsidR="00695BA1">
              <w:rPr>
                <w:noProof/>
                <w:webHidden/>
              </w:rPr>
              <w:fldChar w:fldCharType="separate"/>
            </w:r>
            <w:r w:rsidR="00695BA1">
              <w:rPr>
                <w:noProof/>
                <w:webHidden/>
              </w:rPr>
              <w:t>50</w:t>
            </w:r>
            <w:r w:rsidR="00695BA1">
              <w:rPr>
                <w:noProof/>
                <w:webHidden/>
              </w:rPr>
              <w:fldChar w:fldCharType="end"/>
            </w:r>
          </w:hyperlink>
        </w:p>
        <w:p w14:paraId="01471B1F" w14:textId="55BEF5C7" w:rsidR="00695BA1" w:rsidRDefault="003721BD">
          <w:pPr>
            <w:pStyle w:val="Inhopg1"/>
            <w:tabs>
              <w:tab w:val="right" w:leader="dot" w:pos="9054"/>
            </w:tabs>
            <w:rPr>
              <w:rFonts w:asciiTheme="minorHAnsi" w:eastAsiaTheme="minorEastAsia" w:hAnsiTheme="minorHAnsi" w:cstheme="minorBidi"/>
              <w:b w:val="0"/>
              <w:bCs w:val="0"/>
              <w:caps w:val="0"/>
              <w:noProof/>
              <w:sz w:val="24"/>
              <w:szCs w:val="24"/>
              <w:u w:val="none"/>
            </w:rPr>
          </w:pPr>
          <w:hyperlink w:anchor="_Toc49776286" w:history="1">
            <w:r w:rsidR="00695BA1" w:rsidRPr="00FC6B0F">
              <w:rPr>
                <w:rStyle w:val="Hyperlink"/>
                <w:noProof/>
                <w:lang w:val="en-US"/>
              </w:rPr>
              <w:t>Literatuurlijst</w:t>
            </w:r>
            <w:r w:rsidR="00695BA1">
              <w:rPr>
                <w:noProof/>
                <w:webHidden/>
              </w:rPr>
              <w:tab/>
            </w:r>
            <w:r w:rsidR="00695BA1">
              <w:rPr>
                <w:noProof/>
                <w:webHidden/>
              </w:rPr>
              <w:fldChar w:fldCharType="begin"/>
            </w:r>
            <w:r w:rsidR="00695BA1">
              <w:rPr>
                <w:noProof/>
                <w:webHidden/>
              </w:rPr>
              <w:instrText xml:space="preserve"> PAGEREF _Toc49776286 \h </w:instrText>
            </w:r>
            <w:r w:rsidR="00695BA1">
              <w:rPr>
                <w:noProof/>
                <w:webHidden/>
              </w:rPr>
            </w:r>
            <w:r w:rsidR="00695BA1">
              <w:rPr>
                <w:noProof/>
                <w:webHidden/>
              </w:rPr>
              <w:fldChar w:fldCharType="separate"/>
            </w:r>
            <w:r w:rsidR="00695BA1">
              <w:rPr>
                <w:noProof/>
                <w:webHidden/>
              </w:rPr>
              <w:t>52</w:t>
            </w:r>
            <w:r w:rsidR="00695BA1">
              <w:rPr>
                <w:noProof/>
                <w:webHidden/>
              </w:rPr>
              <w:fldChar w:fldCharType="end"/>
            </w:r>
          </w:hyperlink>
        </w:p>
        <w:p w14:paraId="1FE836BA" w14:textId="737635C9" w:rsidR="00695BA1" w:rsidRDefault="003721BD">
          <w:pPr>
            <w:pStyle w:val="Inhopg1"/>
            <w:tabs>
              <w:tab w:val="right" w:leader="dot" w:pos="9054"/>
            </w:tabs>
            <w:rPr>
              <w:rFonts w:asciiTheme="minorHAnsi" w:eastAsiaTheme="minorEastAsia" w:hAnsiTheme="minorHAnsi" w:cstheme="minorBidi"/>
              <w:b w:val="0"/>
              <w:bCs w:val="0"/>
              <w:caps w:val="0"/>
              <w:noProof/>
              <w:sz w:val="24"/>
              <w:szCs w:val="24"/>
              <w:u w:val="none"/>
            </w:rPr>
          </w:pPr>
          <w:hyperlink w:anchor="_Toc49776287" w:history="1">
            <w:r w:rsidR="00695BA1" w:rsidRPr="00FC6B0F">
              <w:rPr>
                <w:rStyle w:val="Hyperlink"/>
                <w:noProof/>
                <w:lang w:val="en-US"/>
              </w:rPr>
              <w:t>Bijlage 1: ‘R’ syntax</w:t>
            </w:r>
            <w:r w:rsidR="00695BA1">
              <w:rPr>
                <w:noProof/>
                <w:webHidden/>
              </w:rPr>
              <w:tab/>
            </w:r>
            <w:r w:rsidR="00695BA1">
              <w:rPr>
                <w:noProof/>
                <w:webHidden/>
              </w:rPr>
              <w:fldChar w:fldCharType="begin"/>
            </w:r>
            <w:r w:rsidR="00695BA1">
              <w:rPr>
                <w:noProof/>
                <w:webHidden/>
              </w:rPr>
              <w:instrText xml:space="preserve"> PAGEREF _Toc49776287 \h </w:instrText>
            </w:r>
            <w:r w:rsidR="00695BA1">
              <w:rPr>
                <w:noProof/>
                <w:webHidden/>
              </w:rPr>
            </w:r>
            <w:r w:rsidR="00695BA1">
              <w:rPr>
                <w:noProof/>
                <w:webHidden/>
              </w:rPr>
              <w:fldChar w:fldCharType="separate"/>
            </w:r>
            <w:r w:rsidR="00695BA1">
              <w:rPr>
                <w:noProof/>
                <w:webHidden/>
              </w:rPr>
              <w:t>64</w:t>
            </w:r>
            <w:r w:rsidR="00695BA1">
              <w:rPr>
                <w:noProof/>
                <w:webHidden/>
              </w:rPr>
              <w:fldChar w:fldCharType="end"/>
            </w:r>
          </w:hyperlink>
        </w:p>
        <w:p w14:paraId="79348919" w14:textId="382E5855" w:rsidR="0032438C" w:rsidRDefault="0032438C" w:rsidP="0032438C">
          <w:pPr>
            <w:spacing w:line="360" w:lineRule="auto"/>
          </w:pPr>
          <w:r w:rsidRPr="000611AA">
            <w:rPr>
              <w:b/>
              <w:bCs/>
              <w:noProof/>
            </w:rPr>
            <w:fldChar w:fldCharType="end"/>
          </w:r>
        </w:p>
      </w:sdtContent>
    </w:sdt>
    <w:p w14:paraId="61507E59" w14:textId="77777777" w:rsidR="006B3A86" w:rsidRDefault="006B3A86" w:rsidP="00055A62">
      <w:pPr>
        <w:pStyle w:val="Kop1"/>
      </w:pPr>
    </w:p>
    <w:p w14:paraId="6F7C7AC4" w14:textId="58F319D1" w:rsidR="0032438C" w:rsidRPr="0032438C" w:rsidRDefault="00695BA1" w:rsidP="00055A62">
      <w:pPr>
        <w:pStyle w:val="Kop1"/>
      </w:pPr>
      <w:r>
        <w:br w:type="column"/>
      </w:r>
      <w:bookmarkStart w:id="3" w:name="_Toc49776245"/>
      <w:r w:rsidR="00055A62" w:rsidRPr="00055A62">
        <w:lastRenderedPageBreak/>
        <w:t>1.</w:t>
      </w:r>
      <w:r w:rsidR="00055A62">
        <w:t xml:space="preserve"> </w:t>
      </w:r>
      <w:r w:rsidR="0032438C" w:rsidRPr="0032438C">
        <w:t>Inleiding</w:t>
      </w:r>
      <w:bookmarkEnd w:id="3"/>
    </w:p>
    <w:p w14:paraId="1C46EF26" w14:textId="4BAEE699" w:rsidR="0032438C" w:rsidRDefault="00055A62" w:rsidP="0032438C">
      <w:pPr>
        <w:pStyle w:val="Kop2"/>
      </w:pPr>
      <w:bookmarkStart w:id="4" w:name="_Toc49776246"/>
      <w:r>
        <w:t xml:space="preserve">1.1 </w:t>
      </w:r>
      <w:r w:rsidR="0032438C">
        <w:t>Aanleiding</w:t>
      </w:r>
      <w:bookmarkEnd w:id="4"/>
    </w:p>
    <w:p w14:paraId="0FF727AD" w14:textId="129785B5" w:rsidR="0032438C" w:rsidRDefault="0032438C" w:rsidP="00834C5E">
      <w:pPr>
        <w:spacing w:after="160" w:line="360" w:lineRule="auto"/>
        <w:jc w:val="both"/>
      </w:pPr>
      <w:r>
        <w:t>Werknemers in de (semi</w:t>
      </w:r>
      <w:r w:rsidR="00B93DAE">
        <w:t>-</w:t>
      </w:r>
      <w:r>
        <w:t xml:space="preserve">)publieke sector staan </w:t>
      </w:r>
      <w:r w:rsidR="00F94EC9">
        <w:t xml:space="preserve">regelmatig </w:t>
      </w:r>
      <w:r w:rsidR="0088747C">
        <w:t>onder</w:t>
      </w:r>
      <w:r w:rsidR="0029684D">
        <w:t xml:space="preserve"> maatschappelijke en politieke</w:t>
      </w:r>
      <w:r>
        <w:t xml:space="preserve"> druk om </w:t>
      </w:r>
      <w:r w:rsidR="0088747C">
        <w:t>de kwaliteit van de publieke dienstverlening</w:t>
      </w:r>
      <w:r>
        <w:t xml:space="preserve"> te verbeteren</w:t>
      </w:r>
      <w:r w:rsidR="006B6873">
        <w:t xml:space="preserve"> </w:t>
      </w:r>
      <w:r w:rsidR="00F93815">
        <w:t>(Borst</w:t>
      </w:r>
      <w:r w:rsidR="00E34BB9">
        <w:t xml:space="preserve">, </w:t>
      </w:r>
      <w:r w:rsidR="00F93815">
        <w:t>2019)</w:t>
      </w:r>
      <w:r w:rsidR="0029684D">
        <w:t xml:space="preserve">. </w:t>
      </w:r>
      <w:r w:rsidR="002E2183">
        <w:t xml:space="preserve">Echter, </w:t>
      </w:r>
      <w:r w:rsidR="005552C3">
        <w:t>o</w:t>
      </w:r>
      <w:r w:rsidR="0088747C">
        <w:t xml:space="preserve">nder druk van de publieke opinie zijn </w:t>
      </w:r>
      <w:r w:rsidR="0029684D">
        <w:t>publieke organisaties en diens</w:t>
      </w:r>
      <w:r w:rsidR="0088747C">
        <w:t xml:space="preserve"> budgetten ingekrompen.</w:t>
      </w:r>
      <w:r w:rsidR="0029684D">
        <w:t xml:space="preserve"> Werknemers worden geconfronteerd met hoge verwachtingen, maar </w:t>
      </w:r>
      <w:r w:rsidR="00DD1E47">
        <w:t xml:space="preserve">de </w:t>
      </w:r>
      <w:r w:rsidR="0029684D">
        <w:t>middelen om aan deze verwachtingen tegemoet te komen nemen af (Borst</w:t>
      </w:r>
      <w:r w:rsidR="00E34BB9">
        <w:t xml:space="preserve">, </w:t>
      </w:r>
      <w:r w:rsidR="0029684D">
        <w:t>2019).</w:t>
      </w:r>
      <w:r w:rsidR="00834C5E">
        <w:t xml:space="preserve"> Het is dan ook van belang om onderzoek te doen naar het welzijn van werknemers in de (semi</w:t>
      </w:r>
      <w:r w:rsidR="00B93DAE">
        <w:t>-</w:t>
      </w:r>
      <w:r w:rsidR="00834C5E">
        <w:t>)publieke sector.</w:t>
      </w:r>
      <w:r>
        <w:t xml:space="preserve"> </w:t>
      </w:r>
      <w:r w:rsidR="0029684D">
        <w:t xml:space="preserve">Hierbij </w:t>
      </w:r>
      <w:r w:rsidR="00721663">
        <w:t>kan</w:t>
      </w:r>
      <w:r w:rsidR="00834C5E">
        <w:t xml:space="preserve"> </w:t>
      </w:r>
      <w:r>
        <w:t xml:space="preserve">een onderscheid </w:t>
      </w:r>
      <w:r w:rsidR="00834C5E">
        <w:t>gemaakt worden</w:t>
      </w:r>
      <w:r w:rsidR="00005023">
        <w:t xml:space="preserve"> </w:t>
      </w:r>
      <w:r>
        <w:t xml:space="preserve">tussen het hedonistisch </w:t>
      </w:r>
      <w:r w:rsidR="006B6873">
        <w:t xml:space="preserve">en </w:t>
      </w:r>
      <w:r>
        <w:t>eudaimonisch aspect van welzijn. Reeds in de Griekse oudheid werd discussie gevoerd over de precieze betekenis van welzijn. Aanhangers van het hedonistisch aspect van welzijn stellen dat welzijn ontstaat indien mensen pijn minimaliseren en plezier maximaliseren. Daartegen stellen aanhangers van het eudaimonisch aspect dat welzijn voortkomt uit het goede doen</w:t>
      </w:r>
      <w:r w:rsidR="002A5EEA">
        <w:t xml:space="preserve"> en</w:t>
      </w:r>
      <w:r>
        <w:t xml:space="preserve"> het leven van een doelmatig en betekenisvol bestaan (Ryan en Deci, 2001; Borst 2018). </w:t>
      </w:r>
    </w:p>
    <w:p w14:paraId="4D190811" w14:textId="59F1247E" w:rsidR="0032438C" w:rsidRDefault="0032438C" w:rsidP="000749C7">
      <w:pPr>
        <w:spacing w:after="160" w:line="360" w:lineRule="auto"/>
        <w:jc w:val="both"/>
      </w:pPr>
      <w:r>
        <w:t xml:space="preserve">Gezien de </w:t>
      </w:r>
      <w:r w:rsidR="00834C5E">
        <w:t>roep om</w:t>
      </w:r>
      <w:r>
        <w:t xml:space="preserve"> prestatieverbetering</w:t>
      </w:r>
      <w:r w:rsidR="00721663">
        <w:t xml:space="preserve"> vanuit de maatschappij</w:t>
      </w:r>
      <w:r>
        <w:t xml:space="preserve"> </w:t>
      </w:r>
      <w:r w:rsidR="00834C5E">
        <w:t>wordt in deze thesis</w:t>
      </w:r>
      <w:r>
        <w:t xml:space="preserve"> </w:t>
      </w:r>
      <w:r w:rsidR="00834C5E">
        <w:t xml:space="preserve">in het bijzonder </w:t>
      </w:r>
      <w:r w:rsidR="0029684D">
        <w:t xml:space="preserve">aandacht </w:t>
      </w:r>
      <w:r w:rsidR="00834C5E">
        <w:t>besteed</w:t>
      </w:r>
      <w:r w:rsidR="00005023">
        <w:t xml:space="preserve"> </w:t>
      </w:r>
      <w:r w:rsidR="0029684D">
        <w:t>aan</w:t>
      </w:r>
      <w:r w:rsidR="00005023">
        <w:t xml:space="preserve"> </w:t>
      </w:r>
      <w:r>
        <w:t xml:space="preserve">het eudaimonisch </w:t>
      </w:r>
      <w:r w:rsidR="00005023">
        <w:t xml:space="preserve">aspect van </w:t>
      </w:r>
      <w:r>
        <w:t>welzijn</w:t>
      </w:r>
      <w:r w:rsidR="00005023">
        <w:t>.</w:t>
      </w:r>
      <w:r>
        <w:t xml:space="preserve"> Hedonistisch welzijn is namelijk te associëren met gevoelens van kalmte en passiviteit (Borst, 2019). Hierbij kan </w:t>
      </w:r>
      <w:r w:rsidR="000B10C1">
        <w:t>bijvoorbeeld</w:t>
      </w:r>
      <w:r>
        <w:t xml:space="preserve"> gedacht worden aan het fenomeen </w:t>
      </w:r>
      <w:r w:rsidRPr="00475510">
        <w:t>van</w:t>
      </w:r>
      <w:r w:rsidRPr="00BD6F9E">
        <w:t xml:space="preserve"> </w:t>
      </w:r>
      <w:r w:rsidRPr="00311464">
        <w:rPr>
          <w:i/>
        </w:rPr>
        <w:t>resigned satisfaction</w:t>
      </w:r>
      <w:r>
        <w:t>: a</w:t>
      </w:r>
      <w:r w:rsidRPr="00475510">
        <w:t xml:space="preserve">ls het gezien de werkomstandigheden niet of nauwelijks mogelijk is om persoonlijke- en werkdoelen te verwezenlijken, kan een werknemer zijn verwachtingen naar beneden bijstellen. In dat geval blijft </w:t>
      </w:r>
      <w:r>
        <w:t>diens</w:t>
      </w:r>
      <w:r w:rsidRPr="00475510">
        <w:t xml:space="preserve"> werktevredenheid hoog, maar gaat deze tevredenheid gepaard met een inactieve werkhouding (Giauque, Ritz, Varone en Anderfuhren-Biget, 2012). Dit uit zich bijvoorbeeld in opvallend lange pauzes of het ontwijken van extra taken. Het potentieel van passief tevreden werknemers wordt</w:t>
      </w:r>
      <w:r>
        <w:t xml:space="preserve"> </w:t>
      </w:r>
      <w:r w:rsidRPr="00475510">
        <w:t>niet benut</w:t>
      </w:r>
      <w:r>
        <w:t xml:space="preserve"> (</w:t>
      </w:r>
      <w:r w:rsidRPr="00475510">
        <w:t>Tummers, Steijn, Nevicka, &amp; Heerema, 2016).</w:t>
      </w:r>
      <w:r>
        <w:t xml:space="preserve"> Daarentegen gaat eudaimonisch welzijn gepaard met een actieve, energieke houding (</w:t>
      </w:r>
      <w:r w:rsidRPr="008E7250">
        <w:t>Nix, Ryan, Manly en Deci, 199</w:t>
      </w:r>
      <w:r w:rsidR="003120C8">
        <w:t>9</w:t>
      </w:r>
      <w:r>
        <w:t xml:space="preserve">). </w:t>
      </w:r>
      <w:r w:rsidR="00D30279">
        <w:t xml:space="preserve">Dit </w:t>
      </w:r>
      <w:r>
        <w:t>aspect van welzijn</w:t>
      </w:r>
      <w:r w:rsidR="00D30279">
        <w:t xml:space="preserve"> ontstaat </w:t>
      </w:r>
      <w:r>
        <w:t xml:space="preserve">als werknemers hun eigen potentieel benutten </w:t>
      </w:r>
      <w:r w:rsidRPr="00F9099C">
        <w:t xml:space="preserve">(Grant: in Borst, 2008; Ryan en Deci, 2008). </w:t>
      </w:r>
      <w:r w:rsidR="000749C7">
        <w:t xml:space="preserve">In dit onderzoek wordt kennis vergaard over de totstandkoming van </w:t>
      </w:r>
      <w:r w:rsidR="00E109BB">
        <w:t xml:space="preserve">eudaimonisch </w:t>
      </w:r>
      <w:r w:rsidR="000749C7">
        <w:t>welzijn in de context van de publieke sector door onderzoek te doen naar vitaliteit</w:t>
      </w:r>
      <w:r w:rsidR="00837B87">
        <w:t xml:space="preserve">, een indicator voor </w:t>
      </w:r>
      <w:r w:rsidR="0079621B">
        <w:t xml:space="preserve">het </w:t>
      </w:r>
      <w:r w:rsidR="00837B87">
        <w:t>eudaimonisch</w:t>
      </w:r>
      <w:r w:rsidR="003120C8">
        <w:t xml:space="preserve"> aspect van</w:t>
      </w:r>
      <w:r w:rsidR="00837B87">
        <w:t xml:space="preserve"> welzijn</w:t>
      </w:r>
      <w:r w:rsidR="00721663">
        <w:t xml:space="preserve"> (Ryan en Deci, 2008)</w:t>
      </w:r>
      <w:r w:rsidR="00837B87">
        <w:t xml:space="preserve">. </w:t>
      </w:r>
    </w:p>
    <w:p w14:paraId="389F716A" w14:textId="57CEB377" w:rsidR="005C454B" w:rsidRDefault="005C454B" w:rsidP="000749C7">
      <w:pPr>
        <w:spacing w:after="160" w:line="360" w:lineRule="auto"/>
        <w:jc w:val="both"/>
      </w:pPr>
    </w:p>
    <w:p w14:paraId="2FC7D2C5" w14:textId="77777777" w:rsidR="005C454B" w:rsidRDefault="005C454B" w:rsidP="000749C7">
      <w:pPr>
        <w:spacing w:after="160" w:line="360" w:lineRule="auto"/>
        <w:jc w:val="both"/>
      </w:pPr>
    </w:p>
    <w:p w14:paraId="157FBF2A" w14:textId="1311CCA8" w:rsidR="00DB4A73" w:rsidRDefault="0032438C" w:rsidP="001F1F64">
      <w:pPr>
        <w:spacing w:after="160" w:line="360" w:lineRule="auto"/>
        <w:jc w:val="both"/>
      </w:pPr>
      <w:r w:rsidRPr="00475510">
        <w:lastRenderedPageBreak/>
        <w:t>Vitaliteit verwijst naar de ervaring van het beschikbaar hebben van</w:t>
      </w:r>
      <w:r w:rsidR="002F45F4">
        <w:t xml:space="preserve"> </w:t>
      </w:r>
      <w:r w:rsidRPr="00475510">
        <w:t>energie voor jezelf</w:t>
      </w:r>
      <w:r w:rsidR="00402648">
        <w:t xml:space="preserve"> en het gevoel dat je</w:t>
      </w:r>
      <w:r w:rsidR="00B329CA">
        <w:t xml:space="preserve"> </w:t>
      </w:r>
      <w:r w:rsidR="00402648">
        <w:t xml:space="preserve">zelf de regie voert over </w:t>
      </w:r>
      <w:r w:rsidR="002E5569">
        <w:t>de wijze waarop je deze energie inzet</w:t>
      </w:r>
      <w:r w:rsidR="00402648">
        <w:t>.</w:t>
      </w:r>
      <w:r w:rsidRPr="00475510">
        <w:t xml:space="preserve"> (Ryan en Fredrick 1997). Vitale werknemers voelen zich zowel fysiek als mentaal sterk wanneer ze aan het werk zijn</w:t>
      </w:r>
      <w:r w:rsidR="00B329CA">
        <w:t>;</w:t>
      </w:r>
      <w:r w:rsidR="002F45F4">
        <w:t xml:space="preserve"> hun houding is gebaseerd op pro-activiteit, levendigheid en betrokkenheid.</w:t>
      </w:r>
      <w:r w:rsidRPr="00475510">
        <w:t xml:space="preserve"> (Kark en Carmelli, 2009</w:t>
      </w:r>
      <w:r w:rsidR="002F45F4">
        <w:t>;</w:t>
      </w:r>
      <w:r w:rsidR="008F21EE">
        <w:t xml:space="preserve"> Ryan en Fredrick</w:t>
      </w:r>
      <w:r w:rsidR="002F45F4">
        <w:t xml:space="preserve"> 1997</w:t>
      </w:r>
      <w:r w:rsidRPr="00475510">
        <w:t>).</w:t>
      </w:r>
      <w:r w:rsidR="00402648">
        <w:t xml:space="preserve"> </w:t>
      </w:r>
      <w:r w:rsidR="00715A81">
        <w:t>Zij</w:t>
      </w:r>
      <w:r w:rsidRPr="00475510">
        <w:t xml:space="preserve"> zetten zich ten volste </w:t>
      </w:r>
      <w:r w:rsidR="00C77484">
        <w:t xml:space="preserve">in </w:t>
      </w:r>
      <w:r w:rsidRPr="00475510">
        <w:t>voor hun reguliere werkzaamheden en zijn daarnaast ook bereid om collega’s te helpen of om organisatieveranderingen te implementeren (Tummers et al</w:t>
      </w:r>
      <w:r>
        <w:t>.</w:t>
      </w:r>
      <w:r w:rsidRPr="00475510">
        <w:t xml:space="preserve">, 2016; Tummers, Kruyen, Vijverberg en Voesenek, 2015). </w:t>
      </w:r>
    </w:p>
    <w:p w14:paraId="46675E72" w14:textId="799F04F8" w:rsidR="002E5569" w:rsidRDefault="00721663" w:rsidP="001F1F64">
      <w:pPr>
        <w:spacing w:after="160" w:line="360" w:lineRule="auto"/>
        <w:jc w:val="both"/>
      </w:pPr>
      <w:r>
        <w:t>Vitaliteit is</w:t>
      </w:r>
      <w:r w:rsidR="007A4F7C">
        <w:t xml:space="preserve"> een complex </w:t>
      </w:r>
      <w:r w:rsidR="009B55D4">
        <w:t xml:space="preserve">en dynamisch concept </w:t>
      </w:r>
      <w:r w:rsidR="008F21EE">
        <w:t xml:space="preserve">dat </w:t>
      </w:r>
      <w:r w:rsidR="00DB4A73">
        <w:t xml:space="preserve">beïnvloed wordt door zowel </w:t>
      </w:r>
      <w:r w:rsidR="008F21EE">
        <w:t xml:space="preserve">somatische </w:t>
      </w:r>
      <w:r w:rsidR="00DB4A73">
        <w:t>als</w:t>
      </w:r>
      <w:r w:rsidR="008F21EE">
        <w:t xml:space="preserve"> psychologische factoren.</w:t>
      </w:r>
      <w:r w:rsidR="00C47A73">
        <w:t xml:space="preserve"> Somatisch gezien wordt vitaliteit bijvoorbeeld beïnvloed door </w:t>
      </w:r>
      <w:r w:rsidR="009B55D4">
        <w:t>slaap</w:t>
      </w:r>
      <w:r w:rsidR="00C47A73">
        <w:t>,</w:t>
      </w:r>
      <w:r w:rsidR="00D65C57">
        <w:t xml:space="preserve"> het</w:t>
      </w:r>
      <w:r w:rsidR="00C47A73">
        <w:t xml:space="preserve"> </w:t>
      </w:r>
      <w:r w:rsidR="009B55D4">
        <w:t xml:space="preserve">dieet en de algehele gezondheid van </w:t>
      </w:r>
      <w:r>
        <w:t>individuen</w:t>
      </w:r>
      <w:r w:rsidR="009B55D4">
        <w:t xml:space="preserve"> (Ryan en Deci, 2008)</w:t>
      </w:r>
      <w:r w:rsidR="00C47A73">
        <w:t xml:space="preserve">. </w:t>
      </w:r>
      <w:r w:rsidR="009B55D4">
        <w:t xml:space="preserve">Ondanks het belang van </w:t>
      </w:r>
      <w:r w:rsidR="008158DC">
        <w:t>somatische</w:t>
      </w:r>
      <w:r w:rsidR="009B55D4">
        <w:t xml:space="preserve"> factoren, wordt vitaliteit ook sterk beïnvloed door psychologische factoren</w:t>
      </w:r>
      <w:r w:rsidR="008158DC">
        <w:t xml:space="preserve"> (2008).</w:t>
      </w:r>
      <w:r w:rsidR="009B55D4">
        <w:t xml:space="preserve"> </w:t>
      </w:r>
      <w:r w:rsidR="008158DC">
        <w:t>Vitaliteit komt</w:t>
      </w:r>
      <w:r w:rsidR="009B55D4">
        <w:t xml:space="preserve"> tot stand</w:t>
      </w:r>
      <w:r w:rsidR="008158DC">
        <w:t>, of blijft behouden,</w:t>
      </w:r>
      <w:r w:rsidR="009B55D4">
        <w:t xml:space="preserve"> </w:t>
      </w:r>
      <w:r w:rsidR="00C47A73">
        <w:t xml:space="preserve">in situaties waarin wordt voldaan aan de drie psychologische basisbehoeften: autonomie, competentie en verwantschap (Nix et al., 1999; Ryan en Deci, </w:t>
      </w:r>
      <w:r w:rsidR="00DE5A62">
        <w:t xml:space="preserve">2000b; </w:t>
      </w:r>
      <w:r w:rsidR="00C47A73">
        <w:t>2008).</w:t>
      </w:r>
      <w:r w:rsidR="001F6167">
        <w:t xml:space="preserve"> </w:t>
      </w:r>
    </w:p>
    <w:p w14:paraId="1C0B3C06" w14:textId="685BB186" w:rsidR="00E109BB" w:rsidRPr="004964FA" w:rsidRDefault="00697967" w:rsidP="00C661DA">
      <w:pPr>
        <w:spacing w:after="160" w:line="360" w:lineRule="auto"/>
        <w:jc w:val="both"/>
      </w:pPr>
      <w:r>
        <w:t xml:space="preserve">Vitaliteit is namelijk </w:t>
      </w:r>
      <w:r w:rsidR="00424CFC">
        <w:t xml:space="preserve">sterk geassocieerd </w:t>
      </w:r>
      <w:r w:rsidR="00721663">
        <w:t>met autonome</w:t>
      </w:r>
      <w:r w:rsidR="00C47A73">
        <w:t xml:space="preserve"> motivatie</w:t>
      </w:r>
      <w:r w:rsidR="00DE5A62">
        <w:t xml:space="preserve"> (Ryan en Deci, 2008)</w:t>
      </w:r>
      <w:r w:rsidR="00F73B82">
        <w:t xml:space="preserve">. </w:t>
      </w:r>
      <w:r w:rsidR="00D65C57">
        <w:t>De</w:t>
      </w:r>
      <w:r w:rsidR="00F73B82">
        <w:t xml:space="preserve"> </w:t>
      </w:r>
      <w:r w:rsidR="00F73B82" w:rsidRPr="005552C3">
        <w:rPr>
          <w:i/>
          <w:iCs/>
        </w:rPr>
        <w:t>Self Determination Theory</w:t>
      </w:r>
      <w:r w:rsidR="00F73B82">
        <w:t xml:space="preserve"> (</w:t>
      </w:r>
      <w:r w:rsidR="000273D4">
        <w:t>h</w:t>
      </w:r>
      <w:r w:rsidR="00F73B82">
        <w:t>ierna: SDT)</w:t>
      </w:r>
      <w:r w:rsidR="009D1395">
        <w:t xml:space="preserve"> </w:t>
      </w:r>
      <w:r w:rsidR="004964FA">
        <w:t xml:space="preserve">biedt een raamwerk om de totstandkoming van dit type motivatie te analyseren. De SDT </w:t>
      </w:r>
      <w:r w:rsidR="001774F7">
        <w:t>is ee</w:t>
      </w:r>
      <w:r w:rsidR="00C001F9">
        <w:t>n</w:t>
      </w:r>
      <w:r w:rsidR="005C7922">
        <w:t xml:space="preserve"> algemene</w:t>
      </w:r>
      <w:r w:rsidR="00C001F9">
        <w:t xml:space="preserve"> </w:t>
      </w:r>
      <w:r w:rsidR="001774F7">
        <w:t xml:space="preserve">motivatietheorie </w:t>
      </w:r>
      <w:r w:rsidR="004C4215">
        <w:t xml:space="preserve">die voortbouwt </w:t>
      </w:r>
      <w:r w:rsidR="00C001F9">
        <w:t xml:space="preserve">op de natuurlijke </w:t>
      </w:r>
      <w:r w:rsidR="004C5196">
        <w:t xml:space="preserve">behoefte van de mens om zichzelf te </w:t>
      </w:r>
      <w:r w:rsidR="004C4215">
        <w:t>motiveren, reguleren</w:t>
      </w:r>
      <w:r w:rsidR="00C001F9">
        <w:t xml:space="preserve"> </w:t>
      </w:r>
      <w:r w:rsidR="004C5196">
        <w:t>en ontwikkelen</w:t>
      </w:r>
      <w:r w:rsidR="00CB08CE">
        <w:t xml:space="preserve"> (20</w:t>
      </w:r>
      <w:r w:rsidR="004C4215">
        <w:t xml:space="preserve">00b). </w:t>
      </w:r>
      <w:r w:rsidR="000B10C1">
        <w:t>V</w:t>
      </w:r>
      <w:r w:rsidR="004964FA">
        <w:t>olgens de SDT wordt deze</w:t>
      </w:r>
      <w:r w:rsidR="004C4215">
        <w:t xml:space="preserve"> natuurlijke behoefte </w:t>
      </w:r>
      <w:r w:rsidR="00026B4B">
        <w:t>beïnvloed</w:t>
      </w:r>
      <w:r w:rsidR="004C4215">
        <w:t xml:space="preserve"> </w:t>
      </w:r>
      <w:r w:rsidR="00026B4B">
        <w:t xml:space="preserve">door de mate waarin </w:t>
      </w:r>
      <w:r w:rsidR="00B05380">
        <w:t>werknemers</w:t>
      </w:r>
      <w:r w:rsidR="00026B4B">
        <w:t xml:space="preserve"> kunnen voldoen aan hun psychologische basisbehoeften</w:t>
      </w:r>
      <w:r w:rsidR="004C4215">
        <w:t xml:space="preserve"> (2000b)</w:t>
      </w:r>
      <w:r w:rsidR="00026B4B">
        <w:t xml:space="preserve">. </w:t>
      </w:r>
      <w:r w:rsidR="0010713B">
        <w:rPr>
          <w:rFonts w:eastAsia="Calibri"/>
          <w:szCs w:val="22"/>
        </w:rPr>
        <w:t xml:space="preserve">Het </w:t>
      </w:r>
      <w:r w:rsidR="0010713B" w:rsidRPr="00185E89">
        <w:rPr>
          <w:rFonts w:eastAsia="Calibri"/>
          <w:szCs w:val="22"/>
        </w:rPr>
        <w:t xml:space="preserve">bevredigen van de </w:t>
      </w:r>
      <w:r w:rsidR="0010713B">
        <w:rPr>
          <w:rFonts w:eastAsia="Calibri"/>
          <w:szCs w:val="22"/>
        </w:rPr>
        <w:t>psychologische basisbehoeften leidt tot autonome motivatie</w:t>
      </w:r>
      <w:r w:rsidR="00B329CA">
        <w:rPr>
          <w:rFonts w:eastAsia="Calibri"/>
          <w:szCs w:val="22"/>
        </w:rPr>
        <w:t>, t</w:t>
      </w:r>
      <w:r w:rsidR="0010713B">
        <w:rPr>
          <w:rFonts w:eastAsia="Calibri"/>
          <w:szCs w:val="22"/>
        </w:rPr>
        <w:t xml:space="preserve">erwijl het </w:t>
      </w:r>
      <w:r w:rsidR="0010713B" w:rsidRPr="00185E89">
        <w:rPr>
          <w:rFonts w:eastAsia="Calibri"/>
          <w:szCs w:val="22"/>
        </w:rPr>
        <w:t xml:space="preserve">negeren of frustreren van deze behoeften </w:t>
      </w:r>
      <w:r w:rsidR="0010713B">
        <w:rPr>
          <w:rFonts w:eastAsia="Calibri"/>
          <w:szCs w:val="22"/>
        </w:rPr>
        <w:t xml:space="preserve">leidt tot gecontroleerde motivatie </w:t>
      </w:r>
      <w:r w:rsidR="0010713B" w:rsidRPr="00185E89">
        <w:rPr>
          <w:rFonts w:eastAsia="Calibri"/>
          <w:szCs w:val="22"/>
        </w:rPr>
        <w:t>(</w:t>
      </w:r>
      <w:r w:rsidR="00C661DA">
        <w:rPr>
          <w:rFonts w:eastAsia="Calibri"/>
          <w:szCs w:val="22"/>
        </w:rPr>
        <w:t>Deci en Ryan,</w:t>
      </w:r>
      <w:r w:rsidR="0010713B" w:rsidRPr="00185E89">
        <w:rPr>
          <w:rFonts w:eastAsia="Calibri"/>
          <w:szCs w:val="22"/>
        </w:rPr>
        <w:t xml:space="preserve"> 201</w:t>
      </w:r>
      <w:r w:rsidR="0010713B">
        <w:rPr>
          <w:rFonts w:eastAsia="Calibri"/>
          <w:szCs w:val="22"/>
        </w:rPr>
        <w:t>2</w:t>
      </w:r>
      <w:r w:rsidR="0010713B" w:rsidRPr="00185E89">
        <w:rPr>
          <w:rFonts w:eastAsia="Calibri"/>
          <w:szCs w:val="22"/>
        </w:rPr>
        <w:t>).</w:t>
      </w:r>
      <w:r w:rsidR="00B05380">
        <w:rPr>
          <w:rFonts w:eastAsia="Calibri"/>
          <w:szCs w:val="22"/>
        </w:rPr>
        <w:t xml:space="preserve"> </w:t>
      </w:r>
    </w:p>
    <w:p w14:paraId="3DCC978E" w14:textId="63EEB6DD" w:rsidR="003765B9" w:rsidRDefault="005C7922" w:rsidP="003765B9">
      <w:pPr>
        <w:spacing w:after="160" w:line="360" w:lineRule="auto"/>
        <w:jc w:val="both"/>
      </w:pPr>
      <w:r>
        <w:rPr>
          <w:rFonts w:eastAsia="Calibri"/>
          <w:szCs w:val="22"/>
        </w:rPr>
        <w:t xml:space="preserve">Op het gebied van motivatie is binnen de bestuurskundige literatuur veel onderzoek gedaan naar </w:t>
      </w:r>
      <w:r w:rsidRPr="005552C3">
        <w:rPr>
          <w:rFonts w:eastAsia="Calibri"/>
          <w:i/>
          <w:iCs/>
          <w:szCs w:val="22"/>
        </w:rPr>
        <w:t>Public Service Motivation</w:t>
      </w:r>
      <w:r>
        <w:rPr>
          <w:rFonts w:eastAsia="Calibri"/>
          <w:szCs w:val="22"/>
        </w:rPr>
        <w:t xml:space="preserve"> (</w:t>
      </w:r>
      <w:r w:rsidR="000273D4">
        <w:rPr>
          <w:rFonts w:eastAsia="Calibri"/>
          <w:szCs w:val="22"/>
        </w:rPr>
        <w:t>h</w:t>
      </w:r>
      <w:r>
        <w:rPr>
          <w:rFonts w:eastAsia="Calibri"/>
          <w:szCs w:val="22"/>
        </w:rPr>
        <w:t>ierna: PSM)</w:t>
      </w:r>
      <w:r w:rsidR="00312B74">
        <w:rPr>
          <w:rFonts w:eastAsia="Calibri"/>
          <w:szCs w:val="22"/>
        </w:rPr>
        <w:t xml:space="preserve">, </w:t>
      </w:r>
      <w:r w:rsidR="00312B74" w:rsidRPr="003120C8">
        <w:t xml:space="preserve">in dit onderzoek gedefineerd als: </w:t>
      </w:r>
      <w:r w:rsidR="00F21C67" w:rsidRPr="00F21C67">
        <w:rPr>
          <w:rFonts w:eastAsia="Calibri"/>
        </w:rPr>
        <w:t>“</w:t>
      </w:r>
      <w:r w:rsidR="00F21C67" w:rsidRPr="00F21C67">
        <w:rPr>
          <w:rFonts w:eastAsia="Calibri"/>
          <w:i/>
        </w:rPr>
        <w:t xml:space="preserve">an individual’s orientation to delivering service to people with the purpose of doing good for others and society” </w:t>
      </w:r>
      <w:r w:rsidR="00F21C67" w:rsidRPr="00F21C67">
        <w:rPr>
          <w:rFonts w:eastAsia="Calibri"/>
        </w:rPr>
        <w:t>(Hondeghem &amp; Perry, 2009, p. 6</w:t>
      </w:r>
      <w:r w:rsidR="00F21C67" w:rsidRPr="00F21C67">
        <w:rPr>
          <w:rFonts w:eastAsia="Calibri"/>
          <w:sz w:val="22"/>
          <w:szCs w:val="22"/>
        </w:rPr>
        <w:t>).</w:t>
      </w:r>
      <w:r w:rsidR="00312B74" w:rsidRPr="003120C8">
        <w:rPr>
          <w:rFonts w:eastAsia="Calibri"/>
          <w:sz w:val="22"/>
          <w:szCs w:val="22"/>
        </w:rPr>
        <w:t xml:space="preserve"> </w:t>
      </w:r>
      <w:r w:rsidR="00312B74" w:rsidRPr="007F504B">
        <w:rPr>
          <w:rFonts w:eastAsia="Calibri"/>
          <w:szCs w:val="22"/>
        </w:rPr>
        <w:t xml:space="preserve">PSM </w:t>
      </w:r>
      <w:r w:rsidR="00312B74" w:rsidRPr="003120C8">
        <w:rPr>
          <w:rFonts w:eastAsia="Calibri"/>
          <w:szCs w:val="22"/>
        </w:rPr>
        <w:t>is</w:t>
      </w:r>
      <w:r w:rsidR="00312B74" w:rsidRPr="003120C8">
        <w:rPr>
          <w:sz w:val="28"/>
        </w:rPr>
        <w:t xml:space="preserve"> </w:t>
      </w:r>
      <w:r w:rsidR="003765B9">
        <w:t xml:space="preserve">sterk gerelateerd  aan autonome motivatie (Breaugh, Ritz, Alfes, 2017; Houston, 2011). In dit onderzoek wordt dan ook verwacht dat PSM een positief effect heeft op </w:t>
      </w:r>
      <w:r w:rsidR="009C66C4">
        <w:t xml:space="preserve">de </w:t>
      </w:r>
      <w:r w:rsidR="003765B9">
        <w:t>vitaliteit van werknemers in de context van de publieke sector</w:t>
      </w:r>
      <w:r w:rsidR="00B329CA">
        <w:t>, b</w:t>
      </w:r>
      <w:r w:rsidR="003765B9">
        <w:t>ijvoorbeeld omdat werknemers die over een hoge PSM beschikken zich identificeren met het belang van hun werkzaamheden</w:t>
      </w:r>
      <w:r w:rsidR="002129C6">
        <w:t xml:space="preserve"> (Houston, 2011)</w:t>
      </w:r>
      <w:r w:rsidR="003765B9">
        <w:t>.</w:t>
      </w:r>
      <w:r w:rsidR="00AB6C99">
        <w:t xml:space="preserve"> </w:t>
      </w:r>
    </w:p>
    <w:p w14:paraId="6F21C32D" w14:textId="0C89A424" w:rsidR="00D15113" w:rsidRDefault="00CF3FBB" w:rsidP="00BE243A">
      <w:pPr>
        <w:spacing w:after="160" w:line="360" w:lineRule="auto"/>
        <w:jc w:val="both"/>
      </w:pPr>
      <w:r>
        <w:lastRenderedPageBreak/>
        <w:t xml:space="preserve">Echter, het is </w:t>
      </w:r>
      <w:r w:rsidR="003765B9">
        <w:t>van belang om oog te hebben voor een schaduwzijde van PSM</w:t>
      </w:r>
      <w:r w:rsidR="0044131B">
        <w:t xml:space="preserve"> (</w:t>
      </w:r>
      <w:r w:rsidR="00F05603" w:rsidRPr="0044131B">
        <w:rPr>
          <w:color w:val="000000"/>
        </w:rPr>
        <w:t>Giauque</w:t>
      </w:r>
      <w:r w:rsidR="00F05603">
        <w:t xml:space="preserve"> </w:t>
      </w:r>
      <w:r w:rsidR="0044131B">
        <w:t xml:space="preserve">et al., 2012; van Loon, </w:t>
      </w:r>
      <w:r w:rsidR="0044131B" w:rsidRPr="00490B67">
        <w:rPr>
          <w:color w:val="000000"/>
        </w:rPr>
        <w:t>Vandenabeele</w:t>
      </w:r>
      <w:r w:rsidR="0044131B">
        <w:t>, Leisink, 2015)</w:t>
      </w:r>
      <w:r w:rsidR="003765B9">
        <w:t xml:space="preserve">. </w:t>
      </w:r>
      <w:r w:rsidR="00077AF7">
        <w:t>Mogelijk</w:t>
      </w:r>
      <w:r w:rsidR="003765B9">
        <w:t xml:space="preserve"> heeft PSM </w:t>
      </w:r>
      <w:r w:rsidR="007049E6">
        <w:t xml:space="preserve">óók </w:t>
      </w:r>
      <w:r w:rsidR="003765B9">
        <w:t>een positief effect op de werkdruk van werknemers (</w:t>
      </w:r>
      <w:r w:rsidR="0044131B" w:rsidRPr="0044131B">
        <w:rPr>
          <w:color w:val="000000"/>
        </w:rPr>
        <w:t xml:space="preserve">Giauque, Anderfuhren-Biget, </w:t>
      </w:r>
      <w:r w:rsidR="00F05603">
        <w:rPr>
          <w:color w:val="000000"/>
        </w:rPr>
        <w:t>en</w:t>
      </w:r>
      <w:r w:rsidR="0044131B" w:rsidRPr="0044131B">
        <w:rPr>
          <w:color w:val="000000"/>
        </w:rPr>
        <w:t xml:space="preserve"> Varone, </w:t>
      </w:r>
      <w:r w:rsidR="003765B9">
        <w:t>201</w:t>
      </w:r>
      <w:r w:rsidR="0044131B">
        <w:t>3</w:t>
      </w:r>
      <w:r w:rsidR="003765B9">
        <w:t xml:space="preserve">). </w:t>
      </w:r>
      <w:r w:rsidR="00B329CA">
        <w:t>Denk hierbij aan</w:t>
      </w:r>
      <w:r w:rsidR="003765B9">
        <w:t xml:space="preserve"> werknemers die over een hoge PSM beschikken </w:t>
      </w:r>
      <w:r w:rsidR="00B329CA">
        <w:t xml:space="preserve">die </w:t>
      </w:r>
      <w:r w:rsidR="003765B9">
        <w:t>meer doen dan wat van hen verwacht wordt</w:t>
      </w:r>
      <w:r w:rsidR="00605140">
        <w:t xml:space="preserve"> en onvoldoende rekening houden met hun eigen belastbaarheid</w:t>
      </w:r>
      <w:r w:rsidR="003765B9">
        <w:t xml:space="preserve"> (</w:t>
      </w:r>
      <w:r w:rsidR="003765B9" w:rsidRPr="008D7C9E">
        <w:t>Dilulio, 1994</w:t>
      </w:r>
      <w:r w:rsidR="00605140">
        <w:t>; Perry en Wise, 1990</w:t>
      </w:r>
      <w:r w:rsidR="003765B9" w:rsidRPr="008D7C9E">
        <w:t>)</w:t>
      </w:r>
      <w:r w:rsidR="003765B9">
        <w:t xml:space="preserve">. Hierdoor ontstaat een gemengd beeld over het effect van PSM op vitaliteit. </w:t>
      </w:r>
      <w:r w:rsidR="00077AF7">
        <w:t xml:space="preserve">Werkdruk heeft namelijk </w:t>
      </w:r>
      <w:r w:rsidR="00E74627">
        <w:t xml:space="preserve">een sterk positief effect op </w:t>
      </w:r>
      <w:r w:rsidR="00B329CA">
        <w:t xml:space="preserve">een </w:t>
      </w:r>
      <w:r w:rsidR="00E74627">
        <w:t xml:space="preserve">burn-out en een gebrek aan energie (Demerouti, </w:t>
      </w:r>
      <w:r w:rsidR="00E74627" w:rsidRPr="00B35ABD">
        <w:t xml:space="preserve">Bakker, </w:t>
      </w:r>
      <w:r w:rsidR="00E74627">
        <w:t>Nachreiner, Schaufeli, 2001).</w:t>
      </w:r>
      <w:r w:rsidR="00077AF7">
        <w:t xml:space="preserve"> </w:t>
      </w:r>
    </w:p>
    <w:p w14:paraId="2FB0F184" w14:textId="176AA045" w:rsidR="00D15113" w:rsidRDefault="00424CFC" w:rsidP="00BE243A">
      <w:pPr>
        <w:spacing w:after="160" w:line="360" w:lineRule="auto"/>
        <w:jc w:val="both"/>
      </w:pPr>
      <w:r>
        <w:t>Bovendien wordt in dit onderzoek</w:t>
      </w:r>
      <w:r w:rsidR="00F21C67">
        <w:t xml:space="preserve"> verwacht dat werkdruk een beperkende factor is voor het mogelijke positieve effect van PSM op de vitaliteit van werknemers. Werkdruk kan ervoor zo</w:t>
      </w:r>
      <w:r w:rsidR="00B329CA">
        <w:t>r</w:t>
      </w:r>
      <w:r w:rsidR="00F21C67">
        <w:t>gen dat de psychologische basisbehoeften onder druk komen te staan</w:t>
      </w:r>
      <w:r w:rsidR="00B329CA">
        <w:t xml:space="preserve">, </w:t>
      </w:r>
      <w:r w:rsidR="00F21C67">
        <w:t xml:space="preserve">omdat een hoge werkdruk ervoor zorgt dat werknemers hun kwaliteitsstandaarden naar beneden moeten bijstellen (Chang, Yu, Chao, 2019). </w:t>
      </w:r>
      <w:r w:rsidR="006F7453">
        <w:t>Door werkdruk</w:t>
      </w:r>
      <w:r w:rsidR="00FF0A71">
        <w:t xml:space="preserve"> worden</w:t>
      </w:r>
      <w:r w:rsidR="006F7453">
        <w:t xml:space="preserve"> werknemers</w:t>
      </w:r>
      <w:r w:rsidR="00FF0A71">
        <w:t xml:space="preserve"> beperkt in hun mogelijkheid om goed te doen voor anderen. </w:t>
      </w:r>
    </w:p>
    <w:p w14:paraId="156ED396" w14:textId="18BE17C1" w:rsidR="00DE4752" w:rsidRDefault="0058687F" w:rsidP="0058687F">
      <w:pPr>
        <w:spacing w:after="160" w:line="360" w:lineRule="auto"/>
        <w:jc w:val="both"/>
      </w:pPr>
      <w:r>
        <w:t>Gelukkig zijn er in de literatuur ook aanwijzingen te vinden dat (semi</w:t>
      </w:r>
      <w:r w:rsidR="00B93DAE">
        <w:t>-</w:t>
      </w:r>
      <w:r>
        <w:t>)publieke organisaties de vitaliteit van hun personeel kunnen verbeteren door in te zetten op transformationeel leiderschap</w:t>
      </w:r>
      <w:r w:rsidR="000101EB">
        <w:t xml:space="preserve"> (Montano, Reeske, Franke, Hüffmeier, 2016)</w:t>
      </w:r>
      <w:r>
        <w:t xml:space="preserve">. </w:t>
      </w:r>
      <w:r w:rsidR="008204AD">
        <w:t>Dit type</w:t>
      </w:r>
      <w:r w:rsidR="00267C7F">
        <w:t xml:space="preserve"> leiderschap ontstaat </w:t>
      </w:r>
      <w:r w:rsidR="008204AD">
        <w:t>als</w:t>
      </w:r>
      <w:r w:rsidR="00784DAC">
        <w:t xml:space="preserve"> </w:t>
      </w:r>
      <w:r w:rsidR="008204AD">
        <w:t xml:space="preserve">leiders </w:t>
      </w:r>
      <w:r w:rsidR="00784DAC">
        <w:t>“</w:t>
      </w:r>
      <w:r w:rsidR="008204AD">
        <w:t xml:space="preserve">de interesses van teamleden verbreden en verdiepen, bewustzijn </w:t>
      </w:r>
      <w:r w:rsidR="00784DAC">
        <w:t>en</w:t>
      </w:r>
      <w:r w:rsidR="008204AD">
        <w:t xml:space="preserve"> betrokkenheid creëren voor collectieve doelen</w:t>
      </w:r>
      <w:r w:rsidR="00784DAC">
        <w:t xml:space="preserve">, en wanneer </w:t>
      </w:r>
      <w:r w:rsidR="00CC10BF">
        <w:t>d</w:t>
      </w:r>
      <w:r w:rsidR="00784DAC">
        <w:t xml:space="preserve">e teamleden in staat gesteld worden om het eigenbelang te overstijgen ten behoeve van het team” </w:t>
      </w:r>
      <w:r w:rsidR="00784DAC" w:rsidRPr="00784DAC">
        <w:t>(Seltzer, Numerof</w:t>
      </w:r>
      <w:r w:rsidR="00BE32E2">
        <w:t xml:space="preserve"> en </w:t>
      </w:r>
      <w:r w:rsidR="00784DAC" w:rsidRPr="00784DAC">
        <w:t>Bass, 1989, p. 174)</w:t>
      </w:r>
      <w:r w:rsidR="00784DAC">
        <w:t xml:space="preserve">. </w:t>
      </w:r>
      <w:r>
        <w:t>Dit heeft een positief effect op de vitaliteit van teamleden</w:t>
      </w:r>
      <w:r w:rsidR="00CC10BF">
        <w:t>,</w:t>
      </w:r>
      <w:r>
        <w:t xml:space="preserve"> </w:t>
      </w:r>
      <w:r w:rsidR="00CC10BF">
        <w:t>b</w:t>
      </w:r>
      <w:r>
        <w:t>ijvoorbeeld omdat t</w:t>
      </w:r>
      <w:r w:rsidR="00784DAC">
        <w:t>ransformationele leiders de zelfredzaamheid van hun teamleden</w:t>
      </w:r>
      <w:r>
        <w:t xml:space="preserve"> verhogen</w:t>
      </w:r>
      <w:r w:rsidR="00CC10BF">
        <w:t xml:space="preserve"> waarmee wordt voldaan aan de behoefte naar competentie.</w:t>
      </w:r>
      <w:r w:rsidR="00784DAC">
        <w:t xml:space="preserve"> (Morisson, Jones, Fuller, 1997). </w:t>
      </w:r>
      <w:r w:rsidR="002129C6">
        <w:t>Of omdat</w:t>
      </w:r>
      <w:r w:rsidR="00784DAC">
        <w:t xml:space="preserve"> </w:t>
      </w:r>
      <w:r w:rsidR="002129C6">
        <w:t xml:space="preserve">zij </w:t>
      </w:r>
      <w:r w:rsidR="00374748">
        <w:t>werknemers</w:t>
      </w:r>
      <w:r w:rsidR="00A74A75">
        <w:t xml:space="preserve"> zowel emotioneel als inhoudelijk</w:t>
      </w:r>
      <w:r w:rsidR="002E2183">
        <w:t xml:space="preserve"> ondersteunen</w:t>
      </w:r>
      <w:r w:rsidR="00A74A75">
        <w:t>, door</w:t>
      </w:r>
      <w:r w:rsidR="007B2A0D">
        <w:t xml:space="preserve"> </w:t>
      </w:r>
      <w:r w:rsidR="00374748">
        <w:t xml:space="preserve">teamleden te coachen en </w:t>
      </w:r>
      <w:r w:rsidR="00A74A75">
        <w:t xml:space="preserve">rekening te houden met </w:t>
      </w:r>
      <w:r w:rsidR="007B2A0D">
        <w:t>individuele behoeften</w:t>
      </w:r>
      <w:r w:rsidR="002129C6">
        <w:t xml:space="preserve"> </w:t>
      </w:r>
      <w:r w:rsidR="00DE4752">
        <w:t>(</w:t>
      </w:r>
      <w:r w:rsidR="00B3731F">
        <w:t>Gilbreath en Benson 2004)</w:t>
      </w:r>
      <w:r w:rsidR="00DE4752">
        <w:t>.</w:t>
      </w:r>
    </w:p>
    <w:p w14:paraId="239DD859" w14:textId="2E863250" w:rsidR="00B3731F" w:rsidRDefault="002129C6" w:rsidP="00DE4752">
      <w:pPr>
        <w:spacing w:after="160" w:line="360" w:lineRule="auto"/>
        <w:jc w:val="both"/>
      </w:pPr>
      <w:r>
        <w:t xml:space="preserve">Ten slotte wordt </w:t>
      </w:r>
      <w:r w:rsidR="00FF0A71">
        <w:t>verwacht dat werkdruk</w:t>
      </w:r>
      <w:r>
        <w:t xml:space="preserve"> </w:t>
      </w:r>
      <w:r w:rsidR="00FA100F">
        <w:t>eveneens</w:t>
      </w:r>
      <w:r>
        <w:t xml:space="preserve"> een negatief modererend effect heeft op de samenhang tussen transformationeel leiderschap en vitaliteit. Bijvoorbeeld omdat </w:t>
      </w:r>
      <w:r w:rsidR="000101EB">
        <w:t xml:space="preserve">werknemers door een </w:t>
      </w:r>
      <w:r w:rsidR="002E2183">
        <w:t>ho</w:t>
      </w:r>
      <w:r w:rsidR="00F40115">
        <w:t>og</w:t>
      </w:r>
      <w:r w:rsidR="000101EB">
        <w:t xml:space="preserve"> ervaren werkdruk geen tijd hebben om hun interesses te verbreden en </w:t>
      </w:r>
      <w:r w:rsidR="00CC10BF">
        <w:t xml:space="preserve">te </w:t>
      </w:r>
      <w:r w:rsidR="000101EB">
        <w:t>verdiepe</w:t>
      </w:r>
      <w:r w:rsidR="009C66C4">
        <w:t>n, o</w:t>
      </w:r>
      <w:r w:rsidR="000101EB">
        <w:t xml:space="preserve">f om collega’s te ondersteunen bij hun werkzaamheden. </w:t>
      </w:r>
    </w:p>
    <w:p w14:paraId="77D43721" w14:textId="2353D79D" w:rsidR="005C454B" w:rsidRDefault="005C454B" w:rsidP="00DE4752">
      <w:pPr>
        <w:spacing w:after="160" w:line="360" w:lineRule="auto"/>
        <w:jc w:val="both"/>
      </w:pPr>
    </w:p>
    <w:p w14:paraId="628367CB" w14:textId="77777777" w:rsidR="005C454B" w:rsidRDefault="005C454B" w:rsidP="00DE4752">
      <w:pPr>
        <w:spacing w:after="160" w:line="360" w:lineRule="auto"/>
        <w:jc w:val="both"/>
      </w:pPr>
    </w:p>
    <w:p w14:paraId="724C2994" w14:textId="6787D66D" w:rsidR="0032438C" w:rsidRDefault="00055A62" w:rsidP="0032438C">
      <w:pPr>
        <w:pStyle w:val="Kop2"/>
      </w:pPr>
      <w:bookmarkStart w:id="5" w:name="_Toc49776247"/>
      <w:r>
        <w:lastRenderedPageBreak/>
        <w:t xml:space="preserve">1.2 </w:t>
      </w:r>
      <w:r w:rsidR="0032438C">
        <w:t>Probleemstelling</w:t>
      </w:r>
      <w:bookmarkEnd w:id="5"/>
    </w:p>
    <w:p w14:paraId="6EE40088" w14:textId="77777777" w:rsidR="0032438C" w:rsidRDefault="0032438C" w:rsidP="00AB1B65">
      <w:pPr>
        <w:spacing w:after="160" w:line="360" w:lineRule="auto"/>
        <w:jc w:val="both"/>
      </w:pPr>
      <w:r>
        <w:t xml:space="preserve">Op basis van de voorgaande aanleiding is de probleemstelling van dit onderzoek geformuleerd, bestaande uit een doelstelling en een centrale onderzoeksvraag. </w:t>
      </w:r>
    </w:p>
    <w:p w14:paraId="5DB9F977" w14:textId="6D44F7D5" w:rsidR="00481128" w:rsidRDefault="0032438C" w:rsidP="00AB1B65">
      <w:pPr>
        <w:spacing w:after="160" w:line="360" w:lineRule="auto"/>
        <w:jc w:val="both"/>
      </w:pPr>
      <w:r>
        <w:t xml:space="preserve">De doelstelling van dit onderzoek is: </w:t>
      </w:r>
      <w:r w:rsidR="00223B13" w:rsidRPr="00223B13">
        <w:rPr>
          <w:b/>
        </w:rPr>
        <w:t xml:space="preserve">Inzicht verkrijgen in het effect van PSM en transformationeel leiderschap op vitaliteit en </w:t>
      </w:r>
      <w:r w:rsidR="00847E25">
        <w:rPr>
          <w:b/>
        </w:rPr>
        <w:t>het modererend effect van</w:t>
      </w:r>
      <w:r w:rsidR="00223B13" w:rsidRPr="00223B13">
        <w:rPr>
          <w:b/>
        </w:rPr>
        <w:t xml:space="preserve"> werkdruk op deze samenhang, teneinde </w:t>
      </w:r>
      <w:r w:rsidR="00F41654">
        <w:rPr>
          <w:b/>
        </w:rPr>
        <w:t xml:space="preserve">bij te dragen aan de literatuur over PSM </w:t>
      </w:r>
      <w:r w:rsidR="00223B13" w:rsidRPr="00223B13">
        <w:rPr>
          <w:b/>
        </w:rPr>
        <w:t xml:space="preserve">en het </w:t>
      </w:r>
      <w:r w:rsidR="00BE65D0">
        <w:rPr>
          <w:b/>
        </w:rPr>
        <w:t xml:space="preserve">eudaimonisch aspect van </w:t>
      </w:r>
      <w:r w:rsidR="00223B13" w:rsidRPr="00223B13">
        <w:rPr>
          <w:b/>
        </w:rPr>
        <w:t>welzijn in de publieke sector</w:t>
      </w:r>
      <w:r w:rsidR="00F41654">
        <w:rPr>
          <w:b/>
        </w:rPr>
        <w:t xml:space="preserve">. </w:t>
      </w:r>
    </w:p>
    <w:p w14:paraId="5049A86F" w14:textId="77777777" w:rsidR="0032438C" w:rsidRPr="00B961A2" w:rsidRDefault="0032438C" w:rsidP="00AB1B65">
      <w:pPr>
        <w:spacing w:after="160" w:line="360" w:lineRule="auto"/>
        <w:jc w:val="both"/>
        <w:rPr>
          <w:b/>
        </w:rPr>
      </w:pPr>
      <w:r>
        <w:t xml:space="preserve">De onderzoeksvraag is: </w:t>
      </w:r>
      <w:r w:rsidRPr="00C45CAC">
        <w:rPr>
          <w:b/>
        </w:rPr>
        <w:t xml:space="preserve">In hoeverre bestaat er een positief effect van PSM </w:t>
      </w:r>
      <w:r>
        <w:rPr>
          <w:b/>
        </w:rPr>
        <w:t xml:space="preserve"> en transformationeel leiderschap </w:t>
      </w:r>
      <w:r w:rsidRPr="00C45CAC">
        <w:rPr>
          <w:b/>
        </w:rPr>
        <w:t xml:space="preserve">op vitaliteit, en in hoeverre heeft werkdruk een negatief modererend effect op deze samenhang? </w:t>
      </w:r>
    </w:p>
    <w:p w14:paraId="34CF9253" w14:textId="6DE255C2" w:rsidR="0032438C" w:rsidRDefault="00055A62" w:rsidP="0032438C">
      <w:pPr>
        <w:pStyle w:val="Kop2"/>
      </w:pPr>
      <w:bookmarkStart w:id="6" w:name="_Toc49776248"/>
      <w:r>
        <w:t xml:space="preserve">1.3 </w:t>
      </w:r>
      <w:r w:rsidR="0032438C">
        <w:t>Methodologische vooruitblik</w:t>
      </w:r>
      <w:bookmarkEnd w:id="6"/>
    </w:p>
    <w:p w14:paraId="1A2D587D" w14:textId="22BDC08D" w:rsidR="0032438C" w:rsidRDefault="0032438C" w:rsidP="00AB1B65">
      <w:pPr>
        <w:spacing w:after="160" w:line="360" w:lineRule="auto"/>
        <w:jc w:val="both"/>
      </w:pPr>
      <w:r w:rsidRPr="00022D40">
        <w:t xml:space="preserve">Om </w:t>
      </w:r>
      <w:r w:rsidR="00900A0E">
        <w:t>de onderzoeksvraag</w:t>
      </w:r>
      <w:r w:rsidRPr="00022D40">
        <w:t xml:space="preserve"> te beantwoorden, wordt gebruik gemaakt van het Personeels</w:t>
      </w:r>
      <w:r w:rsidR="00474975">
        <w:t>-</w:t>
      </w:r>
      <w:r w:rsidRPr="00022D40">
        <w:t xml:space="preserve"> en Mobiliteitsonderzoek (</w:t>
      </w:r>
      <w:r w:rsidR="00474975">
        <w:t>h</w:t>
      </w:r>
      <w:r w:rsidRPr="00022D40">
        <w:t xml:space="preserve">ierna: POMO) dat </w:t>
      </w:r>
      <w:r w:rsidR="00D30D3C">
        <w:t>eens in de twee jaar</w:t>
      </w:r>
      <w:r w:rsidRPr="00022D40">
        <w:t xml:space="preserve"> in opdracht van het Ministerie van Binnenlandse Zaken en Koninkrijksrelaties</w:t>
      </w:r>
      <w:r w:rsidR="00D30D3C">
        <w:t xml:space="preserve"> wordt afgenomen</w:t>
      </w:r>
      <w:r w:rsidR="004A3B4C">
        <w:t xml:space="preserve"> (2016). </w:t>
      </w:r>
      <w:r w:rsidRPr="00022D40">
        <w:t>POMO is een multi-sectorale survey die wordt uitgezet onder medewerkers van de Nederlandse (semi</w:t>
      </w:r>
      <w:r w:rsidR="00B93DAE">
        <w:t>-</w:t>
      </w:r>
      <w:r w:rsidRPr="00022D40">
        <w:t>)publieke sector zoals ministeries, gemeenten, ziekenhuizen en scholen.</w:t>
      </w:r>
      <w:r w:rsidR="00847E25">
        <w:t xml:space="preserve"> Door gebruik te maken van de </w:t>
      </w:r>
      <w:r w:rsidR="004A3B4C">
        <w:t xml:space="preserve">POMO-dataset heeft dit onderzoek betrekking op een zeer grote onderzoekspopulatie (n=22070), </w:t>
      </w:r>
      <w:r w:rsidR="00474975">
        <w:t>wat</w:t>
      </w:r>
      <w:r w:rsidR="004A3B4C">
        <w:t xml:space="preserve"> de validiteit en betrouwbaarheid van dit onderzoek ten goede</w:t>
      </w:r>
      <w:r w:rsidR="00474975">
        <w:t xml:space="preserve"> komt</w:t>
      </w:r>
      <w:r w:rsidR="0098648F">
        <w:t xml:space="preserve"> (van Thiel, 2014)</w:t>
      </w:r>
      <w:r w:rsidR="004A3B4C">
        <w:t xml:space="preserve">. De in dit </w:t>
      </w:r>
      <w:r w:rsidR="00DD1D11">
        <w:t>onderzoek geformuleerde hypothesen worden getoetst met behulp van</w:t>
      </w:r>
      <w:r w:rsidR="004B65BB">
        <w:t xml:space="preserve"> </w:t>
      </w:r>
      <w:r w:rsidR="00900A0E">
        <w:t>‘</w:t>
      </w:r>
      <w:r w:rsidR="004B65BB" w:rsidRPr="005552C3">
        <w:rPr>
          <w:i/>
          <w:iCs/>
        </w:rPr>
        <w:t xml:space="preserve">Structural </w:t>
      </w:r>
      <w:r w:rsidR="00900A0E" w:rsidRPr="005552C3">
        <w:rPr>
          <w:i/>
          <w:iCs/>
        </w:rPr>
        <w:t>Equation</w:t>
      </w:r>
      <w:r w:rsidR="004B65BB" w:rsidRPr="005552C3">
        <w:rPr>
          <w:i/>
          <w:iCs/>
        </w:rPr>
        <w:t xml:space="preserve"> Modelling</w:t>
      </w:r>
      <w:r w:rsidR="00900A0E">
        <w:t>’</w:t>
      </w:r>
      <w:r w:rsidR="004B65BB">
        <w:t xml:space="preserve">.  </w:t>
      </w:r>
    </w:p>
    <w:p w14:paraId="58A8812F" w14:textId="00BDFCF8" w:rsidR="0032438C" w:rsidRPr="00022D40" w:rsidRDefault="00055A62" w:rsidP="0032438C">
      <w:pPr>
        <w:pStyle w:val="Kop2"/>
        <w:rPr>
          <w:sz w:val="24"/>
          <w:szCs w:val="24"/>
        </w:rPr>
      </w:pPr>
      <w:bookmarkStart w:id="7" w:name="_Toc49776249"/>
      <w:r>
        <w:t xml:space="preserve">1.4 </w:t>
      </w:r>
      <w:r w:rsidR="0032438C">
        <w:t>Wetenschappelijke relevantie</w:t>
      </w:r>
      <w:bookmarkEnd w:id="7"/>
    </w:p>
    <w:p w14:paraId="6147BE62" w14:textId="4CADA6BE" w:rsidR="00C719BB" w:rsidRDefault="0032438C" w:rsidP="00AB1B65">
      <w:pPr>
        <w:spacing w:after="160" w:line="360" w:lineRule="auto"/>
        <w:jc w:val="both"/>
      </w:pPr>
      <w:r>
        <w:t xml:space="preserve">Onder andere in het onderzoek van Tummers et al. (2016) wordt opgeroepen om meer aandacht te besteden aan het eudaimonisch aspect van welzijn in de context van de publieke sector. Dit onderzoek tracht hieraan een bijdrage te leveren, door </w:t>
      </w:r>
      <w:r w:rsidR="00900A0E">
        <w:t>het effect</w:t>
      </w:r>
      <w:r>
        <w:t xml:space="preserve"> van </w:t>
      </w:r>
      <w:r w:rsidR="00900A0E">
        <w:t>transformationeel leiderschap en PSM</w:t>
      </w:r>
      <w:r>
        <w:t xml:space="preserve"> </w:t>
      </w:r>
      <w:r w:rsidR="00900A0E">
        <w:t>op</w:t>
      </w:r>
      <w:r>
        <w:t xml:space="preserve"> </w:t>
      </w:r>
      <w:r w:rsidR="00CA32FA">
        <w:t>de vitaliteit van werknemers te onderzoeken</w:t>
      </w:r>
      <w:r>
        <w:t xml:space="preserve">. </w:t>
      </w:r>
      <w:r w:rsidR="00055A62">
        <w:t xml:space="preserve">Daarnaast zijn </w:t>
      </w:r>
      <w:r>
        <w:t xml:space="preserve">in de bestaande </w:t>
      </w:r>
      <w:r w:rsidR="00055A62">
        <w:t>PSM-</w:t>
      </w:r>
      <w:r>
        <w:t xml:space="preserve">literatuur enkele aanwijzingen te vinden dat PSM mogelijk een effect heeft op werkdruk, desalniettemin roepen de betrokken auteurs op om dit verband </w:t>
      </w:r>
      <w:r w:rsidR="00DD1D11">
        <w:t>specifiek</w:t>
      </w:r>
      <w:r>
        <w:t xml:space="preserve"> te onderzoeken (Gia</w:t>
      </w:r>
      <w:r w:rsidR="00F268D3">
        <w:t>u</w:t>
      </w:r>
      <w:r>
        <w:t>que et al., 201</w:t>
      </w:r>
      <w:r w:rsidR="005C454B">
        <w:t>3</w:t>
      </w:r>
      <w:r>
        <w:t xml:space="preserve">). Door het effect van PSM op werkdruk te onderzoeken wordt een bijdrage geleverd aan de wetenschappelijke kennis omtrent </w:t>
      </w:r>
      <w:r w:rsidR="00055A62">
        <w:t xml:space="preserve">de mogelijke </w:t>
      </w:r>
      <w:r w:rsidR="005C454B" w:rsidRPr="005C454B">
        <w:rPr>
          <w:i/>
        </w:rPr>
        <w:t>‘dark side’</w:t>
      </w:r>
      <w:r w:rsidR="00055A62">
        <w:t xml:space="preserve"> van PSM.</w:t>
      </w:r>
      <w:r>
        <w:t xml:space="preserve"> </w:t>
      </w:r>
    </w:p>
    <w:p w14:paraId="3B1A9463" w14:textId="77777777" w:rsidR="00424CFC" w:rsidRDefault="00424CFC" w:rsidP="00AB1B65">
      <w:pPr>
        <w:spacing w:after="160" w:line="360" w:lineRule="auto"/>
        <w:jc w:val="both"/>
      </w:pPr>
    </w:p>
    <w:p w14:paraId="7E6875F2" w14:textId="7D6FA502" w:rsidR="00AD4624" w:rsidRPr="003E170D" w:rsidRDefault="00C719BB" w:rsidP="00AB1B65">
      <w:pPr>
        <w:spacing w:after="160" w:line="360" w:lineRule="auto"/>
        <w:jc w:val="both"/>
      </w:pPr>
      <w:r>
        <w:lastRenderedPageBreak/>
        <w:t xml:space="preserve">In eerder onderzoek zijn diverse aanwijzingen te vinden dat </w:t>
      </w:r>
      <w:r w:rsidRPr="00C719BB">
        <w:rPr>
          <w:i/>
        </w:rPr>
        <w:t>job resources</w:t>
      </w:r>
      <w:r>
        <w:t xml:space="preserve"> zoals transformationeel leiderschap en PSM een positief effect hebben op het welzijn van werknemers. </w:t>
      </w:r>
      <w:r w:rsidR="00C61463">
        <w:t>Ook is gebleken dat ervaren werkdruk een negatief effect heeft op het welzijn van werknemers (Demerouti, et al., 2001). Echter</w:t>
      </w:r>
      <w:r w:rsidR="00147DC1">
        <w:t xml:space="preserve">, tot op heden is nog niet onderzocht of werkdruk </w:t>
      </w:r>
      <w:r w:rsidR="00192E72">
        <w:t>indirect</w:t>
      </w:r>
      <w:r w:rsidR="00147DC1">
        <w:t xml:space="preserve"> </w:t>
      </w:r>
      <w:r w:rsidR="00192E72">
        <w:t>van in</w:t>
      </w:r>
      <w:r w:rsidR="00147DC1">
        <w:t>vloed is op de samenhang tussen transformationeel leiderschap en PSM enerzijds</w:t>
      </w:r>
      <w:r w:rsidR="00591A2C">
        <w:t>,</w:t>
      </w:r>
      <w:r w:rsidR="00147DC1">
        <w:t xml:space="preserve"> en vitaliteit anderzijds.</w:t>
      </w:r>
      <w:r w:rsidR="00192E72">
        <w:t xml:space="preserve"> </w:t>
      </w:r>
      <w:r w:rsidR="00AD4624">
        <w:t>Door d</w:t>
      </w:r>
      <w:r w:rsidR="00591A2C">
        <w:t>eze invloed</w:t>
      </w:r>
      <w:r w:rsidR="00AD4624">
        <w:t xml:space="preserve"> te onderzoeken vormt dit onderzoek een aanvulling op de bestaande literatuur. </w:t>
      </w:r>
    </w:p>
    <w:p w14:paraId="2AEB1BBB" w14:textId="1493A9D6" w:rsidR="0032438C" w:rsidRDefault="00055A62" w:rsidP="0032438C">
      <w:pPr>
        <w:pStyle w:val="Kop2"/>
      </w:pPr>
      <w:bookmarkStart w:id="8" w:name="_Toc49776250"/>
      <w:r>
        <w:t xml:space="preserve">1.5 </w:t>
      </w:r>
      <w:r w:rsidR="0032438C">
        <w:t xml:space="preserve">Maatschappelijke </w:t>
      </w:r>
      <w:r w:rsidR="00B707F6">
        <w:t>r</w:t>
      </w:r>
      <w:r w:rsidR="0032438C">
        <w:t>elevantie</w:t>
      </w:r>
      <w:bookmarkEnd w:id="8"/>
      <w:r w:rsidR="0032438C">
        <w:t xml:space="preserve"> </w:t>
      </w:r>
    </w:p>
    <w:p w14:paraId="6DEF0381" w14:textId="2C8EE20B" w:rsidR="006E5687" w:rsidRDefault="0032438C" w:rsidP="007F5D6F">
      <w:pPr>
        <w:spacing w:after="160" w:line="360" w:lineRule="auto"/>
        <w:jc w:val="both"/>
      </w:pPr>
      <w:r w:rsidRPr="00024703">
        <w:t>Naast de zojuist uiteengezette relevantie voor de wetenschap is dit onderzoek eveneens maatschappelijk relevant.</w:t>
      </w:r>
      <w:r w:rsidR="007145AE">
        <w:t xml:space="preserve"> </w:t>
      </w:r>
      <w:r w:rsidR="007F5D6F">
        <w:t>Ten eerste kan dit onderzoek het belang van een transformationele leiderschapsstijl onderstrepen</w:t>
      </w:r>
      <w:r w:rsidR="00AA352B">
        <w:t xml:space="preserve"> i</w:t>
      </w:r>
      <w:r w:rsidR="007F5D6F">
        <w:t xml:space="preserve">ndien uit dit onderzoek naar voren komt dat transformationeel leiderschap een positief effect heeft op de vitaliteit van werknemers. </w:t>
      </w:r>
      <w:r w:rsidR="006E5687">
        <w:t xml:space="preserve">Publieke instellingen kunnen deze kennis gebruiken om hun managers te overtuigen van het </w:t>
      </w:r>
      <w:r w:rsidR="006C20B0">
        <w:t>belang</w:t>
      </w:r>
      <w:r w:rsidR="006E5687">
        <w:t xml:space="preserve"> van </w:t>
      </w:r>
      <w:r w:rsidR="006C20B0">
        <w:t>dit type leiderschap.</w:t>
      </w:r>
      <w:r w:rsidR="006E5687">
        <w:t xml:space="preserve"> Daarnaast kunnen organisaties inzetten op het trainen van leidinggevenden. Hiermee biedt dit onderzoek mogelijk een belangrijk </w:t>
      </w:r>
      <w:r w:rsidR="007F5906">
        <w:t>aanknopingspunt</w:t>
      </w:r>
      <w:r w:rsidR="006E5687">
        <w:t xml:space="preserve"> voor organisaties die de vitaliteit van hun personeel willen verbeteren. </w:t>
      </w:r>
    </w:p>
    <w:p w14:paraId="70BAFBB2" w14:textId="000CE257" w:rsidR="00192E72" w:rsidRDefault="007F5D6F" w:rsidP="007F5D6F">
      <w:pPr>
        <w:spacing w:after="160" w:line="360" w:lineRule="auto"/>
        <w:jc w:val="both"/>
      </w:pPr>
      <w:r>
        <w:t>Ten tweede heeft d</w:t>
      </w:r>
      <w:r w:rsidR="006E5687">
        <w:t>e</w:t>
      </w:r>
      <w:r w:rsidR="0032438C" w:rsidRPr="00024703">
        <w:t xml:space="preserve"> Nederlandse </w:t>
      </w:r>
      <w:r w:rsidR="00591A2C">
        <w:t>R</w:t>
      </w:r>
      <w:r w:rsidR="0032438C" w:rsidRPr="00024703">
        <w:t>ijksoverheid in het verleden ingezet op het werven van medewerkers die beschikken over PSM (Steijn</w:t>
      </w:r>
      <w:r w:rsidR="00602ACD">
        <w:t xml:space="preserve"> en Leisink</w:t>
      </w:r>
      <w:r w:rsidR="0032438C" w:rsidRPr="00024703">
        <w:t xml:space="preserve">, 2009). </w:t>
      </w:r>
      <w:r w:rsidR="00192E72">
        <w:t xml:space="preserve">Het is de vraag in hoeverre een dergelijk beleid wenselijk is, als PSM sterk samenhangt met de door werknemers ervaren werkdruk. Daarentegen kan dit onderzoek ook het belang van </w:t>
      </w:r>
      <w:r w:rsidR="006C20B0">
        <w:t>een dergelijk</w:t>
      </w:r>
      <w:r w:rsidR="00192E72">
        <w:t xml:space="preserve"> wervingsbeleid onderstrepen</w:t>
      </w:r>
      <w:r w:rsidR="00591A2C">
        <w:t xml:space="preserve"> i</w:t>
      </w:r>
      <w:r w:rsidR="006F7453">
        <w:t xml:space="preserve">ndien uit dit onderzoek blijkt </w:t>
      </w:r>
      <w:r w:rsidR="00192E72">
        <w:t xml:space="preserve">dat de voordelen van PSM voor de vitaliteit van werknemers, opwegen tegen de nadelen. </w:t>
      </w:r>
    </w:p>
    <w:p w14:paraId="34D8A298" w14:textId="1E08F4FB" w:rsidR="00A14ABA" w:rsidRDefault="007F5D6F" w:rsidP="007F5D6F">
      <w:pPr>
        <w:spacing w:after="160" w:line="360" w:lineRule="auto"/>
        <w:jc w:val="both"/>
      </w:pPr>
      <w:r>
        <w:t xml:space="preserve">Ten derde kan dit onderzoek </w:t>
      </w:r>
      <w:r w:rsidR="00A14ABA">
        <w:t xml:space="preserve">mogelijk </w:t>
      </w:r>
      <w:r>
        <w:t xml:space="preserve">een bijdrage leveren aan het verminderen van de werkdruk in de publieke sector. </w:t>
      </w:r>
      <w:r w:rsidR="00055A62">
        <w:t>Als</w:t>
      </w:r>
      <w:r w:rsidR="0032438C" w:rsidRPr="00024703">
        <w:t xml:space="preserve"> uit dit onderzoek </w:t>
      </w:r>
      <w:r w:rsidR="00055A62">
        <w:t>naar voren komt</w:t>
      </w:r>
      <w:r w:rsidR="0032438C" w:rsidRPr="00024703">
        <w:t xml:space="preserve"> dat PSM </w:t>
      </w:r>
      <w:r w:rsidR="0032438C">
        <w:t>positief</w:t>
      </w:r>
      <w:r w:rsidR="0032438C" w:rsidRPr="00024703">
        <w:t xml:space="preserve"> samenhangt met werkdruk, bijvoorbeeld omdat medewerkers té betrokken zijn</w:t>
      </w:r>
      <w:r w:rsidR="0032438C">
        <w:t xml:space="preserve">, </w:t>
      </w:r>
      <w:r w:rsidR="00055A62">
        <w:t>moet</w:t>
      </w:r>
      <w:r w:rsidR="0032438C">
        <w:t xml:space="preserve"> dit probleem onder de aandacht gebracht worden bij </w:t>
      </w:r>
      <w:r>
        <w:t>publieke organisaties</w:t>
      </w:r>
      <w:r w:rsidR="0032438C">
        <w:t>.</w:t>
      </w:r>
      <w:r>
        <w:t xml:space="preserve"> </w:t>
      </w:r>
      <w:r w:rsidR="00A14ABA">
        <w:t xml:space="preserve">Mogelijk kunnen leidinggevenden de werkdruk beperken door een té grote betrokkenheid bespreekbaar te maken binnen hun teams. </w:t>
      </w:r>
    </w:p>
    <w:p w14:paraId="58AB0897" w14:textId="347566AB" w:rsidR="00721663" w:rsidRDefault="00721663" w:rsidP="007F5D6F">
      <w:pPr>
        <w:spacing w:after="160" w:line="360" w:lineRule="auto"/>
        <w:jc w:val="both"/>
      </w:pPr>
    </w:p>
    <w:p w14:paraId="16F0717C" w14:textId="77777777" w:rsidR="00721663" w:rsidRDefault="00721663" w:rsidP="007F5D6F">
      <w:pPr>
        <w:spacing w:after="160" w:line="360" w:lineRule="auto"/>
        <w:jc w:val="both"/>
      </w:pPr>
    </w:p>
    <w:p w14:paraId="6F9CED89" w14:textId="267BBE1F" w:rsidR="0032438C" w:rsidRPr="00024703" w:rsidRDefault="00055A62" w:rsidP="0032438C">
      <w:pPr>
        <w:pStyle w:val="Kop2"/>
        <w:rPr>
          <w:sz w:val="24"/>
          <w:szCs w:val="24"/>
        </w:rPr>
      </w:pPr>
      <w:bookmarkStart w:id="9" w:name="_Toc49776251"/>
      <w:r>
        <w:lastRenderedPageBreak/>
        <w:t xml:space="preserve">1.6 </w:t>
      </w:r>
      <w:r w:rsidR="0032438C">
        <w:t>Leeswijzer:</w:t>
      </w:r>
      <w:bookmarkEnd w:id="9"/>
    </w:p>
    <w:p w14:paraId="7251A551" w14:textId="2564C869" w:rsidR="0032438C" w:rsidRPr="00D66D4B" w:rsidRDefault="0032438C" w:rsidP="0032438C">
      <w:pPr>
        <w:spacing w:line="360" w:lineRule="auto"/>
      </w:pPr>
      <w:r w:rsidRPr="00FE64BC">
        <w:t>Het artikel is als volgt opgebouwd</w:t>
      </w:r>
      <w:r w:rsidR="00591A2C">
        <w:t>: i</w:t>
      </w:r>
      <w:r w:rsidRPr="00FE64BC">
        <w:t>n het theoretisch raamwerk worden hypothesen geformuleerd over de samenhang tussen PSM</w:t>
      </w:r>
      <w:r w:rsidR="00721663">
        <w:t xml:space="preserve"> </w:t>
      </w:r>
      <w:r w:rsidRPr="00FE64BC">
        <w:t>en</w:t>
      </w:r>
      <w:r w:rsidR="00721663">
        <w:t xml:space="preserve"> transformationeel leiderschap enerzijds</w:t>
      </w:r>
      <w:r w:rsidR="00591A2C">
        <w:t>,</w:t>
      </w:r>
      <w:r w:rsidR="00721663">
        <w:t xml:space="preserve"> en </w:t>
      </w:r>
      <w:r w:rsidR="00721663" w:rsidRPr="00FE64BC">
        <w:t>vitaliteit</w:t>
      </w:r>
      <w:r w:rsidR="00721663">
        <w:t xml:space="preserve"> anderzijds, over de samenhang tussen PSM en werkdruk, en ten slotte over het negatief modererende effect van werkdruk. </w:t>
      </w:r>
      <w:r w:rsidRPr="00FE64BC">
        <w:t>De gemaakte methodologische keuzes worden weergegeven in de daaropvolgende paragraaf. Na de bevindingen volg</w:t>
      </w:r>
      <w:r w:rsidR="00C77484">
        <w:t>en</w:t>
      </w:r>
      <w:r w:rsidRPr="00FE64BC">
        <w:t xml:space="preserve"> de conclusie en discussie van dit artikel, </w:t>
      </w:r>
      <w:r w:rsidR="00D66D4B">
        <w:t xml:space="preserve">met hierin in het bijzonder aandacht voor de verhouding tussen de </w:t>
      </w:r>
      <w:r w:rsidR="005C454B">
        <w:t>effecten van de ‘</w:t>
      </w:r>
      <w:r w:rsidR="005C454B" w:rsidRPr="005C454B">
        <w:rPr>
          <w:i/>
        </w:rPr>
        <w:t>bright’</w:t>
      </w:r>
      <w:r w:rsidR="005C454B">
        <w:t xml:space="preserve"> en ‘</w:t>
      </w:r>
      <w:r w:rsidR="005C454B" w:rsidRPr="005C454B">
        <w:rPr>
          <w:i/>
        </w:rPr>
        <w:t>dark side’</w:t>
      </w:r>
      <w:r w:rsidR="00D66D4B">
        <w:t xml:space="preserve"> van PSM voor het welzijn van werknemers. </w:t>
      </w:r>
    </w:p>
    <w:p w14:paraId="6B4CA5C7" w14:textId="69E0878E" w:rsidR="00C63F0A" w:rsidRDefault="0032438C" w:rsidP="00B707F6">
      <w:pPr>
        <w:pStyle w:val="Kop1"/>
      </w:pPr>
      <w:r w:rsidRPr="0032438C">
        <w:br w:type="column"/>
      </w:r>
      <w:bookmarkStart w:id="10" w:name="_Toc49776252"/>
      <w:r w:rsidR="006C20B0">
        <w:lastRenderedPageBreak/>
        <w:t xml:space="preserve">2.0 </w:t>
      </w:r>
      <w:r w:rsidR="00B707F6" w:rsidRPr="00B707F6">
        <w:t>Theoretisch Kader</w:t>
      </w:r>
      <w:bookmarkEnd w:id="10"/>
    </w:p>
    <w:p w14:paraId="0EB2196A" w14:textId="46128BEA" w:rsidR="00B707F6" w:rsidRPr="00AB1B65" w:rsidRDefault="00AB1B65" w:rsidP="00AB1B65">
      <w:pPr>
        <w:spacing w:after="160" w:line="360" w:lineRule="auto"/>
        <w:rPr>
          <w:rFonts w:eastAsia="Calibri"/>
        </w:rPr>
      </w:pPr>
      <w:r>
        <w:rPr>
          <w:rFonts w:eastAsia="Calibri"/>
        </w:rPr>
        <w:t>In dit deel van deze thesis worden op basis van de bestaande literatuur verwachtingen geformuleerd over de samenhang tussen PSM</w:t>
      </w:r>
      <w:r w:rsidR="00721663">
        <w:rPr>
          <w:rFonts w:eastAsia="Calibri"/>
        </w:rPr>
        <w:t>, werkdruk</w:t>
      </w:r>
      <w:r>
        <w:rPr>
          <w:rFonts w:eastAsia="Calibri"/>
        </w:rPr>
        <w:t xml:space="preserve">, transformationeel leiderschap en vitaliteit. Allereerst wordt aandacht besteed aan de </w:t>
      </w:r>
      <w:r w:rsidRPr="00033A2C">
        <w:rPr>
          <w:rFonts w:eastAsia="Calibri"/>
          <w:i/>
        </w:rPr>
        <w:t>Self Determination Theor</w:t>
      </w:r>
      <w:r w:rsidR="00033A2C" w:rsidRPr="00033A2C">
        <w:rPr>
          <w:rFonts w:eastAsia="Calibri"/>
          <w:i/>
        </w:rPr>
        <w:t>y</w:t>
      </w:r>
      <w:r>
        <w:rPr>
          <w:rFonts w:eastAsia="Calibri"/>
        </w:rPr>
        <w:t xml:space="preserve">, </w:t>
      </w:r>
      <w:r w:rsidR="00033A2C">
        <w:rPr>
          <w:rFonts w:eastAsia="Calibri"/>
        </w:rPr>
        <w:t>die een</w:t>
      </w:r>
      <w:r>
        <w:rPr>
          <w:rFonts w:eastAsia="Calibri"/>
        </w:rPr>
        <w:t xml:space="preserve"> raamwerk </w:t>
      </w:r>
      <w:r w:rsidR="00681DC5">
        <w:rPr>
          <w:rFonts w:eastAsia="Calibri"/>
        </w:rPr>
        <w:t xml:space="preserve">biedt </w:t>
      </w:r>
      <w:r>
        <w:rPr>
          <w:rFonts w:eastAsia="Calibri"/>
        </w:rPr>
        <w:t xml:space="preserve">om de totstandkoming van vitaliteit te analyseren. </w:t>
      </w:r>
    </w:p>
    <w:p w14:paraId="2666B3C6" w14:textId="287C48C9" w:rsidR="00B707F6" w:rsidRDefault="006C20B0" w:rsidP="00B707F6">
      <w:pPr>
        <w:pStyle w:val="Kop2"/>
      </w:pPr>
      <w:bookmarkStart w:id="11" w:name="_Toc49776253"/>
      <w:r>
        <w:t xml:space="preserve">2.1 </w:t>
      </w:r>
      <w:r w:rsidR="00AB1B65">
        <w:t>S</w:t>
      </w:r>
      <w:r w:rsidR="00B707F6">
        <w:t>elf-</w:t>
      </w:r>
      <w:r w:rsidR="00AB1B65">
        <w:t>D</w:t>
      </w:r>
      <w:r w:rsidR="00B707F6">
        <w:t xml:space="preserve">etermination </w:t>
      </w:r>
      <w:r w:rsidR="00AB1B65">
        <w:t>T</w:t>
      </w:r>
      <w:r w:rsidR="00B707F6">
        <w:t>heory</w:t>
      </w:r>
      <w:bookmarkEnd w:id="11"/>
    </w:p>
    <w:p w14:paraId="4D0B6967" w14:textId="68E89191" w:rsidR="00B707F6" w:rsidRDefault="00B707F6" w:rsidP="00B707F6">
      <w:pPr>
        <w:spacing w:after="160" w:line="360" w:lineRule="auto"/>
        <w:jc w:val="both"/>
      </w:pPr>
      <w:r w:rsidRPr="0078035E">
        <w:t xml:space="preserve">De </w:t>
      </w:r>
      <w:r w:rsidRPr="0078035E">
        <w:rPr>
          <w:i/>
        </w:rPr>
        <w:t>Self</w:t>
      </w:r>
      <w:r w:rsidR="00B02A88">
        <w:rPr>
          <w:i/>
        </w:rPr>
        <w:t xml:space="preserve"> </w:t>
      </w:r>
      <w:r w:rsidRPr="0078035E">
        <w:rPr>
          <w:i/>
        </w:rPr>
        <w:t>Determination Theory</w:t>
      </w:r>
      <w:r w:rsidR="00B02A88">
        <w:t xml:space="preserve"> </w:t>
      </w:r>
      <w:r>
        <w:t>biedt inzicht in</w:t>
      </w:r>
      <w:r w:rsidRPr="0078035E">
        <w:t xml:space="preserve"> menselijke motivatie, persoonlijkheidsontwikkeling, gezon</w:t>
      </w:r>
      <w:r>
        <w:t>d</w:t>
      </w:r>
      <w:r w:rsidRPr="0078035E">
        <w:t>heid en welzijn</w:t>
      </w:r>
      <w:r>
        <w:t xml:space="preserve"> (Ryan en Fredrick, 1997; Ryan en Deci, 2000a; 2000b; 2008)</w:t>
      </w:r>
      <w:r w:rsidRPr="0078035E">
        <w:t>.</w:t>
      </w:r>
      <w:r>
        <w:t xml:space="preserve"> Binnen de literatuur wordt de SDT vaak toegepast om de totstandkoming van vitaliteit te analyseren (Bijvoorbeeld in: van den Broek, Vansteenkiste, de Witte &amp; Lens 2008; Trépanier, Forest, Fernet &amp; Austin, 2015). De SDT stelt dat individuen een natuurlijke behoefte hebben om zichzelf te motiveren, reguleren en ontwikkelen</w:t>
      </w:r>
      <w:r w:rsidR="00681DC5">
        <w:t>, maar</w:t>
      </w:r>
      <w:r>
        <w:t xml:space="preserve"> dat het hiervoor essentieel is dat wordt voldaan aan drie psychologische basisbehoeften van de mens: autonomie, competentie en verwantschap. Deze basisbehoeften zijn universele psychologische vereisten voor gezondheid en welzijn (Deci en Ryan, 2008). </w:t>
      </w:r>
    </w:p>
    <w:p w14:paraId="1B930F08" w14:textId="77777777" w:rsidR="00033A2C" w:rsidRDefault="00B707F6" w:rsidP="00B707F6">
      <w:pPr>
        <w:spacing w:after="160" w:line="360" w:lineRule="auto"/>
        <w:jc w:val="both"/>
      </w:pPr>
      <w:r>
        <w:t>Autonomie verwijst naar de natuurlijke behoefte van de mens om invloed uit te oefenen op zijn eigen acties. Externe factoren die het handelen van individuen beïnvloeden moeten passen bij persoonlijke waarden en normen, en een waardevolle bijdragen leveren aan het eigen initiatief</w:t>
      </w:r>
      <w:r w:rsidR="00E1027B">
        <w:t xml:space="preserve"> </w:t>
      </w:r>
      <w:r w:rsidR="00940D56">
        <w:t>van individuen</w:t>
      </w:r>
      <w:r>
        <w:t>. Personen voelen zich autonoom als de aanleiding voor handelingen geïntegreerd is met ‘het zelf’</w:t>
      </w:r>
      <w:r w:rsidR="00CB42A0">
        <w:t xml:space="preserve">, </w:t>
      </w:r>
      <w:r w:rsidR="00940D56">
        <w:t xml:space="preserve">met </w:t>
      </w:r>
      <w:r w:rsidR="00CB42A0">
        <w:t>de eigen identiteit</w:t>
      </w:r>
      <w:r>
        <w:t xml:space="preserve">. Het handelen dient een samenhangend geheel te </w:t>
      </w:r>
      <w:r w:rsidRPr="00907239">
        <w:t xml:space="preserve">vormen met persoonlijke interesses, waarden en mogelijkheden (Deci en Ryan 2002, p.8; Gagné en Deci, 2005; Ryan en Deci, 2000b). Ook deCharms (1968 in Ryan en Connell, 1989) verwees eerder naar het belang van een zogenoemde </w:t>
      </w:r>
      <w:r w:rsidRPr="00907239">
        <w:rPr>
          <w:i/>
        </w:rPr>
        <w:t>internal perceived locus of causality</w:t>
      </w:r>
      <w:r w:rsidRPr="00907239">
        <w:t>, dat wil zeggen dat mensen het gevoel hebben dat de aanleiding voor handelen vanuit ‘het zelf’ afkomstig is.</w:t>
      </w:r>
      <w:r w:rsidR="00721663" w:rsidRPr="00907239">
        <w:t xml:space="preserve"> Daartegenover staat</w:t>
      </w:r>
      <w:r>
        <w:t xml:space="preserve"> een </w:t>
      </w:r>
      <w:r w:rsidRPr="00C51F36">
        <w:rPr>
          <w:i/>
        </w:rPr>
        <w:t>external perceived locus of causality</w:t>
      </w:r>
      <w:r>
        <w:t xml:space="preserve">, waarbij mensen het gevoel hebben dat het handelen voortkomt uit externe of intern opgelegde druk (1989). Omdat </w:t>
      </w:r>
      <w:r w:rsidR="00F03CF5">
        <w:t xml:space="preserve">de identiteit van mensen </w:t>
      </w:r>
      <w:r>
        <w:t xml:space="preserve">zich </w:t>
      </w:r>
      <w:r w:rsidR="003B7E23">
        <w:t xml:space="preserve">voortdurend </w:t>
      </w:r>
      <w:r>
        <w:t xml:space="preserve">ontwikkelt door </w:t>
      </w:r>
      <w:r w:rsidR="003B7E23">
        <w:t>waarden</w:t>
      </w:r>
      <w:r>
        <w:t xml:space="preserve"> te internaliseren kan de psychologische basisbehoefte autonomie gezien worden als de basis voor de SDT (Ryan en Deci, 2000). </w:t>
      </w:r>
    </w:p>
    <w:p w14:paraId="62C8978B" w14:textId="3DB67429" w:rsidR="00B707F6" w:rsidRDefault="00B707F6" w:rsidP="00B707F6">
      <w:pPr>
        <w:spacing w:after="160" w:line="360" w:lineRule="auto"/>
        <w:jc w:val="both"/>
      </w:pPr>
      <w:r w:rsidRPr="0032096D">
        <w:t xml:space="preserve">Competentie refereert naar de behoefte van de mens om </w:t>
      </w:r>
      <w:r>
        <w:t>de uitkomst van handelingen zelf te controleren en om invloed uit te oefen</w:t>
      </w:r>
      <w:r w:rsidR="00681DC5">
        <w:t>en</w:t>
      </w:r>
      <w:r>
        <w:t xml:space="preserve"> op de omgeving. Daarnaast refereert competentie naar de ervaring dat het handelen van individuen </w:t>
      </w:r>
      <w:r w:rsidRPr="0032096D">
        <w:t xml:space="preserve">effectief en doeltreffend is. </w:t>
      </w:r>
      <w:r>
        <w:t xml:space="preserve">Inzicht in de eigen vaardigheden en het vermogen om deze op een juiste manier in te zetten is hiervoor </w:t>
      </w:r>
      <w:r>
        <w:lastRenderedPageBreak/>
        <w:t>noodzakelijk. Als niet aan deze behoefte naar competentie wordt voldaan gaan mensen twijfelen aan hun eigen capaciteiten. In het uiterste geval ontstaan zelfs gevoelens van falen</w:t>
      </w:r>
      <w:r w:rsidR="00AB1B65">
        <w:t xml:space="preserve"> (Deci, 1971</w:t>
      </w:r>
      <w:r w:rsidR="006D658E">
        <w:t xml:space="preserve">; </w:t>
      </w:r>
      <w:r w:rsidR="00AB1B65">
        <w:t>Ryan en Deci, 2000)</w:t>
      </w:r>
      <w:r>
        <w:t xml:space="preserve">. </w:t>
      </w:r>
    </w:p>
    <w:p w14:paraId="46ECB0DC" w14:textId="6CBA4D7B" w:rsidR="00B707F6" w:rsidRDefault="00B707F6" w:rsidP="00B707F6">
      <w:pPr>
        <w:spacing w:after="160" w:line="360" w:lineRule="auto"/>
        <w:jc w:val="both"/>
      </w:pPr>
      <w:r w:rsidRPr="0032096D">
        <w:t xml:space="preserve">Verwantschap refereert naar de behoefte van de mens om </w:t>
      </w:r>
      <w:r>
        <w:t>interpersoonlijke relaties aan te gaan en te onderhouden, om zich oprecht verbonden te voelen met anderen. Deze basisbehoefte</w:t>
      </w:r>
      <w:r w:rsidRPr="0032096D">
        <w:t xml:space="preserve"> omvat zowel de behoefte van de mens om verbonden te zijn met een gemeenschap als met andere individuen. </w:t>
      </w:r>
      <w:r>
        <w:t xml:space="preserve">Als niet wordt voldaan aan deze behoefte, is het waarschijnlijk dat mensen zich buitengesloten of eenzaam voelen </w:t>
      </w:r>
      <w:r w:rsidRPr="0032096D">
        <w:t>(</w:t>
      </w:r>
      <w:r w:rsidR="00AB1B65">
        <w:t xml:space="preserve">Ryan en Deci, 2000; </w:t>
      </w:r>
      <w:r w:rsidRPr="0032096D">
        <w:t>Deci en Ryan 2002).</w:t>
      </w:r>
    </w:p>
    <w:p w14:paraId="084D087A" w14:textId="19A1509B" w:rsidR="00B707F6" w:rsidRDefault="00B707F6" w:rsidP="00B707F6">
      <w:pPr>
        <w:spacing w:after="160" w:line="360" w:lineRule="auto"/>
        <w:jc w:val="both"/>
      </w:pPr>
      <w:r w:rsidRPr="004A067B">
        <w:t xml:space="preserve">Op basis van de SDT </w:t>
      </w:r>
      <w:r>
        <w:t xml:space="preserve">is te stellen dat het bevredigen van deze basisbehoeften noodzakelijk is voor de totstandkoming van autonome motivatie en de daarbij behorende positieve effecten voor het welzijn van de mens. In het volgende deel van dit theoretisch kader wordt nader ingegaan op de verschillende typen motivatie. </w:t>
      </w:r>
    </w:p>
    <w:p w14:paraId="0E4AEBBE" w14:textId="01E2FF31" w:rsidR="00B707F6" w:rsidRDefault="006C20B0" w:rsidP="00180107">
      <w:pPr>
        <w:pStyle w:val="Kop3"/>
      </w:pPr>
      <w:bookmarkStart w:id="12" w:name="_Toc49776254"/>
      <w:r>
        <w:t>2.</w:t>
      </w:r>
      <w:r w:rsidR="00180107">
        <w:t>1.1</w:t>
      </w:r>
      <w:r>
        <w:t xml:space="preserve"> </w:t>
      </w:r>
      <w:r w:rsidR="001B0706">
        <w:t>A</w:t>
      </w:r>
      <w:r w:rsidR="00B707F6">
        <w:t>utonome &amp; gecontroleerde motivatie</w:t>
      </w:r>
      <w:bookmarkEnd w:id="12"/>
    </w:p>
    <w:p w14:paraId="6B429892" w14:textId="407218FD" w:rsidR="00B707F6" w:rsidRDefault="00B707F6" w:rsidP="00B707F6">
      <w:pPr>
        <w:spacing w:after="160" w:line="360" w:lineRule="auto"/>
        <w:jc w:val="both"/>
      </w:pPr>
      <w:r w:rsidRPr="00F17BB5">
        <w:t>Motivatie beweegt mensen tot handelen (Ryan en Deci, 2000). Volgens de SDT bestaan er niet alleen verschillen in het niveau van motivatie, maar zijn er ook verschillende typen motivatie te onderscheiden (2000). Het type motivatie is afhankelijk van de onderliggende attitudes en doelen die de aanleiding vormen voor het handelen</w:t>
      </w:r>
      <w:r w:rsidR="001B0706">
        <w:t>;</w:t>
      </w:r>
      <w:r w:rsidRPr="00F17BB5">
        <w:t xml:space="preserve"> het waarom. Werknemers kunnen bijvoorbeeld of uit nieuwsgierigheid en interesse een training volgen, of omdat ze uit zijn op de goedkeuring van hun leidinggevende.</w:t>
      </w:r>
      <w:r>
        <w:t xml:space="preserve"> </w:t>
      </w:r>
    </w:p>
    <w:p w14:paraId="657EF05D" w14:textId="6E8BCB01" w:rsidR="00B707F6" w:rsidRDefault="00B707F6" w:rsidP="00B707F6">
      <w:pPr>
        <w:spacing w:after="160" w:line="360" w:lineRule="auto"/>
        <w:jc w:val="both"/>
      </w:pPr>
      <w:r w:rsidRPr="00623455">
        <w:t xml:space="preserve">In de SDT wordt een belangrijk onderscheid gemaakt tussen </w:t>
      </w:r>
      <w:r>
        <w:t xml:space="preserve">autonome en gecontroleerde motivatie. Autonome motivatie ontstaat als aan de behoefte naar autonomie, competentie en verwantschap wordt voldaan. De waarde van een handeling die voortkomt uit dit type motivatie is in hoge mate geïnternaliseerd, dat wil zeggen in overeenstemming en geïntegreerd met andere aspecten van </w:t>
      </w:r>
      <w:r w:rsidR="003B7E23">
        <w:t>de eigen identiteit</w:t>
      </w:r>
      <w:r>
        <w:t xml:space="preserve">, zoals persoonlijke interesses, waarden en mogelijkheden. </w:t>
      </w:r>
      <w:r w:rsidRPr="00B402D4">
        <w:t xml:space="preserve">Daarnaast gaan deze </w:t>
      </w:r>
      <w:r w:rsidR="00721663">
        <w:t>handelingen</w:t>
      </w:r>
      <w:r w:rsidRPr="00B402D4">
        <w:t xml:space="preserve"> gepaard met “</w:t>
      </w:r>
      <w:r w:rsidRPr="00B402D4">
        <w:rPr>
          <w:i/>
        </w:rPr>
        <w:t>a sense of volition and having the experience of choice</w:t>
      </w:r>
      <w:r w:rsidRPr="00B402D4">
        <w:t>”.</w:t>
      </w:r>
      <w:r w:rsidR="003B7E23">
        <w:t xml:space="preserve"> </w:t>
      </w:r>
      <w:r>
        <w:t xml:space="preserve">Daarentegen komt gecontroleerde motivatie voort uit het frustreren van de psychologische basisbehoeften. Handelingen die </w:t>
      </w:r>
      <w:r w:rsidR="00AA352B">
        <w:t>voortkomen uit</w:t>
      </w:r>
      <w:r w:rsidR="001B0706">
        <w:t xml:space="preserve"> </w:t>
      </w:r>
      <w:r>
        <w:t xml:space="preserve"> gecontroleerde motivatie zijn niet geïnternaliseerd en gaan gepaard met </w:t>
      </w:r>
      <w:r w:rsidRPr="00623455">
        <w:t>“</w:t>
      </w:r>
      <w:r w:rsidRPr="00623455">
        <w:rPr>
          <w:i/>
        </w:rPr>
        <w:t>a sense of pressure and having to engage in actions</w:t>
      </w:r>
      <w:r w:rsidRPr="00623455">
        <w:t>”</w:t>
      </w:r>
      <w:r>
        <w:t xml:space="preserve"> </w:t>
      </w:r>
      <w:r w:rsidRPr="00623455">
        <w:t>(Gagné &amp; Deci, 2005, p. 334).</w:t>
      </w:r>
    </w:p>
    <w:p w14:paraId="1E363D6A" w14:textId="21DEDC35" w:rsidR="00D66D4B" w:rsidRDefault="00D66D4B" w:rsidP="00B707F6">
      <w:pPr>
        <w:spacing w:after="160" w:line="360" w:lineRule="auto"/>
        <w:jc w:val="both"/>
      </w:pPr>
    </w:p>
    <w:p w14:paraId="7DB2A8C7" w14:textId="77777777" w:rsidR="00D66D4B" w:rsidRDefault="00D66D4B" w:rsidP="00B707F6">
      <w:pPr>
        <w:spacing w:after="160" w:line="360" w:lineRule="auto"/>
        <w:jc w:val="both"/>
      </w:pPr>
    </w:p>
    <w:p w14:paraId="51D7FEDE" w14:textId="3602877E" w:rsidR="00B707F6" w:rsidRPr="00B707F6" w:rsidRDefault="00B707F6" w:rsidP="00B707F6">
      <w:pPr>
        <w:spacing w:after="160" w:line="360" w:lineRule="auto"/>
        <w:jc w:val="both"/>
        <w:rPr>
          <w:i/>
        </w:rPr>
      </w:pPr>
      <w:r>
        <w:lastRenderedPageBreak/>
        <w:t xml:space="preserve">Het ervaren van autonomie, competentie en verwantschap tijdens het werk faciliteert het internaliseringsproces en leidt tot autonome motivatie voor de werkzaamheden (Ryan en Deci 2000, </w:t>
      </w:r>
      <w:r w:rsidRPr="00623455">
        <w:t>2000b, 2008; Gagné &amp; Deci, 2005)</w:t>
      </w:r>
      <w:r>
        <w:t xml:space="preserve">. </w:t>
      </w:r>
      <w:r w:rsidRPr="0005607C">
        <w:t xml:space="preserve">In de SDT </w:t>
      </w:r>
      <w:r>
        <w:t xml:space="preserve">wordt een onderscheid gemaakt tussen drie vormen van autonome motivatie, </w:t>
      </w:r>
      <w:r w:rsidRPr="00623455">
        <w:t>waarbij intrinsieke motivatie de meest autonome vorm</w:t>
      </w:r>
      <w:r>
        <w:t xml:space="preserve"> </w:t>
      </w:r>
      <w:r w:rsidRPr="00623455">
        <w:t>is. Dit type motivatie verwijst naar handelingen die inherent als interessant of plezierig gezien worden</w:t>
      </w:r>
      <w:r w:rsidR="001B0706">
        <w:t>, zoals</w:t>
      </w:r>
      <w:r w:rsidRPr="00623455">
        <w:t xml:space="preserve"> aspecten van het werk die een interessante uitdaging bieden</w:t>
      </w:r>
      <w:r w:rsidR="001B0706">
        <w:t xml:space="preserve"> (Ryan en Deci, 2000)</w:t>
      </w:r>
      <w:r w:rsidRPr="00623455">
        <w:t>.</w:t>
      </w:r>
      <w:r>
        <w:t xml:space="preserve"> Andere vormen van autonome motivatie ontstaan als </w:t>
      </w:r>
      <w:r w:rsidRPr="00623455">
        <w:t>de waarde van een handeling is geïnternaliseerd</w:t>
      </w:r>
      <w:r w:rsidR="001B0706">
        <w:t>, b</w:t>
      </w:r>
      <w:r w:rsidRPr="00623455">
        <w:t xml:space="preserve">ijvoorbeeld doordat werknemers de waarde van handelingen volledig integreren met hun persoonlijke waarden, waardoor het gevoel ontstaat dat bepaalde handelingen inherent onderdeel zijn van de persoonlijkheid van werknemers (geïnternaliseerde regulatie). Of omdat werknemers zich identificeren met de waarde van handelingen, omdat </w:t>
      </w:r>
      <w:r w:rsidR="00AA352B" w:rsidRPr="00623455">
        <w:t>deze noodzakelijk</w:t>
      </w:r>
      <w:r w:rsidRPr="00623455">
        <w:t xml:space="preserve"> zijn voor</w:t>
      </w:r>
      <w:r>
        <w:t xml:space="preserve"> </w:t>
      </w:r>
      <w:r w:rsidRPr="00623455">
        <w:t>het bereiken van persoonlijke doelen (geïdentificeerde regulatie</w:t>
      </w:r>
      <w:r>
        <w:t>)</w:t>
      </w:r>
      <w:r w:rsidRPr="00623455">
        <w:t xml:space="preserve">. Denk bijvoorbeeld aan artsen die niet alleen begrijpen waarom hun werk soms gepaard gaat met </w:t>
      </w:r>
      <w:r w:rsidR="00BE0F79">
        <w:t>‘</w:t>
      </w:r>
      <w:r w:rsidRPr="00623455">
        <w:t>saaie</w:t>
      </w:r>
      <w:r w:rsidR="00BE0F79">
        <w:t>’</w:t>
      </w:r>
      <w:r w:rsidRPr="00623455">
        <w:t xml:space="preserve"> administratieve taken, zoals het bijhouden van patiëntendossiers, maar deze taken zelfs waarderen omdat ze een groot belang hechten aan het verlenen</w:t>
      </w:r>
      <w:r>
        <w:t xml:space="preserve"> van goede zorg </w:t>
      </w:r>
      <w:r w:rsidRPr="00B707F6">
        <w:t xml:space="preserve">aan patiënten (2000, 2000b, Deci en Ryan 2008; Gagné &amp; Deci, 2005). </w:t>
      </w:r>
    </w:p>
    <w:p w14:paraId="11539FD9" w14:textId="77777777" w:rsidR="00B707F6" w:rsidRDefault="00B707F6" w:rsidP="00B707F6">
      <w:pPr>
        <w:spacing w:after="160" w:line="360" w:lineRule="auto"/>
        <w:jc w:val="both"/>
      </w:pPr>
      <w:r w:rsidRPr="00B707F6">
        <w:t>Kortom</w:t>
      </w:r>
      <w:r>
        <w:t xml:space="preserve">, autonome motivatie houdt in dat werknemers handelingen uitvoeren omdat ze er plezier in hebben, of de relevantie ervan inzien. Hiermee vormt dit type motivatie de basis voor krachtige en langdurige inspanningen (Ryan en Deci, 2000). </w:t>
      </w:r>
    </w:p>
    <w:p w14:paraId="2B115E27" w14:textId="279351EF" w:rsidR="00B707F6" w:rsidRDefault="00B707F6" w:rsidP="00B707F6">
      <w:pPr>
        <w:spacing w:after="160" w:line="360" w:lineRule="auto"/>
        <w:jc w:val="both"/>
      </w:pPr>
      <w:r>
        <w:t xml:space="preserve">Daarentegen wordt het internaliseringsproces bemoeilijkt als niet aan de behoefte naar autonomie, competentie en verwantschap wordt voldaan. Het frustreren van de psychologische basisbehoeften leidt tot gecontroleerde motivatie (2000, </w:t>
      </w:r>
      <w:r w:rsidRPr="00623455">
        <w:t xml:space="preserve">2000b, </w:t>
      </w:r>
      <w:r>
        <w:t xml:space="preserve">Deci en Ryan </w:t>
      </w:r>
      <w:r w:rsidRPr="00623455">
        <w:t>2008; Gagné &amp; Deci, 2005)</w:t>
      </w:r>
      <w:r>
        <w:t xml:space="preserve">. Dit type motivatie refereert naar handelingen die uitgevoerd worden om een extern gevolg te bereiken, </w:t>
      </w:r>
      <w:r w:rsidRPr="00623455">
        <w:t xml:space="preserve">bijvoorbeeld de goedkeuring van </w:t>
      </w:r>
      <w:r w:rsidR="00BE0F79">
        <w:t>een</w:t>
      </w:r>
      <w:r w:rsidRPr="00623455">
        <w:t xml:space="preserve"> leidinggevende of een bonus</w:t>
      </w:r>
      <w:r>
        <w:t xml:space="preserve"> (externe regulatie) of die uitgevoerd worden omdat de werknemer zichzelf onder druk zet</w:t>
      </w:r>
      <w:r w:rsidR="00BE0F79">
        <w:t>, b</w:t>
      </w:r>
      <w:r>
        <w:t>ijvoorbeeld om een bepaalde status te behouden (</w:t>
      </w:r>
      <w:r>
        <w:rPr>
          <w:i/>
        </w:rPr>
        <w:t xml:space="preserve">introjected </w:t>
      </w:r>
      <w:r>
        <w:t xml:space="preserve">regulatie) (Ryan en Deci, 2000). </w:t>
      </w:r>
      <w:r w:rsidRPr="00623455">
        <w:t>De verschillende typen motivatie vormen samen het in figuur 1 weergegeven motivatie continuüm</w:t>
      </w:r>
      <w:r>
        <w:t xml:space="preserve">. </w:t>
      </w:r>
    </w:p>
    <w:p w14:paraId="5455D994" w14:textId="77777777" w:rsidR="00B707F6" w:rsidRDefault="00B707F6" w:rsidP="00B707F6">
      <w:pPr>
        <w:spacing w:line="360" w:lineRule="auto"/>
        <w:jc w:val="both"/>
      </w:pPr>
      <w:r w:rsidRPr="00623455">
        <w:rPr>
          <w:noProof/>
        </w:rPr>
        <w:drawing>
          <wp:inline distT="0" distB="0" distL="0" distR="0" wp14:anchorId="6FC94D5D" wp14:editId="18A9E1A6">
            <wp:extent cx="5756910" cy="1085132"/>
            <wp:effectExtent l="0" t="0" r="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56910" cy="1085132"/>
                    </a:xfrm>
                    <a:prstGeom prst="rect">
                      <a:avLst/>
                    </a:prstGeom>
                  </pic:spPr>
                </pic:pic>
              </a:graphicData>
            </a:graphic>
          </wp:inline>
        </w:drawing>
      </w:r>
    </w:p>
    <w:p w14:paraId="7C88F3AE" w14:textId="59BB10B2" w:rsidR="00B707F6" w:rsidRPr="00B707F6" w:rsidRDefault="00B707F6" w:rsidP="00B707F6">
      <w:pPr>
        <w:spacing w:after="160" w:line="360" w:lineRule="auto"/>
        <w:jc w:val="both"/>
        <w:rPr>
          <w:sz w:val="21"/>
        </w:rPr>
      </w:pPr>
      <w:r w:rsidRPr="00B707F6">
        <w:rPr>
          <w:sz w:val="21"/>
        </w:rPr>
        <w:t xml:space="preserve">Figuur 1: </w:t>
      </w:r>
      <w:r w:rsidR="00BE0F79">
        <w:rPr>
          <w:sz w:val="21"/>
        </w:rPr>
        <w:t>M</w:t>
      </w:r>
      <w:r w:rsidRPr="00B707F6">
        <w:rPr>
          <w:sz w:val="21"/>
        </w:rPr>
        <w:t>otivatie continuüm, gebaseerd op Ryan en Deci (2000b)</w:t>
      </w:r>
      <w:r w:rsidR="00BE0F79">
        <w:rPr>
          <w:sz w:val="21"/>
        </w:rPr>
        <w:t>.</w:t>
      </w:r>
    </w:p>
    <w:p w14:paraId="7384980B" w14:textId="5BBB6E00" w:rsidR="00B707F6" w:rsidRDefault="00B707F6" w:rsidP="00B707F6">
      <w:pPr>
        <w:spacing w:after="160" w:line="360" w:lineRule="auto"/>
        <w:jc w:val="both"/>
      </w:pPr>
      <w:r>
        <w:lastRenderedPageBreak/>
        <w:t>Het is van belang om een onderscheid te maken tussen deze verschillende vormen van motivatie</w:t>
      </w:r>
      <w:r w:rsidR="00BE0F79">
        <w:t>,</w:t>
      </w:r>
      <w:r>
        <w:t xml:space="preserve"> omdat ze volgens de SDT tegengestelde effecten hebben op welzijn van werknemers. Autonome motivatie is nauw verbonden met welzijn. Daarentegen heeft gecontroleerde motivatie </w:t>
      </w:r>
      <w:r w:rsidR="003B7E23">
        <w:t>negatieve</w:t>
      </w:r>
      <w:r>
        <w:t xml:space="preserve"> effect</w:t>
      </w:r>
      <w:r w:rsidR="003B7E23">
        <w:t>en</w:t>
      </w:r>
      <w:r>
        <w:t xml:space="preserve"> op het welzijn (Deci en Ryan, 2008). </w:t>
      </w:r>
    </w:p>
    <w:p w14:paraId="40C9E0D2" w14:textId="7A69C92B" w:rsidR="00B707F6" w:rsidRDefault="00B707F6" w:rsidP="006C20B0">
      <w:pPr>
        <w:spacing w:after="160" w:line="360" w:lineRule="auto"/>
        <w:jc w:val="both"/>
      </w:pPr>
      <w:r>
        <w:t>Deze verwachtingen worden ondersteund door onderzoek in diverse disciplines. Gecontroleerde motivatie wordt in het onderwijs bijvoorbeeld geassocieerd met een gebrek aan doorzettingsvermogen</w:t>
      </w:r>
      <w:r w:rsidR="006D658E">
        <w:t xml:space="preserve"> </w:t>
      </w:r>
      <w:r>
        <w:t>en een beperkte interesse en betrokkenheid (Ryan en Deci, 2000b)</w:t>
      </w:r>
      <w:r w:rsidR="00721663">
        <w:t xml:space="preserve">. Daarentegen wordt autonome motivatie voor een opleiding in verband gebracht met een </w:t>
      </w:r>
      <w:r w:rsidR="00D66D4B">
        <w:t>hoger</w:t>
      </w:r>
      <w:r w:rsidR="00721663">
        <w:t xml:space="preserve"> concentratievermogen</w:t>
      </w:r>
      <w:r w:rsidR="00D66D4B">
        <w:t xml:space="preserve"> </w:t>
      </w:r>
      <w:r w:rsidR="00721663">
        <w:t xml:space="preserve">voor schooltaken (Vallerand et al., 1993). </w:t>
      </w:r>
      <w:r w:rsidR="00BE0F79">
        <w:t>A</w:t>
      </w:r>
      <w:r>
        <w:t xml:space="preserve">utonome motivatie </w:t>
      </w:r>
      <w:r w:rsidR="00BE0F79">
        <w:t xml:space="preserve">wordt ook </w:t>
      </w:r>
      <w:r>
        <w:t>geassocieerd met diverse positieve indicatoren voor het welzijn van werknemers, zoals betrokkenheid en werktevredenheid</w:t>
      </w:r>
      <w:r w:rsidR="00BE0F79">
        <w:t>, t</w:t>
      </w:r>
      <w:r>
        <w:t xml:space="preserve">erwijl gecontroleerde motivatie geassocieerd kan worden </w:t>
      </w:r>
      <w:r w:rsidR="00BE0F79">
        <w:t xml:space="preserve">met </w:t>
      </w:r>
      <w:r>
        <w:t xml:space="preserve">negatieve indicatoren zoals een burn-out (Fernet, Austin en Vallerand, 2012; Baard, Deci en Ryan, 2004; Gagné en Deci, 2005). In het volgende gedeelte van dit theoretisch kader wordt nader ingegaan op het effect van de werkomgeving op het welzijn van werknemers.  </w:t>
      </w:r>
    </w:p>
    <w:p w14:paraId="1812E3D6" w14:textId="1A600546" w:rsidR="00B707F6" w:rsidRDefault="006C20B0" w:rsidP="006C20B0">
      <w:pPr>
        <w:pStyle w:val="Kop2"/>
        <w:spacing w:line="360" w:lineRule="auto"/>
        <w:jc w:val="both"/>
      </w:pPr>
      <w:bookmarkStart w:id="13" w:name="_Toc49776255"/>
      <w:r>
        <w:t>2.</w:t>
      </w:r>
      <w:r w:rsidR="00180107">
        <w:t>2</w:t>
      </w:r>
      <w:r>
        <w:t xml:space="preserve"> </w:t>
      </w:r>
      <w:r w:rsidR="00BE0F79">
        <w:t>H</w:t>
      </w:r>
      <w:r w:rsidR="00B707F6">
        <w:t>et effect van de werkomgeving op het werknemerswelzijn</w:t>
      </w:r>
      <w:bookmarkEnd w:id="13"/>
    </w:p>
    <w:p w14:paraId="27BB357A" w14:textId="406E0687" w:rsidR="00B707F6" w:rsidRDefault="00B707F6" w:rsidP="00940D56">
      <w:pPr>
        <w:spacing w:after="160" w:line="360" w:lineRule="auto"/>
        <w:jc w:val="both"/>
      </w:pPr>
      <w:r w:rsidRPr="00DA3B64">
        <w:t xml:space="preserve">Op basis van de SDT </w:t>
      </w:r>
      <w:r>
        <w:t>is te verwachten</w:t>
      </w:r>
      <w:r w:rsidRPr="00DA3B64">
        <w:t xml:space="preserve"> dat de werkomgeving een belangrijke factor is voor de totstandkoming van autonome motivatie en het welzijn van werknemers. Organisaties kunnen het welzijn van hun personeel beïnvloeden door ervoor te zorgen dat de werkomgeving </w:t>
      </w:r>
      <w:r w:rsidR="006D658E">
        <w:t>voorziet in</w:t>
      </w:r>
      <w:r w:rsidRPr="00DA3B64">
        <w:t xml:space="preserve"> de behoefte naar autonomie, competentie en verwantschap. </w:t>
      </w:r>
      <w:r w:rsidR="00940D56">
        <w:t xml:space="preserve">Op basis van de SDT is te verwachten dat </w:t>
      </w:r>
      <w:r w:rsidRPr="00DA3B64">
        <w:t xml:space="preserve">baankenmerken zoals autonomie en sociale steun van </w:t>
      </w:r>
      <w:r w:rsidR="00BE0F79">
        <w:t xml:space="preserve">een </w:t>
      </w:r>
      <w:r w:rsidRPr="00DA3B64">
        <w:t>leidinggevende of collega’s een positieve invloed hebben op de psychologische basisbehoeften</w:t>
      </w:r>
      <w:r w:rsidR="006D658E">
        <w:t xml:space="preserve"> van werknemers</w:t>
      </w:r>
      <w:r w:rsidRPr="00DA3B64">
        <w:t xml:space="preserve">. </w:t>
      </w:r>
      <w:r w:rsidR="00AA352B">
        <w:t xml:space="preserve">Hierdoor </w:t>
      </w:r>
      <w:r w:rsidR="00BE0F79">
        <w:t>ontstaat</w:t>
      </w:r>
      <w:r w:rsidRPr="00DA3B64">
        <w:t xml:space="preserve"> autonome motivatie voor </w:t>
      </w:r>
      <w:r w:rsidR="003B7E23">
        <w:t>het werk</w:t>
      </w:r>
      <w:r w:rsidRPr="00DA3B64">
        <w:t xml:space="preserve"> en</w:t>
      </w:r>
      <w:r w:rsidR="00BE0F79">
        <w:t xml:space="preserve"> kunnen</w:t>
      </w:r>
      <w:r w:rsidRPr="00DA3B64">
        <w:t xml:space="preserve"> werknemers optimaal functioneren. Kortom, baankenmerken die de psychologische basisbehoeften positief beïnvloeden hangen positief samen met het welzijn van werknemers. Daarentegen </w:t>
      </w:r>
      <w:r>
        <w:t xml:space="preserve">is te verwachten </w:t>
      </w:r>
      <w:r w:rsidRPr="00DA3B64">
        <w:t>dat baankenmerken die negatief samenhangen met de</w:t>
      </w:r>
      <w:r>
        <w:t xml:space="preserve"> voldoening van de</w:t>
      </w:r>
      <w:r w:rsidRPr="00DA3B64">
        <w:t xml:space="preserve"> psychologische basisbehoeften, zoals </w:t>
      </w:r>
      <w:r w:rsidRPr="00DA3B64">
        <w:rPr>
          <w:i/>
        </w:rPr>
        <w:t>red-tape</w:t>
      </w:r>
      <w:r w:rsidR="00BE0F79">
        <w:rPr>
          <w:i/>
        </w:rPr>
        <w:t>,</w:t>
      </w:r>
      <w:r>
        <w:rPr>
          <w:i/>
        </w:rPr>
        <w:t xml:space="preserve"> </w:t>
      </w:r>
      <w:r>
        <w:t xml:space="preserve">samenhangen met gecontroleerde motivatie en </w:t>
      </w:r>
      <w:r w:rsidRPr="00DA3B64">
        <w:t>een negatief effect hebben op he</w:t>
      </w:r>
      <w:r>
        <w:t>t</w:t>
      </w:r>
      <w:r w:rsidRPr="00DA3B64">
        <w:t xml:space="preserve"> welzijn van werknemers.</w:t>
      </w:r>
    </w:p>
    <w:p w14:paraId="0452F2B0" w14:textId="712C62AF" w:rsidR="00B707F6" w:rsidRDefault="00B707F6" w:rsidP="00B707F6">
      <w:pPr>
        <w:spacing w:after="160" w:line="360" w:lineRule="auto"/>
        <w:jc w:val="both"/>
      </w:pPr>
      <w:r>
        <w:t xml:space="preserve">In eerder onderzoek worden deze verwachtingen </w:t>
      </w:r>
      <w:r w:rsidRPr="00907239">
        <w:t>bevestigd. Cooman et al. (2013) laten zien dat baankenmerken zoals het juist inzetten van vaardigheden, of de strategische impact van de werkzaamheden, ervoor</w:t>
      </w:r>
      <w:r w:rsidR="00721663" w:rsidRPr="00907239">
        <w:t xml:space="preserve"> zorg</w:t>
      </w:r>
      <w:r w:rsidR="00ED5225">
        <w:t>en</w:t>
      </w:r>
      <w:r w:rsidRPr="00907239">
        <w:t xml:space="preserve"> dat werknemers kunnen voldoen aan hun psychologische basisbehoeften. </w:t>
      </w:r>
      <w:r w:rsidR="00ED5225">
        <w:t>I</w:t>
      </w:r>
      <w:r w:rsidRPr="00907239">
        <w:t>n lijn met de SDT</w:t>
      </w:r>
      <w:r w:rsidR="00ED5225">
        <w:t xml:space="preserve"> heeft dit</w:t>
      </w:r>
      <w:r w:rsidRPr="00907239">
        <w:t xml:space="preserve"> een positief effect</w:t>
      </w:r>
      <w:r>
        <w:t xml:space="preserve"> op de autonome motivatie en het algeheel functioneren van werknemers. </w:t>
      </w:r>
      <w:r w:rsidR="00ED5225">
        <w:t>E</w:t>
      </w:r>
      <w:r>
        <w:t xml:space="preserve">en baankenmerk als een onduidelijke werk-privé </w:t>
      </w:r>
      <w:r>
        <w:lastRenderedPageBreak/>
        <w:t xml:space="preserve">balans </w:t>
      </w:r>
      <w:r w:rsidR="00ED5225">
        <w:t xml:space="preserve">hangt daarentegen </w:t>
      </w:r>
      <w:r>
        <w:t>negatief samen met de psychologische basisbehoeften en autonome motivatie</w:t>
      </w:r>
      <w:r w:rsidR="00721663">
        <w:t>, w</w:t>
      </w:r>
      <w:r>
        <w:t xml:space="preserve">aardoor het functioneren van werknemers negatief wordt beïnvloed. </w:t>
      </w:r>
    </w:p>
    <w:p w14:paraId="73DF4934" w14:textId="269EE4E6" w:rsidR="00B707F6" w:rsidRPr="00B707F6" w:rsidRDefault="006C20B0" w:rsidP="00B707F6">
      <w:pPr>
        <w:pStyle w:val="Kop2"/>
        <w:rPr>
          <w:lang w:val="en-US"/>
        </w:rPr>
      </w:pPr>
      <w:bookmarkStart w:id="14" w:name="_Toc49776256"/>
      <w:r>
        <w:rPr>
          <w:lang w:val="en-US"/>
        </w:rPr>
        <w:t>2.</w:t>
      </w:r>
      <w:r w:rsidR="00180107">
        <w:rPr>
          <w:lang w:val="en-US"/>
        </w:rPr>
        <w:t>3</w:t>
      </w:r>
      <w:r>
        <w:rPr>
          <w:lang w:val="en-US"/>
        </w:rPr>
        <w:t xml:space="preserve"> </w:t>
      </w:r>
      <w:r w:rsidR="00B707F6" w:rsidRPr="00B707F6">
        <w:rPr>
          <w:lang w:val="en-US"/>
        </w:rPr>
        <w:t>Job Demand-Resources model &amp; de SDT</w:t>
      </w:r>
      <w:bookmarkEnd w:id="14"/>
    </w:p>
    <w:p w14:paraId="58084F58" w14:textId="77981C7F" w:rsidR="00B707F6" w:rsidRPr="004437E8" w:rsidRDefault="00B707F6" w:rsidP="00B707F6">
      <w:pPr>
        <w:spacing w:after="160" w:line="360" w:lineRule="auto"/>
        <w:jc w:val="both"/>
        <w:rPr>
          <w:i/>
        </w:rPr>
      </w:pPr>
      <w:r>
        <w:t xml:space="preserve">In de bestaande literatuur wordt het effect van bepaalde baankenmerken op het welzijn van werknemers hoofdzakelijk geanalyseerd op basis van het </w:t>
      </w:r>
      <w:r w:rsidRPr="001C7215">
        <w:rPr>
          <w:i/>
        </w:rPr>
        <w:t>Job Demand-Resources</w:t>
      </w:r>
      <w:r>
        <w:t xml:space="preserve"> model (</w:t>
      </w:r>
      <w:r w:rsidR="000273D4">
        <w:t>h</w:t>
      </w:r>
      <w:r>
        <w:t>ierna: JD-R) (Borst, 2019). In dit model worden alle aspecten van het werk opgedeeld in twee categorieën</w:t>
      </w:r>
      <w:r w:rsidR="00ED5225">
        <w:t>:</w:t>
      </w:r>
      <w:r w:rsidRPr="00185E89">
        <w:rPr>
          <w:rFonts w:eastAsia="Calibri"/>
        </w:rPr>
        <w:t xml:space="preserve"> </w:t>
      </w:r>
      <w:r w:rsidRPr="00185E89">
        <w:rPr>
          <w:rFonts w:eastAsia="Calibri"/>
          <w:i/>
        </w:rPr>
        <w:t>job demands</w:t>
      </w:r>
      <w:r w:rsidRPr="00185E89">
        <w:rPr>
          <w:rFonts w:eastAsia="Calibri"/>
        </w:rPr>
        <w:t xml:space="preserve"> en </w:t>
      </w:r>
      <w:r w:rsidRPr="00185E89">
        <w:rPr>
          <w:rFonts w:eastAsia="Calibri"/>
          <w:i/>
        </w:rPr>
        <w:t>job resources.</w:t>
      </w:r>
      <w:r w:rsidRPr="001C7215">
        <w:rPr>
          <w:rFonts w:eastAsia="Calibri"/>
        </w:rPr>
        <w:t xml:space="preserve"> </w:t>
      </w:r>
      <w:r>
        <w:rPr>
          <w:rFonts w:eastAsia="Calibri"/>
        </w:rPr>
        <w:t xml:space="preserve">Allereerst volgt een korte beschrijving van het model om vervolgens aandacht te besteden aan de relatie tussen het JD-R </w:t>
      </w:r>
      <w:r w:rsidRPr="00B707F6">
        <w:t xml:space="preserve">model en de </w:t>
      </w:r>
      <w:r w:rsidRPr="004437E8">
        <w:rPr>
          <w:i/>
        </w:rPr>
        <w:t>Self Determination Theory.</w:t>
      </w:r>
    </w:p>
    <w:p w14:paraId="02A7E4B0" w14:textId="2149DA47" w:rsidR="00B707F6" w:rsidRPr="00B707F6" w:rsidRDefault="00B707F6" w:rsidP="00B707F6">
      <w:pPr>
        <w:spacing w:after="160" w:line="360" w:lineRule="auto"/>
        <w:jc w:val="both"/>
      </w:pPr>
      <w:r w:rsidRPr="00B707F6">
        <w:rPr>
          <w:i/>
        </w:rPr>
        <w:t>Job resources</w:t>
      </w:r>
      <w:r>
        <w:rPr>
          <w:rFonts w:eastAsia="Calibri"/>
          <w:i/>
          <w:szCs w:val="22"/>
        </w:rPr>
        <w:t>,</w:t>
      </w:r>
      <w:r w:rsidRPr="00185E89">
        <w:rPr>
          <w:rFonts w:eastAsia="Calibri"/>
          <w:i/>
          <w:szCs w:val="22"/>
        </w:rPr>
        <w:t xml:space="preserve"> </w:t>
      </w:r>
      <w:r w:rsidRPr="00185E89">
        <w:rPr>
          <w:rFonts w:eastAsia="Calibri"/>
          <w:szCs w:val="22"/>
        </w:rPr>
        <w:t>ofwel werkbronnen</w:t>
      </w:r>
      <w:r>
        <w:rPr>
          <w:rFonts w:eastAsia="Calibri"/>
          <w:szCs w:val="22"/>
        </w:rPr>
        <w:t>,</w:t>
      </w:r>
      <w:r w:rsidRPr="00185E89">
        <w:rPr>
          <w:rFonts w:eastAsia="Calibri"/>
          <w:szCs w:val="22"/>
        </w:rPr>
        <w:t xml:space="preserve"> worden gedefinieerd als alle fysieke, psychologische, organisatorische en sociale aspecten van het werk die ten eerste de negatieve effecten van de werkeisen op het welzijn verminderen,  ten tweede </w:t>
      </w:r>
      <w:r w:rsidR="00ED5225">
        <w:rPr>
          <w:rFonts w:eastAsia="Calibri"/>
          <w:szCs w:val="22"/>
        </w:rPr>
        <w:t>er</w:t>
      </w:r>
      <w:r w:rsidRPr="00185E89">
        <w:rPr>
          <w:rFonts w:eastAsia="Calibri"/>
          <w:szCs w:val="22"/>
        </w:rPr>
        <w:t xml:space="preserve">voor zorgen dat de werknemer zijn of haar werkzaamheden goed kan verrichten, en ten derde het leren en de persoonlijke ontwikkeling van </w:t>
      </w:r>
      <w:r w:rsidRPr="00B707F6">
        <w:t xml:space="preserve">werknemers stimuleren (Broeck, et al., 2008). </w:t>
      </w:r>
    </w:p>
    <w:p w14:paraId="675B40CE" w14:textId="77777777" w:rsidR="00B707F6" w:rsidRDefault="00B707F6" w:rsidP="00B707F6">
      <w:pPr>
        <w:spacing w:after="160" w:line="360" w:lineRule="auto"/>
        <w:jc w:val="both"/>
        <w:rPr>
          <w:rFonts w:eastAsia="Calibri"/>
        </w:rPr>
      </w:pPr>
      <w:r w:rsidRPr="00B707F6">
        <w:rPr>
          <w:i/>
        </w:rPr>
        <w:t>Job demands</w:t>
      </w:r>
      <w:r>
        <w:rPr>
          <w:rFonts w:eastAsia="Calibri"/>
          <w:i/>
          <w:szCs w:val="22"/>
        </w:rPr>
        <w:t>,</w:t>
      </w:r>
      <w:r w:rsidRPr="00AC2B5F">
        <w:rPr>
          <w:rFonts w:eastAsia="Calibri"/>
          <w:i/>
          <w:szCs w:val="22"/>
        </w:rPr>
        <w:t xml:space="preserve"> </w:t>
      </w:r>
      <w:r w:rsidRPr="00185E89">
        <w:rPr>
          <w:rFonts w:eastAsia="Calibri"/>
        </w:rPr>
        <w:t>ofwel werkeisen</w:t>
      </w:r>
      <w:r>
        <w:rPr>
          <w:rFonts w:eastAsia="Calibri"/>
        </w:rPr>
        <w:t>,</w:t>
      </w:r>
      <w:r w:rsidRPr="00185E89">
        <w:rPr>
          <w:rFonts w:eastAsia="Calibri"/>
        </w:rPr>
        <w:t xml:space="preserve"> worden gedefinieerd als alle aspecten van het werk die belastend zijn voor de persoonlijke capaciteit</w:t>
      </w:r>
      <w:r>
        <w:rPr>
          <w:rFonts w:eastAsia="Calibri"/>
        </w:rPr>
        <w:t xml:space="preserve"> </w:t>
      </w:r>
      <w:r w:rsidRPr="00185E89">
        <w:rPr>
          <w:rFonts w:eastAsia="Calibri"/>
        </w:rPr>
        <w:t xml:space="preserve">van werknemers. Werkeisen hebben een fysieke en/of psychologische impact op werknemers. De specifieke </w:t>
      </w:r>
      <w:r w:rsidRPr="00185E89">
        <w:rPr>
          <w:rFonts w:eastAsia="Calibri"/>
          <w:i/>
        </w:rPr>
        <w:t>job demands</w:t>
      </w:r>
      <w:r w:rsidRPr="00185E89">
        <w:rPr>
          <w:rFonts w:eastAsia="Calibri"/>
        </w:rPr>
        <w:t xml:space="preserve"> zijn sterk afhankelijk van de werkcontext</w:t>
      </w:r>
      <w:r>
        <w:rPr>
          <w:rFonts w:eastAsia="Calibri"/>
        </w:rPr>
        <w:t xml:space="preserve"> </w:t>
      </w:r>
      <w:r w:rsidRPr="00185E89">
        <w:rPr>
          <w:rFonts w:eastAsia="Calibri"/>
        </w:rPr>
        <w:t>(Broeck et al</w:t>
      </w:r>
      <w:r>
        <w:rPr>
          <w:rFonts w:eastAsia="Calibri"/>
        </w:rPr>
        <w:t>.</w:t>
      </w:r>
      <w:r w:rsidRPr="00185E89">
        <w:rPr>
          <w:rFonts w:eastAsia="Calibri"/>
        </w:rPr>
        <w:t>, 2018).</w:t>
      </w:r>
    </w:p>
    <w:p w14:paraId="3F3A741F" w14:textId="3D344C67" w:rsidR="00B707F6" w:rsidRDefault="006A3F45" w:rsidP="00B707F6">
      <w:pPr>
        <w:spacing w:after="160" w:line="360" w:lineRule="auto"/>
        <w:jc w:val="both"/>
        <w:rPr>
          <w:rFonts w:eastAsia="Calibri"/>
          <w:szCs w:val="22"/>
        </w:rPr>
      </w:pPr>
      <w:r>
        <w:rPr>
          <w:rFonts w:eastAsia="Calibri"/>
        </w:rPr>
        <w:t>Het is van belang</w:t>
      </w:r>
      <w:r w:rsidR="00B707F6">
        <w:rPr>
          <w:rFonts w:eastAsia="Calibri"/>
        </w:rPr>
        <w:t xml:space="preserve"> om de SDT en het JD-R model met elkaar te verbinden</w:t>
      </w:r>
      <w:r w:rsidR="003D57CB">
        <w:rPr>
          <w:rFonts w:eastAsia="Calibri"/>
        </w:rPr>
        <w:t>, o</w:t>
      </w:r>
      <w:r w:rsidR="00B707F6">
        <w:rPr>
          <w:rFonts w:eastAsia="Calibri"/>
        </w:rPr>
        <w:t xml:space="preserve">mdat de SDT de positieve effecten van </w:t>
      </w:r>
      <w:r w:rsidR="00B707F6" w:rsidRPr="00D376D0">
        <w:rPr>
          <w:rFonts w:eastAsia="Calibri"/>
          <w:i/>
        </w:rPr>
        <w:t>job resources</w:t>
      </w:r>
      <w:r w:rsidR="00B707F6">
        <w:rPr>
          <w:rFonts w:eastAsia="Calibri"/>
        </w:rPr>
        <w:t xml:space="preserve"> en de negatieve effecten van j</w:t>
      </w:r>
      <w:r w:rsidR="00B707F6" w:rsidRPr="00D376D0">
        <w:rPr>
          <w:rFonts w:eastAsia="Calibri"/>
          <w:i/>
        </w:rPr>
        <w:t xml:space="preserve">ob demands </w:t>
      </w:r>
      <w:r w:rsidR="00B707F6">
        <w:rPr>
          <w:rFonts w:eastAsia="Calibri"/>
        </w:rPr>
        <w:t>op het welzijn van werknemers verklaart. Uit eerder onderzoek blijkt namelijk</w:t>
      </w:r>
      <w:r w:rsidR="003D57CB">
        <w:rPr>
          <w:rFonts w:eastAsia="Calibri"/>
        </w:rPr>
        <w:t xml:space="preserve"> dat</w:t>
      </w:r>
      <w:r w:rsidR="00B707F6">
        <w:rPr>
          <w:rFonts w:eastAsia="Calibri"/>
        </w:rPr>
        <w:t xml:space="preserve"> </w:t>
      </w:r>
      <w:r w:rsidR="00B707F6" w:rsidRPr="002E199B">
        <w:rPr>
          <w:rFonts w:eastAsia="Calibri"/>
          <w:i/>
        </w:rPr>
        <w:t>job resources</w:t>
      </w:r>
      <w:r w:rsidR="00B707F6">
        <w:rPr>
          <w:rFonts w:eastAsia="Calibri"/>
        </w:rPr>
        <w:t xml:space="preserve"> een positief effect op het welzijn van werknemers</w:t>
      </w:r>
      <w:r w:rsidR="003D57CB">
        <w:rPr>
          <w:rFonts w:eastAsia="Calibri"/>
        </w:rPr>
        <w:t xml:space="preserve"> hebben</w:t>
      </w:r>
      <w:r w:rsidR="00B707F6">
        <w:rPr>
          <w:rFonts w:eastAsia="Calibri"/>
        </w:rPr>
        <w:t xml:space="preserve">, doordat ze </w:t>
      </w:r>
      <w:r w:rsidR="00940D56">
        <w:rPr>
          <w:rFonts w:eastAsia="Calibri"/>
        </w:rPr>
        <w:t xml:space="preserve">positief samenhangen met </w:t>
      </w:r>
      <w:r w:rsidR="00B707F6">
        <w:rPr>
          <w:rFonts w:eastAsia="Calibri"/>
        </w:rPr>
        <w:t>de psychologische basisbehoeften. Dat wil zeggen dat de</w:t>
      </w:r>
      <w:r>
        <w:rPr>
          <w:rFonts w:eastAsia="Calibri"/>
        </w:rPr>
        <w:t xml:space="preserve"> positieve</w:t>
      </w:r>
      <w:r w:rsidR="00B707F6">
        <w:rPr>
          <w:rFonts w:eastAsia="Calibri"/>
        </w:rPr>
        <w:t xml:space="preserve"> samenhang tussen </w:t>
      </w:r>
      <w:r w:rsidR="00B707F6" w:rsidRPr="002E199B">
        <w:rPr>
          <w:rFonts w:eastAsia="Calibri"/>
          <w:i/>
        </w:rPr>
        <w:t>job resources</w:t>
      </w:r>
      <w:r w:rsidR="00B707F6">
        <w:rPr>
          <w:rFonts w:eastAsia="Calibri"/>
        </w:rPr>
        <w:t xml:space="preserve"> en welzijn gemedieerd </w:t>
      </w:r>
      <w:r w:rsidR="00940D56">
        <w:rPr>
          <w:rFonts w:eastAsia="Calibri"/>
        </w:rPr>
        <w:t xml:space="preserve">wordt </w:t>
      </w:r>
      <w:r w:rsidR="00B707F6">
        <w:rPr>
          <w:rFonts w:eastAsia="Calibri"/>
        </w:rPr>
        <w:t xml:space="preserve">door de psychologische basisbehoeften. Daarentegen hangen </w:t>
      </w:r>
      <w:r w:rsidR="00B707F6" w:rsidRPr="004437E8">
        <w:rPr>
          <w:rFonts w:eastAsia="Calibri"/>
          <w:i/>
          <w:iCs/>
        </w:rPr>
        <w:t>job demands</w:t>
      </w:r>
      <w:r w:rsidR="00B707F6">
        <w:rPr>
          <w:rFonts w:eastAsia="Calibri"/>
        </w:rPr>
        <w:t xml:space="preserve"> negatief samen het welzijn, omdat deze baankenmerken de psychologische basisbehoeften frustreren </w:t>
      </w:r>
      <w:r w:rsidR="00B707F6" w:rsidRPr="00185E89">
        <w:rPr>
          <w:rFonts w:eastAsia="Calibri"/>
          <w:szCs w:val="22"/>
        </w:rPr>
        <w:t xml:space="preserve">(Broeck </w:t>
      </w:r>
      <w:r w:rsidR="00B707F6">
        <w:rPr>
          <w:rFonts w:eastAsia="Calibri"/>
          <w:szCs w:val="22"/>
        </w:rPr>
        <w:t>et al.</w:t>
      </w:r>
      <w:r w:rsidR="00B707F6" w:rsidRPr="00185E89">
        <w:rPr>
          <w:rFonts w:eastAsia="Calibri"/>
          <w:szCs w:val="22"/>
        </w:rPr>
        <w:t>, 2008</w:t>
      </w:r>
      <w:r w:rsidR="00B707F6">
        <w:rPr>
          <w:rFonts w:eastAsia="Calibri"/>
          <w:szCs w:val="22"/>
        </w:rPr>
        <w:t xml:space="preserve">). </w:t>
      </w:r>
      <w:r>
        <w:rPr>
          <w:rFonts w:eastAsia="Calibri"/>
          <w:szCs w:val="22"/>
        </w:rPr>
        <w:t xml:space="preserve">Daarnaast is gebleken </w:t>
      </w:r>
      <w:r w:rsidR="00B707F6">
        <w:rPr>
          <w:rFonts w:eastAsia="Calibri"/>
          <w:szCs w:val="22"/>
        </w:rPr>
        <w:t xml:space="preserve">dat </w:t>
      </w:r>
      <w:r w:rsidR="00B707F6" w:rsidRPr="00DA1AC8">
        <w:rPr>
          <w:rFonts w:eastAsia="Calibri"/>
          <w:i/>
          <w:szCs w:val="22"/>
        </w:rPr>
        <w:t>job resources</w:t>
      </w:r>
      <w:r w:rsidR="00B707F6">
        <w:rPr>
          <w:rFonts w:eastAsia="Calibri"/>
          <w:szCs w:val="22"/>
        </w:rPr>
        <w:t xml:space="preserve">, omdat ze positief samenhangen met de psychologische basisbehoeften, </w:t>
      </w:r>
      <w:r w:rsidR="00661706">
        <w:rPr>
          <w:rFonts w:eastAsia="Calibri"/>
          <w:szCs w:val="22"/>
        </w:rPr>
        <w:t xml:space="preserve">eveneens </w:t>
      </w:r>
      <w:r w:rsidR="00B707F6">
        <w:rPr>
          <w:rFonts w:eastAsia="Calibri"/>
          <w:szCs w:val="22"/>
        </w:rPr>
        <w:t xml:space="preserve">een positief effect hebben op de autonome motivatie van werknemers. Waardoor diverse indicatoren voor het welzijn van werknemers, zoals </w:t>
      </w:r>
      <w:r w:rsidR="00B707F6" w:rsidRPr="00605230">
        <w:rPr>
          <w:rFonts w:eastAsia="Calibri"/>
          <w:i/>
          <w:szCs w:val="22"/>
        </w:rPr>
        <w:t>work engagement</w:t>
      </w:r>
      <w:r w:rsidR="00B707F6">
        <w:rPr>
          <w:rFonts w:eastAsia="Calibri"/>
          <w:i/>
          <w:szCs w:val="22"/>
        </w:rPr>
        <w:t xml:space="preserve"> </w:t>
      </w:r>
      <w:r w:rsidR="00B707F6">
        <w:rPr>
          <w:rFonts w:eastAsia="Calibri"/>
          <w:szCs w:val="22"/>
        </w:rPr>
        <w:t>positief worden beïnvloed (</w:t>
      </w:r>
      <w:r w:rsidR="00B707F6" w:rsidRPr="00185E89">
        <w:rPr>
          <w:rFonts w:eastAsia="Calibri"/>
          <w:szCs w:val="22"/>
        </w:rPr>
        <w:t>Trépanier</w:t>
      </w:r>
      <w:r w:rsidR="00B707F6">
        <w:rPr>
          <w:rFonts w:eastAsia="Calibri"/>
          <w:szCs w:val="22"/>
        </w:rPr>
        <w:t xml:space="preserve"> et al.,</w:t>
      </w:r>
      <w:r w:rsidR="00B707F6" w:rsidRPr="00185E89">
        <w:rPr>
          <w:rFonts w:eastAsia="Calibri"/>
          <w:szCs w:val="22"/>
        </w:rPr>
        <w:t xml:space="preserve"> 201</w:t>
      </w:r>
      <w:r w:rsidR="00B707F6">
        <w:rPr>
          <w:rFonts w:eastAsia="Calibri"/>
          <w:szCs w:val="22"/>
        </w:rPr>
        <w:t xml:space="preserve">5; Cooman et al., 2013; Fernet et al., 2012). </w:t>
      </w:r>
    </w:p>
    <w:p w14:paraId="4EF396F9" w14:textId="71F3B747" w:rsidR="00B707F6" w:rsidRDefault="00B707F6" w:rsidP="00B707F6">
      <w:pPr>
        <w:spacing w:after="160" w:line="360" w:lineRule="auto"/>
        <w:jc w:val="both"/>
        <w:rPr>
          <w:rFonts w:eastAsia="Calibri"/>
          <w:szCs w:val="22"/>
        </w:rPr>
      </w:pPr>
    </w:p>
    <w:p w14:paraId="40858C9F" w14:textId="4B93367F" w:rsidR="00B707F6" w:rsidRDefault="006C20B0" w:rsidP="00B707F6">
      <w:pPr>
        <w:pStyle w:val="Kop2"/>
      </w:pPr>
      <w:bookmarkStart w:id="15" w:name="_Toc49776257"/>
      <w:r>
        <w:lastRenderedPageBreak/>
        <w:t>2.</w:t>
      </w:r>
      <w:r w:rsidR="00180107">
        <w:t>4</w:t>
      </w:r>
      <w:r>
        <w:t xml:space="preserve"> </w:t>
      </w:r>
      <w:r w:rsidR="00661706">
        <w:t>V</w:t>
      </w:r>
      <w:r w:rsidR="00B707F6">
        <w:t>italiteit</w:t>
      </w:r>
      <w:bookmarkEnd w:id="15"/>
    </w:p>
    <w:p w14:paraId="5E7094EA" w14:textId="22D42787" w:rsidR="00B707F6" w:rsidRDefault="00B707F6" w:rsidP="00B707F6">
      <w:pPr>
        <w:spacing w:after="160" w:line="360" w:lineRule="auto"/>
        <w:jc w:val="both"/>
        <w:rPr>
          <w:rFonts w:eastAsia="Calibri"/>
        </w:rPr>
      </w:pPr>
      <w:r>
        <w:t>In deze thesis wordt gefocust op het eudaimonisch aspect van welzijn</w:t>
      </w:r>
      <w:r w:rsidR="003D57CB">
        <w:rPr>
          <w:rFonts w:eastAsia="Calibri"/>
        </w:rPr>
        <w:t>, dat</w:t>
      </w:r>
      <w:r>
        <w:t xml:space="preserve">. Dit aspect van welzijn </w:t>
      </w:r>
      <w:r w:rsidRPr="00E559D1">
        <w:rPr>
          <w:rFonts w:eastAsia="Calibri"/>
        </w:rPr>
        <w:t xml:space="preserve">is in de basis terug te voeren op Aristoteles die stelde dat de mens alleen duurzaam geluk ervaart wanneer hij zijn eigen potentieel benut (in Diener, Scollon Lucas, 2008). </w:t>
      </w:r>
      <w:r>
        <w:rPr>
          <w:rFonts w:eastAsia="Calibri"/>
        </w:rPr>
        <w:t xml:space="preserve">Eudaimonisch </w:t>
      </w:r>
      <w:r w:rsidRPr="00E559D1">
        <w:rPr>
          <w:rFonts w:eastAsia="Calibri"/>
        </w:rPr>
        <w:t>welzijn vloeit voort uit</w:t>
      </w:r>
      <w:r>
        <w:rPr>
          <w:rFonts w:eastAsia="Calibri"/>
        </w:rPr>
        <w:t xml:space="preserve"> </w:t>
      </w:r>
      <w:r w:rsidRPr="00E559D1">
        <w:rPr>
          <w:rFonts w:eastAsia="Calibri"/>
        </w:rPr>
        <w:t xml:space="preserve">een volledig en betekenisvol leven. Daarentegen vloeit het hedonistisch aspect van welzijn voort uit het maximaliseren van plezier en het minimaliseren van pijn (Deci en Ryan, 2006, 2008, 2012). Het hedonistisch aspect wordt normaliter geassocieerd met kalmte en kortstondig plezier, terwijl eudaimonisch welzijn geassocieerd kan worden met een actieve houding en ontwikkelingsdrang.  </w:t>
      </w:r>
    </w:p>
    <w:p w14:paraId="200DB717" w14:textId="710FD834" w:rsidR="00B707F6" w:rsidRPr="00E559D1" w:rsidRDefault="00B707F6" w:rsidP="00B707F6">
      <w:pPr>
        <w:spacing w:after="160" w:line="360" w:lineRule="auto"/>
        <w:jc w:val="both"/>
        <w:rPr>
          <w:rFonts w:eastAsia="Calibri"/>
        </w:rPr>
      </w:pPr>
      <w:r w:rsidRPr="00E559D1">
        <w:rPr>
          <w:rFonts w:eastAsia="Calibri"/>
        </w:rPr>
        <w:t>Vitaliteit is een indicator voor het eudaimonisch aspect van welzijn. Vitaliteit wordt in deze thesis gedefinieerd als “</w:t>
      </w:r>
      <w:r w:rsidRPr="00C77484">
        <w:rPr>
          <w:rFonts w:eastAsia="Calibri"/>
          <w:i/>
        </w:rPr>
        <w:t>de ervaring van het beschikbaar hebben van energie voor jezelf</w:t>
      </w:r>
      <w:r w:rsidR="003D57CB">
        <w:rPr>
          <w:rFonts w:eastAsia="Calibri"/>
          <w:i/>
        </w:rPr>
        <w:t>”</w:t>
      </w:r>
      <w:r w:rsidRPr="00C77484">
        <w:rPr>
          <w:rFonts w:eastAsia="Calibri"/>
          <w:i/>
        </w:rPr>
        <w:t xml:space="preserve"> </w:t>
      </w:r>
      <w:r w:rsidRPr="00E559D1">
        <w:rPr>
          <w:rFonts w:eastAsia="Calibri"/>
        </w:rPr>
        <w:t>(Ryan en Fredrick 1997, p.2). Vitaliteit wordt geassocieerd met bevlogenheid, enthousiasme en energie (Ryan en Deci, 2008). Vitale werknemers benaderen hun werkzaamheden met positieve energie en opgetogenheid</w:t>
      </w:r>
      <w:r w:rsidR="00500605">
        <w:rPr>
          <w:rFonts w:eastAsia="Calibri"/>
        </w:rPr>
        <w:t>:</w:t>
      </w:r>
      <w:r w:rsidRPr="00E559D1">
        <w:rPr>
          <w:rFonts w:eastAsia="Calibri"/>
        </w:rPr>
        <w:t xml:space="preserve"> zij voelen zich levendig en energiek als ze aan het werk zijn (Ryan en Fredrick 1997). </w:t>
      </w:r>
    </w:p>
    <w:p w14:paraId="4935BE47" w14:textId="07E62FEA" w:rsidR="00B707F6" w:rsidRDefault="00B707F6" w:rsidP="00B707F6">
      <w:pPr>
        <w:spacing w:line="360" w:lineRule="auto"/>
        <w:jc w:val="both"/>
        <w:rPr>
          <w:rFonts w:eastAsia="Calibri"/>
        </w:rPr>
      </w:pPr>
      <w:r w:rsidRPr="00E559D1">
        <w:rPr>
          <w:rFonts w:eastAsia="Calibri"/>
        </w:rPr>
        <w:t>Hoewel vitaliteit deels gerelateerd is aan andere indicatoren van welzijn, zoals werktevredenheid of werkbetrokkenheid, is in eerder onderzoek</w:t>
      </w:r>
      <w:r w:rsidR="00500605">
        <w:rPr>
          <w:rFonts w:eastAsia="Calibri"/>
        </w:rPr>
        <w:t xml:space="preserve"> reeds</w:t>
      </w:r>
      <w:r w:rsidRPr="00E559D1">
        <w:rPr>
          <w:rFonts w:eastAsia="Calibri"/>
        </w:rPr>
        <w:t xml:space="preserve"> aangetoond dat er een empirisch verschil bestaat (Vigoga-Gadot et al, 2012; Nix et al</w:t>
      </w:r>
      <w:r w:rsidR="00E978F3">
        <w:rPr>
          <w:rFonts w:eastAsia="Calibri"/>
        </w:rPr>
        <w:t>.</w:t>
      </w:r>
      <w:r w:rsidRPr="00E559D1">
        <w:rPr>
          <w:rFonts w:eastAsia="Calibri"/>
        </w:rPr>
        <w:t xml:space="preserve"> 1999). Passieve indicatoren van welzijn</w:t>
      </w:r>
      <w:r>
        <w:rPr>
          <w:rFonts w:eastAsia="Calibri"/>
        </w:rPr>
        <w:t>, zoals werktevredenheid,</w:t>
      </w:r>
      <w:r w:rsidRPr="00E559D1">
        <w:rPr>
          <w:rFonts w:eastAsia="Calibri"/>
        </w:rPr>
        <w:t xml:space="preserve"> kunnen namelijk gepaard gaan met inactiviteit en een gevoel van gelatenheid. Daarentegen is vitaliteit een positieve emotionele status die altijd gepaard gaat met een hoog energieniveau</w:t>
      </w:r>
      <w:r>
        <w:rPr>
          <w:rFonts w:eastAsia="Calibri"/>
        </w:rPr>
        <w:t xml:space="preserve"> en een actieve houding</w:t>
      </w:r>
      <w:r w:rsidRPr="00E559D1">
        <w:rPr>
          <w:rFonts w:eastAsia="Calibri"/>
        </w:rPr>
        <w:t xml:space="preserve">. In </w:t>
      </w:r>
      <w:r>
        <w:rPr>
          <w:rFonts w:eastAsia="Calibri"/>
        </w:rPr>
        <w:t>deze thesis</w:t>
      </w:r>
      <w:r w:rsidRPr="00E559D1">
        <w:rPr>
          <w:rFonts w:eastAsia="Calibri"/>
        </w:rPr>
        <w:t xml:space="preserve"> wordt onderzoek gedaan naar </w:t>
      </w:r>
      <w:r>
        <w:rPr>
          <w:rFonts w:eastAsia="Calibri"/>
        </w:rPr>
        <w:t>vitaliteit vanwege de sterke samenhang met positieve gezondheids- en gedragsuitkomsten</w:t>
      </w:r>
      <w:r w:rsidRPr="00E559D1">
        <w:rPr>
          <w:rFonts w:eastAsia="Calibri"/>
        </w:rPr>
        <w:t xml:space="preserve">. Hierbij kan gedacht worden aan creativiteit (Kark &amp; Carmeli, 2009), een grotere kans op een succesvolle carrière, een lager ziekteverzuim en een verbeterde productiviteit (Ryan en Deci 2008). </w:t>
      </w:r>
    </w:p>
    <w:p w14:paraId="47203B84" w14:textId="16AA4FF1" w:rsidR="00B707F6" w:rsidRDefault="006C20B0" w:rsidP="00180107">
      <w:pPr>
        <w:pStyle w:val="Kop2"/>
      </w:pPr>
      <w:bookmarkStart w:id="16" w:name="_Toc49776258"/>
      <w:r>
        <w:t>2.</w:t>
      </w:r>
      <w:r w:rsidR="00180107">
        <w:t>5</w:t>
      </w:r>
      <w:r>
        <w:t xml:space="preserve"> </w:t>
      </w:r>
      <w:r w:rsidR="00B707F6">
        <w:t>SDT en Vitaliteit</w:t>
      </w:r>
      <w:bookmarkEnd w:id="16"/>
    </w:p>
    <w:p w14:paraId="3A98149D" w14:textId="5DEFEA37" w:rsidR="00B707F6" w:rsidRDefault="00B707F6" w:rsidP="00B707F6">
      <w:pPr>
        <w:spacing w:after="160" w:line="360" w:lineRule="auto"/>
        <w:jc w:val="both"/>
        <w:rPr>
          <w:rFonts w:eastAsia="Calibri"/>
        </w:rPr>
      </w:pPr>
      <w:r>
        <w:rPr>
          <w:rFonts w:eastAsia="Calibri"/>
        </w:rPr>
        <w:t xml:space="preserve">De SDT gaat </w:t>
      </w:r>
      <w:r w:rsidR="00AA3717">
        <w:rPr>
          <w:rFonts w:eastAsia="Calibri"/>
        </w:rPr>
        <w:t>oo</w:t>
      </w:r>
      <w:r>
        <w:rPr>
          <w:rFonts w:eastAsia="Calibri"/>
        </w:rPr>
        <w:t>k in op het behouden en verbeteren van de hoeveelheid energie waarover individuen kunnen beschikken</w:t>
      </w:r>
      <w:r w:rsidR="00AA3717">
        <w:rPr>
          <w:rFonts w:eastAsia="Calibri"/>
        </w:rPr>
        <w:t>, i</w:t>
      </w:r>
      <w:r>
        <w:rPr>
          <w:rFonts w:eastAsia="Calibri"/>
        </w:rPr>
        <w:t>n tegenstelling tot eerdere theorieën over energie die alleen ingaan op factoren die de hoeveelheid energie uitputten (Ryan en Deci, 2008). In de SDT wordt vitaliteit gezien als een individuele hulpbron die opnieuw aangevuld kan worden nadat hij is uitgeput en in volume kan toenemen. In dit gedeelte van het theoretisch kader word</w:t>
      </w:r>
      <w:r w:rsidR="00AA3717">
        <w:rPr>
          <w:rFonts w:eastAsia="Calibri"/>
        </w:rPr>
        <w:t>t</w:t>
      </w:r>
      <w:r>
        <w:rPr>
          <w:rFonts w:eastAsia="Calibri"/>
        </w:rPr>
        <w:t xml:space="preserve"> aan de hand van de SDT </w:t>
      </w:r>
      <w:r w:rsidR="006A3F45">
        <w:rPr>
          <w:rFonts w:eastAsia="Calibri"/>
        </w:rPr>
        <w:t>ingegaan op</w:t>
      </w:r>
      <w:r>
        <w:rPr>
          <w:rFonts w:eastAsia="Calibri"/>
        </w:rPr>
        <w:t xml:space="preserve"> de totstandkoming van vitaliteit </w:t>
      </w:r>
      <w:r w:rsidR="006A3F45">
        <w:rPr>
          <w:rFonts w:eastAsia="Calibri"/>
        </w:rPr>
        <w:t>bij</w:t>
      </w:r>
      <w:r w:rsidR="00AA3717">
        <w:rPr>
          <w:rFonts w:eastAsia="Calibri"/>
        </w:rPr>
        <w:t xml:space="preserve"> </w:t>
      </w:r>
      <w:r>
        <w:rPr>
          <w:rFonts w:eastAsia="Calibri"/>
        </w:rPr>
        <w:t>werknemers</w:t>
      </w:r>
      <w:r w:rsidR="00AA3717">
        <w:rPr>
          <w:rFonts w:eastAsia="Calibri"/>
        </w:rPr>
        <w:t xml:space="preserve">, met allereerst </w:t>
      </w:r>
      <w:r>
        <w:rPr>
          <w:rFonts w:eastAsia="Calibri"/>
        </w:rPr>
        <w:t xml:space="preserve">aandacht </w:t>
      </w:r>
      <w:r w:rsidR="00AA3717">
        <w:rPr>
          <w:rFonts w:eastAsia="Calibri"/>
        </w:rPr>
        <w:t xml:space="preserve">voor </w:t>
      </w:r>
      <w:r>
        <w:rPr>
          <w:rFonts w:eastAsia="Calibri"/>
        </w:rPr>
        <w:t xml:space="preserve">de samenhang tussen autonome motivatie en vitaliteit. </w:t>
      </w:r>
    </w:p>
    <w:p w14:paraId="121BB3B0" w14:textId="0CDD87DE" w:rsidR="00B707F6" w:rsidRPr="00180107" w:rsidRDefault="00180107" w:rsidP="00684815">
      <w:pPr>
        <w:pStyle w:val="Kop3"/>
      </w:pPr>
      <w:bookmarkStart w:id="17" w:name="_Toc49776259"/>
      <w:r w:rsidRPr="00180107">
        <w:lastRenderedPageBreak/>
        <w:t xml:space="preserve">2.5.1 </w:t>
      </w:r>
      <w:r w:rsidR="00B707F6" w:rsidRPr="00180107">
        <w:t>Het effect van motivatie op vitaliteit</w:t>
      </w:r>
      <w:bookmarkEnd w:id="17"/>
    </w:p>
    <w:p w14:paraId="4BC921E8" w14:textId="5E8DAB93" w:rsidR="00B707F6" w:rsidRPr="00B707F6" w:rsidRDefault="00B707F6" w:rsidP="00B707F6">
      <w:pPr>
        <w:spacing w:after="160" w:line="360" w:lineRule="auto"/>
        <w:jc w:val="both"/>
        <w:rPr>
          <w:rFonts w:eastAsia="Calibri"/>
        </w:rPr>
      </w:pPr>
      <w:r>
        <w:rPr>
          <w:rFonts w:eastAsia="Calibri"/>
        </w:rPr>
        <w:t>Aangezien vitaliteit gedefinieerd is als het beschikbaar hebben van positieve energie voor jezelf, stellen Ryan en Fredrick (1997) het volgende</w:t>
      </w:r>
      <w:r w:rsidR="00AA3717">
        <w:rPr>
          <w:rFonts w:eastAsia="Calibri"/>
        </w:rPr>
        <w:t>:</w:t>
      </w:r>
      <w:r>
        <w:rPr>
          <w:rFonts w:eastAsia="Calibri"/>
        </w:rPr>
        <w:t xml:space="preserve"> </w:t>
      </w:r>
      <w:r w:rsidR="00AA3717">
        <w:rPr>
          <w:rFonts w:eastAsia="Calibri"/>
        </w:rPr>
        <w:t>h</w:t>
      </w:r>
      <w:r>
        <w:rPr>
          <w:rFonts w:eastAsia="Calibri"/>
        </w:rPr>
        <w:t xml:space="preserve">et voltooien van handelingen die voortkomen uit autonome motivatie hebben een beperkt negatief of een positief effect op de vitaliteit. Daarentegen hebben handelingen die voortkomen uit gecontroleerde motivatie een sterk negatief effect op de vitaliteit (Ryan en Deci, 2000b, 2008). Handelingen die voortkomen uit autonome motivatie zijn namelijk in overeenstemming met persoonlijke mogelijkheden, waarden en interesses. </w:t>
      </w:r>
      <w:r w:rsidR="00AC22F8">
        <w:rPr>
          <w:rFonts w:eastAsia="Calibri"/>
        </w:rPr>
        <w:t>Hierdoor is a</w:t>
      </w:r>
      <w:r>
        <w:rPr>
          <w:rFonts w:eastAsia="Calibri"/>
        </w:rPr>
        <w:t xml:space="preserve">utonome regulering van het handelen harmonieus en efficiënt. </w:t>
      </w:r>
      <w:r w:rsidR="00AC22F8">
        <w:rPr>
          <w:rFonts w:eastAsia="Calibri"/>
        </w:rPr>
        <w:t>Dit zorgt ervoor dat</w:t>
      </w:r>
      <w:r>
        <w:rPr>
          <w:rFonts w:eastAsia="Calibri"/>
        </w:rPr>
        <w:t xml:space="preserve"> autonoom gemotiveerde werknemers niet of nauwelijks energie verbruiken tijdens hun </w:t>
      </w:r>
      <w:r w:rsidR="00AC22F8">
        <w:rPr>
          <w:rFonts w:eastAsia="Calibri"/>
        </w:rPr>
        <w:t>werk</w:t>
      </w:r>
      <w:r>
        <w:rPr>
          <w:rFonts w:eastAsia="Calibri"/>
        </w:rPr>
        <w:t xml:space="preserve">. </w:t>
      </w:r>
      <w:r>
        <w:t>Daarentegen gaat handelen dat voortkomt uit gecontroleerde motivatie gepaard met een gevoel van innerlijk conflict</w:t>
      </w:r>
      <w:r w:rsidR="00AA3717">
        <w:t>. D</w:t>
      </w:r>
      <w:r>
        <w:t>eze handelingen kunnen botsen met persoonlijke waarden en interesses</w:t>
      </w:r>
      <w:r w:rsidR="00AA3717">
        <w:t>, wat ervoor</w:t>
      </w:r>
      <w:r>
        <w:t xml:space="preserve"> zorg</w:t>
      </w:r>
      <w:r w:rsidR="004437E8">
        <w:t xml:space="preserve">t </w:t>
      </w:r>
      <w:r>
        <w:t xml:space="preserve">dat gecontroleerd gemotiveerde werknemers meer energie verbruiken voor hun werkzaamheden. Hoe groter de </w:t>
      </w:r>
      <w:r w:rsidRPr="008E59EC">
        <w:rPr>
          <w:i/>
        </w:rPr>
        <w:t xml:space="preserve">external </w:t>
      </w:r>
      <w:r w:rsidRPr="00B707F6">
        <w:rPr>
          <w:rFonts w:eastAsia="Calibri"/>
          <w:i/>
        </w:rPr>
        <w:t>perceived locus of causality</w:t>
      </w:r>
      <w:r w:rsidRPr="00B707F6">
        <w:rPr>
          <w:rFonts w:eastAsia="Calibri"/>
        </w:rPr>
        <w:t xml:space="preserve"> van werknemers, des te meer energie ze verbruiken (2008).  </w:t>
      </w:r>
    </w:p>
    <w:p w14:paraId="11306E7F" w14:textId="2D030460" w:rsidR="006A3F45" w:rsidRDefault="00B707F6" w:rsidP="00B707F6">
      <w:pPr>
        <w:spacing w:after="160" w:line="360" w:lineRule="auto"/>
        <w:jc w:val="both"/>
      </w:pPr>
      <w:r w:rsidRPr="00B707F6">
        <w:rPr>
          <w:rFonts w:eastAsia="Calibri"/>
        </w:rPr>
        <w:t>Het bestaan</w:t>
      </w:r>
      <w:r>
        <w:t xml:space="preserve"> van deze samenhang is </w:t>
      </w:r>
      <w:r w:rsidR="00CB42A0">
        <w:t>veelvuldig middels</w:t>
      </w:r>
      <w:r>
        <w:t xml:space="preserve"> experimenten bevestigd (Ryan en Deci, 2008). Nix et al. (1999) hebben laten zien dat het naar eigen inzicht voltooien van een taak geen effect heeft op de vitaliteit van proefpersonen</w:t>
      </w:r>
      <w:r w:rsidR="00AA3717">
        <w:t>, t</w:t>
      </w:r>
      <w:r>
        <w:t xml:space="preserve">erwijl het voltooien van een taak door </w:t>
      </w:r>
      <w:r w:rsidR="00285499">
        <w:t xml:space="preserve">het nadoen </w:t>
      </w:r>
      <w:r>
        <w:t>van een andere proefpersoon een negatief</w:t>
      </w:r>
      <w:r w:rsidR="00721663">
        <w:t xml:space="preserve"> effect</w:t>
      </w:r>
      <w:r>
        <w:t xml:space="preserve"> heeft op de vitaliteit. </w:t>
      </w:r>
      <w:r w:rsidR="00CB42A0">
        <w:t>Daarnaast is ook in</w:t>
      </w:r>
      <w:r>
        <w:t xml:space="preserve"> de </w:t>
      </w:r>
      <w:r w:rsidR="00AC22F8">
        <w:t>werkgerelateerde</w:t>
      </w:r>
      <w:r>
        <w:t xml:space="preserve"> context aangetoond dat autonome motivatie een positief effect heeft op de vitaliteit van werknemers (bijvoorbeeld in: Graves en Luciano, 2013). </w:t>
      </w:r>
    </w:p>
    <w:p w14:paraId="40661C52" w14:textId="72A10DE1" w:rsidR="00B707F6" w:rsidRPr="00180107" w:rsidRDefault="00180107" w:rsidP="00180107">
      <w:pPr>
        <w:pStyle w:val="Kop3"/>
      </w:pPr>
      <w:bookmarkStart w:id="18" w:name="_Toc49776260"/>
      <w:r>
        <w:t xml:space="preserve">2.5.2 </w:t>
      </w:r>
      <w:r w:rsidR="00B707F6" w:rsidRPr="00180107">
        <w:t>Psychologische basisbehoeften en vitaliteit</w:t>
      </w:r>
      <w:bookmarkEnd w:id="18"/>
    </w:p>
    <w:p w14:paraId="285951A7" w14:textId="67CB9211" w:rsidR="00B707F6" w:rsidRPr="003B7E23" w:rsidRDefault="00B707F6" w:rsidP="003B7E23">
      <w:pPr>
        <w:spacing w:after="160" w:line="360" w:lineRule="auto"/>
        <w:jc w:val="both"/>
        <w:rPr>
          <w:rFonts w:eastAsia="Calibri"/>
        </w:rPr>
      </w:pPr>
      <w:r w:rsidRPr="00CC6E90">
        <w:t>Op basis van de SDT ka</w:t>
      </w:r>
      <w:r>
        <w:t xml:space="preserve">n gesteld worden dat de vitaliteit van werknemers ook beïnvloed kan worden door de psychologische basisbehoeften. Het is van belang dat werknemers kunnen voldoen aan hun behoefte naar autonomie, competentie en verwantschap om effectieve prestaties en welzijn te kunnen garanderen. Deze behoeften vormen volgens de SDT </w:t>
      </w:r>
      <w:r w:rsidRPr="003B7E23">
        <w:rPr>
          <w:rFonts w:eastAsia="Calibri"/>
        </w:rPr>
        <w:t>namelijk de belangrijkste voeding</w:t>
      </w:r>
      <w:r w:rsidR="00AA3717">
        <w:rPr>
          <w:rFonts w:eastAsia="Calibri"/>
        </w:rPr>
        <w:t>s</w:t>
      </w:r>
      <w:r w:rsidRPr="003B7E23">
        <w:rPr>
          <w:rFonts w:eastAsia="Calibri"/>
        </w:rPr>
        <w:t xml:space="preserve">stoffen voor autonome motivatie van werknemers. </w:t>
      </w:r>
    </w:p>
    <w:p w14:paraId="234A1A55" w14:textId="73433A46" w:rsidR="00B707F6" w:rsidRDefault="00B707F6" w:rsidP="00B707F6">
      <w:pPr>
        <w:spacing w:after="160" w:line="360" w:lineRule="auto"/>
        <w:jc w:val="both"/>
      </w:pPr>
      <w:r w:rsidRPr="003B7E23">
        <w:rPr>
          <w:rFonts w:eastAsia="Calibri"/>
        </w:rPr>
        <w:t>Werknemers</w:t>
      </w:r>
      <w:r>
        <w:t xml:space="preserve"> voelen zich autonoom als ze de handelingen die noodzakelijk zijn voor hun werk zelf ondersteunen</w:t>
      </w:r>
      <w:r w:rsidR="00AA3717">
        <w:t xml:space="preserve"> </w:t>
      </w:r>
      <w:r>
        <w:t xml:space="preserve">omdat ze het belang van handelingen inzien, of omdat ze plezier ervaren tijdens hun werk. In de context van het werk wordt  voldaan aan de behoefte naar competentie als werknemers uitdagingen aankunnen, doelen bereiken, vaardigheden ontwikkelen en in staat zijn om zich aan te passen aan veranderende omgevingen. Ten slotte is het van belang dat werknemers zich verbonden voelen met hun organisatie, leidinggevende en collega’s, zodat wordt voldaan aan de behoefte naar verwantschap (van den Broeck et al., 2008). </w:t>
      </w:r>
    </w:p>
    <w:p w14:paraId="4B0A1D26" w14:textId="55211F41" w:rsidR="00C97A39" w:rsidRDefault="00B707F6" w:rsidP="00B707F6">
      <w:pPr>
        <w:spacing w:after="160" w:line="360" w:lineRule="auto"/>
        <w:jc w:val="both"/>
      </w:pPr>
      <w:r>
        <w:lastRenderedPageBreak/>
        <w:t>Ook deze verwachting is</w:t>
      </w:r>
      <w:r w:rsidR="00AC22F8">
        <w:t xml:space="preserve"> veelvuldig</w:t>
      </w:r>
      <w:r>
        <w:t xml:space="preserve"> door </w:t>
      </w:r>
      <w:r w:rsidR="00AC22F8">
        <w:t>onderzoek</w:t>
      </w:r>
      <w:r>
        <w:t xml:space="preserve"> bevestigd (Ryan en Deci, 2008). De psychologische basisbehoeften blijken essentieel voor de vitaliteit van werknemers. </w:t>
      </w:r>
      <w:r w:rsidR="00EA5831">
        <w:t>In</w:t>
      </w:r>
      <w:r w:rsidR="00C97A39">
        <w:t xml:space="preserve"> de context van het werk is</w:t>
      </w:r>
      <w:r w:rsidR="00AC22F8">
        <w:t xml:space="preserve"> namelijk</w:t>
      </w:r>
      <w:r w:rsidR="00C97A39">
        <w:t xml:space="preserve"> herhaaldelijk aangetoond dat het bevredigen van de psychologische basisbehoeften van werknemers leidt tot een hogere autonome motivatie</w:t>
      </w:r>
      <w:r w:rsidR="00EA5831">
        <w:t>,</w:t>
      </w:r>
      <w:r w:rsidR="00C97A39">
        <w:t xml:space="preserve"> hetgeen een positief effect heeft op de vitaliteit van werknemers (Bijvoorbeeld in: Graves en Lucaiano, 2013; van den Broeck et al., 2008). </w:t>
      </w:r>
    </w:p>
    <w:p w14:paraId="4390741E" w14:textId="31B92014" w:rsidR="006A3F45" w:rsidRDefault="00B707F6" w:rsidP="009E3D4A">
      <w:pPr>
        <w:spacing w:after="160" w:line="360" w:lineRule="auto"/>
        <w:jc w:val="both"/>
        <w:rPr>
          <w:rFonts w:eastAsia="Calibri"/>
          <w:szCs w:val="22"/>
        </w:rPr>
      </w:pPr>
      <w:r>
        <w:t>Kortom, op basis van de bovenstaande literatuur wordt in deze thesis verwacht dat autonome motivatie een positief effect heeft op de vitaliteit van werknemers in de (semi</w:t>
      </w:r>
      <w:r w:rsidR="00B93DAE">
        <w:t>-</w:t>
      </w:r>
      <w:r>
        <w:t xml:space="preserve">)publieke sector. Daarnaast wordt verwacht dat </w:t>
      </w:r>
      <w:r w:rsidR="00652244">
        <w:rPr>
          <w:rFonts w:eastAsia="Calibri"/>
          <w:szCs w:val="22"/>
        </w:rPr>
        <w:t>het</w:t>
      </w:r>
      <w:r w:rsidR="00C63F0A">
        <w:rPr>
          <w:rFonts w:eastAsia="Calibri"/>
          <w:szCs w:val="22"/>
        </w:rPr>
        <w:t xml:space="preserve"> </w:t>
      </w:r>
      <w:r w:rsidR="00C63F0A" w:rsidRPr="00185E89">
        <w:rPr>
          <w:rFonts w:eastAsia="Calibri"/>
          <w:szCs w:val="22"/>
        </w:rPr>
        <w:t xml:space="preserve">bevredigen van de behoefte naar autonomie, competentie en verwantschap </w:t>
      </w:r>
      <w:r w:rsidR="00652244">
        <w:rPr>
          <w:rFonts w:eastAsia="Calibri"/>
          <w:szCs w:val="22"/>
        </w:rPr>
        <w:t xml:space="preserve">een positief </w:t>
      </w:r>
      <w:r w:rsidR="00C63F0A" w:rsidRPr="00185E89">
        <w:rPr>
          <w:rFonts w:eastAsia="Calibri"/>
          <w:szCs w:val="22"/>
        </w:rPr>
        <w:t>effect</w:t>
      </w:r>
      <w:r>
        <w:rPr>
          <w:rFonts w:eastAsia="Calibri"/>
          <w:szCs w:val="22"/>
        </w:rPr>
        <w:t xml:space="preserve"> heeft op</w:t>
      </w:r>
      <w:r w:rsidR="00652244">
        <w:rPr>
          <w:rFonts w:eastAsia="Calibri"/>
          <w:szCs w:val="22"/>
        </w:rPr>
        <w:t xml:space="preserve"> </w:t>
      </w:r>
      <w:r w:rsidR="00C63F0A">
        <w:rPr>
          <w:rFonts w:eastAsia="Calibri"/>
          <w:szCs w:val="22"/>
        </w:rPr>
        <w:t>vitaliteit</w:t>
      </w:r>
      <w:r w:rsidR="00721663">
        <w:rPr>
          <w:rFonts w:eastAsia="Calibri"/>
          <w:szCs w:val="22"/>
        </w:rPr>
        <w:t>, t</w:t>
      </w:r>
      <w:r w:rsidR="00C63F0A">
        <w:rPr>
          <w:rFonts w:eastAsia="Calibri"/>
          <w:szCs w:val="22"/>
        </w:rPr>
        <w:t xml:space="preserve">erwijl het </w:t>
      </w:r>
      <w:r w:rsidR="00C63F0A" w:rsidRPr="00185E89">
        <w:rPr>
          <w:rFonts w:eastAsia="Calibri"/>
          <w:szCs w:val="22"/>
        </w:rPr>
        <w:t xml:space="preserve">negeren of frustreren van deze behoeften </w:t>
      </w:r>
      <w:r w:rsidR="00112462">
        <w:rPr>
          <w:rFonts w:eastAsia="Calibri"/>
          <w:szCs w:val="22"/>
        </w:rPr>
        <w:t>de totstandkoming van vitaliteit bemoeilijkt</w:t>
      </w:r>
      <w:r w:rsidR="00C63F0A" w:rsidRPr="00185E89">
        <w:rPr>
          <w:rFonts w:eastAsia="Calibri"/>
          <w:szCs w:val="22"/>
        </w:rPr>
        <w:t xml:space="preserve"> (Ryan, Bernstein en Brown, 2010). </w:t>
      </w:r>
      <w:r w:rsidR="00E20D27">
        <w:rPr>
          <w:rFonts w:eastAsia="Calibri"/>
          <w:szCs w:val="22"/>
        </w:rPr>
        <w:t xml:space="preserve">Nu de samenhang tussen het JD-R model en de SDT is beschreven, en daarnaast </w:t>
      </w:r>
      <w:r w:rsidR="00CE3589">
        <w:rPr>
          <w:rFonts w:eastAsia="Calibri"/>
          <w:szCs w:val="22"/>
        </w:rPr>
        <w:t>verduidelijkt</w:t>
      </w:r>
      <w:r w:rsidR="00E20D27">
        <w:rPr>
          <w:rFonts w:eastAsia="Calibri"/>
          <w:szCs w:val="22"/>
        </w:rPr>
        <w:t xml:space="preserve"> is </w:t>
      </w:r>
      <w:r w:rsidR="00C77484">
        <w:rPr>
          <w:rFonts w:eastAsia="Calibri"/>
          <w:szCs w:val="22"/>
        </w:rPr>
        <w:t xml:space="preserve">wanneer </w:t>
      </w:r>
      <w:r w:rsidR="00E20D27">
        <w:rPr>
          <w:rFonts w:eastAsia="Calibri"/>
          <w:szCs w:val="22"/>
        </w:rPr>
        <w:t>vitaliteit tot stand komt</w:t>
      </w:r>
      <w:r w:rsidR="00EA5831">
        <w:rPr>
          <w:rFonts w:eastAsia="Calibri"/>
          <w:szCs w:val="22"/>
        </w:rPr>
        <w:t>, k</w:t>
      </w:r>
      <w:r w:rsidR="00E20D27">
        <w:rPr>
          <w:rFonts w:eastAsia="Calibri"/>
          <w:szCs w:val="22"/>
        </w:rPr>
        <w:t>an</w:t>
      </w:r>
      <w:r w:rsidR="00CE3589">
        <w:rPr>
          <w:rFonts w:eastAsia="Calibri"/>
          <w:szCs w:val="22"/>
        </w:rPr>
        <w:t xml:space="preserve"> in het volgende deel van dit onderzoek</w:t>
      </w:r>
      <w:r w:rsidR="00E20D27">
        <w:rPr>
          <w:rFonts w:eastAsia="Calibri"/>
          <w:szCs w:val="22"/>
        </w:rPr>
        <w:t xml:space="preserve"> aandacht besteed worden</w:t>
      </w:r>
      <w:r w:rsidR="00E578DA">
        <w:rPr>
          <w:rFonts w:eastAsia="Calibri"/>
          <w:szCs w:val="22"/>
        </w:rPr>
        <w:t xml:space="preserve"> aan twee mogelijke antecedenten van vitaliteit in de context van de publieke sector</w:t>
      </w:r>
      <w:r w:rsidR="00EA5831">
        <w:rPr>
          <w:rFonts w:eastAsia="Calibri"/>
          <w:szCs w:val="22"/>
        </w:rPr>
        <w:t>:</w:t>
      </w:r>
      <w:r w:rsidR="00E578DA">
        <w:rPr>
          <w:rFonts w:eastAsia="Calibri"/>
          <w:szCs w:val="22"/>
        </w:rPr>
        <w:t xml:space="preserve"> </w:t>
      </w:r>
      <w:r w:rsidR="00CE3589" w:rsidRPr="004437E8">
        <w:rPr>
          <w:rFonts w:eastAsia="Calibri"/>
          <w:i/>
          <w:iCs/>
          <w:szCs w:val="22"/>
        </w:rPr>
        <w:t>Public Service Motivation</w:t>
      </w:r>
      <w:r w:rsidR="00CE3589">
        <w:rPr>
          <w:rFonts w:eastAsia="Calibri"/>
          <w:szCs w:val="22"/>
        </w:rPr>
        <w:t xml:space="preserve"> en transformationeel leiderschap. </w:t>
      </w:r>
    </w:p>
    <w:p w14:paraId="4866D4C1" w14:textId="09C68937" w:rsidR="003B7E23" w:rsidRPr="00C6269E" w:rsidRDefault="003B7E23" w:rsidP="003B7E23">
      <w:pPr>
        <w:pStyle w:val="Kop2"/>
        <w:rPr>
          <w:lang w:val="en-US"/>
        </w:rPr>
      </w:pPr>
      <w:bookmarkStart w:id="19" w:name="_Toc49776261"/>
      <w:r w:rsidRPr="00C6269E">
        <w:rPr>
          <w:lang w:val="en-US"/>
        </w:rPr>
        <w:t>2.</w:t>
      </w:r>
      <w:r w:rsidR="00180107">
        <w:rPr>
          <w:lang w:val="en-US"/>
        </w:rPr>
        <w:t>6</w:t>
      </w:r>
      <w:r w:rsidRPr="00C6269E">
        <w:rPr>
          <w:lang w:val="en-US"/>
        </w:rPr>
        <w:t xml:space="preserve"> Public service motivation</w:t>
      </w:r>
      <w:bookmarkEnd w:id="19"/>
      <w:r w:rsidRPr="00C6269E">
        <w:rPr>
          <w:lang w:val="en-US"/>
        </w:rPr>
        <w:t xml:space="preserve"> </w:t>
      </w:r>
    </w:p>
    <w:p w14:paraId="2BFCCBD4" w14:textId="0F0785A6" w:rsidR="003B7E23" w:rsidRDefault="003B7E23" w:rsidP="003B7E23">
      <w:pPr>
        <w:spacing w:after="160" w:line="360" w:lineRule="auto"/>
        <w:jc w:val="both"/>
        <w:rPr>
          <w:rFonts w:eastAsia="Calibri"/>
        </w:rPr>
      </w:pPr>
      <w:r>
        <w:rPr>
          <w:rFonts w:eastAsia="Calibri"/>
          <w:lang w:val="en-US"/>
        </w:rPr>
        <w:t xml:space="preserve">Dit onderzoek definieert </w:t>
      </w:r>
      <w:r w:rsidRPr="004437E8">
        <w:rPr>
          <w:rFonts w:eastAsia="Calibri"/>
          <w:i/>
          <w:iCs/>
          <w:lang w:val="en-US"/>
        </w:rPr>
        <w:t>Public Service Motivation</w:t>
      </w:r>
      <w:r>
        <w:rPr>
          <w:rFonts w:eastAsia="Calibri"/>
          <w:lang w:val="en-US"/>
        </w:rPr>
        <w:t xml:space="preserve"> (</w:t>
      </w:r>
      <w:r w:rsidR="00055A1B">
        <w:rPr>
          <w:rFonts w:eastAsia="Calibri"/>
          <w:lang w:val="en-US"/>
        </w:rPr>
        <w:t>h</w:t>
      </w:r>
      <w:r>
        <w:rPr>
          <w:rFonts w:eastAsia="Calibri"/>
          <w:lang w:val="en-US"/>
        </w:rPr>
        <w:t>ierna: PSM)</w:t>
      </w:r>
      <w:r w:rsidRPr="002032C5">
        <w:rPr>
          <w:rFonts w:eastAsia="Calibri"/>
          <w:lang w:val="en-US"/>
        </w:rPr>
        <w:t xml:space="preserve"> als </w:t>
      </w:r>
      <w:r>
        <w:rPr>
          <w:rFonts w:eastAsia="Calibri"/>
          <w:lang w:val="en-US"/>
        </w:rPr>
        <w:t>“</w:t>
      </w:r>
      <w:r w:rsidRPr="0032438C">
        <w:rPr>
          <w:rFonts w:eastAsia="Calibri"/>
          <w:i/>
          <w:lang w:val="en-US"/>
        </w:rPr>
        <w:t xml:space="preserve">an individual’s orientation to delivering </w:t>
      </w:r>
      <w:r w:rsidRPr="00692C8B">
        <w:rPr>
          <w:rFonts w:eastAsia="Calibri"/>
          <w:i/>
          <w:lang w:val="en-US"/>
        </w:rPr>
        <w:t xml:space="preserve">service to people with the purpose of doing good for others and society” </w:t>
      </w:r>
      <w:r w:rsidRPr="00692C8B">
        <w:rPr>
          <w:rFonts w:eastAsia="Calibri"/>
          <w:lang w:val="en-US"/>
        </w:rPr>
        <w:t>(Hondeghem &amp; Perry, 2009, p. 6</w:t>
      </w:r>
      <w:r>
        <w:rPr>
          <w:rFonts w:eastAsia="Calibri"/>
          <w:sz w:val="22"/>
          <w:szCs w:val="22"/>
          <w:lang w:val="en-US"/>
        </w:rPr>
        <w:t>)</w:t>
      </w:r>
      <w:r w:rsidRPr="00185E89">
        <w:rPr>
          <w:rFonts w:eastAsia="Calibri"/>
          <w:sz w:val="22"/>
          <w:szCs w:val="22"/>
          <w:lang w:val="en-US"/>
        </w:rPr>
        <w:t xml:space="preserve">. </w:t>
      </w:r>
      <w:r w:rsidRPr="00185E89">
        <w:rPr>
          <w:rFonts w:eastAsia="Calibri"/>
        </w:rPr>
        <w:t>Het concept PSM werd 30 jaar geleden geïntroduceerd in “</w:t>
      </w:r>
      <w:r w:rsidRPr="00185E89">
        <w:rPr>
          <w:rFonts w:eastAsia="Calibri"/>
          <w:i/>
        </w:rPr>
        <w:t>The Motivational Bases of Public Service</w:t>
      </w:r>
      <w:r w:rsidRPr="00185E89">
        <w:rPr>
          <w:rFonts w:eastAsia="Calibri"/>
        </w:rPr>
        <w:t xml:space="preserve">” door Perry en Wise (1990) om een kennislacune op te vullen omtrent de motivatiegrond van werknemers in de publieke sector. Middels PSM zetten de auteurs </w:t>
      </w:r>
      <w:r>
        <w:rPr>
          <w:rFonts w:eastAsia="Calibri"/>
        </w:rPr>
        <w:t xml:space="preserve">zich </w:t>
      </w:r>
      <w:r w:rsidRPr="00185E89">
        <w:rPr>
          <w:rFonts w:eastAsia="Calibri"/>
        </w:rPr>
        <w:t xml:space="preserve">af tegen het rationele mensbeeld van de mens als </w:t>
      </w:r>
      <w:r w:rsidRPr="00E23AD8">
        <w:rPr>
          <w:rFonts w:eastAsia="Calibri"/>
          <w:i/>
          <w:iCs/>
        </w:rPr>
        <w:t>homo</w:t>
      </w:r>
      <w:r w:rsidRPr="00E23AD8">
        <w:rPr>
          <w:rFonts w:ascii="Calibri" w:eastAsia="Calibri" w:hAnsi="Calibri"/>
          <w:i/>
          <w:iCs/>
          <w:sz w:val="22"/>
          <w:szCs w:val="22"/>
        </w:rPr>
        <w:t xml:space="preserve"> </w:t>
      </w:r>
      <w:r w:rsidRPr="00E23AD8">
        <w:rPr>
          <w:rFonts w:eastAsia="Calibri"/>
          <w:i/>
          <w:iCs/>
        </w:rPr>
        <w:t>economicus</w:t>
      </w:r>
      <w:r w:rsidRPr="00185E89">
        <w:rPr>
          <w:rFonts w:eastAsia="Calibri"/>
        </w:rPr>
        <w:t>, ofwel de mens die</w:t>
      </w:r>
      <w:r>
        <w:rPr>
          <w:rFonts w:eastAsia="Calibri"/>
        </w:rPr>
        <w:t xml:space="preserve"> alle</w:t>
      </w:r>
      <w:r w:rsidR="00055A1B">
        <w:rPr>
          <w:rFonts w:eastAsia="Calibri"/>
        </w:rPr>
        <w:t>e</w:t>
      </w:r>
      <w:r>
        <w:rPr>
          <w:rFonts w:eastAsia="Calibri"/>
        </w:rPr>
        <w:t>n</w:t>
      </w:r>
      <w:r w:rsidRPr="00185E89">
        <w:rPr>
          <w:rFonts w:eastAsia="Calibri"/>
        </w:rPr>
        <w:t xml:space="preserve"> uit is op nutsmaximalisatie (1990). </w:t>
      </w:r>
    </w:p>
    <w:p w14:paraId="1C244415" w14:textId="60BD6418" w:rsidR="003B7E23" w:rsidRPr="00185E89" w:rsidRDefault="003B7E23" w:rsidP="003B7E23">
      <w:pPr>
        <w:spacing w:after="160" w:line="360" w:lineRule="auto"/>
        <w:jc w:val="both"/>
        <w:rPr>
          <w:rFonts w:eastAsia="Calibri"/>
        </w:rPr>
      </w:pPr>
      <w:r w:rsidRPr="00185E89">
        <w:rPr>
          <w:rFonts w:eastAsia="Calibri"/>
        </w:rPr>
        <w:t xml:space="preserve">De eerste </w:t>
      </w:r>
      <w:r w:rsidR="00721663">
        <w:rPr>
          <w:rFonts w:eastAsia="Calibri"/>
        </w:rPr>
        <w:t>concep</w:t>
      </w:r>
      <w:r w:rsidR="00055A1B">
        <w:rPr>
          <w:rFonts w:eastAsia="Calibri"/>
        </w:rPr>
        <w:t>tu</w:t>
      </w:r>
      <w:r w:rsidR="00721663">
        <w:rPr>
          <w:rFonts w:eastAsia="Calibri"/>
        </w:rPr>
        <w:t>alisering</w:t>
      </w:r>
      <w:r>
        <w:rPr>
          <w:rFonts w:eastAsia="Calibri"/>
        </w:rPr>
        <w:t xml:space="preserve"> aan de hand waarvan </w:t>
      </w:r>
      <w:r w:rsidRPr="00185E89">
        <w:rPr>
          <w:rFonts w:eastAsia="Calibri"/>
        </w:rPr>
        <w:t xml:space="preserve">PSM </w:t>
      </w:r>
      <w:r>
        <w:rPr>
          <w:rFonts w:eastAsia="Calibri"/>
        </w:rPr>
        <w:t>ge</w:t>
      </w:r>
      <w:r w:rsidRPr="00185E89">
        <w:rPr>
          <w:rFonts w:eastAsia="Calibri"/>
        </w:rPr>
        <w:t xml:space="preserve">meten </w:t>
      </w:r>
      <w:r>
        <w:rPr>
          <w:rFonts w:eastAsia="Calibri"/>
        </w:rPr>
        <w:t>kan worden is</w:t>
      </w:r>
      <w:r w:rsidRPr="00185E89">
        <w:rPr>
          <w:rFonts w:eastAsia="Calibri"/>
        </w:rPr>
        <w:t xml:space="preserve"> ontwikkeld door Perry (1996). Volgens Perry (1996) omvat PSM vier dimensies: interesse in totstandkoming van beleid, gecommitteerd zijn aan het publiek belang, compassie en zelfopoffering. In de loop der jaren is </w:t>
      </w:r>
      <w:r w:rsidR="00055A1B">
        <w:rPr>
          <w:rFonts w:eastAsia="Calibri"/>
        </w:rPr>
        <w:t xml:space="preserve">door diverse onderzoekers </w:t>
      </w:r>
      <w:r w:rsidRPr="00185E89">
        <w:rPr>
          <w:rFonts w:eastAsia="Calibri"/>
        </w:rPr>
        <w:t>herhaaldelijk geschaafd aan deze meetmethode</w:t>
      </w:r>
      <w:r w:rsidR="00055A1B">
        <w:rPr>
          <w:rFonts w:eastAsia="Calibri"/>
        </w:rPr>
        <w:t xml:space="preserve"> en zijn dimensies aangepast, geschrapt of toegevoegd</w:t>
      </w:r>
      <w:r w:rsidRPr="00185E89">
        <w:rPr>
          <w:rFonts w:eastAsia="Calibri"/>
        </w:rPr>
        <w:t xml:space="preserve"> (Wright, Christensen &amp; Pandey, 2013). Dit heeft nog niet geleid tot een nieuwe definitieve meetmethode</w:t>
      </w:r>
      <w:r>
        <w:rPr>
          <w:rFonts w:eastAsia="Calibri"/>
        </w:rPr>
        <w:t>.</w:t>
      </w:r>
      <w:r w:rsidRPr="00185E89">
        <w:rPr>
          <w:rFonts w:eastAsia="Calibri"/>
        </w:rPr>
        <w:t xml:space="preserve"> </w:t>
      </w:r>
      <w:r>
        <w:rPr>
          <w:rFonts w:eastAsia="Calibri"/>
        </w:rPr>
        <w:t>Daarnaast blijkt uit</w:t>
      </w:r>
      <w:r w:rsidRPr="00185E89">
        <w:rPr>
          <w:rFonts w:eastAsia="Calibri"/>
        </w:rPr>
        <w:t xml:space="preserve"> onderzoek van Wright et al</w:t>
      </w:r>
      <w:r>
        <w:rPr>
          <w:rFonts w:eastAsia="Calibri"/>
        </w:rPr>
        <w:t>.</w:t>
      </w:r>
      <w:r w:rsidRPr="00185E89">
        <w:rPr>
          <w:rFonts w:eastAsia="Calibri"/>
        </w:rPr>
        <w:t xml:space="preserve"> (2013) dat studies waarin PSM wordt gemeten als globaal construct niet significant afwijken van studies waarin PSM is gemeten als multidimensionaal construct. </w:t>
      </w:r>
      <w:r w:rsidR="00055A1B">
        <w:rPr>
          <w:rFonts w:eastAsia="Calibri"/>
        </w:rPr>
        <w:t>In</w:t>
      </w:r>
      <w:r w:rsidRPr="00185E89">
        <w:rPr>
          <w:rFonts w:eastAsia="Calibri"/>
        </w:rPr>
        <w:t xml:space="preserve"> dit onderzoek </w:t>
      </w:r>
      <w:r w:rsidR="00055A1B">
        <w:rPr>
          <w:rFonts w:eastAsia="Calibri"/>
        </w:rPr>
        <w:t xml:space="preserve">wordt </w:t>
      </w:r>
      <w:r w:rsidRPr="00185E89">
        <w:rPr>
          <w:rFonts w:eastAsia="Calibri"/>
        </w:rPr>
        <w:t>PSM</w:t>
      </w:r>
      <w:r w:rsidR="00055A1B">
        <w:rPr>
          <w:rFonts w:eastAsia="Calibri"/>
        </w:rPr>
        <w:t xml:space="preserve"> daarom</w:t>
      </w:r>
      <w:r w:rsidRPr="00185E89">
        <w:rPr>
          <w:rFonts w:eastAsia="Calibri"/>
        </w:rPr>
        <w:t xml:space="preserve"> </w:t>
      </w:r>
      <w:r w:rsidR="00033A2C" w:rsidRPr="00185E89">
        <w:rPr>
          <w:rFonts w:eastAsia="Calibri"/>
        </w:rPr>
        <w:t>gezien als</w:t>
      </w:r>
      <w:r w:rsidRPr="00185E89">
        <w:rPr>
          <w:rFonts w:eastAsia="Calibri"/>
        </w:rPr>
        <w:t xml:space="preserve"> een globaal construct. </w:t>
      </w:r>
    </w:p>
    <w:p w14:paraId="20CDAB46" w14:textId="3A6E9A8F" w:rsidR="00625FAF" w:rsidRDefault="003B7E23" w:rsidP="003B7E23">
      <w:pPr>
        <w:spacing w:after="160" w:line="360" w:lineRule="auto"/>
        <w:jc w:val="both"/>
        <w:rPr>
          <w:rFonts w:eastAsia="Calibri"/>
        </w:rPr>
      </w:pPr>
      <w:r>
        <w:rPr>
          <w:rFonts w:eastAsia="Calibri"/>
        </w:rPr>
        <w:lastRenderedPageBreak/>
        <w:t>In de literatuur is veel aandacht besteed aan de gevolgen van PSM.</w:t>
      </w:r>
      <w:r w:rsidRPr="00185E89">
        <w:rPr>
          <w:rFonts w:eastAsia="Calibri"/>
        </w:rPr>
        <w:t xml:space="preserve"> Veruit de meeste onderzoeken bevestigen PSM als </w:t>
      </w:r>
      <w:r w:rsidRPr="00185E89">
        <w:rPr>
          <w:rFonts w:eastAsia="Calibri"/>
          <w:i/>
        </w:rPr>
        <w:t>bright force</w:t>
      </w:r>
      <w:r w:rsidRPr="00185E89">
        <w:rPr>
          <w:rFonts w:eastAsia="Calibri"/>
        </w:rPr>
        <w:t>.</w:t>
      </w:r>
      <w:r>
        <w:rPr>
          <w:rFonts w:eastAsia="Calibri"/>
        </w:rPr>
        <w:t xml:space="preserve"> </w:t>
      </w:r>
      <w:r w:rsidR="00055A1B">
        <w:rPr>
          <w:rFonts w:eastAsia="Calibri"/>
        </w:rPr>
        <w:t>D</w:t>
      </w:r>
      <w:r w:rsidRPr="00185E89">
        <w:rPr>
          <w:rFonts w:eastAsia="Calibri"/>
        </w:rPr>
        <w:t xml:space="preserve">e samenhang tussen PSM en werkprestaties </w:t>
      </w:r>
      <w:r w:rsidR="00055A1B">
        <w:rPr>
          <w:rFonts w:eastAsia="Calibri"/>
        </w:rPr>
        <w:t xml:space="preserve">is </w:t>
      </w:r>
      <w:r w:rsidRPr="00185E89">
        <w:rPr>
          <w:rFonts w:eastAsia="Calibri"/>
        </w:rPr>
        <w:t>regelmatig onderzocht</w:t>
      </w:r>
      <w:r w:rsidR="00055A1B">
        <w:rPr>
          <w:rFonts w:eastAsia="Calibri"/>
        </w:rPr>
        <w:t>, o</w:t>
      </w:r>
      <w:r w:rsidRPr="00185E89">
        <w:rPr>
          <w:rFonts w:eastAsia="Calibri"/>
        </w:rPr>
        <w:t>nder andere</w:t>
      </w:r>
      <w:r w:rsidR="00055A1B">
        <w:rPr>
          <w:rFonts w:eastAsia="Calibri"/>
        </w:rPr>
        <w:t>n</w:t>
      </w:r>
      <w:r w:rsidRPr="00185E89">
        <w:rPr>
          <w:rFonts w:eastAsia="Calibri"/>
        </w:rPr>
        <w:t xml:space="preserve"> door Naff </w:t>
      </w:r>
      <w:r w:rsidR="00602ACD">
        <w:rPr>
          <w:rFonts w:eastAsia="Calibri"/>
        </w:rPr>
        <w:t>en</w:t>
      </w:r>
      <w:r w:rsidRPr="00185E89">
        <w:rPr>
          <w:rFonts w:eastAsia="Calibri"/>
        </w:rPr>
        <w:t xml:space="preserve"> Crum (1999), Steijn </w:t>
      </w:r>
      <w:r w:rsidR="00602ACD">
        <w:rPr>
          <w:rFonts w:eastAsia="Calibri"/>
        </w:rPr>
        <w:t>en Leijsink</w:t>
      </w:r>
      <w:r w:rsidR="00602ACD" w:rsidRPr="00185E89">
        <w:rPr>
          <w:rFonts w:eastAsia="Calibri"/>
        </w:rPr>
        <w:t xml:space="preserve"> </w:t>
      </w:r>
      <w:r w:rsidRPr="00185E89">
        <w:rPr>
          <w:rFonts w:eastAsia="Calibri"/>
        </w:rPr>
        <w:t>(2009), Vandenabeele (2009) en Bright (2007). Alle auteurs, behalve laatstgenoemde</w:t>
      </w:r>
      <w:r>
        <w:rPr>
          <w:rFonts w:eastAsia="Calibri"/>
        </w:rPr>
        <w:t>,</w:t>
      </w:r>
      <w:r w:rsidRPr="00185E89">
        <w:rPr>
          <w:rFonts w:eastAsia="Calibri"/>
        </w:rPr>
        <w:t xml:space="preserve"> stellen dat PSM een positief effect heeft op de werkprestaties van werknemers. Daarnaast laat eerder onderzoek zien dat een hogere motivatie om publieke diensten te verlenen positief samenhangt met werktevredenheid (</w:t>
      </w:r>
      <w:r w:rsidR="00602ACD">
        <w:rPr>
          <w:rFonts w:eastAsia="Calibri"/>
        </w:rPr>
        <w:t>v</w:t>
      </w:r>
      <w:r w:rsidRPr="00185E89">
        <w:rPr>
          <w:rFonts w:eastAsia="Calibri"/>
        </w:rPr>
        <w:t>an loon et al</w:t>
      </w:r>
      <w:r w:rsidR="00602ACD">
        <w:rPr>
          <w:rFonts w:eastAsia="Calibri"/>
        </w:rPr>
        <w:t>.</w:t>
      </w:r>
      <w:r w:rsidRPr="00185E89">
        <w:rPr>
          <w:rFonts w:eastAsia="Calibri"/>
        </w:rPr>
        <w:t xml:space="preserve">, 2015; Vandenabeele 2009; Bright 2008, Crewson 1997). </w:t>
      </w:r>
      <w:r w:rsidR="00050D56">
        <w:rPr>
          <w:rFonts w:eastAsia="Calibri"/>
        </w:rPr>
        <w:t xml:space="preserve">Echter, tot op heden is nog geen onderzoek gedaan naar het effect van PSM op vitaliteit. In het volgende </w:t>
      </w:r>
      <w:r w:rsidR="00721663">
        <w:rPr>
          <w:rFonts w:eastAsia="Calibri"/>
        </w:rPr>
        <w:t>deel van dit</w:t>
      </w:r>
      <w:r w:rsidR="00625FAF">
        <w:rPr>
          <w:rFonts w:eastAsia="Calibri"/>
        </w:rPr>
        <w:t xml:space="preserve"> theoretisch kader wordt </w:t>
      </w:r>
      <w:r w:rsidR="00661706">
        <w:rPr>
          <w:rFonts w:eastAsia="Calibri"/>
        </w:rPr>
        <w:t xml:space="preserve">nader </w:t>
      </w:r>
      <w:r w:rsidR="00050D56">
        <w:rPr>
          <w:rFonts w:eastAsia="Calibri"/>
        </w:rPr>
        <w:t xml:space="preserve">ingegaan op deze samenhang. </w:t>
      </w:r>
    </w:p>
    <w:p w14:paraId="6673A26F" w14:textId="4D2B7AEA" w:rsidR="003B7E23" w:rsidRPr="00180107" w:rsidRDefault="003B7E23" w:rsidP="00695BA1">
      <w:pPr>
        <w:pStyle w:val="Kop3"/>
      </w:pPr>
      <w:bookmarkStart w:id="20" w:name="_Toc49776262"/>
      <w:r w:rsidRPr="00180107">
        <w:t xml:space="preserve">2.6.1 PSM en </w:t>
      </w:r>
      <w:r w:rsidR="00D32896" w:rsidRPr="00180107">
        <w:t>vitaliteit</w:t>
      </w:r>
      <w:bookmarkEnd w:id="20"/>
    </w:p>
    <w:p w14:paraId="7D2B631F" w14:textId="2A5DB4B0" w:rsidR="003B7E23" w:rsidRDefault="00A60473" w:rsidP="003B7E23">
      <w:pPr>
        <w:spacing w:after="160" w:line="360" w:lineRule="auto"/>
        <w:jc w:val="both"/>
      </w:pPr>
      <w:r>
        <w:t xml:space="preserve">Zoals </w:t>
      </w:r>
      <w:r w:rsidR="00055A1B">
        <w:t xml:space="preserve">eerder </w:t>
      </w:r>
      <w:r>
        <w:t>gesteld is PSM</w:t>
      </w:r>
      <w:r w:rsidR="003B7E23" w:rsidRPr="00BC2C87">
        <w:t xml:space="preserve"> ontwikkeld om een kennislacune te dichten </w:t>
      </w:r>
      <w:r w:rsidR="00055A1B">
        <w:t xml:space="preserve">met betrekking tot </w:t>
      </w:r>
      <w:r w:rsidR="003B7E23" w:rsidRPr="00BC2C87">
        <w:t xml:space="preserve"> de motivatiegrond van werknemers in </w:t>
      </w:r>
      <w:r w:rsidR="003B7E23">
        <w:t>de</w:t>
      </w:r>
      <w:r w:rsidR="003B7E23" w:rsidRPr="00BC2C87">
        <w:t xml:space="preserve"> publieke sector. PSM wordt dan ook vooral toegepast in bestuurskundig onderzoek.</w:t>
      </w:r>
      <w:r w:rsidR="003B7E23">
        <w:t xml:space="preserve"> In d</w:t>
      </w:r>
      <w:r w:rsidR="00055A1B">
        <w:t>eze thesis</w:t>
      </w:r>
      <w:r w:rsidR="003B7E23">
        <w:t xml:space="preserve"> wordt </w:t>
      </w:r>
      <w:r w:rsidR="00625FAF">
        <w:t>verwacht dat PSM een positief effect heeft op de vitaliteit van werknemers in de context van de publieke sector. Deze verwachting is als volgt te onderbouwen</w:t>
      </w:r>
      <w:r w:rsidR="00A25897">
        <w:t xml:space="preserve">. </w:t>
      </w:r>
    </w:p>
    <w:p w14:paraId="3C295B95" w14:textId="10F7D555" w:rsidR="003059BA" w:rsidRDefault="00FD2C4E" w:rsidP="00C14B65">
      <w:pPr>
        <w:spacing w:after="160" w:line="360" w:lineRule="auto"/>
        <w:jc w:val="both"/>
      </w:pPr>
      <w:r>
        <w:t xml:space="preserve">Ten </w:t>
      </w:r>
      <w:r w:rsidR="004F66EE">
        <w:t>eerste</w:t>
      </w:r>
      <w:r>
        <w:t xml:space="preserve"> heeft PSM </w:t>
      </w:r>
      <w:r w:rsidR="00D82005">
        <w:t>een</w:t>
      </w:r>
      <w:r>
        <w:t xml:space="preserve"> positief effect </w:t>
      </w:r>
      <w:r w:rsidR="001F740E">
        <w:t xml:space="preserve">op de mate waarin werknemers kunnen voldoen aan hun behoefte naar competentie (Miao, Newman, Schwarz en Cooper, 2017). </w:t>
      </w:r>
      <w:r w:rsidR="008B061E">
        <w:t>W</w:t>
      </w:r>
      <w:r w:rsidR="00915635">
        <w:t>e</w:t>
      </w:r>
      <w:r w:rsidR="0085740A">
        <w:t xml:space="preserve">rknemers </w:t>
      </w:r>
      <w:r w:rsidR="008B061E">
        <w:t xml:space="preserve">kunnen </w:t>
      </w:r>
      <w:r w:rsidR="0085740A">
        <w:t>door PSM eerder het idee hebben dat hun werkzaamheden een sociale impact hebben</w:t>
      </w:r>
      <w:r w:rsidR="008B061E">
        <w:t xml:space="preserve">. </w:t>
      </w:r>
      <w:r w:rsidR="001F740E">
        <w:t xml:space="preserve">PSM </w:t>
      </w:r>
      <w:r w:rsidR="008B061E">
        <w:t xml:space="preserve">heeft tevens </w:t>
      </w:r>
      <w:r w:rsidR="001F740E">
        <w:t xml:space="preserve">een positief effect op </w:t>
      </w:r>
      <w:r w:rsidR="00163AB5">
        <w:t xml:space="preserve">het </w:t>
      </w:r>
      <w:r w:rsidR="00050D56">
        <w:t xml:space="preserve">innovatief gedrag </w:t>
      </w:r>
      <w:r>
        <w:t>van werknemers</w:t>
      </w:r>
      <w:r w:rsidR="001F740E">
        <w:t xml:space="preserve"> (</w:t>
      </w:r>
      <w:r w:rsidR="00721663">
        <w:t xml:space="preserve">Stritch en Christensen, 2013; </w:t>
      </w:r>
      <w:r w:rsidR="0085740A">
        <w:t xml:space="preserve">Miao et al., </w:t>
      </w:r>
      <w:r w:rsidR="001F740E">
        <w:t>2017).</w:t>
      </w:r>
      <w:r w:rsidR="0085740A">
        <w:t xml:space="preserve"> </w:t>
      </w:r>
      <w:r w:rsidR="00163AB5">
        <w:t>Daarnaast zorgt</w:t>
      </w:r>
      <w:r w:rsidR="001F740E">
        <w:t xml:space="preserve"> PSM </w:t>
      </w:r>
      <w:r w:rsidR="00E86BDA">
        <w:t xml:space="preserve">ervoor dat </w:t>
      </w:r>
      <w:r w:rsidR="001F740E">
        <w:t>werknemers</w:t>
      </w:r>
      <w:r w:rsidR="00E86BDA">
        <w:t xml:space="preserve"> </w:t>
      </w:r>
      <w:r w:rsidR="00163AB5">
        <w:t xml:space="preserve">eerder </w:t>
      </w:r>
      <w:r w:rsidR="00E86BDA">
        <w:t>bereid zijn</w:t>
      </w:r>
      <w:r w:rsidR="001F740E">
        <w:t xml:space="preserve"> om organisatieveranderingen door te voeren en</w:t>
      </w:r>
      <w:r w:rsidR="00E86BDA">
        <w:t xml:space="preserve"> </w:t>
      </w:r>
      <w:r w:rsidR="001F740E">
        <w:t xml:space="preserve">processen te verbeteren (Homburg, Vogel, Weiherl, 2017). </w:t>
      </w:r>
      <w:r w:rsidR="00D1432A">
        <w:t xml:space="preserve">Dit soort proactief handelen heeft </w:t>
      </w:r>
      <w:r w:rsidR="00163AB5">
        <w:t xml:space="preserve">mogelijk </w:t>
      </w:r>
      <w:r w:rsidR="00D1432A">
        <w:t>een</w:t>
      </w:r>
      <w:r w:rsidR="00E86BDA">
        <w:t xml:space="preserve"> </w:t>
      </w:r>
      <w:r w:rsidR="004F66EE">
        <w:t>direct</w:t>
      </w:r>
      <w:r w:rsidR="00163AB5">
        <w:t xml:space="preserve"> </w:t>
      </w:r>
      <w:r w:rsidR="00E86BDA">
        <w:t xml:space="preserve">positief </w:t>
      </w:r>
      <w:r w:rsidR="00D1432A">
        <w:t xml:space="preserve">effect op de vitaliteit, omdat werknemers extra energie </w:t>
      </w:r>
      <w:r w:rsidR="004F66EE">
        <w:t>krijgen</w:t>
      </w:r>
      <w:r w:rsidR="00163AB5">
        <w:t xml:space="preserve"> </w:t>
      </w:r>
      <w:r w:rsidR="000B1E31">
        <w:t xml:space="preserve">door </w:t>
      </w:r>
      <w:r w:rsidR="00D1432A">
        <w:t>de resultaten van hun handelen in de praktijk te zien</w:t>
      </w:r>
      <w:r w:rsidR="000B1E31">
        <w:t xml:space="preserve"> (Tummers et al., 2015)</w:t>
      </w:r>
      <w:r w:rsidR="00D1432A">
        <w:t xml:space="preserve">. </w:t>
      </w:r>
    </w:p>
    <w:p w14:paraId="22F992E3" w14:textId="3BD7355E" w:rsidR="00245411" w:rsidRDefault="004A162B" w:rsidP="001378E9">
      <w:pPr>
        <w:spacing w:after="160" w:line="360" w:lineRule="auto"/>
        <w:jc w:val="both"/>
      </w:pPr>
      <w:r>
        <w:t xml:space="preserve">Ten </w:t>
      </w:r>
      <w:r w:rsidR="004F66EE">
        <w:t>tweede</w:t>
      </w:r>
      <w:r w:rsidR="00543EDC">
        <w:t xml:space="preserve"> kan beargumenteerd worden dat PSM een positief effect heeft op de behoefte naar autonomie. Immers, werknemers met een hoge PSM zijn</w:t>
      </w:r>
      <w:r w:rsidR="00CD45A5">
        <w:t xml:space="preserve"> sterk</w:t>
      </w:r>
      <w:r w:rsidR="00543EDC">
        <w:t xml:space="preserve"> gericht op het verlenen van diensten om goed te doen voor anderen en de samenleving. Gezien het dienstverlenende karakter en de maatschappelijk</w:t>
      </w:r>
      <w:r w:rsidR="008A50BE">
        <w:t>e relevantie van</w:t>
      </w:r>
      <w:r w:rsidR="00543EDC">
        <w:t xml:space="preserve"> doelstellingen en activiteiten van </w:t>
      </w:r>
      <w:r w:rsidR="00915635">
        <w:t xml:space="preserve">                    </w:t>
      </w:r>
      <w:r w:rsidR="00543EDC">
        <w:t>(semi</w:t>
      </w:r>
      <w:r w:rsidR="00B93DAE">
        <w:t>-</w:t>
      </w:r>
      <w:r w:rsidR="00543EDC">
        <w:t>)publieke organisaties,</w:t>
      </w:r>
      <w:r w:rsidR="00CD45A5">
        <w:t xml:space="preserve"> </w:t>
      </w:r>
      <w:r w:rsidR="007D71CA">
        <w:t>identificeren</w:t>
      </w:r>
      <w:r w:rsidR="00CD45A5">
        <w:t xml:space="preserve"> werknemers met een hoge PSM zich </w:t>
      </w:r>
      <w:r w:rsidR="007D71CA">
        <w:t xml:space="preserve">sterker </w:t>
      </w:r>
      <w:r w:rsidR="00CD45A5">
        <w:t>met de missie van hun werkgever</w:t>
      </w:r>
      <w:r>
        <w:t xml:space="preserve"> (Wright en Pandey, 201</w:t>
      </w:r>
      <w:r w:rsidR="00813318">
        <w:t>0</w:t>
      </w:r>
      <w:r>
        <w:t>)</w:t>
      </w:r>
      <w:r w:rsidR="00CD45A5">
        <w:t xml:space="preserve">. </w:t>
      </w:r>
      <w:r w:rsidR="001378E9">
        <w:t>Dit zorgt ervoor dat werknemers organisatiedoelen integreren met hun persoonlijke identiteit (ofwel: intern</w:t>
      </w:r>
      <w:r w:rsidR="00721663">
        <w:t>a</w:t>
      </w:r>
      <w:r w:rsidR="001378E9">
        <w:t>lisatie)</w:t>
      </w:r>
      <w:r w:rsidR="008B061E">
        <w:t>, w</w:t>
      </w:r>
      <w:r w:rsidR="001378E9">
        <w:t xml:space="preserve">aardoor </w:t>
      </w:r>
      <w:r w:rsidR="007D71CA">
        <w:t xml:space="preserve">organisatiedoelen als persoonlijk zinvol gezien worden en handelingen die noodzakelijk zijn voor het werk een samenhangend geheel vormen met de eigen identiteit. </w:t>
      </w:r>
    </w:p>
    <w:p w14:paraId="641B37FA" w14:textId="402C318C" w:rsidR="004F66EE" w:rsidRDefault="004F66EE" w:rsidP="004F66EE">
      <w:pPr>
        <w:spacing w:after="160" w:line="360" w:lineRule="auto"/>
        <w:jc w:val="both"/>
      </w:pPr>
      <w:r>
        <w:lastRenderedPageBreak/>
        <w:t xml:space="preserve">Deze verwachtingen </w:t>
      </w:r>
      <w:r w:rsidR="005B2212">
        <w:t xml:space="preserve">sluiten ten slotte aan op </w:t>
      </w:r>
      <w:r>
        <w:t>eerder onderzoek waaruit blijkt dat werknemers die over een hoge PSM beschikken autonomer gemotiveerd zijn voor hun werkzaamheden in de (semi</w:t>
      </w:r>
      <w:r w:rsidR="00B93DAE">
        <w:t>-</w:t>
      </w:r>
      <w:r>
        <w:t xml:space="preserve">)publieke sector dan collega’s die over minder PSM beschikken (Breaugh et al., 2017; Houston, 2011). </w:t>
      </w:r>
      <w:r w:rsidR="008B061E">
        <w:t>W</w:t>
      </w:r>
      <w:r>
        <w:t>erknemers met een hoge PSM zien</w:t>
      </w:r>
      <w:r w:rsidR="008B061E">
        <w:t xml:space="preserve"> bijvoorbeeld in</w:t>
      </w:r>
      <w:r>
        <w:t xml:space="preserve"> dat bepaalde, </w:t>
      </w:r>
      <w:r w:rsidR="008B061E">
        <w:t>‘</w:t>
      </w:r>
      <w:r>
        <w:t>saaie</w:t>
      </w:r>
      <w:r w:rsidR="008B061E">
        <w:t>’</w:t>
      </w:r>
      <w:r>
        <w:t>, handelingen noodzakelijk zijn voor de verlening van publieke diensten</w:t>
      </w:r>
      <w:r w:rsidR="008B061E">
        <w:t>. Bovendien past</w:t>
      </w:r>
      <w:r>
        <w:t xml:space="preserve"> het niet, of niet goed uitvoeren van deze handelingen niet bij het zelfbeeld van werknemers met een hoge PSM (Houston, 2011). Ook blijkt dat sommige aspecten van publieke dienstverlening voor werknemers met een hoge PSM eerder gepaard gaan met inherent plezier of een interessante uitdaging (Brea</w:t>
      </w:r>
      <w:r w:rsidR="00602ACD">
        <w:t>u</w:t>
      </w:r>
      <w:r>
        <w:t xml:space="preserve">gh et al., 2017). </w:t>
      </w:r>
    </w:p>
    <w:p w14:paraId="3C63C503" w14:textId="09CA2BE9" w:rsidR="003B7E23" w:rsidRPr="00692C8B" w:rsidRDefault="003B7E23" w:rsidP="003B7E23">
      <w:pPr>
        <w:spacing w:after="160" w:line="360" w:lineRule="auto"/>
        <w:jc w:val="both"/>
      </w:pPr>
      <w:r>
        <w:t>Dit beteken</w:t>
      </w:r>
      <w:r w:rsidR="008B061E">
        <w:t>t</w:t>
      </w:r>
      <w:r>
        <w:t xml:space="preserve"> dat op basis van de SDT de volgende verwachting geformuleerd kan worden omtrent de samenhang van PSM en vitaliteit: </w:t>
      </w:r>
      <w:r>
        <w:rPr>
          <w:rFonts w:eastAsia="Calibri"/>
        </w:rPr>
        <w:t xml:space="preserve">Werknemers die over een hoge mate van PSM beschikken, zijn autonomer gemotiveerd </w:t>
      </w:r>
      <w:r w:rsidR="009C53BA">
        <w:rPr>
          <w:rFonts w:eastAsia="Calibri"/>
        </w:rPr>
        <w:t xml:space="preserve">en dus vitaler </w:t>
      </w:r>
      <w:r>
        <w:rPr>
          <w:rFonts w:eastAsia="Calibri"/>
        </w:rPr>
        <w:t xml:space="preserve">dan collega’s die nauwelijks over PSM beschikken. PSM moet in de context van de publieke sector </w:t>
      </w:r>
      <w:r w:rsidRPr="00185E89">
        <w:rPr>
          <w:rFonts w:eastAsia="Calibri"/>
        </w:rPr>
        <w:t xml:space="preserve">gezien worden als een </w:t>
      </w:r>
      <w:r w:rsidRPr="00581843">
        <w:rPr>
          <w:rFonts w:eastAsia="Calibri"/>
          <w:i/>
        </w:rPr>
        <w:t>job resource</w:t>
      </w:r>
      <w:r>
        <w:rPr>
          <w:rFonts w:eastAsia="Calibri"/>
        </w:rPr>
        <w:t xml:space="preserve"> (Baker, 2015). </w:t>
      </w:r>
    </w:p>
    <w:p w14:paraId="5A89CD5E" w14:textId="77777777" w:rsidR="003B7E23" w:rsidRPr="00185E89" w:rsidRDefault="003B7E23" w:rsidP="003B7E23">
      <w:pPr>
        <w:spacing w:after="160" w:line="360" w:lineRule="auto"/>
        <w:jc w:val="both"/>
        <w:rPr>
          <w:rFonts w:eastAsia="Calibri"/>
        </w:rPr>
      </w:pPr>
      <w:r w:rsidRPr="00185E89">
        <w:rPr>
          <w:rFonts w:eastAsia="Calibri"/>
        </w:rPr>
        <w:t>Dit leidt tot de volgende hypothese:</w:t>
      </w:r>
    </w:p>
    <w:p w14:paraId="739881B6" w14:textId="2E1ECAAB" w:rsidR="003B7E23" w:rsidRPr="00185E89" w:rsidRDefault="003B7E23" w:rsidP="003B7E23">
      <w:pPr>
        <w:spacing w:after="160" w:line="360" w:lineRule="auto"/>
        <w:jc w:val="both"/>
        <w:rPr>
          <w:rFonts w:eastAsia="Calibri"/>
          <w:b/>
        </w:rPr>
      </w:pPr>
      <w:r w:rsidRPr="00185E89">
        <w:rPr>
          <w:rFonts w:eastAsia="Calibri"/>
          <w:b/>
        </w:rPr>
        <w:t>H</w:t>
      </w:r>
      <w:r w:rsidR="00684815">
        <w:rPr>
          <w:rFonts w:eastAsia="Calibri"/>
          <w:b/>
        </w:rPr>
        <w:t>1</w:t>
      </w:r>
      <w:r w:rsidRPr="00185E89">
        <w:rPr>
          <w:rFonts w:eastAsia="Calibri"/>
          <w:b/>
        </w:rPr>
        <w:t xml:space="preserve">: Er bestaat een positief effect van PSM op vitaliteit. </w:t>
      </w:r>
    </w:p>
    <w:p w14:paraId="39EBF38F" w14:textId="20BF48C0" w:rsidR="00050D56" w:rsidRPr="0093661E" w:rsidRDefault="00050D56" w:rsidP="00050D56">
      <w:pPr>
        <w:spacing w:after="160" w:line="360" w:lineRule="auto"/>
        <w:jc w:val="both"/>
        <w:rPr>
          <w:rFonts w:eastAsia="Calibri"/>
        </w:rPr>
      </w:pPr>
      <w:r>
        <w:rPr>
          <w:rFonts w:eastAsia="Calibri"/>
        </w:rPr>
        <w:t xml:space="preserve">Hiermee lijkt dit onderzoek de rol van PSM als </w:t>
      </w:r>
      <w:r w:rsidRPr="00543904">
        <w:rPr>
          <w:rFonts w:eastAsia="Calibri"/>
          <w:i/>
        </w:rPr>
        <w:t>bright force</w:t>
      </w:r>
      <w:r>
        <w:rPr>
          <w:rFonts w:eastAsia="Calibri"/>
        </w:rPr>
        <w:t xml:space="preserve"> te bevestigen. Echter, recentelijk is binnen de wetenschappelijke literatuur ook aandacht ontstaan voor een mogelijk </w:t>
      </w:r>
      <w:r w:rsidRPr="00543904">
        <w:rPr>
          <w:rFonts w:eastAsia="Calibri"/>
          <w:i/>
        </w:rPr>
        <w:t>dark side</w:t>
      </w:r>
      <w:r>
        <w:rPr>
          <w:rFonts w:eastAsia="Calibri"/>
        </w:rPr>
        <w:t xml:space="preserve"> van PSM </w:t>
      </w:r>
      <w:r w:rsidRPr="00185E89">
        <w:rPr>
          <w:rFonts w:eastAsia="Calibri"/>
        </w:rPr>
        <w:t>(</w:t>
      </w:r>
      <w:r w:rsidR="00915635">
        <w:rPr>
          <w:rFonts w:eastAsia="Calibri"/>
        </w:rPr>
        <w:t>v</w:t>
      </w:r>
      <w:r w:rsidRPr="00185E89">
        <w:rPr>
          <w:rFonts w:eastAsia="Calibri"/>
        </w:rPr>
        <w:t xml:space="preserve">an </w:t>
      </w:r>
      <w:r w:rsidR="008B061E">
        <w:rPr>
          <w:rFonts w:eastAsia="Calibri"/>
        </w:rPr>
        <w:t>L</w:t>
      </w:r>
      <w:r w:rsidRPr="00185E89">
        <w:rPr>
          <w:rFonts w:eastAsia="Calibri"/>
        </w:rPr>
        <w:t>oon et al</w:t>
      </w:r>
      <w:r w:rsidR="00E978F3">
        <w:rPr>
          <w:rFonts w:eastAsia="Calibri"/>
        </w:rPr>
        <w:t>.</w:t>
      </w:r>
      <w:r w:rsidRPr="00185E89">
        <w:rPr>
          <w:rFonts w:eastAsia="Calibri"/>
        </w:rPr>
        <w:t>, 2015; Gia</w:t>
      </w:r>
      <w:r w:rsidR="00F268D3">
        <w:rPr>
          <w:rFonts w:eastAsia="Calibri"/>
        </w:rPr>
        <w:t>u</w:t>
      </w:r>
      <w:r w:rsidRPr="00185E89">
        <w:rPr>
          <w:rFonts w:eastAsia="Calibri"/>
        </w:rPr>
        <w:t>que et al</w:t>
      </w:r>
      <w:r w:rsidR="00E978F3">
        <w:rPr>
          <w:rFonts w:eastAsia="Calibri"/>
        </w:rPr>
        <w:t>.</w:t>
      </w:r>
      <w:r w:rsidRPr="00185E89">
        <w:rPr>
          <w:rFonts w:eastAsia="Calibri"/>
        </w:rPr>
        <w:t>, 2012, 2013)</w:t>
      </w:r>
      <w:r>
        <w:rPr>
          <w:rFonts w:eastAsia="Calibri"/>
        </w:rPr>
        <w:t xml:space="preserve">. Het is dan ook van belang om aandacht te besteden aan mogelijke negatieve gevolgen van PSM. In het volgende gedeelte van dit theoretisch kader </w:t>
      </w:r>
      <w:r w:rsidR="008B061E">
        <w:rPr>
          <w:rFonts w:eastAsia="Calibri"/>
        </w:rPr>
        <w:t xml:space="preserve">ligt de focus op </w:t>
      </w:r>
      <w:r>
        <w:rPr>
          <w:rFonts w:eastAsia="Calibri"/>
        </w:rPr>
        <w:t xml:space="preserve">het effect van PSM op de werkdruk.  </w:t>
      </w:r>
    </w:p>
    <w:p w14:paraId="2BEB9383" w14:textId="3B6805E5" w:rsidR="00050D56" w:rsidRDefault="00050D56" w:rsidP="00695BA1">
      <w:pPr>
        <w:pStyle w:val="Kop3"/>
        <w:rPr>
          <w:rFonts w:eastAsia="Calibri"/>
        </w:rPr>
      </w:pPr>
      <w:bookmarkStart w:id="21" w:name="_Toc49776263"/>
      <w:r>
        <w:rPr>
          <w:rFonts w:eastAsia="Calibri"/>
        </w:rPr>
        <w:t xml:space="preserve">2.6.2 </w:t>
      </w:r>
      <w:r w:rsidRPr="00E23AD8">
        <w:t>PSM en werkdruk</w:t>
      </w:r>
      <w:bookmarkEnd w:id="21"/>
    </w:p>
    <w:p w14:paraId="0786C4E9" w14:textId="4E725B87" w:rsidR="00050D56" w:rsidRPr="00185E89" w:rsidRDefault="00050D56" w:rsidP="00050D56">
      <w:pPr>
        <w:spacing w:after="160" w:line="360" w:lineRule="auto"/>
        <w:jc w:val="both"/>
        <w:rPr>
          <w:rFonts w:eastAsia="Calibri"/>
        </w:rPr>
      </w:pPr>
      <w:r w:rsidRPr="00185E89">
        <w:rPr>
          <w:rFonts w:eastAsia="Calibri"/>
        </w:rPr>
        <w:t>Uit diverse onderzoeken blijkt dat het welzijn van werknemers in de publieke sector onder druk staat</w:t>
      </w:r>
      <w:r w:rsidR="00AD68EB">
        <w:rPr>
          <w:rFonts w:eastAsia="Calibri"/>
        </w:rPr>
        <w:t>. Daarnaast</w:t>
      </w:r>
      <w:r w:rsidRPr="00185E89">
        <w:rPr>
          <w:rFonts w:eastAsia="Calibri"/>
        </w:rPr>
        <w:t xml:space="preserve"> is het aantal beroepszieken binnen de gelederen </w:t>
      </w:r>
      <w:r>
        <w:rPr>
          <w:rFonts w:eastAsia="Calibri"/>
        </w:rPr>
        <w:t>van publieke organisaties in v</w:t>
      </w:r>
      <w:r w:rsidRPr="00185E89">
        <w:rPr>
          <w:rFonts w:eastAsia="Calibri"/>
        </w:rPr>
        <w:t>erschillende landen toegenomen (</w:t>
      </w:r>
      <w:r w:rsidR="00F268D3" w:rsidRPr="00F268D3">
        <w:rPr>
          <w:color w:val="000000"/>
        </w:rPr>
        <w:t>Giauque</w:t>
      </w:r>
      <w:r w:rsidR="00F268D3" w:rsidRPr="00185E89">
        <w:rPr>
          <w:rFonts w:eastAsia="Calibri"/>
        </w:rPr>
        <w:t xml:space="preserve"> </w:t>
      </w:r>
      <w:r w:rsidRPr="00185E89">
        <w:rPr>
          <w:rFonts w:eastAsia="Calibri"/>
        </w:rPr>
        <w:t>et al</w:t>
      </w:r>
      <w:r w:rsidR="00F268D3">
        <w:rPr>
          <w:rFonts w:eastAsia="Calibri"/>
        </w:rPr>
        <w:t>.</w:t>
      </w:r>
      <w:r w:rsidRPr="00185E89">
        <w:rPr>
          <w:rFonts w:eastAsia="Calibri"/>
        </w:rPr>
        <w:t>, 2012). Het is dan ook opvallen</w:t>
      </w:r>
      <w:r w:rsidR="00AD68EB">
        <w:rPr>
          <w:rFonts w:eastAsia="Calibri"/>
        </w:rPr>
        <w:t>d</w:t>
      </w:r>
      <w:r w:rsidRPr="00185E89">
        <w:rPr>
          <w:rFonts w:eastAsia="Calibri"/>
        </w:rPr>
        <w:t xml:space="preserve"> dat er pas recentelijk onderzoek is gedaan naar de negatieve effecten van PSM</w:t>
      </w:r>
      <w:r w:rsidR="00AD68EB" w:rsidRPr="00915635">
        <w:rPr>
          <w:rFonts w:eastAsia="Calibri"/>
        </w:rPr>
        <w:t>, z</w:t>
      </w:r>
      <w:r w:rsidRPr="00915635">
        <w:rPr>
          <w:rFonts w:eastAsia="Calibri"/>
        </w:rPr>
        <w:t>eker omdat Perry en Wise (1990, p. 371) reeds het volgende opmerkten: “</w:t>
      </w:r>
      <w:r w:rsidRPr="00915635">
        <w:rPr>
          <w:rFonts w:eastAsia="Calibri"/>
          <w:i/>
        </w:rPr>
        <w:t xml:space="preserve">Individuals motivated by public service may carry their commitment beyond reasonable boundaries. </w:t>
      </w:r>
      <w:r w:rsidRPr="00185E89">
        <w:rPr>
          <w:rFonts w:eastAsia="Calibri"/>
          <w:i/>
        </w:rPr>
        <w:t xml:space="preserve">Extreme commitment could lead to fanatical behavior.” </w:t>
      </w:r>
      <w:r>
        <w:rPr>
          <w:rFonts w:eastAsia="Calibri"/>
        </w:rPr>
        <w:t>In dit gedeelte van het theoretisch kader wordt het begrip werkdruk allereerst kort afgebakend. Vervolgens wordt beargumenteerd waarom PSM mogelijk leidt</w:t>
      </w:r>
      <w:r w:rsidRPr="00185E89">
        <w:rPr>
          <w:rFonts w:eastAsia="Calibri"/>
        </w:rPr>
        <w:t xml:space="preserve"> tot een hogere ervaren werkdruk. </w:t>
      </w:r>
    </w:p>
    <w:p w14:paraId="583CDA96" w14:textId="24546154" w:rsidR="00050D56" w:rsidRPr="00185E89" w:rsidRDefault="00050D56" w:rsidP="00050D56">
      <w:pPr>
        <w:spacing w:after="160" w:line="360" w:lineRule="auto"/>
        <w:jc w:val="both"/>
        <w:rPr>
          <w:rFonts w:eastAsia="Calibri"/>
        </w:rPr>
      </w:pPr>
      <w:r w:rsidRPr="00185E89">
        <w:rPr>
          <w:rFonts w:eastAsia="Calibri"/>
        </w:rPr>
        <w:lastRenderedPageBreak/>
        <w:t xml:space="preserve">In deze thesis wordt werkdruk gezien als een overkoepelend begrip dat betrekking heeft op het geheel aan </w:t>
      </w:r>
      <w:r>
        <w:rPr>
          <w:rFonts w:eastAsia="Calibri"/>
        </w:rPr>
        <w:t xml:space="preserve">factoren dat </w:t>
      </w:r>
      <w:r w:rsidRPr="00185E89">
        <w:rPr>
          <w:rFonts w:eastAsia="Calibri"/>
        </w:rPr>
        <w:t xml:space="preserve">van invloed </w:t>
      </w:r>
      <w:r>
        <w:rPr>
          <w:rFonts w:eastAsia="Calibri"/>
        </w:rPr>
        <w:t>is</w:t>
      </w:r>
      <w:r w:rsidRPr="00185E89">
        <w:rPr>
          <w:rFonts w:eastAsia="Calibri"/>
        </w:rPr>
        <w:t xml:space="preserve"> op de hoeveelheid</w:t>
      </w:r>
      <w:r w:rsidR="00AD68EB">
        <w:rPr>
          <w:rFonts w:eastAsia="Calibri"/>
        </w:rPr>
        <w:t xml:space="preserve"> </w:t>
      </w:r>
      <w:r w:rsidRPr="00185E89">
        <w:rPr>
          <w:rFonts w:eastAsia="Calibri"/>
        </w:rPr>
        <w:t xml:space="preserve">of moeilijkheidsgraad van het werk. Zoals ook blijkt uit deze definitie is werkdruk een veelzijdig begrip dat bestaat uit zowel kwantitatieve als kwalitatieve aspecten. Op basis van het JD-R model kan gesteld worden dat werkdruk voortkomt uit het geheel aan </w:t>
      </w:r>
      <w:r w:rsidRPr="00185E89">
        <w:rPr>
          <w:rFonts w:eastAsia="Calibri"/>
          <w:i/>
        </w:rPr>
        <w:t>job demands</w:t>
      </w:r>
      <w:r w:rsidRPr="00185E89">
        <w:rPr>
          <w:rFonts w:eastAsia="Calibri"/>
        </w:rPr>
        <w:t xml:space="preserve"> die gepaard gaan met het werk</w:t>
      </w:r>
      <w:r w:rsidR="00AD68EB">
        <w:rPr>
          <w:rFonts w:eastAsia="Calibri"/>
        </w:rPr>
        <w:t>. Z</w:t>
      </w:r>
      <w:r w:rsidRPr="00185E89">
        <w:rPr>
          <w:rFonts w:eastAsia="Calibri"/>
        </w:rPr>
        <w:t xml:space="preserve">owel fysieke als mentale aspecten van een baan kunnen leiden tot </w:t>
      </w:r>
      <w:r w:rsidRPr="00185E89">
        <w:rPr>
          <w:rFonts w:eastAsia="Calibri"/>
          <w:i/>
        </w:rPr>
        <w:t>job demands</w:t>
      </w:r>
      <w:r w:rsidRPr="00185E89">
        <w:rPr>
          <w:rFonts w:eastAsia="Calibri"/>
        </w:rPr>
        <w:t xml:space="preserve"> (Bakker </w:t>
      </w:r>
      <w:r w:rsidR="00602ACD">
        <w:rPr>
          <w:rFonts w:eastAsia="Calibri"/>
        </w:rPr>
        <w:t>en</w:t>
      </w:r>
      <w:r w:rsidRPr="00185E89">
        <w:rPr>
          <w:rFonts w:eastAsia="Calibri"/>
        </w:rPr>
        <w:t xml:space="preserve"> Demerouti, 2007). </w:t>
      </w:r>
    </w:p>
    <w:p w14:paraId="319A9252" w14:textId="30E47A73" w:rsidR="00050D56" w:rsidRDefault="00050D56" w:rsidP="00050D56">
      <w:pPr>
        <w:spacing w:after="160" w:line="360" w:lineRule="auto"/>
        <w:jc w:val="both"/>
        <w:rPr>
          <w:rFonts w:eastAsia="Calibri"/>
        </w:rPr>
      </w:pPr>
      <w:r w:rsidRPr="00185E89">
        <w:rPr>
          <w:rFonts w:eastAsia="Calibri"/>
        </w:rPr>
        <w:t xml:space="preserve">Werkdruk kan objectief vastgesteld worden </w:t>
      </w:r>
      <w:r w:rsidR="00602ACD" w:rsidRPr="00185E89">
        <w:rPr>
          <w:rFonts w:eastAsia="Calibri"/>
        </w:rPr>
        <w:t>door vast</w:t>
      </w:r>
      <w:r w:rsidRPr="00185E89">
        <w:rPr>
          <w:rFonts w:eastAsia="Calibri"/>
        </w:rPr>
        <w:t xml:space="preserve"> te stellen welke eisen gepaard gaan met een baan, of subjectief</w:t>
      </w:r>
      <w:r w:rsidR="00AD68EB">
        <w:rPr>
          <w:rFonts w:eastAsia="Calibri"/>
        </w:rPr>
        <w:t xml:space="preserve"> </w:t>
      </w:r>
      <w:r w:rsidRPr="00185E89">
        <w:rPr>
          <w:rFonts w:eastAsia="Calibri"/>
        </w:rPr>
        <w:t xml:space="preserve">door te vragen naar de door de werknemer ervaren werkdruk (Bakker et al, 2013). In deze thesis wordt de ervaren werkdruk bestudeerd, aangezien </w:t>
      </w:r>
      <w:r>
        <w:rPr>
          <w:rFonts w:eastAsia="Calibri"/>
        </w:rPr>
        <w:t xml:space="preserve">vooral </w:t>
      </w:r>
      <w:r w:rsidRPr="00185E89">
        <w:rPr>
          <w:rFonts w:eastAsia="Calibri"/>
        </w:rPr>
        <w:t>deze</w:t>
      </w:r>
      <w:r>
        <w:rPr>
          <w:rFonts w:eastAsia="Calibri"/>
        </w:rPr>
        <w:t xml:space="preserve"> vorm van werkdruk</w:t>
      </w:r>
      <w:r w:rsidRPr="00185E89">
        <w:rPr>
          <w:rFonts w:eastAsia="Calibri"/>
        </w:rPr>
        <w:t xml:space="preserve"> in eerder onderzoek regelmatig geassocieerd is met negatieve effecten op het werknemerswelzijn</w:t>
      </w:r>
      <w:r>
        <w:rPr>
          <w:rFonts w:eastAsia="Calibri"/>
        </w:rPr>
        <w:t xml:space="preserve"> </w:t>
      </w:r>
      <w:r w:rsidRPr="00185E89">
        <w:rPr>
          <w:rFonts w:eastAsia="Calibri"/>
        </w:rPr>
        <w:t>(</w:t>
      </w:r>
      <w:r w:rsidR="00602ACD">
        <w:rPr>
          <w:rFonts w:eastAsia="Calibri"/>
        </w:rPr>
        <w:t xml:space="preserve">Bakker en Demerouti, </w:t>
      </w:r>
      <w:r>
        <w:rPr>
          <w:rFonts w:eastAsia="Calibri"/>
        </w:rPr>
        <w:t>2007</w:t>
      </w:r>
      <w:r w:rsidRPr="00185E89">
        <w:rPr>
          <w:rFonts w:eastAsia="Calibri"/>
        </w:rPr>
        <w:t>). Het positieve effect van PSM op werkdruk is als volgt te onderbouwen</w:t>
      </w:r>
      <w:r>
        <w:rPr>
          <w:rFonts w:eastAsia="Calibri"/>
        </w:rPr>
        <w:t>:</w:t>
      </w:r>
      <w:r w:rsidRPr="00185E89">
        <w:rPr>
          <w:rFonts w:eastAsia="Calibri"/>
        </w:rPr>
        <w:t xml:space="preserve">  </w:t>
      </w:r>
    </w:p>
    <w:p w14:paraId="11EC27DD" w14:textId="4E51642D" w:rsidR="00050D56" w:rsidRPr="00185E89" w:rsidRDefault="00050D56" w:rsidP="00050D56">
      <w:pPr>
        <w:spacing w:after="160" w:line="360" w:lineRule="auto"/>
        <w:jc w:val="both"/>
        <w:rPr>
          <w:rFonts w:eastAsia="Calibri"/>
        </w:rPr>
      </w:pPr>
      <w:r w:rsidRPr="00185E89">
        <w:rPr>
          <w:rFonts w:eastAsia="Calibri"/>
        </w:rPr>
        <w:t>Ten eerste stellen werknemers die beschikken over een hoge mate van PSM mogelijk té hoge eisen aan zichzelf</w:t>
      </w:r>
      <w:r w:rsidR="00DB6DDF">
        <w:rPr>
          <w:rFonts w:eastAsia="Calibri"/>
        </w:rPr>
        <w:t>;</w:t>
      </w:r>
      <w:r w:rsidRPr="00185E89">
        <w:rPr>
          <w:rFonts w:eastAsia="Calibri"/>
        </w:rPr>
        <w:t xml:space="preserve"> ze gaan verder dan wat van hen verwacht wordt, waarbij ze voorbijgaan aan de eigen belastbaarheid (Dilulio, 1994). Hierbij kan gedacht worden aan </w:t>
      </w:r>
      <w:r>
        <w:rPr>
          <w:rFonts w:eastAsia="Calibri"/>
        </w:rPr>
        <w:t>verpleegkundigen</w:t>
      </w:r>
      <w:r w:rsidRPr="00185E89">
        <w:rPr>
          <w:rFonts w:eastAsia="Calibri"/>
        </w:rPr>
        <w:t xml:space="preserve"> die geconfronteerd worden met een stortvloed aan patiënten. </w:t>
      </w:r>
      <w:r>
        <w:rPr>
          <w:rFonts w:eastAsia="Calibri"/>
        </w:rPr>
        <w:t>Verpleegkundigen</w:t>
      </w:r>
      <w:r w:rsidRPr="00185E89">
        <w:rPr>
          <w:rFonts w:eastAsia="Calibri"/>
        </w:rPr>
        <w:t xml:space="preserve"> die over een lage PSM beschikken verlenen mogelijkerwijs een lager niveau van zorg om binnen de gestelde tijd en rekening houdend met de eigen belastbaarheid alle patiënten te verplegen. Terwijl </w:t>
      </w:r>
      <w:r>
        <w:rPr>
          <w:rFonts w:eastAsia="Calibri"/>
        </w:rPr>
        <w:t>verpleegkundigen</w:t>
      </w:r>
      <w:r w:rsidRPr="00185E89">
        <w:rPr>
          <w:rFonts w:eastAsia="Calibri"/>
        </w:rPr>
        <w:t xml:space="preserve"> die over een hoge PSM beschikken het niveau van de zorg op pijl houden, maar de werktijd overschrijden en onvoldoende rekening houden met de eigen belastbaarheid. De ervaren werkdruk stijgt in dit voorbeeld sterker voor verpleegsters die beschikken over een hoge PSM.  </w:t>
      </w:r>
    </w:p>
    <w:p w14:paraId="2BC1F51F" w14:textId="0AD3FB3C" w:rsidR="00050D56" w:rsidRDefault="00050D56" w:rsidP="00050D56">
      <w:pPr>
        <w:spacing w:after="160" w:line="360" w:lineRule="auto"/>
        <w:jc w:val="both"/>
        <w:rPr>
          <w:rFonts w:eastAsia="Calibri"/>
        </w:rPr>
      </w:pPr>
      <w:r w:rsidRPr="00185E89">
        <w:rPr>
          <w:rFonts w:eastAsia="Calibri"/>
        </w:rPr>
        <w:t>Ten tweede kan beargumenteerd worden dat de rol en/of doelambiguïteit waarmee werknemers in de context van de publieke sector regelmatig geconfronteerd worden het effect van PSM op werkdruk versterkt</w:t>
      </w:r>
      <w:r>
        <w:rPr>
          <w:rFonts w:eastAsia="Calibri"/>
        </w:rPr>
        <w:t xml:space="preserve"> (Hood 1991, Rainey et al., 1995)</w:t>
      </w:r>
      <w:r w:rsidRPr="00185E89">
        <w:rPr>
          <w:rFonts w:eastAsia="Calibri"/>
        </w:rPr>
        <w:t xml:space="preserve">. Immers, als de precieze rol en/of de precieze doelen ambigu zijn, is het </w:t>
      </w:r>
      <w:r>
        <w:rPr>
          <w:rFonts w:eastAsia="Calibri"/>
        </w:rPr>
        <w:t xml:space="preserve">voor werknemers </w:t>
      </w:r>
      <w:r w:rsidRPr="00185E89">
        <w:rPr>
          <w:rFonts w:eastAsia="Calibri"/>
        </w:rPr>
        <w:t>moeilijker om vast te stellen of het werk af is.</w:t>
      </w:r>
      <w:r>
        <w:rPr>
          <w:rFonts w:eastAsia="Calibri"/>
        </w:rPr>
        <w:t xml:space="preserve"> Dit heeft mogelijk tot gevolg dat autonoom gemotiveerde werknemers meer tijd spenderen aan werkzaamheden dan noodzakelijk is. </w:t>
      </w:r>
    </w:p>
    <w:p w14:paraId="4AE563B4" w14:textId="595D6463" w:rsidR="00050D56" w:rsidRPr="00185E89" w:rsidRDefault="00050D56" w:rsidP="00050D56">
      <w:pPr>
        <w:spacing w:after="160" w:line="360" w:lineRule="auto"/>
        <w:jc w:val="both"/>
        <w:rPr>
          <w:rFonts w:eastAsia="Calibri"/>
        </w:rPr>
      </w:pPr>
      <w:r w:rsidRPr="00185E89">
        <w:rPr>
          <w:rFonts w:eastAsia="Calibri"/>
        </w:rPr>
        <w:t xml:space="preserve">Ten derde kunnen kwaadwillende managers </w:t>
      </w:r>
      <w:r>
        <w:rPr>
          <w:rFonts w:eastAsia="Calibri"/>
        </w:rPr>
        <w:t>(</w:t>
      </w:r>
      <w:r w:rsidRPr="00185E89">
        <w:rPr>
          <w:rFonts w:eastAsia="Calibri"/>
        </w:rPr>
        <w:t>mogelijk</w:t>
      </w:r>
      <w:r>
        <w:rPr>
          <w:rFonts w:eastAsia="Calibri"/>
        </w:rPr>
        <w:t>)</w:t>
      </w:r>
      <w:r w:rsidRPr="00185E89">
        <w:rPr>
          <w:rFonts w:eastAsia="Calibri"/>
        </w:rPr>
        <w:t xml:space="preserve"> misbruik maken van de behoefte om het publiek belang te dienen, door werknemers die beschikken over een hoge PSM op te zadelen met extra taken (Gould-Williams et al., 2013). Anderzijds kunnen goedwillende managers de </w:t>
      </w:r>
      <w:r w:rsidRPr="00185E89">
        <w:rPr>
          <w:rFonts w:eastAsia="Calibri"/>
        </w:rPr>
        <w:lastRenderedPageBreak/>
        <w:t xml:space="preserve">werkdruk van werknemers die over een hoge PSM beschikken moeilijker beperken. </w:t>
      </w:r>
      <w:r>
        <w:rPr>
          <w:rFonts w:eastAsia="Calibri"/>
        </w:rPr>
        <w:t>V</w:t>
      </w:r>
      <w:r w:rsidRPr="00185E89">
        <w:rPr>
          <w:rFonts w:eastAsia="Calibri"/>
        </w:rPr>
        <w:t xml:space="preserve">an den Steen (2005) stelt namelijk dat werknemers die over een hoge mate van </w:t>
      </w:r>
      <w:r>
        <w:rPr>
          <w:rFonts w:eastAsia="Calibri"/>
        </w:rPr>
        <w:t>autonome</w:t>
      </w:r>
      <w:r w:rsidRPr="00185E89">
        <w:rPr>
          <w:rFonts w:eastAsia="Calibri"/>
        </w:rPr>
        <w:t xml:space="preserve"> motivatie beschikken zich minder eenvoudig laten bijsturen. Dit kan bijdragen aan een hogere werkdruk omdat de werknemer buiten het zicht van zijn of haar manager tijd blijft besteden aan taken die volgens het management reeds zijn afgerond. </w:t>
      </w:r>
    </w:p>
    <w:p w14:paraId="5D2EC821" w14:textId="2A11C040" w:rsidR="00050D56" w:rsidRPr="00185E89" w:rsidRDefault="00050D56" w:rsidP="00050D56">
      <w:pPr>
        <w:spacing w:after="160" w:line="360" w:lineRule="auto"/>
        <w:jc w:val="both"/>
        <w:rPr>
          <w:rFonts w:eastAsia="Calibri"/>
        </w:rPr>
      </w:pPr>
      <w:r w:rsidRPr="00185E89">
        <w:rPr>
          <w:rFonts w:eastAsia="Calibri"/>
        </w:rPr>
        <w:t xml:space="preserve">Ten vierde is bekend dat individuen die over een hoge mate van PSM beschikken ook meer gecommitteerd zijn aan de organisatie dan collega’s die over minder PSM beschikken (Pandey &amp; Stazyk, 2008). </w:t>
      </w:r>
      <w:r w:rsidR="00721663">
        <w:rPr>
          <w:rFonts w:eastAsia="Calibri"/>
        </w:rPr>
        <w:t>Dit draagt</w:t>
      </w:r>
      <w:r w:rsidRPr="00185E89">
        <w:rPr>
          <w:rFonts w:eastAsia="Calibri"/>
        </w:rPr>
        <w:t xml:space="preserve"> mogelijk </w:t>
      </w:r>
      <w:r w:rsidR="00721663">
        <w:rPr>
          <w:rFonts w:eastAsia="Calibri"/>
        </w:rPr>
        <w:t>bij</w:t>
      </w:r>
      <w:r w:rsidRPr="00185E89">
        <w:rPr>
          <w:rFonts w:eastAsia="Calibri"/>
        </w:rPr>
        <w:t xml:space="preserve"> aan een hogere werkdruk, omdat deze werknemers extra taken op zich nemen om bij te dragen aan </w:t>
      </w:r>
      <w:r>
        <w:rPr>
          <w:rFonts w:eastAsia="Calibri"/>
        </w:rPr>
        <w:t>het</w:t>
      </w:r>
      <w:r w:rsidRPr="00185E89">
        <w:rPr>
          <w:rFonts w:eastAsia="Calibri"/>
        </w:rPr>
        <w:t xml:space="preserve"> </w:t>
      </w:r>
      <w:r>
        <w:rPr>
          <w:rFonts w:eastAsia="Calibri"/>
        </w:rPr>
        <w:t>verwezenlijken</w:t>
      </w:r>
      <w:r w:rsidRPr="00185E89">
        <w:rPr>
          <w:rFonts w:eastAsia="Calibri"/>
        </w:rPr>
        <w:t xml:space="preserve"> van de organisatiedoelen. Tenslotte kan beargumenteerd worden dat individuen die beschikken over een hoge PSM een grotere behoefte voelen om de kwaliteit van de publieke dienstverlening te verbeteren. Hetgeen kan resulteren in een hogere werkdruk omdat men voortdurend naast de eigen werkzaamheden bezig is met het verbeteren van de kwaliteit. Dit leidt tot de volgende hypothese:</w:t>
      </w:r>
    </w:p>
    <w:p w14:paraId="66C08EB9" w14:textId="0928BF45" w:rsidR="00050D56" w:rsidRDefault="00050D56" w:rsidP="00050D56">
      <w:pPr>
        <w:spacing w:before="100" w:beforeAutospacing="1" w:after="100" w:afterAutospacing="1"/>
        <w:jc w:val="both"/>
        <w:rPr>
          <w:b/>
        </w:rPr>
      </w:pPr>
      <w:r w:rsidRPr="00185E89">
        <w:rPr>
          <w:b/>
        </w:rPr>
        <w:t>H</w:t>
      </w:r>
      <w:r w:rsidR="00684815">
        <w:rPr>
          <w:b/>
        </w:rPr>
        <w:t>2</w:t>
      </w:r>
      <w:r w:rsidRPr="00185E89">
        <w:rPr>
          <w:b/>
        </w:rPr>
        <w:t>: Er bestaat een positief effect van PSM op we</w:t>
      </w:r>
      <w:r>
        <w:rPr>
          <w:b/>
        </w:rPr>
        <w:t>r</w:t>
      </w:r>
      <w:r w:rsidRPr="00185E89">
        <w:rPr>
          <w:b/>
        </w:rPr>
        <w:t>kdruk</w:t>
      </w:r>
      <w:r w:rsidR="00DB6DDF">
        <w:rPr>
          <w:b/>
        </w:rPr>
        <w:t>.</w:t>
      </w:r>
    </w:p>
    <w:p w14:paraId="55BF1989" w14:textId="4D54AA29" w:rsidR="005B2212" w:rsidRPr="00032548" w:rsidRDefault="00DB6DDF" w:rsidP="000A130A">
      <w:pPr>
        <w:spacing w:after="160" w:line="360" w:lineRule="auto"/>
        <w:jc w:val="both"/>
      </w:pPr>
      <w:r>
        <w:rPr>
          <w:rFonts w:eastAsia="Calibri"/>
        </w:rPr>
        <w:t xml:space="preserve">Hierdoor ontstaat </w:t>
      </w:r>
      <w:r w:rsidR="00050D56" w:rsidRPr="000375D2">
        <w:rPr>
          <w:rFonts w:eastAsia="Calibri"/>
        </w:rPr>
        <w:t>een gemengd beeld ten aanzien van de samenhang tussen PSM en vitaliteit. Enerzijds wordt in dit onderzoek verwacht dat PSM een positief effect heeft op vitaliteit</w:t>
      </w:r>
      <w:r>
        <w:rPr>
          <w:rFonts w:eastAsia="Calibri"/>
        </w:rPr>
        <w:t>, a</w:t>
      </w:r>
      <w:r w:rsidR="00050D56" w:rsidRPr="000375D2">
        <w:rPr>
          <w:rFonts w:eastAsia="Calibri"/>
        </w:rPr>
        <w:t xml:space="preserve">nderzijds </w:t>
      </w:r>
      <w:r w:rsidR="00050D56">
        <w:rPr>
          <w:rFonts w:eastAsia="Calibri"/>
        </w:rPr>
        <w:t xml:space="preserve">wordt verwacht dat PSM een positief effect heeft op de ervaren werkdruk, een baankenmerk dat </w:t>
      </w:r>
      <w:r w:rsidR="005B2212">
        <w:rPr>
          <w:rFonts w:eastAsia="Calibri"/>
        </w:rPr>
        <w:t xml:space="preserve">mogelijk </w:t>
      </w:r>
      <w:r w:rsidR="00050D56">
        <w:rPr>
          <w:rFonts w:eastAsia="Calibri"/>
        </w:rPr>
        <w:t xml:space="preserve">de totstandkoming van vitaliteit bemoeilijkt. In </w:t>
      </w:r>
      <w:r w:rsidR="005B2212">
        <w:rPr>
          <w:rFonts w:eastAsia="Calibri"/>
        </w:rPr>
        <w:t xml:space="preserve">paragraaf </w:t>
      </w:r>
      <w:r w:rsidR="00915635">
        <w:rPr>
          <w:rFonts w:eastAsia="Calibri"/>
        </w:rPr>
        <w:t>2</w:t>
      </w:r>
      <w:r w:rsidR="005B2212">
        <w:rPr>
          <w:rFonts w:eastAsia="Calibri"/>
        </w:rPr>
        <w:t>.</w:t>
      </w:r>
      <w:r w:rsidR="00915635">
        <w:rPr>
          <w:rFonts w:eastAsia="Calibri"/>
        </w:rPr>
        <w:t>8</w:t>
      </w:r>
      <w:r w:rsidR="00050D56">
        <w:rPr>
          <w:rFonts w:eastAsia="Calibri"/>
        </w:rPr>
        <w:t xml:space="preserve"> van d</w:t>
      </w:r>
      <w:r>
        <w:rPr>
          <w:rFonts w:eastAsia="Calibri"/>
        </w:rPr>
        <w:t>eze thesis</w:t>
      </w:r>
      <w:r w:rsidR="00050D56">
        <w:rPr>
          <w:rFonts w:eastAsia="Calibri"/>
        </w:rPr>
        <w:t xml:space="preserve"> wordt nader ingegaan op </w:t>
      </w:r>
      <w:r w:rsidR="005B2212">
        <w:rPr>
          <w:rFonts w:eastAsia="Calibri"/>
        </w:rPr>
        <w:t>het</w:t>
      </w:r>
      <w:r w:rsidR="00050D56">
        <w:rPr>
          <w:rFonts w:eastAsia="Calibri"/>
        </w:rPr>
        <w:t xml:space="preserve"> negatief modererende effect van werkdruk</w:t>
      </w:r>
      <w:r w:rsidR="005B2212">
        <w:rPr>
          <w:rFonts w:eastAsia="Calibri"/>
        </w:rPr>
        <w:t>.</w:t>
      </w:r>
      <w:r w:rsidR="000A130A">
        <w:rPr>
          <w:rFonts w:eastAsia="Calibri"/>
        </w:rPr>
        <w:t xml:space="preserve"> De volgende paragraaf van dit theoretisch kader gaat in op e</w:t>
      </w:r>
      <w:r w:rsidR="005B2212">
        <w:t xml:space="preserve">en tweede antecedent van vitaliteit in de context van de publieke sector: </w:t>
      </w:r>
      <w:r w:rsidR="00D3144A">
        <w:t xml:space="preserve">Transformationeel Leiderschap. </w:t>
      </w:r>
      <w:r w:rsidR="005B2212">
        <w:t xml:space="preserve"> </w:t>
      </w:r>
    </w:p>
    <w:p w14:paraId="4A9ACE90" w14:textId="432C8973" w:rsidR="00610409" w:rsidRDefault="00610409" w:rsidP="00610409">
      <w:pPr>
        <w:pStyle w:val="Kop2"/>
        <w:rPr>
          <w:rFonts w:eastAsia="Calibri"/>
        </w:rPr>
      </w:pPr>
      <w:bookmarkStart w:id="22" w:name="_Toc49776264"/>
      <w:r>
        <w:rPr>
          <w:rFonts w:eastAsia="Calibri"/>
        </w:rPr>
        <w:t>2.</w:t>
      </w:r>
      <w:r w:rsidR="00180107">
        <w:rPr>
          <w:rFonts w:eastAsia="Calibri"/>
        </w:rPr>
        <w:t>7</w:t>
      </w:r>
      <w:r>
        <w:rPr>
          <w:rFonts w:eastAsia="Calibri"/>
        </w:rPr>
        <w:t xml:space="preserve"> Transformationeel leiderschap</w:t>
      </w:r>
      <w:bookmarkEnd w:id="22"/>
    </w:p>
    <w:p w14:paraId="5E01EAA5" w14:textId="26107E20" w:rsidR="00F11AA8" w:rsidRDefault="0032438C" w:rsidP="00F11AA8">
      <w:pPr>
        <w:spacing w:after="160" w:line="360" w:lineRule="auto"/>
        <w:jc w:val="both"/>
      </w:pPr>
      <w:r>
        <w:t xml:space="preserve">Binnen de organisatieliteratuur is veel aandacht besteed aan leiderschap. Leiderschap wordt gezien als een belangrijke voorspeller voor het succes van publieke organisaties (Jensen et al., 2016). In de </w:t>
      </w:r>
      <w:r w:rsidRPr="00E310BE">
        <w:t>loop der jaren is in het bijzonder aandacht besteed aan transformationeel leiderschap, d</w:t>
      </w:r>
      <w:r w:rsidR="00E978F3">
        <w:t>at</w:t>
      </w:r>
      <w:r w:rsidRPr="00E310BE">
        <w:t xml:space="preserve"> geassocieerd </w:t>
      </w:r>
      <w:r w:rsidR="00E978F3">
        <w:t xml:space="preserve">wordt </w:t>
      </w:r>
      <w:r w:rsidRPr="00E310BE">
        <w:t xml:space="preserve">met een breed scala aan positieve uitkomsten (Kovjanic, Schuh, Jonas, Quaquebeke, Dick, 2012). </w:t>
      </w:r>
      <w:r w:rsidR="00F11AA8" w:rsidRPr="00E310BE">
        <w:t>In deze paragraaf van het theoretisch kader wordt allereerst kort ingegaan op de verschillende dimensies van transformationeel leiderschap. Vervolgens wordt de verwachte samenhang</w:t>
      </w:r>
      <w:r w:rsidR="00F11AA8">
        <w:t xml:space="preserve"> tussen transformationeel leiderschap en vitaliteit onderbouwd. </w:t>
      </w:r>
    </w:p>
    <w:p w14:paraId="61C369D0" w14:textId="77777777" w:rsidR="001F2C59" w:rsidRDefault="001F2C59" w:rsidP="00F11AA8">
      <w:pPr>
        <w:spacing w:after="160" w:line="360" w:lineRule="auto"/>
        <w:jc w:val="both"/>
      </w:pPr>
    </w:p>
    <w:p w14:paraId="56B807E2" w14:textId="7C1828EE" w:rsidR="00610409" w:rsidRDefault="008F10AE" w:rsidP="00E23AD8">
      <w:pPr>
        <w:spacing w:after="160" w:line="360" w:lineRule="auto"/>
        <w:jc w:val="both"/>
      </w:pPr>
      <w:r w:rsidRPr="002D0590">
        <w:rPr>
          <w:rFonts w:eastAsia="Calibri"/>
        </w:rPr>
        <w:lastRenderedPageBreak/>
        <w:t>Transformationeel leiders stemmen waarden en overtuigingen van hun teamleden af op de gezamenlijke doelen. Ze zetten sterk in op het belang van samenwerking en zorgen ervoor dat teamleden bereid zijn om verder te denken dan het eigenbelang. Dit type leiderschap komt voort uit de volgende zes</w:t>
      </w:r>
      <w:r w:rsidR="002D0590">
        <w:rPr>
          <w:rFonts w:eastAsia="Calibri"/>
        </w:rPr>
        <w:t xml:space="preserve"> </w:t>
      </w:r>
      <w:r w:rsidR="00D50661">
        <w:rPr>
          <w:rFonts w:eastAsia="Calibri"/>
        </w:rPr>
        <w:t>dimensies</w:t>
      </w:r>
      <w:r w:rsidR="009078C0">
        <w:rPr>
          <w:rFonts w:eastAsia="Calibri"/>
        </w:rPr>
        <w:t xml:space="preserve">: persoonlijke aandacht, intellectueel stimuleren, inspirerend motiveren, verwachtingen stellen, samenwerking onderstrepen en het zijn van een rolmodel </w:t>
      </w:r>
      <w:r w:rsidR="002D0590">
        <w:rPr>
          <w:rFonts w:eastAsia="Calibri"/>
        </w:rPr>
        <w:t>(Podsakoff, MacKenzie, Moorman &amp; Fetter, 1990)</w:t>
      </w:r>
      <w:r w:rsidR="009078C0">
        <w:rPr>
          <w:rFonts w:eastAsia="Calibri"/>
        </w:rPr>
        <w:t>.</w:t>
      </w:r>
      <w:r w:rsidR="00705E00">
        <w:rPr>
          <w:rFonts w:eastAsia="Calibri"/>
        </w:rPr>
        <w:t xml:space="preserve"> </w:t>
      </w:r>
      <w:r w:rsidR="009078C0">
        <w:rPr>
          <w:rFonts w:eastAsia="Calibri"/>
        </w:rPr>
        <w:t>Door aan alle teamleden persoonlijk</w:t>
      </w:r>
      <w:r w:rsidR="000A130A">
        <w:rPr>
          <w:rFonts w:eastAsia="Calibri"/>
        </w:rPr>
        <w:t>e</w:t>
      </w:r>
      <w:r w:rsidR="009078C0">
        <w:rPr>
          <w:rFonts w:eastAsia="Calibri"/>
        </w:rPr>
        <w:t xml:space="preserve"> aandacht te besteden </w:t>
      </w:r>
      <w:r w:rsidR="00705E00">
        <w:rPr>
          <w:rFonts w:eastAsia="Calibri"/>
        </w:rPr>
        <w:t xml:space="preserve">houdt een transformationeel leider rekening </w:t>
      </w:r>
      <w:r w:rsidR="009078C0">
        <w:rPr>
          <w:rFonts w:eastAsia="Calibri"/>
        </w:rPr>
        <w:t xml:space="preserve">met individuele behoeften en </w:t>
      </w:r>
      <w:r w:rsidR="00705E00">
        <w:rPr>
          <w:rFonts w:eastAsia="Calibri"/>
        </w:rPr>
        <w:t>kan hij de</w:t>
      </w:r>
      <w:r w:rsidR="009078C0">
        <w:rPr>
          <w:rFonts w:eastAsia="Calibri"/>
        </w:rPr>
        <w:t xml:space="preserve"> ontwikkeling </w:t>
      </w:r>
      <w:r w:rsidR="00705E00">
        <w:rPr>
          <w:rFonts w:eastAsia="Calibri"/>
        </w:rPr>
        <w:t xml:space="preserve">van zijn teamleden </w:t>
      </w:r>
      <w:r w:rsidR="009078C0">
        <w:rPr>
          <w:rFonts w:eastAsia="Calibri"/>
        </w:rPr>
        <w:t xml:space="preserve">stimuleren. </w:t>
      </w:r>
      <w:r w:rsidR="00FA2A7B">
        <w:rPr>
          <w:rFonts w:eastAsia="Calibri"/>
        </w:rPr>
        <w:t xml:space="preserve">De </w:t>
      </w:r>
      <w:r w:rsidR="00705E00">
        <w:rPr>
          <w:rFonts w:eastAsia="Calibri"/>
        </w:rPr>
        <w:t xml:space="preserve">tweede </w:t>
      </w:r>
      <w:r w:rsidR="00FA2A7B">
        <w:rPr>
          <w:rFonts w:eastAsia="Calibri"/>
        </w:rPr>
        <w:t xml:space="preserve">dimensie intellectueel stimuleren houdt in dat de leidinggevende </w:t>
      </w:r>
      <w:r w:rsidR="00F03CCF">
        <w:rPr>
          <w:rFonts w:eastAsia="Calibri"/>
        </w:rPr>
        <w:t>het kritisch denkvermogen van teamleden bevorder</w:t>
      </w:r>
      <w:r w:rsidR="00404520">
        <w:rPr>
          <w:rFonts w:eastAsia="Calibri"/>
        </w:rPr>
        <w:t>t, b</w:t>
      </w:r>
      <w:r w:rsidR="00FA2A7B">
        <w:rPr>
          <w:rFonts w:eastAsia="Calibri"/>
        </w:rPr>
        <w:t>ijvoorbeeld door uit te dragen dat het goed is om</w:t>
      </w:r>
      <w:r w:rsidR="00F03CCF">
        <w:rPr>
          <w:rFonts w:eastAsia="Calibri"/>
        </w:rPr>
        <w:t xml:space="preserve"> voortdurend</w:t>
      </w:r>
      <w:r w:rsidR="00FA2A7B">
        <w:rPr>
          <w:rFonts w:eastAsia="Calibri"/>
        </w:rPr>
        <w:t xml:space="preserve"> te twijfelen aan heersende assumpties</w:t>
      </w:r>
      <w:r w:rsidR="00F03CCF">
        <w:rPr>
          <w:rFonts w:eastAsia="Calibri"/>
        </w:rPr>
        <w:t xml:space="preserve"> en routines</w:t>
      </w:r>
      <w:r w:rsidR="00404520">
        <w:rPr>
          <w:rFonts w:eastAsia="Calibri"/>
        </w:rPr>
        <w:t>, o</w:t>
      </w:r>
      <w:r w:rsidR="00F03CCF">
        <w:rPr>
          <w:rFonts w:eastAsia="Calibri"/>
        </w:rPr>
        <w:t xml:space="preserve">f door innovatieve oplossingen te vragen voor bestaande problemen. </w:t>
      </w:r>
      <w:r w:rsidR="00804F48">
        <w:rPr>
          <w:rFonts w:eastAsia="Calibri"/>
        </w:rPr>
        <w:t xml:space="preserve">Inspirerend motiveren refereert naar het tonen van optimisme en enthousiasme voor nieuwe teamdoelen en de toekomst. Door een inspirerende teamvisie te creëren en uit te dragen worden teamleden geïnspireerd en gemotiveerd. </w:t>
      </w:r>
      <w:r w:rsidR="000E2CD4">
        <w:rPr>
          <w:rFonts w:eastAsia="Calibri"/>
        </w:rPr>
        <w:t xml:space="preserve">Daarnaast onderstreept een transformationeel leider het belang van samenwerking en het gezamenlijk najagen van collectieve doelen. Bovendien maakt </w:t>
      </w:r>
      <w:r w:rsidR="00705E00">
        <w:rPr>
          <w:rFonts w:eastAsia="Calibri"/>
        </w:rPr>
        <w:t xml:space="preserve">een transformationeel </w:t>
      </w:r>
      <w:r w:rsidR="000E2CD4">
        <w:rPr>
          <w:rFonts w:eastAsia="Calibri"/>
        </w:rPr>
        <w:t xml:space="preserve">leider duidelijk wat hij van zijn team(leden) verwacht. Ten slotte is het voor het ontstaan van transformationeel leiderschap van belang dat de leider een rolmodel is voor zijn team. </w:t>
      </w:r>
      <w:r w:rsidR="00404520">
        <w:rPr>
          <w:rFonts w:eastAsia="Calibri"/>
        </w:rPr>
        <w:t xml:space="preserve">Dit kan hij doen </w:t>
      </w:r>
      <w:r w:rsidR="000E2CD4">
        <w:rPr>
          <w:rFonts w:eastAsia="Calibri"/>
        </w:rPr>
        <w:t>door de juiste prioriteiten te stellen en ethisch gedrag te vertonen dat past bij zijn waarden en normen</w:t>
      </w:r>
      <w:r w:rsidR="00705E00">
        <w:rPr>
          <w:rFonts w:eastAsia="Calibri"/>
        </w:rPr>
        <w:t xml:space="preserve"> </w:t>
      </w:r>
      <w:r w:rsidR="00E23AD8">
        <w:t>(</w:t>
      </w:r>
      <w:r w:rsidR="00C40592">
        <w:t>Podsakoff et al</w:t>
      </w:r>
      <w:r w:rsidR="002D0590">
        <w:t>.</w:t>
      </w:r>
      <w:r w:rsidR="00C40592">
        <w:t xml:space="preserve">, 1990; </w:t>
      </w:r>
      <w:r w:rsidR="00E23AD8">
        <w:t>Bass, 1990; Kovjanic et al, 2012)</w:t>
      </w:r>
      <w:r w:rsidR="00610409">
        <w:t xml:space="preserve">. </w:t>
      </w:r>
    </w:p>
    <w:p w14:paraId="5B840437" w14:textId="25F8A526" w:rsidR="00F11AA8" w:rsidRDefault="00F11AA8" w:rsidP="00E23AD8">
      <w:pPr>
        <w:spacing w:after="160" w:line="360" w:lineRule="auto"/>
        <w:jc w:val="both"/>
      </w:pPr>
      <w:r>
        <w:t xml:space="preserve">In eerder onderzoek is herhaaldelijk aangetoond dat transformationeel </w:t>
      </w:r>
      <w:r w:rsidR="006C3AB9">
        <w:t>leiderschap geassocieerd</w:t>
      </w:r>
      <w:r>
        <w:t xml:space="preserve"> kan worden met een verbeterd welzijn van werknemers (M</w:t>
      </w:r>
      <w:r w:rsidR="006C3AB9">
        <w:t>ontano et al., 2016).</w:t>
      </w:r>
      <w:r w:rsidR="005432BC">
        <w:t xml:space="preserve"> In deze thesis wordt verwacht dat transformationeel leiderschap een positief effect heeft op de mate waarin werknemers kunnen voldoen aan hun psychologische basisbehoeften. </w:t>
      </w:r>
    </w:p>
    <w:p w14:paraId="4FCDC98C" w14:textId="7E5DF8E3" w:rsidR="00342AE2" w:rsidRDefault="009A6FD4" w:rsidP="009A6FD4">
      <w:pPr>
        <w:spacing w:after="160" w:line="360" w:lineRule="auto"/>
        <w:jc w:val="both"/>
      </w:pPr>
      <w:r>
        <w:t xml:space="preserve">Door individuele doelen van teamleden af te stemmen op collectieve doelen wordt het internaliseringproces bevorderd. Werknemers die zich identificeren met de belangen van het team hebben nauwelijks directe aansturing nodig, omdat teamdoelen autonoom worden nagestreefd. </w:t>
      </w:r>
      <w:r w:rsidR="00F25B36">
        <w:t xml:space="preserve">Dit draagt bij aan </w:t>
      </w:r>
      <w:r w:rsidR="00915635">
        <w:t xml:space="preserve">de </w:t>
      </w:r>
      <w:r w:rsidR="00F25B36">
        <w:t xml:space="preserve">behoefte naar autonomie. Door </w:t>
      </w:r>
      <w:r w:rsidR="006D22D0">
        <w:t>de ontwikkeling van zijn</w:t>
      </w:r>
      <w:r w:rsidR="00F25B36">
        <w:t xml:space="preserve"> teamleden te </w:t>
      </w:r>
      <w:r w:rsidR="006D22D0">
        <w:t xml:space="preserve">stimuleren </w:t>
      </w:r>
      <w:r w:rsidR="00F25B36">
        <w:t xml:space="preserve">draagt een transformationeel leider direct bij aan de behoefte naar competentie van zijn teamleden. </w:t>
      </w:r>
      <w:r w:rsidR="006D22D0">
        <w:t xml:space="preserve">Deze psychologische basisbehoefte wordt daarnaast positief beïnvloed doordat dit type leider zijn teamleden zelf oplossingen laat ontwikkelen, in plaats van deze van bovenaf op te leggen. Door zowel het belang van samenwerking te onderstrepen als een individuele relatie op te bouwen met zijn teamleden wordt de behoefte naar </w:t>
      </w:r>
      <w:r w:rsidR="006D22D0">
        <w:lastRenderedPageBreak/>
        <w:t xml:space="preserve">verwantschap onderstreept. </w:t>
      </w:r>
      <w:r w:rsidR="00404520">
        <w:t>T</w:t>
      </w:r>
      <w:r w:rsidR="006D22D0">
        <w:t xml:space="preserve">eamleden </w:t>
      </w:r>
      <w:r w:rsidR="00404520">
        <w:t xml:space="preserve">voelen </w:t>
      </w:r>
      <w:r w:rsidR="006D22D0">
        <w:t>zich zowel onderdeel</w:t>
      </w:r>
      <w:r w:rsidR="00915635">
        <w:t xml:space="preserve"> </w:t>
      </w:r>
      <w:r w:rsidR="00404520">
        <w:t xml:space="preserve">van </w:t>
      </w:r>
      <w:r w:rsidR="006D22D0">
        <w:t>het team</w:t>
      </w:r>
      <w:r w:rsidR="00915635">
        <w:t xml:space="preserve"> </w:t>
      </w:r>
      <w:r w:rsidR="006D22D0">
        <w:t xml:space="preserve">als individueel verbonden met collega’s en de leidinggevende. </w:t>
      </w:r>
    </w:p>
    <w:p w14:paraId="0A0B7CA5" w14:textId="749E7AE6" w:rsidR="00610409" w:rsidRDefault="006D22D0" w:rsidP="006442E6">
      <w:pPr>
        <w:spacing w:after="160" w:line="360" w:lineRule="auto"/>
        <w:jc w:val="both"/>
      </w:pPr>
      <w:r>
        <w:t xml:space="preserve">Deze </w:t>
      </w:r>
      <w:r w:rsidR="00342AE2">
        <w:t xml:space="preserve">samenhang is </w:t>
      </w:r>
      <w:r>
        <w:t xml:space="preserve">bevestigd door onderzoek van </w:t>
      </w:r>
      <w:r w:rsidR="00F54901">
        <w:t xml:space="preserve">Kovjanic et al. (2012) </w:t>
      </w:r>
      <w:r w:rsidR="005432BC">
        <w:t xml:space="preserve">waaruit blijkt </w:t>
      </w:r>
      <w:r w:rsidR="00721663">
        <w:t xml:space="preserve">dat </w:t>
      </w:r>
      <w:r w:rsidR="00F54901">
        <w:t>transformationeel leiderschap</w:t>
      </w:r>
      <w:r w:rsidR="00994747">
        <w:t xml:space="preserve"> </w:t>
      </w:r>
      <w:r w:rsidR="00F54901">
        <w:t>een positief effect heeft op de bevrediging van de psychologische basisbehoeften</w:t>
      </w:r>
      <w:r w:rsidR="00342AE2">
        <w:t xml:space="preserve">. Geheel in lijn met deze bevindingen en de SDT is transformationeel leiderschap </w:t>
      </w:r>
      <w:r w:rsidR="00D66D4B">
        <w:t>daarnaast</w:t>
      </w:r>
      <w:r w:rsidR="005432BC">
        <w:t xml:space="preserve"> in </w:t>
      </w:r>
      <w:r w:rsidR="00342AE2">
        <w:t>eerder onderzoek geassocieerd met autonoom gemotiveerde werknemers (Wang en Gagné, 201</w:t>
      </w:r>
      <w:r w:rsidR="001F2D5E">
        <w:t>3</w:t>
      </w:r>
      <w:r w:rsidR="00342AE2">
        <w:t>).</w:t>
      </w:r>
      <w:r w:rsidR="00915635">
        <w:t xml:space="preserve"> </w:t>
      </w:r>
      <w:r w:rsidR="00C77652">
        <w:t>Op basis van de bovenstaande literatuur</w:t>
      </w:r>
      <w:r w:rsidR="006442E6">
        <w:t xml:space="preserve"> wordt </w:t>
      </w:r>
      <w:r w:rsidR="00C77652">
        <w:t xml:space="preserve">dan ook </w:t>
      </w:r>
      <w:r w:rsidR="006442E6">
        <w:t xml:space="preserve">verwacht </w:t>
      </w:r>
      <w:r w:rsidR="0032438C">
        <w:t xml:space="preserve">dat transformationeel leiderschap gezien moet worden als een </w:t>
      </w:r>
      <w:r w:rsidR="0032438C" w:rsidRPr="0032438C">
        <w:rPr>
          <w:i/>
        </w:rPr>
        <w:t>job resource</w:t>
      </w:r>
      <w:r w:rsidR="0032438C">
        <w:t xml:space="preserve"> en </w:t>
      </w:r>
      <w:r w:rsidR="00B45628">
        <w:t xml:space="preserve"> dat het </w:t>
      </w:r>
      <w:r w:rsidR="0032438C">
        <w:t xml:space="preserve">positief samenhangt met vitaliteit. </w:t>
      </w:r>
      <w:r w:rsidR="00610409">
        <w:t xml:space="preserve">Dit leidt tot de volgende hypothese: </w:t>
      </w:r>
    </w:p>
    <w:p w14:paraId="359BB3D6" w14:textId="2FC528A4" w:rsidR="00032548" w:rsidRPr="00B032CF" w:rsidRDefault="00610409" w:rsidP="00032548">
      <w:pPr>
        <w:spacing w:after="160" w:line="360" w:lineRule="auto"/>
        <w:jc w:val="both"/>
        <w:rPr>
          <w:b/>
        </w:rPr>
      </w:pPr>
      <w:r w:rsidRPr="00B032CF">
        <w:rPr>
          <w:b/>
        </w:rPr>
        <w:t>H</w:t>
      </w:r>
      <w:r w:rsidR="009B7024">
        <w:rPr>
          <w:b/>
        </w:rPr>
        <w:t>3</w:t>
      </w:r>
      <w:r w:rsidRPr="00B032CF">
        <w:rPr>
          <w:b/>
        </w:rPr>
        <w:t>: Er bestaat een positief effect van transformationeel leiderschap op vitaliteit.</w:t>
      </w:r>
    </w:p>
    <w:p w14:paraId="65D33A50" w14:textId="47146454" w:rsidR="00D66D4B" w:rsidRDefault="00B032CF" w:rsidP="00032548">
      <w:pPr>
        <w:spacing w:after="160" w:line="360" w:lineRule="auto"/>
        <w:jc w:val="both"/>
      </w:pPr>
      <w:r>
        <w:t xml:space="preserve">Nu </w:t>
      </w:r>
      <w:r w:rsidR="003879CB">
        <w:t>alle</w:t>
      </w:r>
      <w:r>
        <w:t xml:space="preserve"> </w:t>
      </w:r>
      <w:r w:rsidR="00057674">
        <w:t xml:space="preserve">verwachte </w:t>
      </w:r>
      <w:r w:rsidR="003879CB">
        <w:t xml:space="preserve">directe effecten zijn </w:t>
      </w:r>
      <w:r w:rsidR="00854878">
        <w:t>beschreven</w:t>
      </w:r>
      <w:r w:rsidR="00B45628">
        <w:t xml:space="preserve"> k</w:t>
      </w:r>
      <w:r w:rsidR="00057674">
        <w:t xml:space="preserve">an in het volgende deel van deze thesis worden stilgestaan bij </w:t>
      </w:r>
      <w:r>
        <w:t>het</w:t>
      </w:r>
      <w:r w:rsidR="00057674">
        <w:t xml:space="preserve"> mogelijk </w:t>
      </w:r>
      <w:r w:rsidR="003879CB">
        <w:t>indirect</w:t>
      </w:r>
      <w:r w:rsidR="00B45628">
        <w:t>e</w:t>
      </w:r>
      <w:r w:rsidR="003879CB">
        <w:t xml:space="preserve"> effect van werkdruk. </w:t>
      </w:r>
    </w:p>
    <w:p w14:paraId="6177EAFE" w14:textId="423CDD49" w:rsidR="0032438C" w:rsidRPr="00253AA2" w:rsidRDefault="0032438C" w:rsidP="0032438C">
      <w:pPr>
        <w:pStyle w:val="Kop2"/>
        <w:jc w:val="both"/>
        <w:rPr>
          <w:rFonts w:eastAsia="Times New Roman"/>
        </w:rPr>
      </w:pPr>
      <w:bookmarkStart w:id="23" w:name="_Toc49776265"/>
      <w:r>
        <w:rPr>
          <w:rFonts w:eastAsia="Times New Roman"/>
        </w:rPr>
        <w:t>2.</w:t>
      </w:r>
      <w:r w:rsidR="00180107">
        <w:rPr>
          <w:rFonts w:eastAsia="Times New Roman"/>
        </w:rPr>
        <w:t>8</w:t>
      </w:r>
      <w:r>
        <w:rPr>
          <w:rFonts w:eastAsia="Times New Roman"/>
        </w:rPr>
        <w:t xml:space="preserve"> </w:t>
      </w:r>
      <w:r w:rsidRPr="00185E89">
        <w:rPr>
          <w:rFonts w:eastAsia="Times New Roman"/>
        </w:rPr>
        <w:t>Het modererend effect van werkdruk</w:t>
      </w:r>
      <w:r>
        <w:rPr>
          <w:rFonts w:eastAsia="Times New Roman"/>
        </w:rPr>
        <w:t xml:space="preserve"> op de samenhang tussen</w:t>
      </w:r>
      <w:r w:rsidR="00DD1D11">
        <w:rPr>
          <w:rFonts w:eastAsia="Times New Roman"/>
        </w:rPr>
        <w:t xml:space="preserve"> PSM</w:t>
      </w:r>
      <w:r w:rsidRPr="000C4D32">
        <w:rPr>
          <w:rFonts w:eastAsia="Times New Roman"/>
          <w:i/>
        </w:rPr>
        <w:t xml:space="preserve"> </w:t>
      </w:r>
      <w:r>
        <w:rPr>
          <w:rFonts w:eastAsia="Times New Roman"/>
        </w:rPr>
        <w:t>en</w:t>
      </w:r>
      <w:r w:rsidR="00DD1D11">
        <w:rPr>
          <w:rFonts w:eastAsia="Times New Roman"/>
        </w:rPr>
        <w:t xml:space="preserve"> transformationeel leiderschap enerzijds en</w:t>
      </w:r>
      <w:r>
        <w:rPr>
          <w:rFonts w:eastAsia="Times New Roman"/>
        </w:rPr>
        <w:t xml:space="preserve"> vitaliteit</w:t>
      </w:r>
      <w:r w:rsidR="00DD1D11">
        <w:rPr>
          <w:rFonts w:eastAsia="Times New Roman"/>
        </w:rPr>
        <w:t xml:space="preserve"> anderzijds.</w:t>
      </w:r>
      <w:bookmarkEnd w:id="23"/>
    </w:p>
    <w:p w14:paraId="07C79704" w14:textId="7459C6C0" w:rsidR="0032438C" w:rsidRPr="00FF0A71" w:rsidRDefault="0032438C" w:rsidP="0032438C">
      <w:pPr>
        <w:spacing w:after="160" w:line="360" w:lineRule="auto"/>
        <w:jc w:val="both"/>
        <w:rPr>
          <w:color w:val="FF0000"/>
        </w:rPr>
      </w:pPr>
      <w:r>
        <w:t>Naast de eerder beschreven directe effect</w:t>
      </w:r>
      <w:r w:rsidR="00E23AD8">
        <w:t>en</w:t>
      </w:r>
      <w:r>
        <w:t xml:space="preserve"> van transformationeel leiderschap en PSM op vitaliteit wordt in deze thesis </w:t>
      </w:r>
      <w:r w:rsidR="003879CB">
        <w:t xml:space="preserve">verwacht dat werkdruk </w:t>
      </w:r>
      <w:r>
        <w:t xml:space="preserve">een </w:t>
      </w:r>
      <w:r w:rsidR="003879CB">
        <w:t>negatief modererend</w:t>
      </w:r>
      <w:r>
        <w:t xml:space="preserve"> effect </w:t>
      </w:r>
      <w:r w:rsidR="003879CB">
        <w:t>heeft op de samenhang tussen PSM en transformationeel</w:t>
      </w:r>
      <w:r w:rsidR="00721663">
        <w:t xml:space="preserve"> leiderschap</w:t>
      </w:r>
      <w:r w:rsidR="003879CB">
        <w:t xml:space="preserve"> enerzijds en vitaliteit anderzijds. </w:t>
      </w:r>
      <w:r>
        <w:t>W</w:t>
      </w:r>
      <w:r w:rsidRPr="00B35ABD">
        <w:t xml:space="preserve">erkdruk </w:t>
      </w:r>
      <w:r>
        <w:t xml:space="preserve">kan namelijk </w:t>
      </w:r>
      <w:r w:rsidR="0018752E">
        <w:t>de</w:t>
      </w:r>
      <w:r w:rsidRPr="00B35ABD">
        <w:t xml:space="preserve"> positieve effect</w:t>
      </w:r>
      <w:r w:rsidR="00613309">
        <w:t xml:space="preserve">en </w:t>
      </w:r>
      <w:r w:rsidRPr="00B35ABD">
        <w:t xml:space="preserve">van </w:t>
      </w:r>
      <w:r>
        <w:t>PSM en transformationeel leiderschap</w:t>
      </w:r>
      <w:r w:rsidRPr="00B35ABD">
        <w:t xml:space="preserve"> op vitaliteit doen afnemen</w:t>
      </w:r>
      <w:r w:rsidR="00990E0C">
        <w:t>.</w:t>
      </w:r>
      <w:r w:rsidR="00FF0A71">
        <w:t xml:space="preserve"> </w:t>
      </w:r>
    </w:p>
    <w:p w14:paraId="466720BC" w14:textId="669943B9" w:rsidR="00FF0A71" w:rsidRDefault="0032438C" w:rsidP="0032438C">
      <w:pPr>
        <w:spacing w:after="160" w:line="360" w:lineRule="auto"/>
        <w:jc w:val="both"/>
        <w:rPr>
          <w:rFonts w:eastAsia="Calibri"/>
        </w:rPr>
      </w:pPr>
      <w:r w:rsidRPr="00B35ABD">
        <w:rPr>
          <w:rFonts w:eastAsia="Calibri"/>
        </w:rPr>
        <w:t xml:space="preserve">Immers, een hoge werkdruk </w:t>
      </w:r>
      <w:r w:rsidR="00721663">
        <w:rPr>
          <w:rFonts w:eastAsia="Calibri"/>
        </w:rPr>
        <w:t>kan</w:t>
      </w:r>
      <w:r w:rsidRPr="00B35ABD">
        <w:rPr>
          <w:rFonts w:eastAsia="Calibri"/>
        </w:rPr>
        <w:t xml:space="preserve"> </w:t>
      </w:r>
      <w:r w:rsidR="00721663">
        <w:rPr>
          <w:rFonts w:eastAsia="Calibri"/>
        </w:rPr>
        <w:t xml:space="preserve">ervoor zorgen </w:t>
      </w:r>
      <w:r w:rsidRPr="00B35ABD">
        <w:rPr>
          <w:rFonts w:eastAsia="Calibri"/>
        </w:rPr>
        <w:t>dat de werknemer minder ruimte ervaart om zijn of haar werkzaamheden op basis van eigen keuzes in te richten</w:t>
      </w:r>
      <w:r w:rsidR="00FF0A71">
        <w:rPr>
          <w:rFonts w:eastAsia="Calibri"/>
        </w:rPr>
        <w:t xml:space="preserve">. Werknemers moeten </w:t>
      </w:r>
      <w:r w:rsidR="00721663">
        <w:rPr>
          <w:rFonts w:eastAsia="Calibri"/>
        </w:rPr>
        <w:t xml:space="preserve">mogelijk </w:t>
      </w:r>
      <w:r w:rsidR="00FF0A71">
        <w:rPr>
          <w:rFonts w:eastAsia="Calibri"/>
        </w:rPr>
        <w:t xml:space="preserve">hun </w:t>
      </w:r>
      <w:r w:rsidR="00984467">
        <w:rPr>
          <w:rFonts w:eastAsia="Calibri"/>
        </w:rPr>
        <w:t xml:space="preserve">hoge </w:t>
      </w:r>
      <w:r w:rsidR="00FF0A71">
        <w:rPr>
          <w:rFonts w:eastAsia="Calibri"/>
        </w:rPr>
        <w:t>kwaliteitsstandaarden</w:t>
      </w:r>
      <w:r w:rsidR="00984467">
        <w:rPr>
          <w:rFonts w:eastAsia="Calibri"/>
        </w:rPr>
        <w:t xml:space="preserve">, die sterk gericht zijn op het goede doen voor anderen, </w:t>
      </w:r>
      <w:r w:rsidR="00FF0A71">
        <w:rPr>
          <w:rFonts w:eastAsia="Calibri"/>
        </w:rPr>
        <w:t>noodgedwongen naar beneden bijstellen</w:t>
      </w:r>
      <w:r w:rsidR="00984467">
        <w:rPr>
          <w:rFonts w:eastAsia="Calibri"/>
        </w:rPr>
        <w:t xml:space="preserve"> (Chang et al., 2019).</w:t>
      </w:r>
      <w:r w:rsidR="00D027B3">
        <w:rPr>
          <w:rFonts w:eastAsia="Calibri"/>
        </w:rPr>
        <w:t xml:space="preserve"> Daarnaast </w:t>
      </w:r>
      <w:r w:rsidR="004809DC">
        <w:rPr>
          <w:rFonts w:eastAsia="Calibri"/>
        </w:rPr>
        <w:t>is het te verwachten</w:t>
      </w:r>
      <w:r w:rsidR="00D027B3">
        <w:rPr>
          <w:rFonts w:eastAsia="Calibri"/>
        </w:rPr>
        <w:t xml:space="preserve"> dat het </w:t>
      </w:r>
      <w:r w:rsidR="007D5EFB">
        <w:rPr>
          <w:rFonts w:eastAsia="Calibri"/>
        </w:rPr>
        <w:t>moeilijker is om organisatiedoele</w:t>
      </w:r>
      <w:r w:rsidR="00721663">
        <w:rPr>
          <w:rFonts w:eastAsia="Calibri"/>
        </w:rPr>
        <w:t>n</w:t>
      </w:r>
      <w:r w:rsidR="007D5EFB">
        <w:rPr>
          <w:rFonts w:eastAsia="Calibri"/>
        </w:rPr>
        <w:t>, en door internalisering eveneens persoonlijke doelen</w:t>
      </w:r>
      <w:r w:rsidR="004809DC">
        <w:rPr>
          <w:rFonts w:eastAsia="Calibri"/>
        </w:rPr>
        <w:t>,</w:t>
      </w:r>
      <w:r w:rsidR="007D5EFB">
        <w:rPr>
          <w:rFonts w:eastAsia="Calibri"/>
        </w:rPr>
        <w:t xml:space="preserve"> te bereiken als er sprake is van een hoge werkdruk. Ook </w:t>
      </w:r>
      <w:r w:rsidR="00984467">
        <w:rPr>
          <w:rFonts w:eastAsia="Calibri"/>
        </w:rPr>
        <w:t xml:space="preserve">zorgt een hoge werkdruk </w:t>
      </w:r>
      <w:r w:rsidR="0048379B">
        <w:rPr>
          <w:rFonts w:eastAsia="Calibri"/>
        </w:rPr>
        <w:t>er mogelijk voor</w:t>
      </w:r>
      <w:r w:rsidR="00984467">
        <w:rPr>
          <w:rFonts w:eastAsia="Calibri"/>
        </w:rPr>
        <w:t xml:space="preserve"> dat werknemers, ondanks hun hoge PSM, nauwelijks de mogelijkheid hebben om organisatieveranderingen door te voeren</w:t>
      </w:r>
      <w:r w:rsidR="0048379B">
        <w:rPr>
          <w:rFonts w:eastAsia="Calibri"/>
        </w:rPr>
        <w:t xml:space="preserve"> en processen te verbeteren</w:t>
      </w:r>
      <w:r w:rsidR="00984467">
        <w:rPr>
          <w:rFonts w:eastAsia="Calibri"/>
        </w:rPr>
        <w:t>.</w:t>
      </w:r>
      <w:r w:rsidR="0018752E">
        <w:rPr>
          <w:rFonts w:eastAsia="Calibri"/>
        </w:rPr>
        <w:t xml:space="preserve"> </w:t>
      </w:r>
      <w:r w:rsidR="00D027B3">
        <w:rPr>
          <w:rFonts w:eastAsia="Calibri"/>
        </w:rPr>
        <w:t>Ten slotte</w:t>
      </w:r>
      <w:r w:rsidR="0048379B">
        <w:rPr>
          <w:rFonts w:eastAsia="Calibri"/>
        </w:rPr>
        <w:t xml:space="preserve"> </w:t>
      </w:r>
      <w:r w:rsidR="0018752E">
        <w:rPr>
          <w:rFonts w:eastAsia="Calibri"/>
        </w:rPr>
        <w:t xml:space="preserve">blijkt uit onderzoek in de private sector dat werkdruk een negatief effect heeft op het innovatief gedrag van werknemers (Chandler, Keller en Lyon, 2000). </w:t>
      </w:r>
    </w:p>
    <w:p w14:paraId="49796877" w14:textId="77777777" w:rsidR="001F2C59" w:rsidRDefault="001F2C59" w:rsidP="0032438C">
      <w:pPr>
        <w:spacing w:after="160" w:line="360" w:lineRule="auto"/>
        <w:jc w:val="both"/>
        <w:rPr>
          <w:rFonts w:eastAsia="Calibri"/>
        </w:rPr>
      </w:pPr>
    </w:p>
    <w:p w14:paraId="1AA17A94" w14:textId="6556AEB6" w:rsidR="0048379B" w:rsidRDefault="0048379B" w:rsidP="0032438C">
      <w:pPr>
        <w:spacing w:after="160" w:line="360" w:lineRule="auto"/>
        <w:jc w:val="both"/>
        <w:rPr>
          <w:rFonts w:eastAsia="Calibri"/>
        </w:rPr>
      </w:pPr>
      <w:r>
        <w:rPr>
          <w:rFonts w:eastAsia="Calibri"/>
        </w:rPr>
        <w:lastRenderedPageBreak/>
        <w:t xml:space="preserve">Kortom, </w:t>
      </w:r>
      <w:r w:rsidR="006C20B0">
        <w:rPr>
          <w:rFonts w:eastAsia="Calibri"/>
        </w:rPr>
        <w:t>de</w:t>
      </w:r>
      <w:r w:rsidR="0018752E">
        <w:rPr>
          <w:rFonts w:eastAsia="Calibri"/>
        </w:rPr>
        <w:t xml:space="preserve"> positieve effecten van PSM </w:t>
      </w:r>
      <w:r w:rsidR="00D027B3">
        <w:rPr>
          <w:rFonts w:eastAsia="Calibri"/>
        </w:rPr>
        <w:t>op de psychologische basisbehoefte</w:t>
      </w:r>
      <w:r w:rsidR="006C20B0">
        <w:rPr>
          <w:rFonts w:eastAsia="Calibri"/>
        </w:rPr>
        <w:t xml:space="preserve"> naar</w:t>
      </w:r>
      <w:r w:rsidR="0018752E">
        <w:rPr>
          <w:rFonts w:eastAsia="Calibri"/>
        </w:rPr>
        <w:t xml:space="preserve"> </w:t>
      </w:r>
      <w:r w:rsidR="006C20B0">
        <w:rPr>
          <w:rFonts w:eastAsia="Calibri"/>
        </w:rPr>
        <w:t xml:space="preserve">autonomie en competentie worden </w:t>
      </w:r>
      <w:r w:rsidR="0018752E">
        <w:rPr>
          <w:rFonts w:eastAsia="Calibri"/>
        </w:rPr>
        <w:t>mogelijk fors ingeperkt als werknemers een hoge werkdruk ervaren. Dit leidt tot de volgende hypothese:</w:t>
      </w:r>
    </w:p>
    <w:p w14:paraId="4F4AD568" w14:textId="3AB7767F" w:rsidR="0018752E" w:rsidRDefault="0018752E" w:rsidP="0018752E">
      <w:pPr>
        <w:spacing w:after="160" w:line="360" w:lineRule="auto"/>
        <w:jc w:val="both"/>
        <w:rPr>
          <w:rFonts w:eastAsia="Calibri"/>
          <w:b/>
        </w:rPr>
      </w:pPr>
      <w:r w:rsidRPr="00185E89">
        <w:rPr>
          <w:rFonts w:eastAsia="Calibri"/>
          <w:b/>
        </w:rPr>
        <w:t>H</w:t>
      </w:r>
      <w:r>
        <w:rPr>
          <w:rFonts w:eastAsia="Calibri"/>
          <w:b/>
        </w:rPr>
        <w:t>4</w:t>
      </w:r>
      <w:r w:rsidRPr="00185E89">
        <w:rPr>
          <w:rFonts w:eastAsia="Calibri"/>
          <w:b/>
        </w:rPr>
        <w:t xml:space="preserve">: Ervaren werkdruk </w:t>
      </w:r>
      <w:r>
        <w:rPr>
          <w:rFonts w:eastAsia="Calibri"/>
          <w:b/>
        </w:rPr>
        <w:t xml:space="preserve">heeft een negatief modererend effect op </w:t>
      </w:r>
      <w:r w:rsidRPr="00185E89">
        <w:rPr>
          <w:rFonts w:eastAsia="Calibri"/>
          <w:b/>
        </w:rPr>
        <w:t xml:space="preserve">de samenhang tussen </w:t>
      </w:r>
      <w:r>
        <w:rPr>
          <w:rFonts w:eastAsia="Calibri"/>
          <w:b/>
        </w:rPr>
        <w:t xml:space="preserve">PSM </w:t>
      </w:r>
      <w:r w:rsidRPr="00185E89">
        <w:rPr>
          <w:rFonts w:eastAsia="Calibri"/>
          <w:b/>
        </w:rPr>
        <w:t xml:space="preserve">en vitaliteit. </w:t>
      </w:r>
    </w:p>
    <w:p w14:paraId="48CDB25F" w14:textId="6DF83A13" w:rsidR="0018752E" w:rsidRDefault="004809DC" w:rsidP="006C20B0">
      <w:pPr>
        <w:spacing w:after="160" w:line="360" w:lineRule="auto"/>
        <w:jc w:val="both"/>
        <w:rPr>
          <w:rFonts w:eastAsia="Calibri"/>
        </w:rPr>
      </w:pPr>
      <w:r>
        <w:rPr>
          <w:rFonts w:eastAsia="Calibri"/>
        </w:rPr>
        <w:t>E</w:t>
      </w:r>
      <w:r w:rsidR="00D027B3">
        <w:rPr>
          <w:rFonts w:eastAsia="Calibri"/>
        </w:rPr>
        <w:t xml:space="preserve">en hoge werkdruk </w:t>
      </w:r>
      <w:r>
        <w:rPr>
          <w:rFonts w:eastAsia="Calibri"/>
        </w:rPr>
        <w:t xml:space="preserve">zorgt </w:t>
      </w:r>
      <w:r w:rsidR="00D027B3">
        <w:rPr>
          <w:rFonts w:eastAsia="Calibri"/>
        </w:rPr>
        <w:t xml:space="preserve">ervoor dat werknemers minder </w:t>
      </w:r>
      <w:r w:rsidR="007D5EFB">
        <w:rPr>
          <w:rFonts w:eastAsia="Calibri"/>
        </w:rPr>
        <w:t xml:space="preserve">kunnen </w:t>
      </w:r>
      <w:r w:rsidR="00D027B3">
        <w:rPr>
          <w:rFonts w:eastAsia="Calibri"/>
        </w:rPr>
        <w:t>profiteren van de voordelen van transformationeel leiderschap</w:t>
      </w:r>
      <w:r>
        <w:rPr>
          <w:rFonts w:eastAsia="Calibri"/>
        </w:rPr>
        <w:t xml:space="preserve">, </w:t>
      </w:r>
      <w:r w:rsidR="004D4943">
        <w:rPr>
          <w:rFonts w:eastAsia="Calibri"/>
        </w:rPr>
        <w:t>omdat werkdruk ervoor zorgt dat werknemers minder tijd hebben om naast hun werkzaamheden</w:t>
      </w:r>
      <w:r w:rsidR="00613309">
        <w:rPr>
          <w:rFonts w:eastAsia="Calibri"/>
        </w:rPr>
        <w:t xml:space="preserve"> </w:t>
      </w:r>
      <w:r w:rsidR="004D4943">
        <w:rPr>
          <w:rFonts w:eastAsia="Calibri"/>
        </w:rPr>
        <w:t xml:space="preserve">heersende assumpties te </w:t>
      </w:r>
      <w:r w:rsidR="00613309">
        <w:rPr>
          <w:rFonts w:eastAsia="Calibri"/>
        </w:rPr>
        <w:t>overdenken, of om gecoacht te worden door hun leidinggevende.</w:t>
      </w:r>
      <w:r w:rsidR="006C20B0">
        <w:rPr>
          <w:rFonts w:eastAsia="Calibri"/>
        </w:rPr>
        <w:t xml:space="preserve"> Bovendien kan werkdruk ervoor zorgen dat samenwerking binnen het team onder druk komt te staan</w:t>
      </w:r>
      <w:r w:rsidR="00721663">
        <w:rPr>
          <w:rFonts w:eastAsia="Calibri"/>
        </w:rPr>
        <w:t>, o</w:t>
      </w:r>
      <w:r w:rsidR="006C20B0">
        <w:rPr>
          <w:rFonts w:eastAsia="Calibri"/>
        </w:rPr>
        <w:t xml:space="preserve">mdat werknemers minder ruimte ervaren om hun collega’s te ondersteunen. </w:t>
      </w:r>
    </w:p>
    <w:p w14:paraId="4B9BFC21" w14:textId="0950EBD7" w:rsidR="0032438C" w:rsidRPr="00B35ABD" w:rsidRDefault="0032438C" w:rsidP="0032438C">
      <w:pPr>
        <w:spacing w:after="160" w:line="360" w:lineRule="auto"/>
        <w:jc w:val="both"/>
      </w:pPr>
      <w:r>
        <w:t>Dit leidt tot de volgende hypothese</w:t>
      </w:r>
      <w:r w:rsidR="00C14B65">
        <w:t>:</w:t>
      </w:r>
      <w:r w:rsidR="009A07DF">
        <w:t xml:space="preserve"> </w:t>
      </w:r>
    </w:p>
    <w:p w14:paraId="21E0548B" w14:textId="27D72C65" w:rsidR="005B26C0" w:rsidRDefault="005B26C0" w:rsidP="005B26C0">
      <w:pPr>
        <w:spacing w:after="160" w:line="360" w:lineRule="auto"/>
        <w:jc w:val="both"/>
        <w:rPr>
          <w:rFonts w:eastAsia="Calibri"/>
          <w:b/>
        </w:rPr>
      </w:pPr>
      <w:r w:rsidRPr="00185E89">
        <w:rPr>
          <w:rFonts w:eastAsia="Calibri"/>
          <w:b/>
        </w:rPr>
        <w:t>H</w:t>
      </w:r>
      <w:r>
        <w:rPr>
          <w:rFonts w:eastAsia="Calibri"/>
          <w:b/>
        </w:rPr>
        <w:t>5</w:t>
      </w:r>
      <w:r w:rsidRPr="00185E89">
        <w:rPr>
          <w:rFonts w:eastAsia="Calibri"/>
          <w:b/>
        </w:rPr>
        <w:t xml:space="preserve">: Ervaren werkdruk </w:t>
      </w:r>
      <w:r>
        <w:rPr>
          <w:rFonts w:eastAsia="Calibri"/>
          <w:b/>
        </w:rPr>
        <w:t xml:space="preserve">heeft een negatief modererend effect op </w:t>
      </w:r>
      <w:r w:rsidRPr="00185E89">
        <w:rPr>
          <w:rFonts w:eastAsia="Calibri"/>
          <w:b/>
        </w:rPr>
        <w:t xml:space="preserve">de samenhang tussen </w:t>
      </w:r>
      <w:r>
        <w:rPr>
          <w:rFonts w:eastAsia="Calibri"/>
          <w:b/>
        </w:rPr>
        <w:t xml:space="preserve">transformationeel leiderschap </w:t>
      </w:r>
      <w:r w:rsidRPr="00185E89">
        <w:rPr>
          <w:rFonts w:eastAsia="Calibri"/>
          <w:b/>
        </w:rPr>
        <w:t xml:space="preserve">en vitaliteit. </w:t>
      </w:r>
    </w:p>
    <w:p w14:paraId="20894356" w14:textId="3898E5D6" w:rsidR="0032438C" w:rsidRDefault="0032438C" w:rsidP="0032438C">
      <w:pPr>
        <w:pStyle w:val="Kop2"/>
        <w:jc w:val="both"/>
        <w:rPr>
          <w:rFonts w:eastAsia="Calibri"/>
        </w:rPr>
      </w:pPr>
      <w:bookmarkStart w:id="24" w:name="_Toc49776266"/>
      <w:r>
        <w:rPr>
          <w:rFonts w:eastAsia="Calibri"/>
        </w:rPr>
        <w:t>2.</w:t>
      </w:r>
      <w:r w:rsidR="00180107">
        <w:rPr>
          <w:rFonts w:eastAsia="Calibri"/>
        </w:rPr>
        <w:t>9</w:t>
      </w:r>
      <w:r>
        <w:rPr>
          <w:rFonts w:eastAsia="Calibri"/>
        </w:rPr>
        <w:t xml:space="preserve"> Conceptueel model</w:t>
      </w:r>
      <w:bookmarkEnd w:id="24"/>
      <w:r>
        <w:rPr>
          <w:rFonts w:eastAsia="Calibri"/>
        </w:rPr>
        <w:t xml:space="preserve"> </w:t>
      </w:r>
    </w:p>
    <w:p w14:paraId="4F0BC700" w14:textId="6E4B6786" w:rsidR="00AB5720" w:rsidRDefault="0032438C" w:rsidP="0032438C">
      <w:pPr>
        <w:spacing w:after="160" w:line="360" w:lineRule="auto"/>
        <w:jc w:val="both"/>
        <w:rPr>
          <w:rFonts w:eastAsia="Calibri"/>
        </w:rPr>
      </w:pPr>
      <w:r w:rsidRPr="007C5D94">
        <w:rPr>
          <w:rFonts w:eastAsia="Calibri"/>
        </w:rPr>
        <w:t xml:space="preserve">In het voorgaande theoretisch kader zijn </w:t>
      </w:r>
      <w:r w:rsidR="005B26C0">
        <w:rPr>
          <w:rFonts w:eastAsia="Calibri"/>
        </w:rPr>
        <w:t>vijf</w:t>
      </w:r>
      <w:r w:rsidRPr="007C5D94">
        <w:rPr>
          <w:rFonts w:eastAsia="Calibri"/>
        </w:rPr>
        <w:t xml:space="preserve"> </w:t>
      </w:r>
      <w:r>
        <w:rPr>
          <w:rFonts w:eastAsia="Calibri"/>
        </w:rPr>
        <w:t>hypothesen</w:t>
      </w:r>
      <w:r w:rsidRPr="007C5D94">
        <w:rPr>
          <w:rFonts w:eastAsia="Calibri"/>
        </w:rPr>
        <w:t xml:space="preserve"> geformuleerd. </w:t>
      </w:r>
      <w:r>
        <w:rPr>
          <w:rFonts w:eastAsia="Calibri"/>
        </w:rPr>
        <w:t>Deze hypothesen worden schematisch weergegeven in het</w:t>
      </w:r>
      <w:r w:rsidR="003769BC">
        <w:rPr>
          <w:rFonts w:eastAsia="Calibri"/>
        </w:rPr>
        <w:t xml:space="preserve"> in figuur 2 weergegeven </w:t>
      </w:r>
      <w:r>
        <w:rPr>
          <w:rFonts w:eastAsia="Calibri"/>
        </w:rPr>
        <w:t xml:space="preserve">conceptueel model. </w:t>
      </w:r>
      <w:r w:rsidR="000A137A">
        <w:rPr>
          <w:rFonts w:eastAsia="Calibri"/>
        </w:rPr>
        <w:t xml:space="preserve">Ten </w:t>
      </w:r>
      <w:r w:rsidR="00180107">
        <w:rPr>
          <w:rFonts w:eastAsia="Calibri"/>
        </w:rPr>
        <w:t>eerste</w:t>
      </w:r>
      <w:r w:rsidRPr="007C5D94">
        <w:rPr>
          <w:rFonts w:eastAsia="Calibri"/>
        </w:rPr>
        <w:t xml:space="preserve"> wordt verwacht dat PSM een </w:t>
      </w:r>
      <w:r>
        <w:rPr>
          <w:rFonts w:eastAsia="Calibri"/>
        </w:rPr>
        <w:t xml:space="preserve">direct </w:t>
      </w:r>
      <w:r w:rsidRPr="007C5D94">
        <w:rPr>
          <w:rFonts w:eastAsia="Calibri"/>
        </w:rPr>
        <w:t>positief effect heeft op vitaliteit. Werknemers die over meer PSM beschikken zijn vitaler dan collega’s die over minder PSM beschikken</w:t>
      </w:r>
      <w:r w:rsidR="006044A6">
        <w:rPr>
          <w:rFonts w:eastAsia="Calibri"/>
        </w:rPr>
        <w:t>,</w:t>
      </w:r>
      <w:r w:rsidR="00CD631F">
        <w:rPr>
          <w:rFonts w:eastAsia="Calibri"/>
        </w:rPr>
        <w:t xml:space="preserve"> </w:t>
      </w:r>
      <w:r>
        <w:rPr>
          <w:rFonts w:eastAsia="Calibri"/>
        </w:rPr>
        <w:t xml:space="preserve">omdat PSM </w:t>
      </w:r>
      <w:r w:rsidR="000A137A">
        <w:rPr>
          <w:rFonts w:eastAsia="Calibri"/>
        </w:rPr>
        <w:t>leidt tot een hogere autonome motivatie.</w:t>
      </w:r>
      <w:r>
        <w:rPr>
          <w:rFonts w:eastAsia="Calibri"/>
        </w:rPr>
        <w:t xml:space="preserve"> </w:t>
      </w:r>
      <w:r w:rsidR="000A4C16">
        <w:rPr>
          <w:rFonts w:eastAsia="Calibri"/>
        </w:rPr>
        <w:t>Daarnaast</w:t>
      </w:r>
      <w:r w:rsidRPr="007C5D94">
        <w:rPr>
          <w:rFonts w:eastAsia="Calibri"/>
        </w:rPr>
        <w:t xml:space="preserve"> wordt verwacht dat PSM </w:t>
      </w:r>
      <w:r>
        <w:rPr>
          <w:rFonts w:eastAsia="Calibri"/>
        </w:rPr>
        <w:t xml:space="preserve">een direct </w:t>
      </w:r>
      <w:r w:rsidRPr="007C5D94">
        <w:rPr>
          <w:rFonts w:eastAsia="Calibri"/>
        </w:rPr>
        <w:t xml:space="preserve">positief </w:t>
      </w:r>
      <w:r>
        <w:rPr>
          <w:rFonts w:eastAsia="Calibri"/>
        </w:rPr>
        <w:t>effect heeft op</w:t>
      </w:r>
      <w:r w:rsidRPr="007C5D94">
        <w:rPr>
          <w:rFonts w:eastAsia="Calibri"/>
        </w:rPr>
        <w:t xml:space="preserve"> werkdruk</w:t>
      </w:r>
      <w:r w:rsidR="004809DC">
        <w:rPr>
          <w:rFonts w:eastAsia="Calibri"/>
        </w:rPr>
        <w:t xml:space="preserve">, </w:t>
      </w:r>
      <w:r w:rsidR="000A4C16">
        <w:rPr>
          <w:rFonts w:eastAsia="Calibri"/>
        </w:rPr>
        <w:t xml:space="preserve">omdat </w:t>
      </w:r>
      <w:r>
        <w:rPr>
          <w:rFonts w:eastAsia="Calibri"/>
        </w:rPr>
        <w:t xml:space="preserve">werknemers die over een hoge PSM beschikken </w:t>
      </w:r>
      <w:r w:rsidR="004809DC">
        <w:rPr>
          <w:rFonts w:eastAsia="Calibri"/>
        </w:rPr>
        <w:t xml:space="preserve">wellicht </w:t>
      </w:r>
      <w:r>
        <w:rPr>
          <w:rFonts w:eastAsia="Calibri"/>
        </w:rPr>
        <w:t>t</w:t>
      </w:r>
      <w:r w:rsidR="000A4C16">
        <w:rPr>
          <w:rFonts w:eastAsia="Calibri"/>
        </w:rPr>
        <w:t>é</w:t>
      </w:r>
      <w:r>
        <w:rPr>
          <w:rFonts w:eastAsia="Calibri"/>
        </w:rPr>
        <w:t xml:space="preserve"> hoge eisen aan zichzelf stellen. </w:t>
      </w:r>
      <w:r w:rsidR="00180107">
        <w:rPr>
          <w:rFonts w:eastAsia="Calibri"/>
        </w:rPr>
        <w:t xml:space="preserve">Ten derde wordt verwacht dat transformationeel leiderschap een positief effect heeft op vitaliteit, omdat dit type leiderschap positief samenhangt met de psychologische basisbehoeften, hetgeen leidt tot autonome motivatie. </w:t>
      </w:r>
      <w:r w:rsidRPr="007C5D94">
        <w:rPr>
          <w:rFonts w:eastAsia="Calibri"/>
        </w:rPr>
        <w:t xml:space="preserve">Ten </w:t>
      </w:r>
      <w:r>
        <w:rPr>
          <w:rFonts w:eastAsia="Calibri"/>
        </w:rPr>
        <w:t>slotte</w:t>
      </w:r>
      <w:r w:rsidRPr="007C5D94">
        <w:rPr>
          <w:rFonts w:eastAsia="Calibri"/>
        </w:rPr>
        <w:t xml:space="preserve"> wordt verwacht dat werkdruk een </w:t>
      </w:r>
      <w:r>
        <w:rPr>
          <w:rFonts w:eastAsia="Calibri"/>
        </w:rPr>
        <w:t xml:space="preserve">negatief </w:t>
      </w:r>
      <w:r w:rsidRPr="007C5D94">
        <w:rPr>
          <w:rFonts w:eastAsia="Calibri"/>
        </w:rPr>
        <w:t xml:space="preserve">modererend effect heeft op de samenhang tussen </w:t>
      </w:r>
      <w:r w:rsidR="00EA2B11">
        <w:rPr>
          <w:rFonts w:eastAsia="Calibri"/>
        </w:rPr>
        <w:t>t</w:t>
      </w:r>
      <w:r w:rsidR="00CD631F">
        <w:rPr>
          <w:rFonts w:eastAsia="Calibri"/>
        </w:rPr>
        <w:t>ransformationeel leiderschap en PSM</w:t>
      </w:r>
      <w:r w:rsidR="00EA2B11">
        <w:rPr>
          <w:rFonts w:eastAsia="Calibri"/>
        </w:rPr>
        <w:t xml:space="preserve"> enerzijds </w:t>
      </w:r>
      <w:r w:rsidR="00CD631F">
        <w:rPr>
          <w:rFonts w:eastAsia="Calibri"/>
        </w:rPr>
        <w:t xml:space="preserve">en </w:t>
      </w:r>
      <w:r w:rsidRPr="007C5D94">
        <w:rPr>
          <w:rFonts w:eastAsia="Calibri"/>
        </w:rPr>
        <w:t>vitaliteit</w:t>
      </w:r>
      <w:r>
        <w:rPr>
          <w:rFonts w:eastAsia="Calibri"/>
        </w:rPr>
        <w:t xml:space="preserve"> </w:t>
      </w:r>
      <w:r w:rsidR="00EA2B11">
        <w:rPr>
          <w:rFonts w:eastAsia="Calibri"/>
        </w:rPr>
        <w:t>anderzijds</w:t>
      </w:r>
      <w:r w:rsidR="004809DC">
        <w:rPr>
          <w:rFonts w:eastAsia="Calibri"/>
        </w:rPr>
        <w:t xml:space="preserve">, </w:t>
      </w:r>
      <w:r>
        <w:rPr>
          <w:rFonts w:eastAsia="Calibri"/>
        </w:rPr>
        <w:t xml:space="preserve">omdat werkdruk </w:t>
      </w:r>
      <w:r w:rsidR="00AB5720">
        <w:rPr>
          <w:rFonts w:eastAsia="Calibri"/>
        </w:rPr>
        <w:t xml:space="preserve">de positieve effecten van transformationeel leiderschap en PSM verzwakt. </w:t>
      </w:r>
      <w:r w:rsidR="004809DC">
        <w:rPr>
          <w:rFonts w:eastAsia="Calibri"/>
        </w:rPr>
        <w:t>Zo moeten</w:t>
      </w:r>
      <w:r w:rsidR="00AB5720">
        <w:rPr>
          <w:rFonts w:eastAsia="Calibri"/>
        </w:rPr>
        <w:t xml:space="preserve"> werknemers </w:t>
      </w:r>
      <w:r w:rsidR="004809DC">
        <w:rPr>
          <w:rFonts w:eastAsia="Calibri"/>
        </w:rPr>
        <w:t xml:space="preserve">bijvoorbeeld </w:t>
      </w:r>
      <w:r w:rsidR="00AB5720">
        <w:rPr>
          <w:rFonts w:eastAsia="Calibri"/>
        </w:rPr>
        <w:t>te kort  doen aan hun eigen kwaliteitsstandaarden met betrekking tot de verlening van publieke diensten</w:t>
      </w:r>
      <w:r w:rsidR="004809DC">
        <w:rPr>
          <w:rFonts w:eastAsia="Calibri"/>
        </w:rPr>
        <w:t>, of zijn</w:t>
      </w:r>
      <w:r w:rsidR="00AB5720">
        <w:rPr>
          <w:rFonts w:eastAsia="Calibri"/>
        </w:rPr>
        <w:t xml:space="preserve">teams door een hoge werkdruk </w:t>
      </w:r>
      <w:r w:rsidR="003769BC">
        <w:rPr>
          <w:rFonts w:eastAsia="Calibri"/>
        </w:rPr>
        <w:t>minder in</w:t>
      </w:r>
      <w:r w:rsidR="00AB5720">
        <w:rPr>
          <w:rFonts w:eastAsia="Calibri"/>
        </w:rPr>
        <w:t xml:space="preserve"> staat om goed samen te werken en na te denken over onconventionele oplossingen voor bestaande problemen. </w:t>
      </w:r>
    </w:p>
    <w:p w14:paraId="1F535940" w14:textId="4CC57AFB" w:rsidR="0032438C" w:rsidRDefault="0032438C" w:rsidP="0032438C">
      <w:pPr>
        <w:spacing w:after="160" w:line="360" w:lineRule="auto"/>
        <w:jc w:val="both"/>
        <w:rPr>
          <w:rFonts w:eastAsia="Calibri"/>
        </w:rPr>
      </w:pPr>
      <w:r>
        <w:rPr>
          <w:rFonts w:eastAsia="Calibri"/>
        </w:rPr>
        <w:t xml:space="preserve">In het volgende deel van deze thesis wordt beschreven aan de hand van welke methoden deze verbanden getoetst worden. </w:t>
      </w:r>
    </w:p>
    <w:p w14:paraId="58D6B419" w14:textId="1247EC78" w:rsidR="00A13EB2" w:rsidRDefault="000A3BAD" w:rsidP="0032438C">
      <w:pPr>
        <w:spacing w:after="160" w:line="360" w:lineRule="auto"/>
        <w:jc w:val="both"/>
        <w:rPr>
          <w:rFonts w:eastAsia="Calibri"/>
        </w:rPr>
      </w:pPr>
      <w:r>
        <w:rPr>
          <w:rFonts w:eastAsia="Calibri"/>
          <w:noProof/>
        </w:rPr>
        <w:lastRenderedPageBreak/>
        <w:drawing>
          <wp:inline distT="0" distB="0" distL="0" distR="0" wp14:anchorId="6C476479" wp14:editId="5FB9783C">
            <wp:extent cx="6314066" cy="3735422"/>
            <wp:effectExtent l="0" t="0" r="0" b="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hermafbeelding 2020-07-21 om 11.47.00.png"/>
                    <pic:cNvPicPr/>
                  </pic:nvPicPr>
                  <pic:blipFill>
                    <a:blip r:embed="rId10">
                      <a:extLst>
                        <a:ext uri="{28A0092B-C50C-407E-A947-70E740481C1C}">
                          <a14:useLocalDpi xmlns:a14="http://schemas.microsoft.com/office/drawing/2010/main" val="0"/>
                        </a:ext>
                      </a:extLst>
                    </a:blip>
                    <a:stretch>
                      <a:fillRect/>
                    </a:stretch>
                  </pic:blipFill>
                  <pic:spPr>
                    <a:xfrm>
                      <a:off x="0" y="0"/>
                      <a:ext cx="6356580" cy="3760573"/>
                    </a:xfrm>
                    <a:prstGeom prst="rect">
                      <a:avLst/>
                    </a:prstGeom>
                  </pic:spPr>
                </pic:pic>
              </a:graphicData>
            </a:graphic>
          </wp:inline>
        </w:drawing>
      </w:r>
    </w:p>
    <w:p w14:paraId="3B747596" w14:textId="3846F5C4" w:rsidR="0032438C" w:rsidRPr="003769BC" w:rsidRDefault="0032438C" w:rsidP="003769BC">
      <w:pPr>
        <w:spacing w:after="160"/>
        <w:rPr>
          <w:rFonts w:eastAsia="Calibri"/>
          <w:sz w:val="21"/>
        </w:rPr>
      </w:pPr>
      <w:r w:rsidRPr="003769BC">
        <w:rPr>
          <w:rFonts w:eastAsia="Calibri"/>
          <w:sz w:val="21"/>
        </w:rPr>
        <w:t>Figuur 2: Conceptueel model</w:t>
      </w:r>
    </w:p>
    <w:p w14:paraId="5A2B20F9" w14:textId="15C08CE4" w:rsidR="0032438C" w:rsidRDefault="0032438C" w:rsidP="0032438C">
      <w:pPr>
        <w:pStyle w:val="Kop1"/>
        <w:rPr>
          <w:rFonts w:eastAsia="Calibri"/>
        </w:rPr>
      </w:pPr>
      <w:bookmarkStart w:id="25" w:name="_Toc43112504"/>
      <w:r>
        <w:rPr>
          <w:rFonts w:eastAsia="Calibri"/>
        </w:rPr>
        <w:br w:type="column"/>
      </w:r>
      <w:bookmarkStart w:id="26" w:name="_Toc49776267"/>
      <w:r w:rsidR="00296A48">
        <w:rPr>
          <w:rFonts w:eastAsia="Calibri"/>
        </w:rPr>
        <w:lastRenderedPageBreak/>
        <w:t xml:space="preserve">3. </w:t>
      </w:r>
      <w:r w:rsidRPr="0032438C">
        <w:rPr>
          <w:rFonts w:eastAsia="Calibri"/>
        </w:rPr>
        <w:t>Methodologie</w:t>
      </w:r>
      <w:bookmarkEnd w:id="26"/>
    </w:p>
    <w:p w14:paraId="17DC813E" w14:textId="098A4690" w:rsidR="002D0784" w:rsidRPr="00DF6ABD" w:rsidRDefault="00853BC1" w:rsidP="00DF6ABD">
      <w:pPr>
        <w:spacing w:after="160" w:line="360" w:lineRule="auto"/>
      </w:pPr>
      <w:r w:rsidRPr="004B2E23">
        <w:t xml:space="preserve">In dit gedeelte van de thesis wordt de </w:t>
      </w:r>
      <w:r w:rsidR="002B1D06" w:rsidRPr="004B2E23">
        <w:t>onderzoeksbenadering</w:t>
      </w:r>
      <w:r w:rsidRPr="004B2E23">
        <w:t xml:space="preserve"> beschreven. Allereerst wordt aandacht besteed aan de aard van het onderzoek.</w:t>
      </w:r>
      <w:r w:rsidR="00861285">
        <w:t>, d</w:t>
      </w:r>
      <w:r w:rsidRPr="004B2E23">
        <w:t>aar</w:t>
      </w:r>
      <w:r w:rsidR="00861285">
        <w:t>na</w:t>
      </w:r>
      <w:r w:rsidR="001F2C59">
        <w:t xml:space="preserve"> </w:t>
      </w:r>
      <w:r w:rsidRPr="004B2E23">
        <w:t>wordt een toelichting gegeven op de steekproef</w:t>
      </w:r>
      <w:r w:rsidR="00861285">
        <w:t xml:space="preserve"> en t</w:t>
      </w:r>
      <w:r w:rsidRPr="004B2E23">
        <w:t xml:space="preserve">en slotte wordt stilgestaan bij de operationalisatie van de </w:t>
      </w:r>
      <w:r w:rsidR="002D0784" w:rsidRPr="004B2E23">
        <w:t>onderzoeks</w:t>
      </w:r>
      <w:r w:rsidRPr="004B2E23">
        <w:t xml:space="preserve">concepten en worden de gemaakte keuzen ten aanzien </w:t>
      </w:r>
      <w:r w:rsidR="002D0784" w:rsidRPr="004B2E23">
        <w:t xml:space="preserve">van de data-analyse besproken. </w:t>
      </w:r>
    </w:p>
    <w:p w14:paraId="7038FBFE" w14:textId="3683B96F" w:rsidR="007842C3" w:rsidRDefault="00BE65F1" w:rsidP="00A40C1C">
      <w:pPr>
        <w:pStyle w:val="Kop2"/>
      </w:pPr>
      <w:bookmarkStart w:id="27" w:name="_Toc49776268"/>
      <w:r>
        <w:t xml:space="preserve">3.1 </w:t>
      </w:r>
      <w:r w:rsidR="007842C3">
        <w:t>Aard van het onderzoek</w:t>
      </w:r>
      <w:bookmarkEnd w:id="27"/>
    </w:p>
    <w:p w14:paraId="248CFF6E" w14:textId="72F4E7B4" w:rsidR="002633D4" w:rsidRDefault="007842C3" w:rsidP="00214AE7">
      <w:pPr>
        <w:spacing w:after="160" w:line="360" w:lineRule="auto"/>
      </w:pPr>
      <w:r>
        <w:t xml:space="preserve">Voor het toetsen van de hypothesen </w:t>
      </w:r>
      <w:r w:rsidR="00861285">
        <w:t>is</w:t>
      </w:r>
      <w:r>
        <w:t xml:space="preserve"> gebruik gemaakt van een kwantitatieve onderzoeksbenadering. Dit type onderzoek sluit aan bij de toetsende probleemstelling. Daarnaast past een kwantitatieve onderzoeksopzet bij de deductieve aard van deze thesis. Om de relaties tussen de concepten transformationeel leiderschap, PSM, werkdruk en vitaliteit te onderzoeken wordt gebruik gemaakt van </w:t>
      </w:r>
      <w:r w:rsidR="00397670">
        <w:t>een survey</w:t>
      </w:r>
      <w:r>
        <w:t xml:space="preserve">. Het grote voordeel </w:t>
      </w:r>
      <w:r w:rsidR="00397670">
        <w:t>van surveyonderzoek</w:t>
      </w:r>
      <w:r>
        <w:t xml:space="preserve"> is </w:t>
      </w:r>
      <w:r w:rsidR="00397670">
        <w:t>de</w:t>
      </w:r>
      <w:r w:rsidR="000070A4">
        <w:t xml:space="preserve"> grote hoeveelheid</w:t>
      </w:r>
      <w:r>
        <w:t xml:space="preserve"> respondenten </w:t>
      </w:r>
      <w:r w:rsidR="000070A4">
        <w:t xml:space="preserve">die </w:t>
      </w:r>
      <w:r>
        <w:t xml:space="preserve">betrokken </w:t>
      </w:r>
      <w:r w:rsidR="000070A4">
        <w:t>kunnen</w:t>
      </w:r>
      <w:r>
        <w:t xml:space="preserve"> worden</w:t>
      </w:r>
      <w:r w:rsidR="002633D4">
        <w:t xml:space="preserve"> bij het onderzoek</w:t>
      </w:r>
      <w:r w:rsidR="00397670">
        <w:t>.</w:t>
      </w:r>
      <w:r w:rsidR="002633D4">
        <w:t xml:space="preserve"> </w:t>
      </w:r>
      <w:r w:rsidR="00397670">
        <w:t>Om het aantal respondenten zo hoog mogelijk te maken is er in dit onderzoek voor gekozen om gebruik te maken van een reeds bestaande survey.</w:t>
      </w:r>
      <w:r w:rsidR="002633D4">
        <w:t xml:space="preserve"> Hierdoor kunnen de hypothesen getoetst kunnen worden op basis van data die afkomstig is van een grote onderzoeksgroep, </w:t>
      </w:r>
      <w:r w:rsidR="00352F49">
        <w:t>wat</w:t>
      </w:r>
      <w:r w:rsidR="002633D4">
        <w:t xml:space="preserve"> de validiteit en betrouwbaarheid van dit onderzoek ten goede</w:t>
      </w:r>
      <w:r w:rsidR="00352F49">
        <w:t xml:space="preserve"> komt</w:t>
      </w:r>
      <w:r w:rsidR="001F2C59">
        <w:t xml:space="preserve"> (van Thiel, 2015)</w:t>
      </w:r>
      <w:r w:rsidR="002633D4">
        <w:t xml:space="preserve">.  </w:t>
      </w:r>
    </w:p>
    <w:p w14:paraId="1417BC3D" w14:textId="65B89BFD" w:rsidR="0002607B" w:rsidRDefault="0002607B" w:rsidP="0002607B">
      <w:pPr>
        <w:spacing w:after="160" w:line="360" w:lineRule="auto"/>
        <w:rPr>
          <w:rFonts w:eastAsia="Calibri"/>
        </w:rPr>
      </w:pPr>
      <w:r>
        <w:t xml:space="preserve">De data waarop dit onderzoek gebaseerd is, zijn in 2016 in opdracht van het Ministerie van Binnenlandse Zaken en </w:t>
      </w:r>
      <w:r w:rsidRPr="00875DC8">
        <w:t xml:space="preserve">Koninkrijksrelaties </w:t>
      </w:r>
      <w:r>
        <w:t>verzameld in het zogenoemde Personeels- en Mobiliteitsonderzoek</w:t>
      </w:r>
      <w:r w:rsidR="001F2C59">
        <w:t xml:space="preserve">. </w:t>
      </w:r>
      <w:r>
        <w:t>Dit is een grootschalige enquête die tweejaarlijks wordt afgenomen onder een grote groep werknemers in de (semi</w:t>
      </w:r>
      <w:r w:rsidR="00B93DAE">
        <w:t>-</w:t>
      </w:r>
      <w:r>
        <w:t xml:space="preserve">)publieke sector. Het POMO wordt al enige tijd afgenomen en is eerder ingezet </w:t>
      </w:r>
      <w:r w:rsidRPr="003E56F5">
        <w:rPr>
          <w:rFonts w:eastAsia="Calibri"/>
        </w:rPr>
        <w:t>voor soortgelijk onderzoek (bijvoorbeeld in: Borst 2019 en Steijn en Leisink 2009).</w:t>
      </w:r>
    </w:p>
    <w:p w14:paraId="27567FF2" w14:textId="51CEA146" w:rsidR="000B1C81" w:rsidRDefault="00BE65F1" w:rsidP="00A40C1C">
      <w:pPr>
        <w:pStyle w:val="Kop2"/>
      </w:pPr>
      <w:bookmarkStart w:id="28" w:name="_Toc49776269"/>
      <w:r>
        <w:t xml:space="preserve">3.2 </w:t>
      </w:r>
      <w:r w:rsidR="000B1C81">
        <w:t>Steekproef</w:t>
      </w:r>
      <w:bookmarkEnd w:id="28"/>
    </w:p>
    <w:p w14:paraId="313AB9A6" w14:textId="2BF7CF37" w:rsidR="00D638B4" w:rsidRDefault="008923EF" w:rsidP="00214AE7">
      <w:pPr>
        <w:spacing w:after="160" w:line="360" w:lineRule="auto"/>
        <w:rPr>
          <w:rFonts w:eastAsia="Calibri"/>
        </w:rPr>
      </w:pPr>
      <w:r>
        <w:rPr>
          <w:rFonts w:eastAsia="Calibri"/>
        </w:rPr>
        <w:t>In 2016 is het POMO uitgezet binnen diverse organisaties in de volgende sectoren:</w:t>
      </w:r>
      <w:r w:rsidRPr="008923EF">
        <w:t xml:space="preserve"> </w:t>
      </w:r>
      <w:r w:rsidR="00352F49">
        <w:t>R</w:t>
      </w:r>
      <w:r w:rsidRPr="002C7F32">
        <w:t xml:space="preserve">ijksoverheid, gemeenten, provincies, rechterlijke macht, waterschappen, PO, VO, </w:t>
      </w:r>
      <w:r w:rsidR="005262DD">
        <w:t>mbo</w:t>
      </w:r>
      <w:r w:rsidRPr="002C7F32">
        <w:t xml:space="preserve"> </w:t>
      </w:r>
      <w:r w:rsidR="005262DD">
        <w:t>hbo</w:t>
      </w:r>
      <w:r w:rsidRPr="002C7F32">
        <w:t xml:space="preserve">, </w:t>
      </w:r>
      <w:r w:rsidR="005262DD">
        <w:t>wo</w:t>
      </w:r>
      <w:r w:rsidRPr="002C7F32">
        <w:t>, onderzoeksinstellingen, Universitair Medisch Centra en de politie</w:t>
      </w:r>
      <w:r w:rsidRPr="001C205F">
        <w:rPr>
          <w:sz w:val="22"/>
        </w:rPr>
        <w:t>.</w:t>
      </w:r>
      <w:r>
        <w:rPr>
          <w:rFonts w:eastAsia="Calibri"/>
        </w:rPr>
        <w:t xml:space="preserve"> De survey is uitgezet onder 89.355 werknemers, waarvan uiteindelijk 23.014 </w:t>
      </w:r>
      <w:r w:rsidR="00622B7E">
        <w:rPr>
          <w:rFonts w:eastAsia="Calibri"/>
        </w:rPr>
        <w:t>de survey hebben ingevuld. Het responspercentage ligt hiermee op 25,7%</w:t>
      </w:r>
      <w:r w:rsidR="0002607B">
        <w:rPr>
          <w:rFonts w:eastAsia="Calibri"/>
        </w:rPr>
        <w:t xml:space="preserve">. </w:t>
      </w:r>
    </w:p>
    <w:p w14:paraId="2131426D" w14:textId="0320FDA1" w:rsidR="008923EF" w:rsidRDefault="000C65D1" w:rsidP="00214AE7">
      <w:pPr>
        <w:spacing w:after="160" w:line="360" w:lineRule="auto"/>
        <w:rPr>
          <w:rFonts w:eastAsia="Calibri"/>
        </w:rPr>
      </w:pPr>
      <w:r>
        <w:rPr>
          <w:rFonts w:eastAsia="Calibri"/>
        </w:rPr>
        <w:t xml:space="preserve">Omdat in dit onderzoek </w:t>
      </w:r>
      <w:r w:rsidR="00D638B4">
        <w:rPr>
          <w:rFonts w:eastAsia="Calibri"/>
        </w:rPr>
        <w:t xml:space="preserve">interactie items gegeneerd moeten worden is ervoor gekozen om 944 respondenten met een of meer missende gegevens te verwijderen uit de dataset. </w:t>
      </w:r>
      <w:r w:rsidR="00D67B74">
        <w:rPr>
          <w:rFonts w:eastAsia="Calibri"/>
        </w:rPr>
        <w:t xml:space="preserve">In totaal zijn de analyses gebaseerd op 22070 respondenten. </w:t>
      </w:r>
    </w:p>
    <w:p w14:paraId="3FF5EBCC" w14:textId="70F55D68" w:rsidR="002E2105" w:rsidRDefault="0032438C" w:rsidP="00214AE7">
      <w:pPr>
        <w:spacing w:after="160" w:line="360" w:lineRule="auto"/>
      </w:pPr>
      <w:r w:rsidRPr="003E56F5">
        <w:rPr>
          <w:rFonts w:eastAsia="Calibri"/>
        </w:rPr>
        <w:t>Het POMO</w:t>
      </w:r>
      <w:r>
        <w:t xml:space="preserve"> </w:t>
      </w:r>
      <w:r w:rsidR="00896739">
        <w:t>is</w:t>
      </w:r>
      <w:r>
        <w:t xml:space="preserve"> zowel afgenomen bij zittend als</w:t>
      </w:r>
      <w:r w:rsidR="00C6269E">
        <w:t xml:space="preserve"> bij</w:t>
      </w:r>
      <w:r>
        <w:t xml:space="preserve"> instromend personeel. De analyses van dit onderzoek zijn gebaseerd op d</w:t>
      </w:r>
      <w:r w:rsidR="00622B7E">
        <w:t>e survey</w:t>
      </w:r>
      <w:r>
        <w:t xml:space="preserve"> die is afgenomen </w:t>
      </w:r>
      <w:r w:rsidR="00896739">
        <w:t>bij</w:t>
      </w:r>
      <w:r>
        <w:t xml:space="preserve"> het zittend personeel. </w:t>
      </w:r>
      <w:r w:rsidR="00C6269E">
        <w:t xml:space="preserve">Deze medewerkers zijn </w:t>
      </w:r>
      <w:r>
        <w:t xml:space="preserve">in 2016 niet van baan gewisseld, waardoor de gegeven antwoorden </w:t>
      </w:r>
      <w:r w:rsidR="00896739">
        <w:t xml:space="preserve">slechts </w:t>
      </w:r>
      <w:r>
        <w:t xml:space="preserve">betrekking hebben op één </w:t>
      </w:r>
      <w:r w:rsidR="002E2105">
        <w:t>baan bij een (semi</w:t>
      </w:r>
      <w:r w:rsidR="00B93DAE">
        <w:t>-</w:t>
      </w:r>
      <w:r w:rsidR="002E2105">
        <w:t xml:space="preserve">)publieke </w:t>
      </w:r>
      <w:r w:rsidR="00896739">
        <w:t>organisatie</w:t>
      </w:r>
      <w:r>
        <w:t xml:space="preserve">. </w:t>
      </w:r>
    </w:p>
    <w:p w14:paraId="4BF9048F" w14:textId="5CD52CD9" w:rsidR="0032438C" w:rsidRDefault="00622B7E" w:rsidP="00214AE7">
      <w:pPr>
        <w:spacing w:after="160" w:line="360" w:lineRule="auto"/>
      </w:pPr>
      <w:r w:rsidRPr="0002607B">
        <w:t>De samenstelling van de steekproef is als volgt</w:t>
      </w:r>
      <w:r w:rsidR="00B93DAE">
        <w:t>: v</w:t>
      </w:r>
      <w:r w:rsidRPr="0002607B">
        <w:t xml:space="preserve">an de respondenten is 50,9% man en 49,1% vrouw. </w:t>
      </w:r>
      <w:r w:rsidR="0002607B" w:rsidRPr="0002607B">
        <w:t xml:space="preserve">De meest voorkomende leeftijdscategorie is 55 tot 60 jaar. Het meest voorkomende opleidingsniveau van de respondenten is het hoger beroepsonderwijs.  </w:t>
      </w:r>
    </w:p>
    <w:p w14:paraId="08841BD7" w14:textId="635BA641" w:rsidR="0032438C" w:rsidRDefault="0032438C" w:rsidP="0032438C">
      <w:pPr>
        <w:spacing w:after="160" w:line="360" w:lineRule="auto"/>
      </w:pPr>
      <w:r>
        <w:t xml:space="preserve">In het volgende gedeelte van dit methodologisch kader wordt nader ingegaan op de </w:t>
      </w:r>
      <w:r w:rsidR="002E2105">
        <w:t xml:space="preserve">operationalisatie van de </w:t>
      </w:r>
      <w:r>
        <w:t>variabelen</w:t>
      </w:r>
      <w:r w:rsidR="002E2105">
        <w:t xml:space="preserve">. </w:t>
      </w:r>
    </w:p>
    <w:p w14:paraId="4F2CCDD6" w14:textId="4F4D7B7B" w:rsidR="0032438C" w:rsidRDefault="00296A48" w:rsidP="0032438C">
      <w:pPr>
        <w:pStyle w:val="Kop2"/>
      </w:pPr>
      <w:bookmarkStart w:id="29" w:name="_Toc49776270"/>
      <w:r>
        <w:t>3.</w:t>
      </w:r>
      <w:r w:rsidR="00BE65F1">
        <w:t>3</w:t>
      </w:r>
      <w:r>
        <w:t xml:space="preserve"> </w:t>
      </w:r>
      <w:r w:rsidR="0032438C">
        <w:t>Operationalisatie</w:t>
      </w:r>
      <w:bookmarkEnd w:id="29"/>
    </w:p>
    <w:p w14:paraId="65705EBD" w14:textId="340978CC" w:rsidR="00D67B74" w:rsidRDefault="00D67B74" w:rsidP="002F2340">
      <w:pPr>
        <w:spacing w:line="360" w:lineRule="auto"/>
      </w:pPr>
      <w:r w:rsidRPr="002F2340">
        <w:t>In deze paragraaf worden de in dit onderzoek bestudeerde concepten geoperationaliseerd.  De concepten vitaliteit, transformationeel leiderschap en PSM worden gemeten aan de hand van meetinstrumenten die in eerder onderzoek zijn ontwikkeld en gevalideerd (</w:t>
      </w:r>
      <w:r w:rsidRPr="003E56F5">
        <w:t>Schaufelli, Salanova, Gonzalez-Roma &amp; Bakker</w:t>
      </w:r>
      <w:r>
        <w:t xml:space="preserve">, </w:t>
      </w:r>
      <w:r w:rsidRPr="003E56F5">
        <w:t>2002</w:t>
      </w:r>
      <w:r w:rsidR="00630ADB">
        <w:t>; Podsakoff et al., 1990; Vandenaabele, 2008</w:t>
      </w:r>
      <w:r w:rsidRPr="003E56F5">
        <w:t>)</w:t>
      </w:r>
      <w:r w:rsidR="00630ADB">
        <w:t>. Dit heeft een positieve invloed op de validiteit en betrouwbaarheid van dit onderzoek.  Daarentegen is het meetinstrument voor het concept werkdruk niet afkomstig uit eerder onderzoek</w:t>
      </w:r>
      <w:r w:rsidR="00B93DAE">
        <w:t>, wat</w:t>
      </w:r>
      <w:r w:rsidR="000C0534">
        <w:t xml:space="preserve"> </w:t>
      </w:r>
      <w:r w:rsidR="00630ADB">
        <w:t xml:space="preserve">mogelijk een negatief effect </w:t>
      </w:r>
      <w:r w:rsidR="00B93DAE">
        <w:t xml:space="preserve">heeft </w:t>
      </w:r>
      <w:r w:rsidR="00630ADB">
        <w:t>op de validiteit en betrouwbaarheid</w:t>
      </w:r>
      <w:r w:rsidR="000C0534">
        <w:t xml:space="preserve"> (van Thiel, 2015)</w:t>
      </w:r>
      <w:r w:rsidR="00630ADB">
        <w:t xml:space="preserve">. </w:t>
      </w:r>
    </w:p>
    <w:p w14:paraId="6D50A215" w14:textId="4966F292" w:rsidR="00870621" w:rsidRDefault="00870621" w:rsidP="00D67B74"/>
    <w:p w14:paraId="7F82CB2C" w14:textId="6A6BE9CC" w:rsidR="0032438C" w:rsidRPr="003E56F5" w:rsidRDefault="0032438C" w:rsidP="0032438C">
      <w:pPr>
        <w:spacing w:after="160" w:line="360" w:lineRule="auto"/>
      </w:pPr>
      <w:r w:rsidRPr="00A94050">
        <w:rPr>
          <w:b/>
        </w:rPr>
        <w:t>Vitaliteit</w:t>
      </w:r>
      <w:r w:rsidRPr="003E56F5">
        <w:t xml:space="preserve"> wordt in dit onderzoek gemeten met behulp van drie items die afkomstig zijn uit de door Schaufelli, Salanova, Gonzalez-Roma </w:t>
      </w:r>
      <w:r w:rsidR="00B93DAE">
        <w:t>en</w:t>
      </w:r>
      <w:r w:rsidRPr="003E56F5">
        <w:t xml:space="preserve"> Bakker (2002) </w:t>
      </w:r>
      <w:r>
        <w:t xml:space="preserve">ontwikkelde en </w:t>
      </w:r>
      <w:r w:rsidRPr="003E56F5">
        <w:t>gevalideerde variant van de Utrecht Bevlogenheidsschaal</w:t>
      </w:r>
      <w:r>
        <w:t xml:space="preserve">. </w:t>
      </w:r>
      <w:r w:rsidR="00AF451B">
        <w:t xml:space="preserve">De drie items zijn geformuleerd als vijf-punts Likertschaal (variërend van helemaal mee oneens (1) tot helemaal mee eens (5). </w:t>
      </w:r>
      <w:r>
        <w:t xml:space="preserve">Een hoge score geeft aan dat werknemers </w:t>
      </w:r>
      <w:r w:rsidR="000A4C16">
        <w:t>zeer vitaal</w:t>
      </w:r>
      <w:r>
        <w:t xml:space="preserve"> zijn. </w:t>
      </w:r>
      <w:r w:rsidR="00AF451B">
        <w:t xml:space="preserve">De operationalisatie van vitaliteit is weergegeven in tabel 1. </w:t>
      </w:r>
    </w:p>
    <w:p w14:paraId="108435FD" w14:textId="053F6C52" w:rsidR="0032438C" w:rsidRPr="0032438C" w:rsidRDefault="0032438C" w:rsidP="0075396A">
      <w:pPr>
        <w:spacing w:after="160" w:line="360" w:lineRule="auto"/>
      </w:pPr>
      <w:r>
        <w:t>De items die gebruikt worden</w:t>
      </w:r>
      <w:r w:rsidR="000375D2">
        <w:t xml:space="preserve"> om </w:t>
      </w:r>
      <w:r w:rsidR="00C63670">
        <w:t xml:space="preserve">het </w:t>
      </w:r>
      <w:r w:rsidR="00C63670" w:rsidRPr="00C63670">
        <w:rPr>
          <w:b/>
        </w:rPr>
        <w:t>t</w:t>
      </w:r>
      <w:r w:rsidR="000375D2" w:rsidRPr="00C63670">
        <w:rPr>
          <w:b/>
        </w:rPr>
        <w:t>ransformationeel</w:t>
      </w:r>
      <w:r w:rsidR="000375D2" w:rsidRPr="0032438C">
        <w:rPr>
          <w:b/>
        </w:rPr>
        <w:t xml:space="preserve"> leiderschap</w:t>
      </w:r>
      <w:r w:rsidR="000375D2">
        <w:rPr>
          <w:b/>
        </w:rPr>
        <w:t xml:space="preserve"> </w:t>
      </w:r>
      <w:r w:rsidR="000375D2">
        <w:t>van de direct leidinggevende te onderzoeken</w:t>
      </w:r>
      <w:r>
        <w:t xml:space="preserve"> zijn afkomstig van </w:t>
      </w:r>
      <w:r w:rsidR="000F385B">
        <w:t xml:space="preserve">een door </w:t>
      </w:r>
      <w:r w:rsidR="00CF7D70" w:rsidRPr="00CF7D70">
        <w:t>Podsakoff et al</w:t>
      </w:r>
      <w:r w:rsidR="00CF7D70">
        <w:t>.</w:t>
      </w:r>
      <w:r w:rsidR="00CF7D70" w:rsidRPr="00CF7D70">
        <w:t xml:space="preserve"> (1990)</w:t>
      </w:r>
      <w:r w:rsidR="000F385B">
        <w:t xml:space="preserve"> ontwikkelde </w:t>
      </w:r>
      <w:r w:rsidR="00C63670">
        <w:t xml:space="preserve">en gevalideerde </w:t>
      </w:r>
      <w:r w:rsidR="000F385B">
        <w:t xml:space="preserve">schaal. </w:t>
      </w:r>
      <w:r w:rsidR="00C63670">
        <w:t>In</w:t>
      </w:r>
      <w:r w:rsidR="000F385B">
        <w:t xml:space="preserve"> </w:t>
      </w:r>
      <w:r w:rsidR="00AF451B">
        <w:t>dit</w:t>
      </w:r>
      <w:r w:rsidR="000F385B">
        <w:t xml:space="preserve"> onderzoek is de</w:t>
      </w:r>
      <w:r w:rsidR="00C63670">
        <w:t>ze</w:t>
      </w:r>
      <w:r w:rsidR="000F385B">
        <w:t xml:space="preserve"> s</w:t>
      </w:r>
      <w:r w:rsidR="00CF7D70">
        <w:t xml:space="preserve">chaal ingekort </w:t>
      </w:r>
      <w:r w:rsidR="000F385B">
        <w:t>tot zes items,</w:t>
      </w:r>
      <w:r w:rsidR="00C63670">
        <w:t xml:space="preserve"> met één item</w:t>
      </w:r>
      <w:r w:rsidR="000F385B">
        <w:t xml:space="preserve"> </w:t>
      </w:r>
      <w:r w:rsidR="00C63670">
        <w:t xml:space="preserve">per </w:t>
      </w:r>
      <w:r w:rsidR="000F385B">
        <w:t xml:space="preserve">dimensie </w:t>
      </w:r>
      <w:r w:rsidR="000375D2">
        <w:t>van transformationeel leiderschap</w:t>
      </w:r>
      <w:r w:rsidR="00C63670">
        <w:t xml:space="preserve">. </w:t>
      </w:r>
      <w:r w:rsidR="00AF451B">
        <w:t xml:space="preserve">De zes items zijn geformuleerd als vijf-punts Likertschaal (variërend van helemaal mee oneens (1) tot helemaal mee eens (5). Een </w:t>
      </w:r>
      <w:r w:rsidR="002B4841">
        <w:t xml:space="preserve">hoge score geeft aan dat de direct leidinggevende een zeer transformationele leiderschapsstijl </w:t>
      </w:r>
      <w:r w:rsidR="000A4C16">
        <w:t>toepast</w:t>
      </w:r>
      <w:r w:rsidR="002B4841">
        <w:t xml:space="preserve">. </w:t>
      </w:r>
      <w:r w:rsidR="00AF451B">
        <w:t xml:space="preserve">De operationalisatie van transformationeel leiderschap is weergegeven in tabel 1. </w:t>
      </w:r>
    </w:p>
    <w:p w14:paraId="6A2DBD6A" w14:textId="48F52015" w:rsidR="0032438C" w:rsidRDefault="0032438C" w:rsidP="0032438C">
      <w:pPr>
        <w:spacing w:after="160" w:line="360" w:lineRule="auto"/>
      </w:pPr>
      <w:r w:rsidRPr="00B2622D">
        <w:rPr>
          <w:b/>
        </w:rPr>
        <w:t xml:space="preserve">Public Service Motivation </w:t>
      </w:r>
      <w:r>
        <w:t>wordt in dit onderzoek bestudeerd als eendimensionaal-construct. De items die in dit onderzoek gebruikt worden om PSM te meten zijn afkomstig van de door Vandenaabele (2008) ontwikkelde en gevalideerde PSM-schaal. De PSM-schaal is ingekort tot twee items.</w:t>
      </w:r>
      <w:r w:rsidR="002B4841">
        <w:t xml:space="preserve"> </w:t>
      </w:r>
      <w:r w:rsidR="00AF451B">
        <w:t xml:space="preserve">De twee items zijn geformuleerd als vijf-punts Likertschaal (variërend van helemaal mee oneens (1) tot helemaal mee eens (5). </w:t>
      </w:r>
      <w:r w:rsidR="002B4841">
        <w:t xml:space="preserve">Hoe hoger de score, des te meer PSM werknemers bezitten. </w:t>
      </w:r>
      <w:r w:rsidR="00AF451B">
        <w:t xml:space="preserve">De operationalisatie van PSM is weergegeven in tabel 1. </w:t>
      </w:r>
    </w:p>
    <w:p w14:paraId="37458D47" w14:textId="7EDCB1D2" w:rsidR="00EA77DE" w:rsidRDefault="00EA77DE" w:rsidP="0032438C">
      <w:pPr>
        <w:spacing w:after="160" w:line="360" w:lineRule="auto"/>
      </w:pPr>
      <w:r>
        <w:t xml:space="preserve">De schaal voor </w:t>
      </w:r>
      <w:r w:rsidR="00193D91" w:rsidRPr="00193D91">
        <w:rPr>
          <w:b/>
        </w:rPr>
        <w:t xml:space="preserve">ervaren </w:t>
      </w:r>
      <w:r w:rsidRPr="00193D91">
        <w:rPr>
          <w:b/>
        </w:rPr>
        <w:t>werkdruk</w:t>
      </w:r>
      <w:r>
        <w:t xml:space="preserve"> in het onderwijs is een vijf-punts Likertschaal die varieert van (1) zeer weinig </w:t>
      </w:r>
      <w:r w:rsidR="002B4841">
        <w:t xml:space="preserve">tot zeer veel </w:t>
      </w:r>
      <w:r>
        <w:t xml:space="preserve">(5). De schaal voor werkdruk in alle </w:t>
      </w:r>
      <w:r w:rsidR="002B4841">
        <w:t xml:space="preserve">andere </w:t>
      </w:r>
      <w:r>
        <w:t xml:space="preserve">sectoren is opgesteld als een vijf-punts Likertschaal die varieert van (1) veel te </w:t>
      </w:r>
      <w:r w:rsidR="002B4841">
        <w:t>laag</w:t>
      </w:r>
      <w:r>
        <w:t xml:space="preserve"> tot  veel te </w:t>
      </w:r>
      <w:r w:rsidR="002B4841">
        <w:t>hoog</w:t>
      </w:r>
      <w:r w:rsidR="00B93DAE">
        <w:t xml:space="preserve"> (5)</w:t>
      </w:r>
      <w:r>
        <w:t xml:space="preserve">. Om de analyses te vereenvoudigen zijn deze </w:t>
      </w:r>
      <w:r w:rsidR="00074E94">
        <w:t>items</w:t>
      </w:r>
      <w:r>
        <w:t xml:space="preserve"> samengevoegd</w:t>
      </w:r>
      <w:r w:rsidR="00074E94">
        <w:t xml:space="preserve"> tot </w:t>
      </w:r>
      <w:r w:rsidR="00AF451B">
        <w:t>éé</w:t>
      </w:r>
      <w:r w:rsidR="00074E94">
        <w:t xml:space="preserve">n </w:t>
      </w:r>
      <w:r w:rsidR="00E622C0">
        <w:t>meetinstrument</w:t>
      </w:r>
      <w:r w:rsidR="00316FF2">
        <w:t xml:space="preserve"> voor ervaren werkdruk. </w:t>
      </w:r>
      <w:r w:rsidR="002B4841">
        <w:t xml:space="preserve">Hoe hoger de score, des te meer werkdruk werknemers ervaren.  </w:t>
      </w:r>
      <w:r w:rsidR="008E6001">
        <w:t xml:space="preserve">De operationalisatie van werkdruk is weergeven in tabel 1. </w:t>
      </w:r>
    </w:p>
    <w:p w14:paraId="3BC47D8A" w14:textId="4AAA2879" w:rsidR="00C83D60" w:rsidRDefault="00BE65F1" w:rsidP="00A40C1C">
      <w:pPr>
        <w:pStyle w:val="Kop3"/>
      </w:pPr>
      <w:bookmarkStart w:id="30" w:name="_Toc49776271"/>
      <w:r>
        <w:t>3.3.</w:t>
      </w:r>
      <w:r w:rsidR="00487CA9">
        <w:t>1</w:t>
      </w:r>
      <w:r>
        <w:t xml:space="preserve"> </w:t>
      </w:r>
      <w:r w:rsidR="00C83D60">
        <w:t>Controlevariabelen</w:t>
      </w:r>
      <w:bookmarkEnd w:id="30"/>
    </w:p>
    <w:p w14:paraId="2A1528B3" w14:textId="6505BA91" w:rsidR="00040748" w:rsidRDefault="00222DFB" w:rsidP="00C83D60">
      <w:pPr>
        <w:spacing w:after="160" w:line="360" w:lineRule="auto"/>
      </w:pPr>
      <w:r>
        <w:t>Naast de zojuist beschreven concepten zijn er in dit onderzoek een aantal controlevariabelen opgenomen</w:t>
      </w:r>
      <w:r w:rsidR="00B93DAE">
        <w:t>: er</w:t>
      </w:r>
      <w:r w:rsidR="00C83D60">
        <w:t xml:space="preserve"> wordt gecontroleerd </w:t>
      </w:r>
      <w:r w:rsidR="00B93DAE">
        <w:t>op</w:t>
      </w:r>
      <w:r w:rsidR="00C83D60">
        <w:t xml:space="preserve"> de invloed van leeftijd, geslacht en het opleidingsniveau. Uit eerder onderzoek is gebleken dat deze variabelen een effect hebben op de vitaliteit van en de ervaren werkdruk door werknemers</w:t>
      </w:r>
      <w:r w:rsidR="00AA67E2">
        <w:t xml:space="preserve"> (</w:t>
      </w:r>
      <w:r w:rsidR="002F0331">
        <w:t>Sheldon, Ryan en Reis, 1996</w:t>
      </w:r>
      <w:r w:rsidR="00AA67E2">
        <w:t>; van Veldhoven en Meijman, 1994)</w:t>
      </w:r>
      <w:r w:rsidR="000273D4">
        <w:t>.</w:t>
      </w:r>
      <w:r w:rsidR="00C83D60">
        <w:t xml:space="preserve"> </w:t>
      </w:r>
    </w:p>
    <w:p w14:paraId="74DCB9C4" w14:textId="77777777" w:rsidR="00AA67E2" w:rsidRDefault="00040748" w:rsidP="0032438C">
      <w:pPr>
        <w:spacing w:after="160" w:line="360" w:lineRule="auto"/>
      </w:pPr>
      <w:r>
        <w:t xml:space="preserve">Het geslacht is toegevoegd </w:t>
      </w:r>
      <w:r w:rsidR="00C83D60">
        <w:t xml:space="preserve">opgenomen als </w:t>
      </w:r>
      <w:r>
        <w:t xml:space="preserve">een zogenoemde dummy variabele, waarbij de waarde 1 </w:t>
      </w:r>
      <w:r w:rsidR="00923084">
        <w:t xml:space="preserve">is toegewezen aan mannen en de waarde 2 aan vrouwen. </w:t>
      </w:r>
    </w:p>
    <w:p w14:paraId="59D741C3" w14:textId="53A94826" w:rsidR="00040748" w:rsidRDefault="00AA67E2" w:rsidP="0032438C">
      <w:pPr>
        <w:spacing w:after="160" w:line="360" w:lineRule="auto"/>
      </w:pPr>
      <w:r>
        <w:t>Het opleidingsniveau van de respondenten is gemeten met een item. De schaal voor het opleidingsniveau bestaat uit 11 categorieën en is gebaseerd op de opleidingsindeling van het Centraal Bureau voor de Statistiek.  De operationalisatie van</w:t>
      </w:r>
      <w:r w:rsidR="004B2E23">
        <w:t xml:space="preserve"> het opleidingsniveau is weergegeven in tabel 1. </w:t>
      </w:r>
    </w:p>
    <w:p w14:paraId="16F6ECB0" w14:textId="41656DC3" w:rsidR="00A40C1C" w:rsidRDefault="00AA67E2" w:rsidP="004B2E23">
      <w:pPr>
        <w:spacing w:after="160" w:line="360" w:lineRule="auto"/>
      </w:pPr>
      <w:r>
        <w:t xml:space="preserve">De leeftijd van respondenten is gemeten met een item. De schaal voor de leeftijd  opleidingsniveau bestaat uit 10 categorieën en is gebaseerd op de leeftijdsindeling van het Centraal Bureau voor de Statistiek. </w:t>
      </w:r>
      <w:r w:rsidR="004B2E23">
        <w:t xml:space="preserve">De operationalisatie van de variabele leeftijd is weergegeven in tabel 1. </w:t>
      </w:r>
    </w:p>
    <w:p w14:paraId="07A518AC" w14:textId="5E2E450E" w:rsidR="00DD48F4" w:rsidRPr="003F202C" w:rsidRDefault="00DD48F4">
      <w:pPr>
        <w:sectPr w:rsidR="00DD48F4" w:rsidRPr="003F202C" w:rsidSect="006B3A86">
          <w:footerReference w:type="even" r:id="rId11"/>
          <w:footerReference w:type="default" r:id="rId12"/>
          <w:pgSz w:w="11900" w:h="16840"/>
          <w:pgMar w:top="1418" w:right="1418" w:bottom="1418" w:left="1418" w:header="709" w:footer="709" w:gutter="0"/>
          <w:pgNumType w:start="0"/>
          <w:cols w:space="708"/>
          <w:titlePg/>
          <w:docGrid w:linePitch="360"/>
        </w:sectPr>
      </w:pPr>
    </w:p>
    <w:p w14:paraId="15EC6CAD" w14:textId="029E22AE" w:rsidR="00A40C1C" w:rsidRPr="003F202C" w:rsidRDefault="00A40C1C"/>
    <w:tbl>
      <w:tblPr>
        <w:tblStyle w:val="Lijsttabel4-Accent3"/>
        <w:tblW w:w="16302" w:type="dxa"/>
        <w:tblInd w:w="-1139" w:type="dxa"/>
        <w:tblLook w:val="04A0" w:firstRow="1" w:lastRow="0" w:firstColumn="1" w:lastColumn="0" w:noHBand="0" w:noVBand="1"/>
      </w:tblPr>
      <w:tblGrid>
        <w:gridCol w:w="4511"/>
        <w:gridCol w:w="6688"/>
        <w:gridCol w:w="5103"/>
      </w:tblGrid>
      <w:tr w:rsidR="000555FF" w14:paraId="544946AD" w14:textId="56D6503A" w:rsidTr="00DD48F4">
        <w:trPr>
          <w:cnfStyle w:val="100000000000" w:firstRow="1" w:lastRow="0" w:firstColumn="0" w:lastColumn="0" w:oddVBand="0" w:evenVBand="0" w:oddHBand="0" w:evenHBand="0" w:firstRowFirstColumn="0" w:firstRowLastColumn="0" w:lastRowFirstColumn="0" w:lastRowLastColumn="0"/>
          <w:trHeight w:val="338"/>
        </w:trPr>
        <w:tc>
          <w:tcPr>
            <w:cnfStyle w:val="001000000000" w:firstRow="0" w:lastRow="0" w:firstColumn="1" w:lastColumn="0" w:oddVBand="0" w:evenVBand="0" w:oddHBand="0" w:evenHBand="0" w:firstRowFirstColumn="0" w:firstRowLastColumn="0" w:lastRowFirstColumn="0" w:lastRowLastColumn="0"/>
            <w:tcW w:w="4511" w:type="dxa"/>
          </w:tcPr>
          <w:p w14:paraId="42EFF037" w14:textId="1F6C39A7" w:rsidR="000555FF" w:rsidRPr="00A40C1C" w:rsidRDefault="00A40C1C" w:rsidP="00B608C0">
            <w:pPr>
              <w:spacing w:after="160" w:line="276" w:lineRule="auto"/>
              <w:rPr>
                <w:b w:val="0"/>
                <w:bCs w:val="0"/>
              </w:rPr>
            </w:pPr>
            <w:r>
              <w:br w:type="column"/>
            </w:r>
            <w:r>
              <w:br w:type="column"/>
            </w:r>
            <w:r w:rsidRPr="003F202C">
              <w:br w:type="column"/>
            </w:r>
            <w:r>
              <w:br w:type="column"/>
            </w:r>
            <w:r>
              <w:br w:type="column"/>
            </w:r>
            <w:r>
              <w:br w:type="column"/>
            </w:r>
            <w:r w:rsidR="000555FF">
              <w:rPr>
                <w:rFonts w:eastAsia="Calibri"/>
                <w:b w:val="0"/>
              </w:rPr>
              <w:t xml:space="preserve">Meetinstrument </w:t>
            </w:r>
          </w:p>
        </w:tc>
        <w:tc>
          <w:tcPr>
            <w:tcW w:w="6688" w:type="dxa"/>
          </w:tcPr>
          <w:p w14:paraId="09DF3D8F" w14:textId="5A5C73D1" w:rsidR="000555FF" w:rsidRDefault="000555FF" w:rsidP="00B608C0">
            <w:pPr>
              <w:spacing w:after="160" w:line="276" w:lineRule="auto"/>
              <w:cnfStyle w:val="100000000000" w:firstRow="1" w:lastRow="0" w:firstColumn="0" w:lastColumn="0" w:oddVBand="0" w:evenVBand="0" w:oddHBand="0" w:evenHBand="0" w:firstRowFirstColumn="0" w:firstRowLastColumn="0" w:lastRowFirstColumn="0" w:lastRowLastColumn="0"/>
              <w:rPr>
                <w:rFonts w:eastAsia="Calibri"/>
                <w:b w:val="0"/>
              </w:rPr>
            </w:pPr>
            <w:r>
              <w:rPr>
                <w:rFonts w:eastAsia="Calibri"/>
                <w:b w:val="0"/>
              </w:rPr>
              <w:t xml:space="preserve">Items </w:t>
            </w:r>
          </w:p>
        </w:tc>
        <w:tc>
          <w:tcPr>
            <w:tcW w:w="5103" w:type="dxa"/>
          </w:tcPr>
          <w:p w14:paraId="76D0A71F" w14:textId="6E315E06" w:rsidR="000555FF" w:rsidRDefault="000555FF" w:rsidP="00B608C0">
            <w:pPr>
              <w:spacing w:after="160" w:line="276" w:lineRule="auto"/>
              <w:cnfStyle w:val="100000000000" w:firstRow="1" w:lastRow="0" w:firstColumn="0" w:lastColumn="0" w:oddVBand="0" w:evenVBand="0" w:oddHBand="0" w:evenHBand="0" w:firstRowFirstColumn="0" w:firstRowLastColumn="0" w:lastRowFirstColumn="0" w:lastRowLastColumn="0"/>
              <w:rPr>
                <w:rFonts w:eastAsia="Calibri"/>
                <w:b w:val="0"/>
              </w:rPr>
            </w:pPr>
            <w:r>
              <w:rPr>
                <w:rFonts w:eastAsia="Calibri"/>
                <w:b w:val="0"/>
              </w:rPr>
              <w:t>Categorisatie</w:t>
            </w:r>
          </w:p>
        </w:tc>
      </w:tr>
      <w:tr w:rsidR="000555FF" w:rsidRPr="007D0803" w14:paraId="5DD1DC3C" w14:textId="3DA8393D" w:rsidTr="00DD48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11" w:type="dxa"/>
          </w:tcPr>
          <w:p w14:paraId="43B2B22C" w14:textId="77777777" w:rsidR="000555FF" w:rsidRPr="00DD48F4" w:rsidRDefault="000555FF" w:rsidP="00B608C0">
            <w:pPr>
              <w:spacing w:after="160" w:line="276" w:lineRule="auto"/>
              <w:rPr>
                <w:rFonts w:eastAsia="Calibri"/>
                <w:b w:val="0"/>
                <w:bCs w:val="0"/>
                <w:lang w:val="en-US"/>
              </w:rPr>
            </w:pPr>
            <w:r w:rsidRPr="00DD48F4">
              <w:rPr>
                <w:rFonts w:eastAsia="Calibri"/>
                <w:lang w:val="en-US"/>
              </w:rPr>
              <w:t>Public Service Motivation</w:t>
            </w:r>
          </w:p>
          <w:p w14:paraId="1A294FBD" w14:textId="5AB5C7D6" w:rsidR="000555FF" w:rsidRPr="003340EF" w:rsidRDefault="003340EF" w:rsidP="00B608C0">
            <w:pPr>
              <w:spacing w:after="160" w:line="276" w:lineRule="auto"/>
              <w:rPr>
                <w:rFonts w:eastAsia="Calibri"/>
                <w:bCs w:val="0"/>
                <w:lang w:val="en-US"/>
              </w:rPr>
            </w:pPr>
            <w:r>
              <w:rPr>
                <w:rFonts w:eastAsia="Calibri"/>
                <w:b w:val="0"/>
                <w:lang w:val="en-US"/>
              </w:rPr>
              <w:t>psm</w:t>
            </w:r>
            <w:r w:rsidR="000555FF" w:rsidRPr="00F65A21">
              <w:rPr>
                <w:rFonts w:eastAsia="Calibri"/>
                <w:b w:val="0"/>
                <w:lang w:val="en-US"/>
              </w:rPr>
              <w:br/>
            </w:r>
          </w:p>
        </w:tc>
        <w:tc>
          <w:tcPr>
            <w:tcW w:w="6688" w:type="dxa"/>
          </w:tcPr>
          <w:p w14:paraId="2DE427C4" w14:textId="77777777" w:rsidR="000555FF" w:rsidRPr="00B608C0" w:rsidRDefault="000555FF" w:rsidP="00B608C0">
            <w:pPr>
              <w:spacing w:after="160" w:line="276" w:lineRule="auto"/>
              <w:cnfStyle w:val="000000100000" w:firstRow="0" w:lastRow="0" w:firstColumn="0" w:lastColumn="0" w:oddVBand="0" w:evenVBand="0" w:oddHBand="1" w:evenHBand="0" w:firstRowFirstColumn="0" w:firstRowLastColumn="0" w:lastRowFirstColumn="0" w:lastRowLastColumn="0"/>
              <w:rPr>
                <w:rFonts w:eastAsia="Calibri"/>
              </w:rPr>
            </w:pPr>
            <w:r w:rsidRPr="00B608C0">
              <w:rPr>
                <w:rFonts w:eastAsia="Calibri"/>
                <w:i/>
              </w:rPr>
              <w:t>P1</w:t>
            </w:r>
            <w:r w:rsidRPr="00B608C0">
              <w:rPr>
                <w:rFonts w:eastAsia="Calibri"/>
              </w:rPr>
              <w:t xml:space="preserve"> Ik vind het belangrijk om een wezenlijke bijdrage aan de publieke zaak te leveren</w:t>
            </w:r>
          </w:p>
          <w:p w14:paraId="5EDDB9C2" w14:textId="512835E6" w:rsidR="000555FF" w:rsidRPr="00AC62C5" w:rsidRDefault="000555FF" w:rsidP="00B608C0">
            <w:pPr>
              <w:spacing w:after="160" w:line="276" w:lineRule="auto"/>
              <w:cnfStyle w:val="000000100000" w:firstRow="0" w:lastRow="0" w:firstColumn="0" w:lastColumn="0" w:oddVBand="0" w:evenVBand="0" w:oddHBand="1" w:evenHBand="0" w:firstRowFirstColumn="0" w:firstRowLastColumn="0" w:lastRowFirstColumn="0" w:lastRowLastColumn="0"/>
              <w:rPr>
                <w:rFonts w:eastAsia="Calibri"/>
              </w:rPr>
            </w:pPr>
            <w:r w:rsidRPr="00B608C0">
              <w:rPr>
                <w:rFonts w:eastAsia="Calibri"/>
                <w:i/>
              </w:rPr>
              <w:t>P2</w:t>
            </w:r>
            <w:r w:rsidRPr="00B608C0">
              <w:rPr>
                <w:rFonts w:eastAsia="Calibri"/>
              </w:rPr>
              <w:t xml:space="preserve"> Het algemeen belang dienen is een belangrijke drijfveer in mijn dagelijks leven (op het werk of daarbuiten</w:t>
            </w:r>
            <w:r>
              <w:rPr>
                <w:rFonts w:eastAsia="Calibri"/>
              </w:rPr>
              <w:t>)</w:t>
            </w:r>
          </w:p>
        </w:tc>
        <w:tc>
          <w:tcPr>
            <w:tcW w:w="5103" w:type="dxa"/>
          </w:tcPr>
          <w:p w14:paraId="781FF0E3" w14:textId="77777777" w:rsidR="000555FF" w:rsidRDefault="000555FF" w:rsidP="00B608C0">
            <w:pPr>
              <w:spacing w:after="160" w:line="276" w:lineRule="auto"/>
              <w:cnfStyle w:val="000000100000" w:firstRow="0" w:lastRow="0" w:firstColumn="0" w:lastColumn="0" w:oddVBand="0" w:evenVBand="0" w:oddHBand="1" w:evenHBand="0" w:firstRowFirstColumn="0" w:firstRowLastColumn="0" w:lastRowFirstColumn="0" w:lastRowLastColumn="0"/>
              <w:rPr>
                <w:rFonts w:eastAsia="Calibri"/>
              </w:rPr>
            </w:pPr>
            <w:r w:rsidRPr="000555FF">
              <w:rPr>
                <w:rFonts w:eastAsia="Calibri"/>
              </w:rPr>
              <w:t>Schaal bestaande uit 5 antwoordopties:</w:t>
            </w:r>
          </w:p>
          <w:p w14:paraId="6879FE73" w14:textId="77777777" w:rsidR="000555FF" w:rsidRDefault="000555FF" w:rsidP="00B608C0">
            <w:pPr>
              <w:spacing w:after="160" w:line="276" w:lineRule="auto"/>
              <w:cnfStyle w:val="000000100000" w:firstRow="0" w:lastRow="0" w:firstColumn="0" w:lastColumn="0" w:oddVBand="0" w:evenVBand="0" w:oddHBand="1" w:evenHBand="0" w:firstRowFirstColumn="0" w:firstRowLastColumn="0" w:lastRowFirstColumn="0" w:lastRowLastColumn="0"/>
              <w:rPr>
                <w:rFonts w:eastAsia="Calibri"/>
              </w:rPr>
            </w:pPr>
            <w:r>
              <w:rPr>
                <w:rFonts w:eastAsia="Calibri"/>
              </w:rPr>
              <w:t>1. Helemaal mee oneens</w:t>
            </w:r>
          </w:p>
          <w:p w14:paraId="5BEBA56B" w14:textId="77777777" w:rsidR="000555FF" w:rsidRDefault="000555FF" w:rsidP="00B608C0">
            <w:pPr>
              <w:spacing w:after="160" w:line="276" w:lineRule="auto"/>
              <w:cnfStyle w:val="000000100000" w:firstRow="0" w:lastRow="0" w:firstColumn="0" w:lastColumn="0" w:oddVBand="0" w:evenVBand="0" w:oddHBand="1" w:evenHBand="0" w:firstRowFirstColumn="0" w:firstRowLastColumn="0" w:lastRowFirstColumn="0" w:lastRowLastColumn="0"/>
              <w:rPr>
                <w:rFonts w:eastAsia="Calibri"/>
              </w:rPr>
            </w:pPr>
            <w:r>
              <w:rPr>
                <w:rFonts w:eastAsia="Calibri"/>
              </w:rPr>
              <w:t>2. Mee oneens</w:t>
            </w:r>
          </w:p>
          <w:p w14:paraId="5496B355" w14:textId="77777777" w:rsidR="000555FF" w:rsidRDefault="000555FF" w:rsidP="00B608C0">
            <w:pPr>
              <w:spacing w:after="160" w:line="276" w:lineRule="auto"/>
              <w:cnfStyle w:val="000000100000" w:firstRow="0" w:lastRow="0" w:firstColumn="0" w:lastColumn="0" w:oddVBand="0" w:evenVBand="0" w:oddHBand="1" w:evenHBand="0" w:firstRowFirstColumn="0" w:firstRowLastColumn="0" w:lastRowFirstColumn="0" w:lastRowLastColumn="0"/>
              <w:rPr>
                <w:rFonts w:eastAsia="Calibri"/>
              </w:rPr>
            </w:pPr>
            <w:r>
              <w:rPr>
                <w:rFonts w:eastAsia="Calibri"/>
              </w:rPr>
              <w:t>3. Niet mee eens, niet mee oneens</w:t>
            </w:r>
          </w:p>
          <w:p w14:paraId="25630A80" w14:textId="77777777" w:rsidR="000555FF" w:rsidRDefault="000555FF" w:rsidP="00B608C0">
            <w:pPr>
              <w:spacing w:after="160" w:line="276" w:lineRule="auto"/>
              <w:cnfStyle w:val="000000100000" w:firstRow="0" w:lastRow="0" w:firstColumn="0" w:lastColumn="0" w:oddVBand="0" w:evenVBand="0" w:oddHBand="1" w:evenHBand="0" w:firstRowFirstColumn="0" w:firstRowLastColumn="0" w:lastRowFirstColumn="0" w:lastRowLastColumn="0"/>
              <w:rPr>
                <w:rFonts w:eastAsia="Calibri"/>
              </w:rPr>
            </w:pPr>
            <w:r>
              <w:rPr>
                <w:rFonts w:eastAsia="Calibri"/>
              </w:rPr>
              <w:t>4. Mee eens</w:t>
            </w:r>
          </w:p>
          <w:p w14:paraId="79A89F11" w14:textId="318D2132" w:rsidR="000555FF" w:rsidRPr="000555FF" w:rsidRDefault="000555FF" w:rsidP="00B608C0">
            <w:pPr>
              <w:spacing w:after="160" w:line="276" w:lineRule="auto"/>
              <w:cnfStyle w:val="000000100000" w:firstRow="0" w:lastRow="0" w:firstColumn="0" w:lastColumn="0" w:oddVBand="0" w:evenVBand="0" w:oddHBand="1" w:evenHBand="0" w:firstRowFirstColumn="0" w:firstRowLastColumn="0" w:lastRowFirstColumn="0" w:lastRowLastColumn="0"/>
              <w:rPr>
                <w:rFonts w:eastAsia="Calibri"/>
              </w:rPr>
            </w:pPr>
            <w:r>
              <w:rPr>
                <w:rFonts w:eastAsia="Calibri"/>
              </w:rPr>
              <w:t>5. Helemaal mee eens</w:t>
            </w:r>
          </w:p>
        </w:tc>
      </w:tr>
      <w:tr w:rsidR="000555FF" w:rsidRPr="007D0803" w14:paraId="1C17F69A" w14:textId="54EB3B12" w:rsidTr="00DD48F4">
        <w:tc>
          <w:tcPr>
            <w:cnfStyle w:val="001000000000" w:firstRow="0" w:lastRow="0" w:firstColumn="1" w:lastColumn="0" w:oddVBand="0" w:evenVBand="0" w:oddHBand="0" w:evenHBand="0" w:firstRowFirstColumn="0" w:firstRowLastColumn="0" w:lastRowFirstColumn="0" w:lastRowLastColumn="0"/>
            <w:tcW w:w="4511" w:type="dxa"/>
          </w:tcPr>
          <w:p w14:paraId="7F2F620B" w14:textId="77777777" w:rsidR="000555FF" w:rsidRPr="00AC62C5" w:rsidRDefault="000555FF" w:rsidP="00B608C0">
            <w:pPr>
              <w:spacing w:after="160" w:line="276" w:lineRule="auto"/>
              <w:rPr>
                <w:rFonts w:eastAsia="Calibri"/>
                <w:bCs w:val="0"/>
              </w:rPr>
            </w:pPr>
            <w:r w:rsidRPr="00AC62C5">
              <w:rPr>
                <w:rFonts w:eastAsia="Calibri"/>
              </w:rPr>
              <w:t>Vitaliteit</w:t>
            </w:r>
          </w:p>
          <w:p w14:paraId="229F33DF" w14:textId="3424374A" w:rsidR="000555FF" w:rsidRDefault="003340EF" w:rsidP="00B608C0">
            <w:pPr>
              <w:spacing w:after="160" w:line="276" w:lineRule="auto"/>
              <w:rPr>
                <w:rFonts w:eastAsia="Calibri"/>
                <w:b w:val="0"/>
              </w:rPr>
            </w:pPr>
            <w:r>
              <w:rPr>
                <w:rFonts w:eastAsia="Calibri"/>
                <w:b w:val="0"/>
              </w:rPr>
              <w:t>vita</w:t>
            </w:r>
          </w:p>
        </w:tc>
        <w:tc>
          <w:tcPr>
            <w:tcW w:w="6688" w:type="dxa"/>
          </w:tcPr>
          <w:p w14:paraId="15574FBF" w14:textId="77777777" w:rsidR="000555FF" w:rsidRPr="00B608C0" w:rsidRDefault="000555FF" w:rsidP="00B608C0">
            <w:pPr>
              <w:spacing w:after="160" w:line="276" w:lineRule="auto"/>
              <w:cnfStyle w:val="000000000000" w:firstRow="0" w:lastRow="0" w:firstColumn="0" w:lastColumn="0" w:oddVBand="0" w:evenVBand="0" w:oddHBand="0" w:evenHBand="0" w:firstRowFirstColumn="0" w:firstRowLastColumn="0" w:lastRowFirstColumn="0" w:lastRowLastColumn="0"/>
              <w:rPr>
                <w:rFonts w:eastAsia="Calibri"/>
              </w:rPr>
            </w:pPr>
            <w:r w:rsidRPr="00B608C0">
              <w:rPr>
                <w:rFonts w:eastAsia="Calibri"/>
                <w:i/>
              </w:rPr>
              <w:t>V1</w:t>
            </w:r>
            <w:r w:rsidRPr="00B608C0">
              <w:rPr>
                <w:rFonts w:eastAsia="Calibri"/>
              </w:rPr>
              <w:t xml:space="preserve"> Ik voel me gelukkig als ik intensief aan het werk ben</w:t>
            </w:r>
          </w:p>
          <w:p w14:paraId="519B07F6" w14:textId="77777777" w:rsidR="000555FF" w:rsidRPr="00B608C0" w:rsidRDefault="000555FF" w:rsidP="00B608C0">
            <w:pPr>
              <w:spacing w:after="160" w:line="276" w:lineRule="auto"/>
              <w:cnfStyle w:val="000000000000" w:firstRow="0" w:lastRow="0" w:firstColumn="0" w:lastColumn="0" w:oddVBand="0" w:evenVBand="0" w:oddHBand="0" w:evenHBand="0" w:firstRowFirstColumn="0" w:firstRowLastColumn="0" w:lastRowFirstColumn="0" w:lastRowLastColumn="0"/>
              <w:rPr>
                <w:rFonts w:eastAsia="Calibri"/>
              </w:rPr>
            </w:pPr>
            <w:r w:rsidRPr="00B608C0">
              <w:rPr>
                <w:rFonts w:eastAsia="Calibri"/>
                <w:i/>
              </w:rPr>
              <w:t>V2</w:t>
            </w:r>
            <w:r w:rsidRPr="00B608C0">
              <w:rPr>
                <w:rFonts w:eastAsia="Calibri"/>
              </w:rPr>
              <w:t xml:space="preserve"> Als ik ’s ochtends wakker word, heb ik zin om aan het werk te gaan</w:t>
            </w:r>
          </w:p>
          <w:p w14:paraId="07211B10" w14:textId="438D3D56" w:rsidR="000555FF" w:rsidRPr="00B608C0" w:rsidRDefault="000555FF" w:rsidP="00B608C0">
            <w:pPr>
              <w:spacing w:after="160" w:line="276" w:lineRule="auto"/>
              <w:cnfStyle w:val="000000000000" w:firstRow="0" w:lastRow="0" w:firstColumn="0" w:lastColumn="0" w:oddVBand="0" w:evenVBand="0" w:oddHBand="0" w:evenHBand="0" w:firstRowFirstColumn="0" w:firstRowLastColumn="0" w:lastRowFirstColumn="0" w:lastRowLastColumn="0"/>
              <w:rPr>
                <w:rFonts w:eastAsia="Calibri"/>
              </w:rPr>
            </w:pPr>
            <w:r w:rsidRPr="00B608C0">
              <w:rPr>
                <w:rFonts w:eastAsia="Calibri"/>
                <w:i/>
              </w:rPr>
              <w:t>V3</w:t>
            </w:r>
            <w:r w:rsidRPr="00B608C0">
              <w:rPr>
                <w:rFonts w:eastAsia="Calibri"/>
              </w:rPr>
              <w:t xml:space="preserve"> Als ik aan het werk ben, voel ik mij vol energie</w:t>
            </w:r>
          </w:p>
        </w:tc>
        <w:tc>
          <w:tcPr>
            <w:tcW w:w="5103" w:type="dxa"/>
          </w:tcPr>
          <w:p w14:paraId="211BD24F" w14:textId="77777777" w:rsidR="000555FF" w:rsidRDefault="000555FF" w:rsidP="000555FF">
            <w:pPr>
              <w:spacing w:after="160" w:line="276" w:lineRule="auto"/>
              <w:cnfStyle w:val="000000000000" w:firstRow="0" w:lastRow="0" w:firstColumn="0" w:lastColumn="0" w:oddVBand="0" w:evenVBand="0" w:oddHBand="0" w:evenHBand="0" w:firstRowFirstColumn="0" w:firstRowLastColumn="0" w:lastRowFirstColumn="0" w:lastRowLastColumn="0"/>
              <w:rPr>
                <w:rFonts w:eastAsia="Calibri"/>
              </w:rPr>
            </w:pPr>
            <w:r w:rsidRPr="000555FF">
              <w:rPr>
                <w:rFonts w:eastAsia="Calibri"/>
              </w:rPr>
              <w:t>Schaal bestaande uit 5 antwoordopties:</w:t>
            </w:r>
          </w:p>
          <w:p w14:paraId="435FEBDA" w14:textId="77777777" w:rsidR="000555FF" w:rsidRDefault="000555FF" w:rsidP="000555FF">
            <w:pPr>
              <w:spacing w:after="160" w:line="276" w:lineRule="auto"/>
              <w:cnfStyle w:val="000000000000" w:firstRow="0" w:lastRow="0" w:firstColumn="0" w:lastColumn="0" w:oddVBand="0" w:evenVBand="0" w:oddHBand="0" w:evenHBand="0" w:firstRowFirstColumn="0" w:firstRowLastColumn="0" w:lastRowFirstColumn="0" w:lastRowLastColumn="0"/>
              <w:rPr>
                <w:rFonts w:eastAsia="Calibri"/>
              </w:rPr>
            </w:pPr>
            <w:r>
              <w:rPr>
                <w:rFonts w:eastAsia="Calibri"/>
              </w:rPr>
              <w:t>1. Helemaal mee oneens</w:t>
            </w:r>
          </w:p>
          <w:p w14:paraId="51E7EB27" w14:textId="77777777" w:rsidR="000555FF" w:rsidRDefault="000555FF" w:rsidP="000555FF">
            <w:pPr>
              <w:spacing w:after="160" w:line="276" w:lineRule="auto"/>
              <w:cnfStyle w:val="000000000000" w:firstRow="0" w:lastRow="0" w:firstColumn="0" w:lastColumn="0" w:oddVBand="0" w:evenVBand="0" w:oddHBand="0" w:evenHBand="0" w:firstRowFirstColumn="0" w:firstRowLastColumn="0" w:lastRowFirstColumn="0" w:lastRowLastColumn="0"/>
              <w:rPr>
                <w:rFonts w:eastAsia="Calibri"/>
              </w:rPr>
            </w:pPr>
            <w:r>
              <w:rPr>
                <w:rFonts w:eastAsia="Calibri"/>
              </w:rPr>
              <w:t>2. Mee oneens</w:t>
            </w:r>
          </w:p>
          <w:p w14:paraId="493512A8" w14:textId="77777777" w:rsidR="000555FF" w:rsidRDefault="000555FF" w:rsidP="000555FF">
            <w:pPr>
              <w:spacing w:after="160" w:line="276" w:lineRule="auto"/>
              <w:cnfStyle w:val="000000000000" w:firstRow="0" w:lastRow="0" w:firstColumn="0" w:lastColumn="0" w:oddVBand="0" w:evenVBand="0" w:oddHBand="0" w:evenHBand="0" w:firstRowFirstColumn="0" w:firstRowLastColumn="0" w:lastRowFirstColumn="0" w:lastRowLastColumn="0"/>
              <w:rPr>
                <w:rFonts w:eastAsia="Calibri"/>
              </w:rPr>
            </w:pPr>
            <w:r>
              <w:rPr>
                <w:rFonts w:eastAsia="Calibri"/>
              </w:rPr>
              <w:t>3. Niet mee eens, niet mee oneens</w:t>
            </w:r>
          </w:p>
          <w:p w14:paraId="1419888E" w14:textId="77777777" w:rsidR="000555FF" w:rsidRDefault="000555FF" w:rsidP="000555FF">
            <w:pPr>
              <w:spacing w:after="160" w:line="276" w:lineRule="auto"/>
              <w:cnfStyle w:val="000000000000" w:firstRow="0" w:lastRow="0" w:firstColumn="0" w:lastColumn="0" w:oddVBand="0" w:evenVBand="0" w:oddHBand="0" w:evenHBand="0" w:firstRowFirstColumn="0" w:firstRowLastColumn="0" w:lastRowFirstColumn="0" w:lastRowLastColumn="0"/>
              <w:rPr>
                <w:rFonts w:eastAsia="Calibri"/>
              </w:rPr>
            </w:pPr>
            <w:r>
              <w:rPr>
                <w:rFonts w:eastAsia="Calibri"/>
              </w:rPr>
              <w:t>4. Mee eens</w:t>
            </w:r>
          </w:p>
          <w:p w14:paraId="5F4610F5" w14:textId="32987B0A" w:rsidR="000555FF" w:rsidRPr="00B608C0" w:rsidRDefault="000555FF" w:rsidP="000555FF">
            <w:pPr>
              <w:spacing w:after="160" w:line="276" w:lineRule="auto"/>
              <w:cnfStyle w:val="000000000000" w:firstRow="0" w:lastRow="0" w:firstColumn="0" w:lastColumn="0" w:oddVBand="0" w:evenVBand="0" w:oddHBand="0" w:evenHBand="0" w:firstRowFirstColumn="0" w:firstRowLastColumn="0" w:lastRowFirstColumn="0" w:lastRowLastColumn="0"/>
              <w:rPr>
                <w:rFonts w:eastAsia="Calibri"/>
                <w:i/>
              </w:rPr>
            </w:pPr>
            <w:r>
              <w:rPr>
                <w:rFonts w:eastAsia="Calibri"/>
              </w:rPr>
              <w:t>5. Helemaal mee eens</w:t>
            </w:r>
          </w:p>
        </w:tc>
      </w:tr>
      <w:tr w:rsidR="000555FF" w:rsidRPr="007D0803" w14:paraId="78BE623E" w14:textId="1E0564AB" w:rsidTr="00DD48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11" w:type="dxa"/>
          </w:tcPr>
          <w:p w14:paraId="10114C09" w14:textId="6AAA1767" w:rsidR="000555FF" w:rsidRPr="00AC62C5" w:rsidRDefault="000555FF" w:rsidP="00B608C0">
            <w:pPr>
              <w:spacing w:after="160" w:line="276" w:lineRule="auto"/>
              <w:rPr>
                <w:bCs w:val="0"/>
              </w:rPr>
            </w:pPr>
            <w:r w:rsidRPr="00AC62C5">
              <w:t>Transformationeel leiderschap</w:t>
            </w:r>
          </w:p>
          <w:p w14:paraId="38E00474" w14:textId="2DAEC7A1" w:rsidR="000555FF" w:rsidRPr="003340EF" w:rsidRDefault="003340EF" w:rsidP="00B608C0">
            <w:pPr>
              <w:spacing w:after="160" w:line="276" w:lineRule="auto"/>
              <w:rPr>
                <w:b w:val="0"/>
              </w:rPr>
            </w:pPr>
            <w:r w:rsidRPr="003340EF">
              <w:rPr>
                <w:b w:val="0"/>
              </w:rPr>
              <w:t>trf</w:t>
            </w:r>
          </w:p>
        </w:tc>
        <w:tc>
          <w:tcPr>
            <w:tcW w:w="6688" w:type="dxa"/>
          </w:tcPr>
          <w:p w14:paraId="54209211" w14:textId="77777777" w:rsidR="000555FF" w:rsidRPr="00B608C0" w:rsidRDefault="000555FF" w:rsidP="00B608C0">
            <w:pPr>
              <w:spacing w:after="160" w:line="276" w:lineRule="auto"/>
              <w:cnfStyle w:val="000000100000" w:firstRow="0" w:lastRow="0" w:firstColumn="0" w:lastColumn="0" w:oddVBand="0" w:evenVBand="0" w:oddHBand="1" w:evenHBand="0" w:firstRowFirstColumn="0" w:firstRowLastColumn="0" w:lastRowFirstColumn="0" w:lastRowLastColumn="0"/>
              <w:rPr>
                <w:bCs/>
              </w:rPr>
            </w:pPr>
            <w:r w:rsidRPr="00B608C0">
              <w:rPr>
                <w:i/>
              </w:rPr>
              <w:t>TF1</w:t>
            </w:r>
            <w:r w:rsidRPr="00B608C0">
              <w:t xml:space="preserve"> Mijn (direct) leidinggevende zorgt voor een goede samenwerking tussen medewerkers</w:t>
            </w:r>
          </w:p>
          <w:p w14:paraId="00906E98" w14:textId="77777777" w:rsidR="000555FF" w:rsidRPr="00B608C0" w:rsidRDefault="000555FF" w:rsidP="00B608C0">
            <w:pPr>
              <w:spacing w:after="160" w:line="276" w:lineRule="auto"/>
              <w:cnfStyle w:val="000000100000" w:firstRow="0" w:lastRow="0" w:firstColumn="0" w:lastColumn="0" w:oddVBand="0" w:evenVBand="0" w:oddHBand="1" w:evenHBand="0" w:firstRowFirstColumn="0" w:firstRowLastColumn="0" w:lastRowFirstColumn="0" w:lastRowLastColumn="0"/>
            </w:pPr>
            <w:r w:rsidRPr="00B608C0">
              <w:t>TF2 Mijn (direct) leidinggevende geeft leiding door het goede voorbeeld te geven</w:t>
            </w:r>
          </w:p>
          <w:p w14:paraId="3FEF7D95" w14:textId="77777777" w:rsidR="000555FF" w:rsidRPr="00B608C0" w:rsidRDefault="000555FF" w:rsidP="00B608C0">
            <w:pPr>
              <w:spacing w:after="160" w:line="276" w:lineRule="auto"/>
              <w:cnfStyle w:val="000000100000" w:firstRow="0" w:lastRow="0" w:firstColumn="0" w:lastColumn="0" w:oddVBand="0" w:evenVBand="0" w:oddHBand="1" w:evenHBand="0" w:firstRowFirstColumn="0" w:firstRowLastColumn="0" w:lastRowFirstColumn="0" w:lastRowLastColumn="0"/>
            </w:pPr>
            <w:r w:rsidRPr="00B608C0">
              <w:rPr>
                <w:i/>
              </w:rPr>
              <w:t>TF3</w:t>
            </w:r>
            <w:r w:rsidRPr="00B608C0">
              <w:t xml:space="preserve"> Mijn (direct) leidinggevende houdt rekening met mijn persoonlijke wensen</w:t>
            </w:r>
          </w:p>
          <w:p w14:paraId="61B19817" w14:textId="77777777" w:rsidR="000555FF" w:rsidRPr="00B608C0" w:rsidRDefault="000555FF" w:rsidP="00B608C0">
            <w:pPr>
              <w:spacing w:after="160" w:line="276" w:lineRule="auto"/>
              <w:cnfStyle w:val="000000100000" w:firstRow="0" w:lastRow="0" w:firstColumn="0" w:lastColumn="0" w:oddVBand="0" w:evenVBand="0" w:oddHBand="1" w:evenHBand="0" w:firstRowFirstColumn="0" w:firstRowLastColumn="0" w:lastRowFirstColumn="0" w:lastRowLastColumn="0"/>
            </w:pPr>
            <w:r w:rsidRPr="00B608C0">
              <w:rPr>
                <w:i/>
              </w:rPr>
              <w:t xml:space="preserve">TF4 </w:t>
            </w:r>
            <w:r w:rsidRPr="00B608C0">
              <w:t>Mijn (direct) leidinggevende wil altijd het maximaal haalbare</w:t>
            </w:r>
          </w:p>
          <w:p w14:paraId="7524A349" w14:textId="77777777" w:rsidR="000555FF" w:rsidRPr="00B608C0" w:rsidRDefault="000555FF" w:rsidP="00B608C0">
            <w:pPr>
              <w:spacing w:after="160" w:line="276" w:lineRule="auto"/>
              <w:cnfStyle w:val="000000100000" w:firstRow="0" w:lastRow="0" w:firstColumn="0" w:lastColumn="0" w:oddVBand="0" w:evenVBand="0" w:oddHBand="1" w:evenHBand="0" w:firstRowFirstColumn="0" w:firstRowLastColumn="0" w:lastRowFirstColumn="0" w:lastRowLastColumn="0"/>
            </w:pPr>
            <w:r w:rsidRPr="00B608C0">
              <w:rPr>
                <w:i/>
              </w:rPr>
              <w:t xml:space="preserve">TF5 </w:t>
            </w:r>
            <w:r w:rsidRPr="00B608C0">
              <w:t>Mijn (direct) leidinggevende inspireert ons met zijn/haar toekomstplannen</w:t>
            </w:r>
          </w:p>
          <w:p w14:paraId="0517AFC2" w14:textId="19992E2B" w:rsidR="000555FF" w:rsidRPr="00B608C0" w:rsidRDefault="000555FF" w:rsidP="00B608C0">
            <w:pPr>
              <w:spacing w:after="160" w:line="276" w:lineRule="auto"/>
              <w:cnfStyle w:val="000000100000" w:firstRow="0" w:lastRow="0" w:firstColumn="0" w:lastColumn="0" w:oddVBand="0" w:evenVBand="0" w:oddHBand="1" w:evenHBand="0" w:firstRowFirstColumn="0" w:firstRowLastColumn="0" w:lastRowFirstColumn="0" w:lastRowLastColumn="0"/>
            </w:pPr>
            <w:r w:rsidRPr="00B608C0">
              <w:rPr>
                <w:i/>
              </w:rPr>
              <w:t>TF6</w:t>
            </w:r>
            <w:r w:rsidRPr="00B608C0">
              <w:t xml:space="preserve"> Mijn (direct) leidinggevende daagt me uit om oude problemen in een ander daglicht te stellen/anders te bekijken</w:t>
            </w:r>
          </w:p>
        </w:tc>
        <w:tc>
          <w:tcPr>
            <w:tcW w:w="5103" w:type="dxa"/>
          </w:tcPr>
          <w:p w14:paraId="1EB5051A" w14:textId="77777777" w:rsidR="000555FF" w:rsidRDefault="000555FF" w:rsidP="000555FF">
            <w:pPr>
              <w:spacing w:after="160" w:line="276" w:lineRule="auto"/>
              <w:cnfStyle w:val="000000100000" w:firstRow="0" w:lastRow="0" w:firstColumn="0" w:lastColumn="0" w:oddVBand="0" w:evenVBand="0" w:oddHBand="1" w:evenHBand="0" w:firstRowFirstColumn="0" w:firstRowLastColumn="0" w:lastRowFirstColumn="0" w:lastRowLastColumn="0"/>
              <w:rPr>
                <w:rFonts w:eastAsia="Calibri"/>
              </w:rPr>
            </w:pPr>
            <w:r w:rsidRPr="000555FF">
              <w:rPr>
                <w:rFonts w:eastAsia="Calibri"/>
              </w:rPr>
              <w:t>Schaal bestaande uit 5 antwoordopties:</w:t>
            </w:r>
          </w:p>
          <w:p w14:paraId="21918173" w14:textId="77777777" w:rsidR="000555FF" w:rsidRDefault="000555FF" w:rsidP="000555FF">
            <w:pPr>
              <w:spacing w:after="160" w:line="276" w:lineRule="auto"/>
              <w:cnfStyle w:val="000000100000" w:firstRow="0" w:lastRow="0" w:firstColumn="0" w:lastColumn="0" w:oddVBand="0" w:evenVBand="0" w:oddHBand="1" w:evenHBand="0" w:firstRowFirstColumn="0" w:firstRowLastColumn="0" w:lastRowFirstColumn="0" w:lastRowLastColumn="0"/>
              <w:rPr>
                <w:rFonts w:eastAsia="Calibri"/>
              </w:rPr>
            </w:pPr>
            <w:r>
              <w:rPr>
                <w:rFonts w:eastAsia="Calibri"/>
              </w:rPr>
              <w:t>1. Helemaal mee oneens</w:t>
            </w:r>
          </w:p>
          <w:p w14:paraId="661FEBCC" w14:textId="77777777" w:rsidR="000555FF" w:rsidRDefault="000555FF" w:rsidP="000555FF">
            <w:pPr>
              <w:spacing w:after="160" w:line="276" w:lineRule="auto"/>
              <w:cnfStyle w:val="000000100000" w:firstRow="0" w:lastRow="0" w:firstColumn="0" w:lastColumn="0" w:oddVBand="0" w:evenVBand="0" w:oddHBand="1" w:evenHBand="0" w:firstRowFirstColumn="0" w:firstRowLastColumn="0" w:lastRowFirstColumn="0" w:lastRowLastColumn="0"/>
              <w:rPr>
                <w:rFonts w:eastAsia="Calibri"/>
              </w:rPr>
            </w:pPr>
            <w:r>
              <w:rPr>
                <w:rFonts w:eastAsia="Calibri"/>
              </w:rPr>
              <w:t>2. Mee oneens</w:t>
            </w:r>
          </w:p>
          <w:p w14:paraId="71A5D4D6" w14:textId="77777777" w:rsidR="000555FF" w:rsidRDefault="000555FF" w:rsidP="000555FF">
            <w:pPr>
              <w:spacing w:after="160" w:line="276" w:lineRule="auto"/>
              <w:cnfStyle w:val="000000100000" w:firstRow="0" w:lastRow="0" w:firstColumn="0" w:lastColumn="0" w:oddVBand="0" w:evenVBand="0" w:oddHBand="1" w:evenHBand="0" w:firstRowFirstColumn="0" w:firstRowLastColumn="0" w:lastRowFirstColumn="0" w:lastRowLastColumn="0"/>
              <w:rPr>
                <w:rFonts w:eastAsia="Calibri"/>
              </w:rPr>
            </w:pPr>
            <w:r>
              <w:rPr>
                <w:rFonts w:eastAsia="Calibri"/>
              </w:rPr>
              <w:t>3. Niet mee eens, niet mee oneens</w:t>
            </w:r>
          </w:p>
          <w:p w14:paraId="01E30CE2" w14:textId="77777777" w:rsidR="000555FF" w:rsidRDefault="000555FF" w:rsidP="000555FF">
            <w:pPr>
              <w:spacing w:after="160" w:line="276" w:lineRule="auto"/>
              <w:cnfStyle w:val="000000100000" w:firstRow="0" w:lastRow="0" w:firstColumn="0" w:lastColumn="0" w:oddVBand="0" w:evenVBand="0" w:oddHBand="1" w:evenHBand="0" w:firstRowFirstColumn="0" w:firstRowLastColumn="0" w:lastRowFirstColumn="0" w:lastRowLastColumn="0"/>
              <w:rPr>
                <w:rFonts w:eastAsia="Calibri"/>
              </w:rPr>
            </w:pPr>
            <w:r>
              <w:rPr>
                <w:rFonts w:eastAsia="Calibri"/>
              </w:rPr>
              <w:t>4. Mee eens</w:t>
            </w:r>
          </w:p>
          <w:p w14:paraId="4FF3A98B" w14:textId="7E71E661" w:rsidR="000555FF" w:rsidRPr="00B608C0" w:rsidRDefault="000555FF" w:rsidP="000555FF">
            <w:pPr>
              <w:spacing w:after="160" w:line="276" w:lineRule="auto"/>
              <w:cnfStyle w:val="000000100000" w:firstRow="0" w:lastRow="0" w:firstColumn="0" w:lastColumn="0" w:oddVBand="0" w:evenVBand="0" w:oddHBand="1" w:evenHBand="0" w:firstRowFirstColumn="0" w:firstRowLastColumn="0" w:lastRowFirstColumn="0" w:lastRowLastColumn="0"/>
              <w:rPr>
                <w:i/>
              </w:rPr>
            </w:pPr>
            <w:r>
              <w:rPr>
                <w:rFonts w:eastAsia="Calibri"/>
              </w:rPr>
              <w:t>5. Helemaal mee eens</w:t>
            </w:r>
          </w:p>
        </w:tc>
      </w:tr>
      <w:tr w:rsidR="000555FF" w:rsidRPr="007D0803" w14:paraId="4D269D99" w14:textId="51BC26E4" w:rsidTr="00DD48F4">
        <w:tc>
          <w:tcPr>
            <w:cnfStyle w:val="001000000000" w:firstRow="0" w:lastRow="0" w:firstColumn="1" w:lastColumn="0" w:oddVBand="0" w:evenVBand="0" w:oddHBand="0" w:evenHBand="0" w:firstRowFirstColumn="0" w:firstRowLastColumn="0" w:lastRowFirstColumn="0" w:lastRowLastColumn="0"/>
            <w:tcW w:w="4511" w:type="dxa"/>
          </w:tcPr>
          <w:p w14:paraId="423E751B" w14:textId="77777777" w:rsidR="000555FF" w:rsidRDefault="000555FF" w:rsidP="00B608C0">
            <w:pPr>
              <w:spacing w:after="160" w:line="276" w:lineRule="auto"/>
              <w:rPr>
                <w:rFonts w:eastAsia="Calibri"/>
                <w:b w:val="0"/>
              </w:rPr>
            </w:pPr>
            <w:r w:rsidRPr="00AC62C5">
              <w:rPr>
                <w:rFonts w:eastAsia="Calibri"/>
                <w:bCs w:val="0"/>
              </w:rPr>
              <w:t>Werkdruk</w:t>
            </w:r>
          </w:p>
          <w:p w14:paraId="3C366229" w14:textId="05C18673" w:rsidR="000555FF" w:rsidRPr="00AC62C5" w:rsidRDefault="000555FF" w:rsidP="00B608C0">
            <w:pPr>
              <w:spacing w:after="160" w:line="276" w:lineRule="auto"/>
            </w:pPr>
          </w:p>
        </w:tc>
        <w:tc>
          <w:tcPr>
            <w:tcW w:w="6688" w:type="dxa"/>
          </w:tcPr>
          <w:p w14:paraId="0D609451" w14:textId="6DF3A145" w:rsidR="000555FF" w:rsidRPr="00B608C0" w:rsidRDefault="000555FF" w:rsidP="00B608C0">
            <w:pPr>
              <w:spacing w:after="160" w:line="276" w:lineRule="auto"/>
              <w:cnfStyle w:val="000000000000" w:firstRow="0" w:lastRow="0" w:firstColumn="0" w:lastColumn="0" w:oddVBand="0" w:evenVBand="0" w:oddHBand="0" w:evenHBand="0" w:firstRowFirstColumn="0" w:firstRowLastColumn="0" w:lastRowFirstColumn="0" w:lastRowLastColumn="0"/>
              <w:rPr>
                <w:rFonts w:eastAsia="Calibri"/>
              </w:rPr>
            </w:pPr>
            <w:r w:rsidRPr="00B608C0">
              <w:rPr>
                <w:rFonts w:eastAsia="Calibri"/>
                <w:i/>
              </w:rPr>
              <w:t>WD</w:t>
            </w:r>
            <w:r w:rsidRPr="00B608C0">
              <w:rPr>
                <w:rFonts w:eastAsia="Calibri"/>
              </w:rPr>
              <w:t xml:space="preserve"> Ik vind mijn werkdruk gemiddeld genomen…</w:t>
            </w:r>
          </w:p>
        </w:tc>
        <w:tc>
          <w:tcPr>
            <w:tcW w:w="5103" w:type="dxa"/>
          </w:tcPr>
          <w:p w14:paraId="418B34A3" w14:textId="0EB153C2" w:rsidR="000555FF" w:rsidRDefault="000555FF" w:rsidP="00B608C0">
            <w:pPr>
              <w:spacing w:after="160" w:line="276" w:lineRule="auto"/>
              <w:cnfStyle w:val="000000000000" w:firstRow="0" w:lastRow="0" w:firstColumn="0" w:lastColumn="0" w:oddVBand="0" w:evenVBand="0" w:oddHBand="0" w:evenHBand="0" w:firstRowFirstColumn="0" w:firstRowLastColumn="0" w:lastRowFirstColumn="0" w:lastRowLastColumn="0"/>
              <w:rPr>
                <w:rFonts w:eastAsia="Calibri"/>
              </w:rPr>
            </w:pPr>
            <w:r>
              <w:rPr>
                <w:rFonts w:eastAsia="Calibri"/>
              </w:rPr>
              <w:t>Schaal bestaande uit 5 antwoordopties:</w:t>
            </w:r>
          </w:p>
          <w:p w14:paraId="45D94AB4" w14:textId="70211E10" w:rsidR="000555FF" w:rsidRPr="000555FF" w:rsidRDefault="000555FF" w:rsidP="00B608C0">
            <w:pPr>
              <w:spacing w:after="160" w:line="276" w:lineRule="auto"/>
              <w:cnfStyle w:val="000000000000" w:firstRow="0" w:lastRow="0" w:firstColumn="0" w:lastColumn="0" w:oddVBand="0" w:evenVBand="0" w:oddHBand="0" w:evenHBand="0" w:firstRowFirstColumn="0" w:firstRowLastColumn="0" w:lastRowFirstColumn="0" w:lastRowLastColumn="0"/>
              <w:rPr>
                <w:rFonts w:eastAsia="Calibri"/>
              </w:rPr>
            </w:pPr>
            <w:r w:rsidRPr="000555FF">
              <w:rPr>
                <w:rFonts w:eastAsia="Calibri"/>
              </w:rPr>
              <w:t>1. Veel te laag</w:t>
            </w:r>
          </w:p>
          <w:p w14:paraId="60356AC8" w14:textId="68BDE7C0" w:rsidR="000555FF" w:rsidRPr="000555FF" w:rsidRDefault="000555FF" w:rsidP="00B608C0">
            <w:pPr>
              <w:spacing w:after="160" w:line="276" w:lineRule="auto"/>
              <w:cnfStyle w:val="000000000000" w:firstRow="0" w:lastRow="0" w:firstColumn="0" w:lastColumn="0" w:oddVBand="0" w:evenVBand="0" w:oddHBand="0" w:evenHBand="0" w:firstRowFirstColumn="0" w:firstRowLastColumn="0" w:lastRowFirstColumn="0" w:lastRowLastColumn="0"/>
              <w:rPr>
                <w:rFonts w:eastAsia="Calibri"/>
              </w:rPr>
            </w:pPr>
            <w:r w:rsidRPr="000555FF">
              <w:rPr>
                <w:rFonts w:eastAsia="Calibri"/>
              </w:rPr>
              <w:t>2. Te laag</w:t>
            </w:r>
          </w:p>
          <w:p w14:paraId="2ED15FCE" w14:textId="77777777" w:rsidR="000555FF" w:rsidRPr="000555FF" w:rsidRDefault="000555FF" w:rsidP="00B608C0">
            <w:pPr>
              <w:spacing w:after="160" w:line="276" w:lineRule="auto"/>
              <w:cnfStyle w:val="000000000000" w:firstRow="0" w:lastRow="0" w:firstColumn="0" w:lastColumn="0" w:oddVBand="0" w:evenVBand="0" w:oddHBand="0" w:evenHBand="0" w:firstRowFirstColumn="0" w:firstRowLastColumn="0" w:lastRowFirstColumn="0" w:lastRowLastColumn="0"/>
              <w:rPr>
                <w:rFonts w:eastAsia="Calibri"/>
              </w:rPr>
            </w:pPr>
            <w:r w:rsidRPr="000555FF">
              <w:rPr>
                <w:rFonts w:eastAsia="Calibri"/>
              </w:rPr>
              <w:t>3. Passend</w:t>
            </w:r>
          </w:p>
          <w:p w14:paraId="1763033A" w14:textId="77777777" w:rsidR="000555FF" w:rsidRPr="000555FF" w:rsidRDefault="000555FF" w:rsidP="00B608C0">
            <w:pPr>
              <w:spacing w:after="160" w:line="276" w:lineRule="auto"/>
              <w:cnfStyle w:val="000000000000" w:firstRow="0" w:lastRow="0" w:firstColumn="0" w:lastColumn="0" w:oddVBand="0" w:evenVBand="0" w:oddHBand="0" w:evenHBand="0" w:firstRowFirstColumn="0" w:firstRowLastColumn="0" w:lastRowFirstColumn="0" w:lastRowLastColumn="0"/>
              <w:rPr>
                <w:rFonts w:eastAsia="Calibri"/>
              </w:rPr>
            </w:pPr>
            <w:r w:rsidRPr="000555FF">
              <w:rPr>
                <w:rFonts w:eastAsia="Calibri"/>
              </w:rPr>
              <w:t>4. Te hoog</w:t>
            </w:r>
          </w:p>
          <w:p w14:paraId="3A2CDA29" w14:textId="4E035001" w:rsidR="000555FF" w:rsidRPr="00B608C0" w:rsidRDefault="000555FF" w:rsidP="00B608C0">
            <w:pPr>
              <w:spacing w:after="160" w:line="276" w:lineRule="auto"/>
              <w:cnfStyle w:val="000000000000" w:firstRow="0" w:lastRow="0" w:firstColumn="0" w:lastColumn="0" w:oddVBand="0" w:evenVBand="0" w:oddHBand="0" w:evenHBand="0" w:firstRowFirstColumn="0" w:firstRowLastColumn="0" w:lastRowFirstColumn="0" w:lastRowLastColumn="0"/>
              <w:rPr>
                <w:rFonts w:eastAsia="Calibri"/>
                <w:i/>
              </w:rPr>
            </w:pPr>
            <w:r w:rsidRPr="000555FF">
              <w:rPr>
                <w:rFonts w:eastAsia="Calibri"/>
              </w:rPr>
              <w:t>5. Veel te hoog</w:t>
            </w:r>
          </w:p>
        </w:tc>
      </w:tr>
      <w:tr w:rsidR="000555FF" w:rsidRPr="00DA6B9E" w14:paraId="561C522B" w14:textId="65BA2EDC" w:rsidTr="00DD48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11" w:type="dxa"/>
          </w:tcPr>
          <w:p w14:paraId="7BDBA1B0" w14:textId="5F94C9E9" w:rsidR="000555FF" w:rsidRPr="00AC62C5" w:rsidRDefault="000555FF" w:rsidP="00B608C0">
            <w:pPr>
              <w:spacing w:after="160" w:line="276" w:lineRule="auto"/>
              <w:rPr>
                <w:rFonts w:eastAsia="Calibri"/>
                <w:bCs w:val="0"/>
              </w:rPr>
            </w:pPr>
            <w:r>
              <w:rPr>
                <w:rFonts w:eastAsia="Calibri"/>
                <w:bCs w:val="0"/>
              </w:rPr>
              <w:t>Leeftijd</w:t>
            </w:r>
          </w:p>
        </w:tc>
        <w:tc>
          <w:tcPr>
            <w:tcW w:w="6688" w:type="dxa"/>
          </w:tcPr>
          <w:p w14:paraId="33D6E502" w14:textId="489D795D" w:rsidR="000555FF" w:rsidRPr="00B608C0" w:rsidRDefault="000555FF" w:rsidP="00B608C0">
            <w:pPr>
              <w:spacing w:after="160" w:line="276" w:lineRule="auto"/>
              <w:cnfStyle w:val="000000100000" w:firstRow="0" w:lastRow="0" w:firstColumn="0" w:lastColumn="0" w:oddVBand="0" w:evenVBand="0" w:oddHBand="1" w:evenHBand="0" w:firstRowFirstColumn="0" w:firstRowLastColumn="0" w:lastRowFirstColumn="0" w:lastRowLastColumn="0"/>
              <w:rPr>
                <w:rFonts w:eastAsia="Calibri"/>
                <w:i/>
              </w:rPr>
            </w:pPr>
            <w:r>
              <w:rPr>
                <w:rFonts w:eastAsia="Calibri"/>
                <w:i/>
              </w:rPr>
              <w:t xml:space="preserve">lftd </w:t>
            </w:r>
            <w:r w:rsidRPr="000309D9">
              <w:rPr>
                <w:rFonts w:eastAsia="Calibri"/>
              </w:rPr>
              <w:t>Wat is uw geboortejaar?</w:t>
            </w:r>
          </w:p>
        </w:tc>
        <w:tc>
          <w:tcPr>
            <w:tcW w:w="5103" w:type="dxa"/>
          </w:tcPr>
          <w:p w14:paraId="59D82693" w14:textId="77777777" w:rsidR="000555FF" w:rsidRDefault="00C77AD1" w:rsidP="00B608C0">
            <w:pPr>
              <w:spacing w:after="160" w:line="276" w:lineRule="auto"/>
              <w:cnfStyle w:val="000000100000" w:firstRow="0" w:lastRow="0" w:firstColumn="0" w:lastColumn="0" w:oddVBand="0" w:evenVBand="0" w:oddHBand="1" w:evenHBand="0" w:firstRowFirstColumn="0" w:firstRowLastColumn="0" w:lastRowFirstColumn="0" w:lastRowLastColumn="0"/>
              <w:rPr>
                <w:rFonts w:eastAsia="Calibri"/>
              </w:rPr>
            </w:pPr>
            <w:r>
              <w:rPr>
                <w:rFonts w:eastAsia="Calibri"/>
              </w:rPr>
              <w:t>Schaal bestaande uit 11 antwoordopties:</w:t>
            </w:r>
          </w:p>
          <w:p w14:paraId="09E5CFC0" w14:textId="77777777" w:rsidR="00C77AD1" w:rsidRDefault="00C77AD1" w:rsidP="00B608C0">
            <w:pPr>
              <w:spacing w:after="160" w:line="276" w:lineRule="auto"/>
              <w:cnfStyle w:val="000000100000" w:firstRow="0" w:lastRow="0" w:firstColumn="0" w:lastColumn="0" w:oddVBand="0" w:evenVBand="0" w:oddHBand="1" w:evenHBand="0" w:firstRowFirstColumn="0" w:firstRowLastColumn="0" w:lastRowFirstColumn="0" w:lastRowLastColumn="0"/>
              <w:rPr>
                <w:rFonts w:eastAsia="Calibri"/>
              </w:rPr>
            </w:pPr>
            <w:r>
              <w:rPr>
                <w:rFonts w:eastAsia="Calibri"/>
              </w:rPr>
              <w:t>1. 15 tot 20 jaar</w:t>
            </w:r>
          </w:p>
          <w:p w14:paraId="53CA5554" w14:textId="14385BB3" w:rsidR="00C77AD1" w:rsidRDefault="00C77AD1" w:rsidP="00B608C0">
            <w:pPr>
              <w:spacing w:after="160" w:line="276" w:lineRule="auto"/>
              <w:cnfStyle w:val="000000100000" w:firstRow="0" w:lastRow="0" w:firstColumn="0" w:lastColumn="0" w:oddVBand="0" w:evenVBand="0" w:oddHBand="1" w:evenHBand="0" w:firstRowFirstColumn="0" w:firstRowLastColumn="0" w:lastRowFirstColumn="0" w:lastRowLastColumn="0"/>
              <w:rPr>
                <w:rFonts w:eastAsia="Calibri"/>
              </w:rPr>
            </w:pPr>
            <w:r>
              <w:rPr>
                <w:rFonts w:eastAsia="Calibri"/>
              </w:rPr>
              <w:t>2. 20 tot 25 jaar</w:t>
            </w:r>
          </w:p>
          <w:p w14:paraId="1E2B1C09" w14:textId="77777777" w:rsidR="00C77AD1" w:rsidRDefault="00C77AD1" w:rsidP="00B608C0">
            <w:pPr>
              <w:spacing w:after="160" w:line="276" w:lineRule="auto"/>
              <w:cnfStyle w:val="000000100000" w:firstRow="0" w:lastRow="0" w:firstColumn="0" w:lastColumn="0" w:oddVBand="0" w:evenVBand="0" w:oddHBand="1" w:evenHBand="0" w:firstRowFirstColumn="0" w:firstRowLastColumn="0" w:lastRowFirstColumn="0" w:lastRowLastColumn="0"/>
              <w:rPr>
                <w:rFonts w:eastAsia="Calibri"/>
              </w:rPr>
            </w:pPr>
            <w:r>
              <w:rPr>
                <w:rFonts w:eastAsia="Calibri"/>
              </w:rPr>
              <w:t>3. 25 tot 30 jaar</w:t>
            </w:r>
          </w:p>
          <w:p w14:paraId="0E309B40" w14:textId="77777777" w:rsidR="00C77AD1" w:rsidRDefault="00C77AD1" w:rsidP="00B608C0">
            <w:pPr>
              <w:spacing w:after="160" w:line="276" w:lineRule="auto"/>
              <w:cnfStyle w:val="000000100000" w:firstRow="0" w:lastRow="0" w:firstColumn="0" w:lastColumn="0" w:oddVBand="0" w:evenVBand="0" w:oddHBand="1" w:evenHBand="0" w:firstRowFirstColumn="0" w:firstRowLastColumn="0" w:lastRowFirstColumn="0" w:lastRowLastColumn="0"/>
              <w:rPr>
                <w:rFonts w:eastAsia="Calibri"/>
              </w:rPr>
            </w:pPr>
            <w:r>
              <w:rPr>
                <w:rFonts w:eastAsia="Calibri"/>
              </w:rPr>
              <w:t>4. 30 tot 35 jaar</w:t>
            </w:r>
          </w:p>
          <w:p w14:paraId="4C274B04" w14:textId="77777777" w:rsidR="00C77AD1" w:rsidRDefault="00C77AD1" w:rsidP="00B608C0">
            <w:pPr>
              <w:spacing w:after="160" w:line="276" w:lineRule="auto"/>
              <w:cnfStyle w:val="000000100000" w:firstRow="0" w:lastRow="0" w:firstColumn="0" w:lastColumn="0" w:oddVBand="0" w:evenVBand="0" w:oddHBand="1" w:evenHBand="0" w:firstRowFirstColumn="0" w:firstRowLastColumn="0" w:lastRowFirstColumn="0" w:lastRowLastColumn="0"/>
              <w:rPr>
                <w:rFonts w:eastAsia="Calibri"/>
              </w:rPr>
            </w:pPr>
            <w:r>
              <w:rPr>
                <w:rFonts w:eastAsia="Calibri"/>
              </w:rPr>
              <w:t>5. 35 tot 40 jaar</w:t>
            </w:r>
          </w:p>
          <w:p w14:paraId="78FE5548" w14:textId="77777777" w:rsidR="00C77AD1" w:rsidRDefault="00C77AD1" w:rsidP="00B608C0">
            <w:pPr>
              <w:spacing w:after="160" w:line="276" w:lineRule="auto"/>
              <w:cnfStyle w:val="000000100000" w:firstRow="0" w:lastRow="0" w:firstColumn="0" w:lastColumn="0" w:oddVBand="0" w:evenVBand="0" w:oddHBand="1" w:evenHBand="0" w:firstRowFirstColumn="0" w:firstRowLastColumn="0" w:lastRowFirstColumn="0" w:lastRowLastColumn="0"/>
              <w:rPr>
                <w:rFonts w:eastAsia="Calibri"/>
              </w:rPr>
            </w:pPr>
            <w:r>
              <w:rPr>
                <w:rFonts w:eastAsia="Calibri"/>
              </w:rPr>
              <w:t>6. 40 tot 45 jaar</w:t>
            </w:r>
          </w:p>
          <w:p w14:paraId="5FF91758" w14:textId="77777777" w:rsidR="00C77AD1" w:rsidRDefault="00C77AD1" w:rsidP="00B608C0">
            <w:pPr>
              <w:spacing w:after="160" w:line="276" w:lineRule="auto"/>
              <w:cnfStyle w:val="000000100000" w:firstRow="0" w:lastRow="0" w:firstColumn="0" w:lastColumn="0" w:oddVBand="0" w:evenVBand="0" w:oddHBand="1" w:evenHBand="0" w:firstRowFirstColumn="0" w:firstRowLastColumn="0" w:lastRowFirstColumn="0" w:lastRowLastColumn="0"/>
              <w:rPr>
                <w:rFonts w:eastAsia="Calibri"/>
              </w:rPr>
            </w:pPr>
            <w:r>
              <w:rPr>
                <w:rFonts w:eastAsia="Calibri"/>
              </w:rPr>
              <w:t>7. 45 tot 50 jaar</w:t>
            </w:r>
          </w:p>
          <w:p w14:paraId="72A1D53B" w14:textId="77777777" w:rsidR="00C77AD1" w:rsidRDefault="00C77AD1" w:rsidP="00B608C0">
            <w:pPr>
              <w:spacing w:after="160" w:line="276" w:lineRule="auto"/>
              <w:cnfStyle w:val="000000100000" w:firstRow="0" w:lastRow="0" w:firstColumn="0" w:lastColumn="0" w:oddVBand="0" w:evenVBand="0" w:oddHBand="1" w:evenHBand="0" w:firstRowFirstColumn="0" w:firstRowLastColumn="0" w:lastRowFirstColumn="0" w:lastRowLastColumn="0"/>
              <w:rPr>
                <w:rFonts w:eastAsia="Calibri"/>
              </w:rPr>
            </w:pPr>
            <w:r>
              <w:rPr>
                <w:rFonts w:eastAsia="Calibri"/>
              </w:rPr>
              <w:t>8. 50 tot 55 jaar</w:t>
            </w:r>
          </w:p>
          <w:p w14:paraId="0759EF9F" w14:textId="77777777" w:rsidR="00C77AD1" w:rsidRDefault="00C77AD1" w:rsidP="00B608C0">
            <w:pPr>
              <w:spacing w:after="160" w:line="276" w:lineRule="auto"/>
              <w:cnfStyle w:val="000000100000" w:firstRow="0" w:lastRow="0" w:firstColumn="0" w:lastColumn="0" w:oddVBand="0" w:evenVBand="0" w:oddHBand="1" w:evenHBand="0" w:firstRowFirstColumn="0" w:firstRowLastColumn="0" w:lastRowFirstColumn="0" w:lastRowLastColumn="0"/>
              <w:rPr>
                <w:rFonts w:eastAsia="Calibri"/>
              </w:rPr>
            </w:pPr>
            <w:r>
              <w:rPr>
                <w:rFonts w:eastAsia="Calibri"/>
              </w:rPr>
              <w:t>9. 55 tot 60 jaar</w:t>
            </w:r>
          </w:p>
          <w:p w14:paraId="4F68B9F4" w14:textId="77777777" w:rsidR="00C77AD1" w:rsidRDefault="00C77AD1" w:rsidP="00B608C0">
            <w:pPr>
              <w:spacing w:after="160" w:line="276" w:lineRule="auto"/>
              <w:cnfStyle w:val="000000100000" w:firstRow="0" w:lastRow="0" w:firstColumn="0" w:lastColumn="0" w:oddVBand="0" w:evenVBand="0" w:oddHBand="1" w:evenHBand="0" w:firstRowFirstColumn="0" w:firstRowLastColumn="0" w:lastRowFirstColumn="0" w:lastRowLastColumn="0"/>
              <w:rPr>
                <w:rFonts w:eastAsia="Calibri"/>
              </w:rPr>
            </w:pPr>
            <w:r>
              <w:rPr>
                <w:rFonts w:eastAsia="Calibri"/>
              </w:rPr>
              <w:t>10</w:t>
            </w:r>
            <w:r w:rsidR="00E67B86">
              <w:rPr>
                <w:rFonts w:eastAsia="Calibri"/>
              </w:rPr>
              <w:t>. 60 tot 65 jaar</w:t>
            </w:r>
          </w:p>
          <w:p w14:paraId="32A49134" w14:textId="626ABCA6" w:rsidR="00E67B86" w:rsidRPr="00C77AD1" w:rsidRDefault="00E67B86" w:rsidP="00B608C0">
            <w:pPr>
              <w:spacing w:after="160" w:line="276" w:lineRule="auto"/>
              <w:cnfStyle w:val="000000100000" w:firstRow="0" w:lastRow="0" w:firstColumn="0" w:lastColumn="0" w:oddVBand="0" w:evenVBand="0" w:oddHBand="1" w:evenHBand="0" w:firstRowFirstColumn="0" w:firstRowLastColumn="0" w:lastRowFirstColumn="0" w:lastRowLastColumn="0"/>
              <w:rPr>
                <w:rFonts w:eastAsia="Calibri"/>
              </w:rPr>
            </w:pPr>
            <w:r>
              <w:rPr>
                <w:rFonts w:eastAsia="Calibri"/>
              </w:rPr>
              <w:t>11. 65 jaar of ouder</w:t>
            </w:r>
          </w:p>
        </w:tc>
      </w:tr>
      <w:tr w:rsidR="000555FF" w:rsidRPr="00DA6B9E" w14:paraId="489AF69E" w14:textId="6E634537" w:rsidTr="00DD48F4">
        <w:tc>
          <w:tcPr>
            <w:cnfStyle w:val="001000000000" w:firstRow="0" w:lastRow="0" w:firstColumn="1" w:lastColumn="0" w:oddVBand="0" w:evenVBand="0" w:oddHBand="0" w:evenHBand="0" w:firstRowFirstColumn="0" w:firstRowLastColumn="0" w:lastRowFirstColumn="0" w:lastRowLastColumn="0"/>
            <w:tcW w:w="4511" w:type="dxa"/>
          </w:tcPr>
          <w:p w14:paraId="13AB2102" w14:textId="13670A8D" w:rsidR="000555FF" w:rsidRDefault="000555FF" w:rsidP="00B608C0">
            <w:pPr>
              <w:spacing w:after="160" w:line="276" w:lineRule="auto"/>
              <w:rPr>
                <w:rFonts w:eastAsia="Calibri"/>
                <w:bCs w:val="0"/>
              </w:rPr>
            </w:pPr>
            <w:r>
              <w:rPr>
                <w:rFonts w:eastAsia="Calibri"/>
                <w:bCs w:val="0"/>
              </w:rPr>
              <w:t>Geslacht</w:t>
            </w:r>
          </w:p>
        </w:tc>
        <w:tc>
          <w:tcPr>
            <w:tcW w:w="6688" w:type="dxa"/>
          </w:tcPr>
          <w:p w14:paraId="271E1867" w14:textId="7DC9B905" w:rsidR="000555FF" w:rsidRDefault="000555FF" w:rsidP="00B608C0">
            <w:pPr>
              <w:spacing w:after="160" w:line="276" w:lineRule="auto"/>
              <w:cnfStyle w:val="000000000000" w:firstRow="0" w:lastRow="0" w:firstColumn="0" w:lastColumn="0" w:oddVBand="0" w:evenVBand="0" w:oddHBand="0" w:evenHBand="0" w:firstRowFirstColumn="0" w:firstRowLastColumn="0" w:lastRowFirstColumn="0" w:lastRowLastColumn="0"/>
              <w:rPr>
                <w:rFonts w:eastAsia="Calibri"/>
                <w:i/>
              </w:rPr>
            </w:pPr>
            <w:r>
              <w:rPr>
                <w:rFonts w:eastAsia="Calibri"/>
                <w:i/>
              </w:rPr>
              <w:t xml:space="preserve">ges </w:t>
            </w:r>
            <w:r w:rsidRPr="000309D9">
              <w:rPr>
                <w:rFonts w:eastAsia="Calibri"/>
              </w:rPr>
              <w:t>Wat is uw geslacht?</w:t>
            </w:r>
          </w:p>
        </w:tc>
        <w:tc>
          <w:tcPr>
            <w:tcW w:w="5103" w:type="dxa"/>
          </w:tcPr>
          <w:p w14:paraId="30680EF1" w14:textId="77777777" w:rsidR="000555FF" w:rsidRDefault="00C77AD1" w:rsidP="00B608C0">
            <w:pPr>
              <w:spacing w:after="160" w:line="276" w:lineRule="auto"/>
              <w:cnfStyle w:val="000000000000" w:firstRow="0" w:lastRow="0" w:firstColumn="0" w:lastColumn="0" w:oddVBand="0" w:evenVBand="0" w:oddHBand="0" w:evenHBand="0" w:firstRowFirstColumn="0" w:firstRowLastColumn="0" w:lastRowFirstColumn="0" w:lastRowLastColumn="0"/>
              <w:rPr>
                <w:rFonts w:eastAsia="Calibri"/>
              </w:rPr>
            </w:pPr>
            <w:r>
              <w:rPr>
                <w:rFonts w:eastAsia="Calibri"/>
              </w:rPr>
              <w:t>1. Man</w:t>
            </w:r>
          </w:p>
          <w:p w14:paraId="71633A33" w14:textId="2CF15F9F" w:rsidR="00C77AD1" w:rsidRPr="00C77AD1" w:rsidRDefault="00C77AD1" w:rsidP="00B608C0">
            <w:pPr>
              <w:spacing w:after="160" w:line="276" w:lineRule="auto"/>
              <w:cnfStyle w:val="000000000000" w:firstRow="0" w:lastRow="0" w:firstColumn="0" w:lastColumn="0" w:oddVBand="0" w:evenVBand="0" w:oddHBand="0" w:evenHBand="0" w:firstRowFirstColumn="0" w:firstRowLastColumn="0" w:lastRowFirstColumn="0" w:lastRowLastColumn="0"/>
              <w:rPr>
                <w:rFonts w:eastAsia="Calibri"/>
              </w:rPr>
            </w:pPr>
            <w:r>
              <w:rPr>
                <w:rFonts w:eastAsia="Calibri"/>
              </w:rPr>
              <w:t>2. Vrouw</w:t>
            </w:r>
          </w:p>
        </w:tc>
      </w:tr>
      <w:tr w:rsidR="000555FF" w:rsidRPr="00DA6B9E" w14:paraId="434E92A1" w14:textId="06BCB409" w:rsidTr="00DD48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11" w:type="dxa"/>
          </w:tcPr>
          <w:p w14:paraId="744D87FB" w14:textId="5F51545C" w:rsidR="000555FF" w:rsidRDefault="000555FF" w:rsidP="00B608C0">
            <w:pPr>
              <w:spacing w:after="160" w:line="276" w:lineRule="auto"/>
              <w:rPr>
                <w:rFonts w:eastAsia="Calibri"/>
                <w:bCs w:val="0"/>
              </w:rPr>
            </w:pPr>
            <w:r>
              <w:rPr>
                <w:rFonts w:eastAsia="Calibri"/>
                <w:bCs w:val="0"/>
              </w:rPr>
              <w:t>Opleidingsniveau</w:t>
            </w:r>
          </w:p>
        </w:tc>
        <w:tc>
          <w:tcPr>
            <w:tcW w:w="6688" w:type="dxa"/>
          </w:tcPr>
          <w:p w14:paraId="5D669427" w14:textId="27F5EE72" w:rsidR="000555FF" w:rsidRDefault="000555FF" w:rsidP="00B608C0">
            <w:pPr>
              <w:spacing w:after="160" w:line="276" w:lineRule="auto"/>
              <w:cnfStyle w:val="000000100000" w:firstRow="0" w:lastRow="0" w:firstColumn="0" w:lastColumn="0" w:oddVBand="0" w:evenVBand="0" w:oddHBand="1" w:evenHBand="0" w:firstRowFirstColumn="0" w:firstRowLastColumn="0" w:lastRowFirstColumn="0" w:lastRowLastColumn="0"/>
              <w:rPr>
                <w:rFonts w:eastAsia="Calibri"/>
                <w:i/>
              </w:rPr>
            </w:pPr>
            <w:r>
              <w:rPr>
                <w:rFonts w:eastAsia="Calibri"/>
                <w:i/>
              </w:rPr>
              <w:t xml:space="preserve">opl </w:t>
            </w:r>
            <w:r w:rsidRPr="00923084">
              <w:rPr>
                <w:rFonts w:eastAsia="Calibri"/>
              </w:rPr>
              <w:t>Wat is uw hoogst voltooide opleiding?</w:t>
            </w:r>
          </w:p>
        </w:tc>
        <w:tc>
          <w:tcPr>
            <w:tcW w:w="5103" w:type="dxa"/>
          </w:tcPr>
          <w:p w14:paraId="6EB648F0" w14:textId="16B2BAD5" w:rsidR="000555FF" w:rsidRDefault="00E67B86" w:rsidP="00B608C0">
            <w:pPr>
              <w:spacing w:after="160" w:line="276" w:lineRule="auto"/>
              <w:cnfStyle w:val="000000100000" w:firstRow="0" w:lastRow="0" w:firstColumn="0" w:lastColumn="0" w:oddVBand="0" w:evenVBand="0" w:oddHBand="1" w:evenHBand="0" w:firstRowFirstColumn="0" w:firstRowLastColumn="0" w:lastRowFirstColumn="0" w:lastRowLastColumn="0"/>
              <w:rPr>
                <w:rFonts w:eastAsia="Calibri"/>
              </w:rPr>
            </w:pPr>
            <w:r>
              <w:rPr>
                <w:rFonts w:eastAsia="Calibri"/>
              </w:rPr>
              <w:t>Schaal bestaande uit 10 antwoordopties:</w:t>
            </w:r>
          </w:p>
          <w:p w14:paraId="52C81994" w14:textId="77777777" w:rsidR="00E67B86" w:rsidRDefault="00E67B86" w:rsidP="00B608C0">
            <w:pPr>
              <w:spacing w:after="160" w:line="276" w:lineRule="auto"/>
              <w:cnfStyle w:val="000000100000" w:firstRow="0" w:lastRow="0" w:firstColumn="0" w:lastColumn="0" w:oddVBand="0" w:evenVBand="0" w:oddHBand="1" w:evenHBand="0" w:firstRowFirstColumn="0" w:firstRowLastColumn="0" w:lastRowFirstColumn="0" w:lastRowLastColumn="0"/>
            </w:pPr>
            <w:r>
              <w:rPr>
                <w:rFonts w:eastAsia="Calibri"/>
              </w:rPr>
              <w:t xml:space="preserve">1. </w:t>
            </w:r>
            <w:r w:rsidRPr="002C7F32">
              <w:t>Basisonderwijs, lagere school</w:t>
            </w:r>
          </w:p>
          <w:p w14:paraId="50DEB920" w14:textId="14055CE5" w:rsidR="00E67B86" w:rsidRDefault="00E67B86" w:rsidP="00B608C0">
            <w:pPr>
              <w:spacing w:after="160" w:line="276" w:lineRule="auto"/>
              <w:cnfStyle w:val="000000100000" w:firstRow="0" w:lastRow="0" w:firstColumn="0" w:lastColumn="0" w:oddVBand="0" w:evenVBand="0" w:oddHBand="1" w:evenHBand="0" w:firstRowFirstColumn="0" w:firstRowLastColumn="0" w:lastRowFirstColumn="0" w:lastRowLastColumn="0"/>
            </w:pPr>
            <w:r>
              <w:t xml:space="preserve">2. </w:t>
            </w:r>
            <w:r w:rsidRPr="002C7F32">
              <w:t xml:space="preserve">Lager beroepsonderwijs </w:t>
            </w:r>
          </w:p>
          <w:p w14:paraId="2E4AD73C" w14:textId="478CDA0C" w:rsidR="00E67B86" w:rsidRDefault="00E67B86" w:rsidP="00B608C0">
            <w:pPr>
              <w:spacing w:after="160" w:line="276" w:lineRule="auto"/>
              <w:cnfStyle w:val="000000100000" w:firstRow="0" w:lastRow="0" w:firstColumn="0" w:lastColumn="0" w:oddVBand="0" w:evenVBand="0" w:oddHBand="1" w:evenHBand="0" w:firstRowFirstColumn="0" w:firstRowLastColumn="0" w:lastRowFirstColumn="0" w:lastRowLastColumn="0"/>
            </w:pPr>
            <w:r>
              <w:t xml:space="preserve">3. </w:t>
            </w:r>
            <w:r w:rsidRPr="002C7F32">
              <w:t>MAVO</w:t>
            </w:r>
            <w:r w:rsidR="00A37712">
              <w:rPr>
                <w:rStyle w:val="Voetnootmarkering"/>
              </w:rPr>
              <w:footnoteReference w:id="1"/>
            </w:r>
            <w:r w:rsidRPr="002C7F32">
              <w:t>, VMBO-Theorie</w:t>
            </w:r>
            <w:r w:rsidR="00A37712">
              <w:rPr>
                <w:rStyle w:val="Voetnootmarkering"/>
              </w:rPr>
              <w:footnoteReference w:id="2"/>
            </w:r>
            <w:r w:rsidRPr="002C7F32">
              <w:t>, IVO</w:t>
            </w:r>
            <w:r w:rsidR="00A37712">
              <w:rPr>
                <w:rStyle w:val="Voetnootmarkering"/>
              </w:rPr>
              <w:footnoteReference w:id="3"/>
            </w:r>
            <w:r w:rsidRPr="002C7F32">
              <w:t>, MULO</w:t>
            </w:r>
            <w:r w:rsidR="00A37712">
              <w:rPr>
                <w:rStyle w:val="Voetnootmarkering"/>
              </w:rPr>
              <w:footnoteReference w:id="4"/>
            </w:r>
            <w:r w:rsidRPr="002C7F32">
              <w:t>, en ten hoogste 3 jaar HAVO</w:t>
            </w:r>
            <w:r w:rsidR="00A37712">
              <w:rPr>
                <w:rStyle w:val="Voetnootmarkering"/>
              </w:rPr>
              <w:footnoteReference w:id="5"/>
            </w:r>
            <w:r w:rsidRPr="002C7F32">
              <w:t>, HBS</w:t>
            </w:r>
            <w:r w:rsidR="00A37712">
              <w:rPr>
                <w:rStyle w:val="Voetnootmarkering"/>
              </w:rPr>
              <w:footnoteReference w:id="6"/>
            </w:r>
            <w:r w:rsidRPr="002C7F32">
              <w:t>, VWO</w:t>
            </w:r>
            <w:r w:rsidR="00A37712">
              <w:rPr>
                <w:rStyle w:val="Voetnootmarkering"/>
              </w:rPr>
              <w:footnoteReference w:id="7"/>
            </w:r>
            <w:r w:rsidRPr="002C7F32">
              <w:t xml:space="preserve"> of VHMO</w:t>
            </w:r>
            <w:r w:rsidR="00A37712">
              <w:rPr>
                <w:rStyle w:val="Voetnootmarkering"/>
              </w:rPr>
              <w:footnoteReference w:id="8"/>
            </w:r>
          </w:p>
          <w:p w14:paraId="47B92707" w14:textId="16339C3B" w:rsidR="00E67B86" w:rsidRPr="000273D4" w:rsidRDefault="00E67B86" w:rsidP="00B608C0">
            <w:pPr>
              <w:spacing w:after="160" w:line="276" w:lineRule="auto"/>
              <w:cnfStyle w:val="000000100000" w:firstRow="0" w:lastRow="0" w:firstColumn="0" w:lastColumn="0" w:oddVBand="0" w:evenVBand="0" w:oddHBand="1" w:evenHBand="0" w:firstRowFirstColumn="0" w:firstRowLastColumn="0" w:lastRowFirstColumn="0" w:lastRowLastColumn="0"/>
              <w:rPr>
                <w:lang w:val="en-US"/>
              </w:rPr>
            </w:pPr>
            <w:r w:rsidRPr="000273D4">
              <w:rPr>
                <w:lang w:val="en-US"/>
              </w:rPr>
              <w:t>4. HAVO, VWO, Atheneum, Gymnasium, HBS, MMS</w:t>
            </w:r>
            <w:r w:rsidR="00A37712">
              <w:rPr>
                <w:rStyle w:val="Voetnootmarkering"/>
                <w:lang w:val="en-US"/>
              </w:rPr>
              <w:footnoteReference w:id="9"/>
            </w:r>
          </w:p>
          <w:p w14:paraId="1F56EAE9" w14:textId="77777777" w:rsidR="00E67B86" w:rsidRDefault="00E67B86" w:rsidP="00B608C0">
            <w:pPr>
              <w:spacing w:after="160" w:line="276" w:lineRule="auto"/>
              <w:cnfStyle w:val="000000100000" w:firstRow="0" w:lastRow="0" w:firstColumn="0" w:lastColumn="0" w:oddVBand="0" w:evenVBand="0" w:oddHBand="1" w:evenHBand="0" w:firstRowFirstColumn="0" w:firstRowLastColumn="0" w:lastRowFirstColumn="0" w:lastRowLastColumn="0"/>
            </w:pPr>
            <w:r>
              <w:t xml:space="preserve">5. </w:t>
            </w:r>
            <w:r w:rsidRPr="002C7F32">
              <w:t>Middelbaar beroepsonderwijs</w:t>
            </w:r>
          </w:p>
          <w:p w14:paraId="2905BF89" w14:textId="023C1C3A" w:rsidR="00E67B86" w:rsidRDefault="00E67B86" w:rsidP="00B608C0">
            <w:pPr>
              <w:spacing w:after="160" w:line="276" w:lineRule="auto"/>
              <w:cnfStyle w:val="000000100000" w:firstRow="0" w:lastRow="0" w:firstColumn="0" w:lastColumn="0" w:oddVBand="0" w:evenVBand="0" w:oddHBand="1" w:evenHBand="0" w:firstRowFirstColumn="0" w:firstRowLastColumn="0" w:lastRowFirstColumn="0" w:lastRowLastColumn="0"/>
            </w:pPr>
            <w:r>
              <w:t xml:space="preserve">6. </w:t>
            </w:r>
            <w:r w:rsidRPr="002C7F32">
              <w:t>Hoger beroepsonderwijs: HBO-bachelor</w:t>
            </w:r>
            <w:r w:rsidR="006F35E8">
              <w:rPr>
                <w:rStyle w:val="Voetnootmarkering"/>
              </w:rPr>
              <w:footnoteReference w:id="10"/>
            </w:r>
            <w:r w:rsidRPr="002C7F32">
              <w:t>, HBO oude stijl</w:t>
            </w:r>
          </w:p>
          <w:p w14:paraId="4D5E261A" w14:textId="39A06BAA" w:rsidR="00E67B86" w:rsidRDefault="00E67B86" w:rsidP="00E67B86">
            <w:pPr>
              <w:spacing w:after="160" w:line="276" w:lineRule="auto"/>
              <w:cnfStyle w:val="000000100000" w:firstRow="0" w:lastRow="0" w:firstColumn="0" w:lastColumn="0" w:oddVBand="0" w:evenVBand="0" w:oddHBand="1" w:evenHBand="0" w:firstRowFirstColumn="0" w:firstRowLastColumn="0" w:lastRowFirstColumn="0" w:lastRowLastColumn="0"/>
            </w:pPr>
            <w:r>
              <w:t>7. Universitaire opleiding: WO-Bachelor</w:t>
            </w:r>
            <w:r w:rsidR="006F35E8">
              <w:rPr>
                <w:rStyle w:val="Voetnootmarkering"/>
              </w:rPr>
              <w:footnoteReference w:id="11"/>
            </w:r>
            <w:r>
              <w:t>, Kandidaatsexamen</w:t>
            </w:r>
          </w:p>
          <w:p w14:paraId="0B41DA48" w14:textId="73E0E70D" w:rsidR="00E67B86" w:rsidRDefault="00E67B86" w:rsidP="00E67B86">
            <w:pPr>
              <w:spacing w:after="160" w:line="276" w:lineRule="auto"/>
              <w:cnfStyle w:val="000000100000" w:firstRow="0" w:lastRow="0" w:firstColumn="0" w:lastColumn="0" w:oddVBand="0" w:evenVBand="0" w:oddHBand="1" w:evenHBand="0" w:firstRowFirstColumn="0" w:firstRowLastColumn="0" w:lastRowFirstColumn="0" w:lastRowLastColumn="0"/>
            </w:pPr>
            <w:r>
              <w:t>8. Hoger beroepsonderwijs: HBO-master</w:t>
            </w:r>
            <w:r w:rsidR="006F35E8">
              <w:rPr>
                <w:rStyle w:val="Voetnootmarkering"/>
              </w:rPr>
              <w:footnoteReference w:id="12"/>
            </w:r>
          </w:p>
          <w:p w14:paraId="03D531C5" w14:textId="0D960965" w:rsidR="008E6001" w:rsidRDefault="00E67B86" w:rsidP="00B608C0">
            <w:pPr>
              <w:spacing w:after="160" w:line="276" w:lineRule="auto"/>
              <w:cnfStyle w:val="000000100000" w:firstRow="0" w:lastRow="0" w:firstColumn="0" w:lastColumn="0" w:oddVBand="0" w:evenVBand="0" w:oddHBand="1" w:evenHBand="0" w:firstRowFirstColumn="0" w:firstRowLastColumn="0" w:lastRowFirstColumn="0" w:lastRowLastColumn="0"/>
            </w:pPr>
            <w:r>
              <w:t xml:space="preserve">9. </w:t>
            </w:r>
            <w:r w:rsidRPr="002C7F32">
              <w:t>Universitaire opleiding: WO-master, WO oude stijl</w:t>
            </w:r>
            <w:r w:rsidR="006F35E8">
              <w:rPr>
                <w:rStyle w:val="Voetnootmarkering"/>
              </w:rPr>
              <w:footnoteReference w:id="13"/>
            </w:r>
            <w:r w:rsidRPr="002C7F32">
              <w:t>, Officiersopleiding aan het KIM</w:t>
            </w:r>
            <w:r w:rsidR="006F35E8">
              <w:rPr>
                <w:rStyle w:val="Voetnootmarkering"/>
              </w:rPr>
              <w:footnoteReference w:id="14"/>
            </w:r>
            <w:r w:rsidRPr="002C7F32">
              <w:t>, de KMA</w:t>
            </w:r>
            <w:r w:rsidR="006F35E8">
              <w:rPr>
                <w:rStyle w:val="Voetnootmarkering"/>
              </w:rPr>
              <w:footnoteReference w:id="15"/>
            </w:r>
            <w:r w:rsidRPr="002C7F32">
              <w:t xml:space="preserve"> of de Defensie Academie</w:t>
            </w:r>
          </w:p>
          <w:p w14:paraId="61B648D4" w14:textId="52175D6B" w:rsidR="00E67B86" w:rsidRDefault="008E6001" w:rsidP="00B608C0">
            <w:pPr>
              <w:spacing w:after="160" w:line="276" w:lineRule="auto"/>
              <w:cnfStyle w:val="000000100000" w:firstRow="0" w:lastRow="0" w:firstColumn="0" w:lastColumn="0" w:oddVBand="0" w:evenVBand="0" w:oddHBand="1" w:evenHBand="0" w:firstRowFirstColumn="0" w:firstRowLastColumn="0" w:lastRowFirstColumn="0" w:lastRowLastColumn="0"/>
              <w:rPr>
                <w:rFonts w:eastAsia="Calibri"/>
              </w:rPr>
            </w:pPr>
            <w:r>
              <w:t>10</w:t>
            </w:r>
            <w:r w:rsidR="0034543B">
              <w:t>.</w:t>
            </w:r>
            <w:r>
              <w:t xml:space="preserve"> Universitaire opleiding: gepromoveerd, postdoctorale beroepsopleiding</w:t>
            </w:r>
          </w:p>
          <w:p w14:paraId="10537A57" w14:textId="1E2AE595" w:rsidR="00E67B86" w:rsidRPr="00E67B86" w:rsidRDefault="00E67B86" w:rsidP="00B608C0">
            <w:pPr>
              <w:spacing w:after="160" w:line="276" w:lineRule="auto"/>
              <w:cnfStyle w:val="000000100000" w:firstRow="0" w:lastRow="0" w:firstColumn="0" w:lastColumn="0" w:oddVBand="0" w:evenVBand="0" w:oddHBand="1" w:evenHBand="0" w:firstRowFirstColumn="0" w:firstRowLastColumn="0" w:lastRowFirstColumn="0" w:lastRowLastColumn="0"/>
              <w:rPr>
                <w:rFonts w:eastAsia="Calibri"/>
              </w:rPr>
            </w:pPr>
          </w:p>
        </w:tc>
      </w:tr>
    </w:tbl>
    <w:p w14:paraId="159A77E9" w14:textId="4752FD86" w:rsidR="000A4C16" w:rsidRDefault="0032438C" w:rsidP="00923084">
      <w:pPr>
        <w:spacing w:after="160" w:line="360" w:lineRule="auto"/>
        <w:rPr>
          <w:rFonts w:eastAsia="Calibri"/>
          <w:sz w:val="21"/>
        </w:rPr>
      </w:pPr>
      <w:r w:rsidRPr="00CF7D70">
        <w:rPr>
          <w:rFonts w:eastAsia="Calibri"/>
          <w:sz w:val="21"/>
        </w:rPr>
        <w:t xml:space="preserve">Tabel </w:t>
      </w:r>
      <w:r w:rsidR="008E6001">
        <w:rPr>
          <w:rFonts w:eastAsia="Calibri"/>
          <w:sz w:val="21"/>
        </w:rPr>
        <w:t>1</w:t>
      </w:r>
      <w:r w:rsidRPr="00CF7D70">
        <w:rPr>
          <w:rFonts w:eastAsia="Calibri"/>
          <w:sz w:val="21"/>
        </w:rPr>
        <w:t>: Operationalisatietabel</w:t>
      </w:r>
    </w:p>
    <w:p w14:paraId="00177632" w14:textId="1F1E0839" w:rsidR="00DD48F4" w:rsidRDefault="00DD48F4" w:rsidP="0032438C">
      <w:pPr>
        <w:pStyle w:val="Kop2"/>
        <w:rPr>
          <w:rFonts w:eastAsia="Calibri"/>
        </w:rPr>
        <w:sectPr w:rsidR="00DD48F4" w:rsidSect="00DD48F4">
          <w:pgSz w:w="16840" w:h="11900" w:orient="landscape"/>
          <w:pgMar w:top="1418" w:right="1418" w:bottom="1418" w:left="1418" w:header="709" w:footer="709" w:gutter="0"/>
          <w:cols w:space="708"/>
          <w:docGrid w:linePitch="360"/>
        </w:sectPr>
      </w:pPr>
    </w:p>
    <w:p w14:paraId="12D79218" w14:textId="722DB522" w:rsidR="0032438C" w:rsidRDefault="00296A48" w:rsidP="0032438C">
      <w:pPr>
        <w:pStyle w:val="Kop2"/>
        <w:rPr>
          <w:rFonts w:eastAsia="Calibri"/>
        </w:rPr>
      </w:pPr>
      <w:bookmarkStart w:id="31" w:name="_Toc49776272"/>
      <w:r>
        <w:rPr>
          <w:rFonts w:eastAsia="Calibri"/>
        </w:rPr>
        <w:t>3.</w:t>
      </w:r>
      <w:r w:rsidR="00695BA1">
        <w:rPr>
          <w:rFonts w:eastAsia="Calibri"/>
        </w:rPr>
        <w:t>4</w:t>
      </w:r>
      <w:r>
        <w:rPr>
          <w:rFonts w:eastAsia="Calibri"/>
        </w:rPr>
        <w:t xml:space="preserve"> </w:t>
      </w:r>
      <w:r w:rsidR="0032438C">
        <w:rPr>
          <w:rFonts w:eastAsia="Calibri"/>
        </w:rPr>
        <w:t>Data-analyse</w:t>
      </w:r>
      <w:bookmarkEnd w:id="31"/>
    </w:p>
    <w:p w14:paraId="3F0B13CE" w14:textId="4541EDA5" w:rsidR="00E81269" w:rsidRDefault="0032438C" w:rsidP="00AF7693">
      <w:pPr>
        <w:spacing w:after="160" w:line="360" w:lineRule="auto"/>
        <w:jc w:val="both"/>
      </w:pPr>
      <w:r w:rsidRPr="002F1E0C">
        <w:t xml:space="preserve">De in deze thesis geformuleerde hypothesen worden getoetst met behulp van </w:t>
      </w:r>
      <w:r w:rsidR="003143F2">
        <w:t>‘</w:t>
      </w:r>
      <w:r w:rsidR="003143F2" w:rsidRPr="003143F2">
        <w:rPr>
          <w:i/>
        </w:rPr>
        <w:t>S</w:t>
      </w:r>
      <w:r w:rsidRPr="003143F2">
        <w:rPr>
          <w:i/>
        </w:rPr>
        <w:t xml:space="preserve">tructural </w:t>
      </w:r>
      <w:r w:rsidR="003143F2" w:rsidRPr="003143F2">
        <w:rPr>
          <w:i/>
        </w:rPr>
        <w:t>E</w:t>
      </w:r>
      <w:r w:rsidRPr="003143F2">
        <w:rPr>
          <w:i/>
        </w:rPr>
        <w:t xml:space="preserve">quational </w:t>
      </w:r>
      <w:r w:rsidR="003143F2" w:rsidRPr="003143F2">
        <w:rPr>
          <w:i/>
        </w:rPr>
        <w:t>M</w:t>
      </w:r>
      <w:r w:rsidRPr="003143F2">
        <w:rPr>
          <w:i/>
        </w:rPr>
        <w:t>odelling</w:t>
      </w:r>
      <w:r w:rsidR="003143F2" w:rsidRPr="003143F2">
        <w:rPr>
          <w:i/>
        </w:rPr>
        <w:t>’</w:t>
      </w:r>
      <w:r w:rsidRPr="002F1E0C">
        <w:t xml:space="preserve"> (</w:t>
      </w:r>
      <w:r w:rsidR="000273D4">
        <w:t>h</w:t>
      </w:r>
      <w:r w:rsidRPr="002F1E0C">
        <w:t xml:space="preserve">ierna: SEM). </w:t>
      </w:r>
      <w:r w:rsidR="00C358B5">
        <w:t>SEM is een multivariate statistische analysetechniek</w:t>
      </w:r>
      <w:r w:rsidR="00D575D7">
        <w:t xml:space="preserve"> die</w:t>
      </w:r>
      <w:r w:rsidR="003D6041">
        <w:t xml:space="preserve"> </w:t>
      </w:r>
      <w:r w:rsidR="00C358B5">
        <w:t>bij uitstek geschikt is om verschillende hypothesen</w:t>
      </w:r>
      <w:r w:rsidR="008E6001">
        <w:t xml:space="preserve"> tegelijk</w:t>
      </w:r>
      <w:r w:rsidR="00C358B5">
        <w:t xml:space="preserve"> in een model te analyseren. In SEM wordt getoetst in hoeverre een vooraf gespecifieerd model overeenkomt met de data. Doordat verschillend</w:t>
      </w:r>
      <w:r w:rsidR="0075396A">
        <w:t>e</w:t>
      </w:r>
      <w:r w:rsidR="00C358B5">
        <w:t xml:space="preserve"> verbanden in één model getoetst kunnen worden</w:t>
      </w:r>
      <w:r w:rsidR="0075396A">
        <w:t>,</w:t>
      </w:r>
      <w:r w:rsidR="00C358B5">
        <w:t xml:space="preserve"> wordt kanskapitalisatie </w:t>
      </w:r>
      <w:r w:rsidR="00AB5720">
        <w:t>geminimaliseerd</w:t>
      </w:r>
      <w:r w:rsidR="0075396A">
        <w:t>.</w:t>
      </w:r>
      <w:r w:rsidR="00C358B5">
        <w:t xml:space="preserve"> </w:t>
      </w:r>
      <w:r w:rsidR="0075396A">
        <w:t>D</w:t>
      </w:r>
      <w:r w:rsidR="00C358B5">
        <w:t xml:space="preserve">aarnaast houdt </w:t>
      </w:r>
      <w:r w:rsidR="00033A2C">
        <w:t>SEM rekening</w:t>
      </w:r>
      <w:r w:rsidR="00C358B5">
        <w:t xml:space="preserve"> met de onderlinge </w:t>
      </w:r>
      <w:r w:rsidR="00D575D7">
        <w:t>correlatie</w:t>
      </w:r>
      <w:r w:rsidR="00C358B5">
        <w:t xml:space="preserve"> tussen </w:t>
      </w:r>
      <w:r w:rsidR="00B21295">
        <w:t xml:space="preserve">verschillende </w:t>
      </w:r>
      <w:r w:rsidR="00C358B5">
        <w:t xml:space="preserve">variabelen (Hox, 1999). </w:t>
      </w:r>
      <w:r w:rsidRPr="002F1E0C">
        <w:t>De</w:t>
      </w:r>
      <w:r w:rsidR="00C358B5">
        <w:t xml:space="preserve"> analyses worden </w:t>
      </w:r>
      <w:r w:rsidRPr="002F1E0C">
        <w:t xml:space="preserve">uitgevoerd met behulp van lavaan versie 0.6-6 </w:t>
      </w:r>
      <w:r w:rsidR="008E6001">
        <w:t>(</w:t>
      </w:r>
      <w:r w:rsidR="00F1749B" w:rsidRPr="002F1E0C">
        <w:t>Rosseel, 2012</w:t>
      </w:r>
      <w:r w:rsidR="008E6001">
        <w:t xml:space="preserve">) </w:t>
      </w:r>
      <w:r w:rsidRPr="002F1E0C">
        <w:t xml:space="preserve">als onderdeel van de statistieksoftware </w:t>
      </w:r>
      <w:r w:rsidR="005C1DAC">
        <w:t>‘</w:t>
      </w:r>
      <w:r w:rsidRPr="002F1E0C">
        <w:t>R</w:t>
      </w:r>
      <w:r w:rsidR="005C1DAC">
        <w:t>’</w:t>
      </w:r>
      <w:r w:rsidRPr="002F1E0C">
        <w:t xml:space="preserve"> versie 4.0.1 (</w:t>
      </w:r>
      <w:r w:rsidR="00FA2EF3">
        <w:t>R Core Team, 2020</w:t>
      </w:r>
      <w:r w:rsidRPr="002F1E0C">
        <w:t xml:space="preserve">). </w:t>
      </w:r>
      <w:r w:rsidR="00C358B5">
        <w:t>De gebruikte ‘R’ code ofwel syntax is als bijlage</w:t>
      </w:r>
      <w:r w:rsidR="006B3A86">
        <w:t xml:space="preserve"> 1</w:t>
      </w:r>
      <w:r w:rsidR="00C358B5">
        <w:t xml:space="preserve"> toegevoegd. </w:t>
      </w:r>
    </w:p>
    <w:p w14:paraId="1C63A863" w14:textId="21B904DA" w:rsidR="00065995" w:rsidRDefault="00B71600" w:rsidP="00AF7693">
      <w:pPr>
        <w:spacing w:after="160" w:line="360" w:lineRule="auto"/>
        <w:jc w:val="both"/>
      </w:pPr>
      <w:r>
        <w:t xml:space="preserve">Om te beoordelen of </w:t>
      </w:r>
      <w:r w:rsidR="002E1539">
        <w:t>een</w:t>
      </w:r>
      <w:r>
        <w:t xml:space="preserve"> model</w:t>
      </w:r>
      <w:r w:rsidR="00EA2762">
        <w:t xml:space="preserve"> overeenkom</w:t>
      </w:r>
      <w:r w:rsidR="002E1539">
        <w:t xml:space="preserve">t </w:t>
      </w:r>
      <w:r w:rsidR="00EA2762">
        <w:t xml:space="preserve">met de data </w:t>
      </w:r>
      <w:r w:rsidR="00C51333">
        <w:t>worden</w:t>
      </w:r>
      <w:r w:rsidR="00080C11">
        <w:t xml:space="preserve"> </w:t>
      </w:r>
      <w:r w:rsidR="00B90074">
        <w:t>verschillende</w:t>
      </w:r>
      <w:r>
        <w:t xml:space="preserve"> </w:t>
      </w:r>
      <w:r w:rsidRPr="00B71600">
        <w:rPr>
          <w:i/>
        </w:rPr>
        <w:t>‘fit-indices’</w:t>
      </w:r>
      <w:r>
        <w:t xml:space="preserve"> </w:t>
      </w:r>
      <w:r w:rsidR="00B90074">
        <w:t xml:space="preserve">bekeken. </w:t>
      </w:r>
      <w:r w:rsidR="00856A25">
        <w:t xml:space="preserve">Gezien de steekproefomvang </w:t>
      </w:r>
      <w:r w:rsidR="005E32A6">
        <w:t>kan in dit onderzoek geen gebruik worden gemaakt van</w:t>
      </w:r>
      <w:r w:rsidR="00856A25">
        <w:t xml:space="preserve"> de</w:t>
      </w:r>
      <w:r w:rsidR="00065995">
        <w:t xml:space="preserve"> </w:t>
      </w:r>
      <w:r w:rsidR="00856A25">
        <w:t xml:space="preserve">chi-square </w:t>
      </w:r>
      <w:r w:rsidR="00065995">
        <w:t>toets</w:t>
      </w:r>
      <w:r w:rsidR="005E32A6">
        <w:t xml:space="preserve"> </w:t>
      </w:r>
      <w:r w:rsidR="00856A25">
        <w:t xml:space="preserve">om de </w:t>
      </w:r>
      <w:r w:rsidR="00EA2762">
        <w:t>model-</w:t>
      </w:r>
      <w:r w:rsidR="00856A25">
        <w:t>fit te beoordelen</w:t>
      </w:r>
      <w:r w:rsidR="008A0DFF">
        <w:t xml:space="preserve">. Bij een grote steekproef </w:t>
      </w:r>
      <w:r w:rsidR="00EA2762">
        <w:t>leiden</w:t>
      </w:r>
      <w:r w:rsidR="008A0DFF">
        <w:t xml:space="preserve"> </w:t>
      </w:r>
      <w:r w:rsidR="00EA2762">
        <w:t>kleine</w:t>
      </w:r>
      <w:r w:rsidR="008A0DFF">
        <w:t xml:space="preserve"> verschillen</w:t>
      </w:r>
      <w:r w:rsidR="00C22FC1">
        <w:t xml:space="preserve"> tussen de geobserveerde en voorspelde relaties</w:t>
      </w:r>
      <w:r w:rsidR="008A0DFF">
        <w:t xml:space="preserve"> </w:t>
      </w:r>
      <w:r w:rsidR="0080109F">
        <w:t xml:space="preserve">al </w:t>
      </w:r>
      <w:r w:rsidR="008A0DFF">
        <w:t xml:space="preserve">snel </w:t>
      </w:r>
      <w:r w:rsidR="00EA2762">
        <w:t xml:space="preserve">tot </w:t>
      </w:r>
      <w:r w:rsidR="001E3184">
        <w:t xml:space="preserve">een </w:t>
      </w:r>
      <w:r w:rsidR="008A0DFF">
        <w:t>statistisch significant</w:t>
      </w:r>
      <w:r w:rsidR="00EA2762">
        <w:t xml:space="preserve"> resultaat </w:t>
      </w:r>
      <w:r w:rsidR="00990F45">
        <w:t xml:space="preserve">van de chi-square </w:t>
      </w:r>
      <w:r w:rsidR="00A7717D">
        <w:t>toets, waardoor</w:t>
      </w:r>
      <w:r w:rsidR="00C22FC1">
        <w:t xml:space="preserve"> </w:t>
      </w:r>
      <w:r w:rsidR="00990F45">
        <w:t>ook modellen die</w:t>
      </w:r>
      <w:r w:rsidR="001E3184">
        <w:t xml:space="preserve"> goed bij</w:t>
      </w:r>
      <w:r w:rsidR="00990F45">
        <w:t xml:space="preserve"> </w:t>
      </w:r>
      <w:r w:rsidR="001E3184">
        <w:t>de data passen</w:t>
      </w:r>
      <w:r w:rsidR="00990F45">
        <w:t xml:space="preserve"> </w:t>
      </w:r>
      <w:r w:rsidR="00C22FC1">
        <w:t>verworpen moet</w:t>
      </w:r>
      <w:r w:rsidR="001E3184">
        <w:t>en</w:t>
      </w:r>
      <w:r w:rsidR="00C22FC1">
        <w:t xml:space="preserve"> worden</w:t>
      </w:r>
      <w:r w:rsidR="00990F45">
        <w:t xml:space="preserve"> </w:t>
      </w:r>
      <w:r w:rsidR="00080C11">
        <w:t>(Hox, 1999; Hooper, Coughlan &amp; Mullen, 2008)</w:t>
      </w:r>
      <w:r w:rsidR="00C51333">
        <w:t>. Om dit probleem te verhelpen</w:t>
      </w:r>
      <w:r w:rsidR="00ED3F0F">
        <w:t>,</w:t>
      </w:r>
      <w:r w:rsidR="005E32A6">
        <w:t xml:space="preserve"> zijn andere indices ontwikkeld</w:t>
      </w:r>
      <w:r w:rsidR="00B21295">
        <w:t xml:space="preserve"> waarbij de steekproefomvang nauwelijks van invloed is op de toets voor model-fit. </w:t>
      </w:r>
    </w:p>
    <w:p w14:paraId="46DF785F" w14:textId="2F561C06" w:rsidR="00E622C0" w:rsidRDefault="00ED3F0F" w:rsidP="00ED3F0F">
      <w:pPr>
        <w:spacing w:after="160" w:line="360" w:lineRule="auto"/>
        <w:jc w:val="both"/>
      </w:pPr>
      <w:r>
        <w:t>D</w:t>
      </w:r>
      <w:r w:rsidR="005E32A6">
        <w:t xml:space="preserve">it onderzoek </w:t>
      </w:r>
      <w:r>
        <w:t xml:space="preserve">bestudeert </w:t>
      </w:r>
      <w:r w:rsidR="005E32A6">
        <w:t xml:space="preserve">de volgende fit-indices </w:t>
      </w:r>
      <w:r w:rsidR="00990F45">
        <w:t xml:space="preserve">om na te gaan </w:t>
      </w:r>
      <w:r w:rsidR="00B608C0">
        <w:t>of</w:t>
      </w:r>
      <w:r w:rsidR="00990F45">
        <w:t xml:space="preserve"> </w:t>
      </w:r>
      <w:r w:rsidR="002E1539">
        <w:t>er sprake is van een model-fit</w:t>
      </w:r>
      <w:r w:rsidR="005E32A6">
        <w:t>: de ‘</w:t>
      </w:r>
      <w:r w:rsidR="005E32A6" w:rsidRPr="00A7717D">
        <w:rPr>
          <w:i/>
        </w:rPr>
        <w:t>Compartive Fit Index’</w:t>
      </w:r>
      <w:r w:rsidR="005E32A6">
        <w:t xml:space="preserve"> (</w:t>
      </w:r>
      <w:r w:rsidR="000273D4">
        <w:t>h</w:t>
      </w:r>
      <w:r w:rsidR="005E32A6">
        <w:t>ierna CFI), de ‘</w:t>
      </w:r>
      <w:r w:rsidR="005E32A6" w:rsidRPr="00A7717D">
        <w:rPr>
          <w:i/>
        </w:rPr>
        <w:t>Tucker-Lewis Index’</w:t>
      </w:r>
      <w:r w:rsidR="005E32A6">
        <w:t xml:space="preserve"> (</w:t>
      </w:r>
      <w:r w:rsidR="000273D4">
        <w:t>h</w:t>
      </w:r>
      <w:r w:rsidR="005E32A6">
        <w:t>ierna: T</w:t>
      </w:r>
      <w:r w:rsidR="00F24326">
        <w:t>L</w:t>
      </w:r>
      <w:r w:rsidR="005E32A6">
        <w:t>I) en</w:t>
      </w:r>
      <w:r w:rsidR="005E32A6" w:rsidRPr="002363AB">
        <w:t xml:space="preserve"> de ‘</w:t>
      </w:r>
      <w:r w:rsidR="005E32A6" w:rsidRPr="00A7717D">
        <w:rPr>
          <w:i/>
        </w:rPr>
        <w:t>Root Mean Square Error of Approximation’</w:t>
      </w:r>
      <w:r w:rsidR="005E32A6" w:rsidRPr="002363AB">
        <w:t xml:space="preserve"> </w:t>
      </w:r>
      <w:r w:rsidR="005E32A6">
        <w:t>(</w:t>
      </w:r>
      <w:r w:rsidR="000273D4">
        <w:t>h</w:t>
      </w:r>
      <w:r w:rsidR="005E32A6">
        <w:t xml:space="preserve">ierna: </w:t>
      </w:r>
      <w:r w:rsidR="005E32A6" w:rsidRPr="002363AB">
        <w:t>RMSEA)</w:t>
      </w:r>
      <w:r w:rsidR="005E32A6">
        <w:t xml:space="preserve">. </w:t>
      </w:r>
      <w:r w:rsidR="000273D4">
        <w:t>De m</w:t>
      </w:r>
      <w:r w:rsidR="00E622C0">
        <w:t>odellen</w:t>
      </w:r>
      <w:r w:rsidR="00080C11">
        <w:t xml:space="preserve"> </w:t>
      </w:r>
      <w:r>
        <w:t xml:space="preserve">zijn passend </w:t>
      </w:r>
      <w:r w:rsidR="00080C11">
        <w:t>bij de volgende</w:t>
      </w:r>
      <w:r>
        <w:t>,</w:t>
      </w:r>
      <w:r w:rsidR="00080C11">
        <w:t xml:space="preserve"> door Hair et al</w:t>
      </w:r>
      <w:r w:rsidR="00065995">
        <w:t>.</w:t>
      </w:r>
      <w:r w:rsidR="00E15058">
        <w:t xml:space="preserve"> (1998)</w:t>
      </w:r>
      <w:r w:rsidR="00080C11">
        <w:t xml:space="preserve"> aanbevolen</w:t>
      </w:r>
      <w:r>
        <w:t>,</w:t>
      </w:r>
      <w:r w:rsidR="00080C11">
        <w:t xml:space="preserve"> grenswaarden: C</w:t>
      </w:r>
      <w:r w:rsidR="00F24326">
        <w:t>F</w:t>
      </w:r>
      <w:r w:rsidR="00080C11">
        <w:t>I&gt; 0,90, T</w:t>
      </w:r>
      <w:r w:rsidR="00F24326">
        <w:t>L</w:t>
      </w:r>
      <w:r w:rsidR="00080C11">
        <w:t>I &gt;0,90 &amp; RMSEA &lt; 0,08</w:t>
      </w:r>
      <w:r w:rsidR="00E15058">
        <w:t>.</w:t>
      </w:r>
      <w:r w:rsidR="00E622C0">
        <w:t xml:space="preserve"> De resultaten van een SEM-analyse mogen alleen geïnterpreteerd worden als het model past bij de data. </w:t>
      </w:r>
    </w:p>
    <w:p w14:paraId="25C52066" w14:textId="77777777" w:rsidR="000C0534" w:rsidRDefault="00A40C1C" w:rsidP="00626112">
      <w:pPr>
        <w:spacing w:after="160" w:line="360" w:lineRule="auto"/>
        <w:jc w:val="both"/>
      </w:pPr>
      <w:r w:rsidRPr="00C14B65">
        <w:t xml:space="preserve">In dit onderzoek is </w:t>
      </w:r>
      <w:r w:rsidR="002E619D" w:rsidRPr="00C14B65">
        <w:t>niet gecorrigeerd</w:t>
      </w:r>
      <w:r w:rsidRPr="00C14B65">
        <w:t xml:space="preserve"> voor de categorale aard van de items</w:t>
      </w:r>
      <w:r w:rsidR="000C0534">
        <w:t>,</w:t>
      </w:r>
      <w:r w:rsidRPr="00C14B65">
        <w:t xml:space="preserve"> de scores op de items zijn als continue beschouwd.</w:t>
      </w:r>
      <w:r w:rsidR="00626112" w:rsidRPr="00C14B65">
        <w:t xml:space="preserve"> </w:t>
      </w:r>
      <w:r w:rsidR="003A685A" w:rsidRPr="00C14B65">
        <w:t xml:space="preserve">Dit heeft een negatieve invloed op de model-fit en de verklaringskracht van het model. </w:t>
      </w:r>
      <w:r w:rsidR="000273D4">
        <w:t>H</w:t>
      </w:r>
      <w:r w:rsidR="003A685A" w:rsidRPr="00C14B65">
        <w:t xml:space="preserve">ierdoor is het </w:t>
      </w:r>
      <w:r w:rsidR="000273D4">
        <w:t xml:space="preserve">echter wel </w:t>
      </w:r>
      <w:r w:rsidR="003A685A" w:rsidRPr="00C14B65">
        <w:t>mogelijk om berekeningen uit te voeren met de scores</w:t>
      </w:r>
      <w:r w:rsidR="000273D4">
        <w:t>, z</w:t>
      </w:r>
      <w:r w:rsidR="00A90811" w:rsidRPr="00C14B65">
        <w:t xml:space="preserve">odat </w:t>
      </w:r>
      <w:r w:rsidR="00626112" w:rsidRPr="00C14B65">
        <w:t>het modererende effect van werkdruk te onderzoeken is. D</w:t>
      </w:r>
      <w:r w:rsidR="001C06C1" w:rsidRPr="00C14B65">
        <w:t>e items P1, P2</w:t>
      </w:r>
      <w:r w:rsidR="00FD1F06" w:rsidRPr="00C14B65">
        <w:t xml:space="preserve"> </w:t>
      </w:r>
      <w:r w:rsidR="001C06C1" w:rsidRPr="00C14B65">
        <w:t xml:space="preserve">en V1 zijn door het zogenoemde ‘floor’ effect niet </w:t>
      </w:r>
      <w:r w:rsidR="00FD1F06" w:rsidRPr="00C14B65">
        <w:t xml:space="preserve">volledig </w:t>
      </w:r>
      <w:r w:rsidR="001C06C1" w:rsidRPr="00C14B65">
        <w:t>normaal verdeeld.</w:t>
      </w:r>
      <w:r w:rsidR="00FD1F06" w:rsidRPr="00C14B65">
        <w:t xml:space="preserve"> Om hiervoor te corrigeren wordt voor de analyses gebruik gemaakt </w:t>
      </w:r>
      <w:r w:rsidR="005877E9" w:rsidRPr="00C14B65">
        <w:t>van ‘</w:t>
      </w:r>
      <w:r w:rsidR="005877E9" w:rsidRPr="00C14B65">
        <w:rPr>
          <w:i/>
        </w:rPr>
        <w:t>Maximum Likehood Estimation’</w:t>
      </w:r>
      <w:r w:rsidR="005877E9" w:rsidRPr="00C14B65">
        <w:t xml:space="preserve"> met robuuste gestandaardiseerde coëfficiënten (MLR)</w:t>
      </w:r>
      <w:r w:rsidR="00FD1F06" w:rsidRPr="00C14B65">
        <w:t xml:space="preserve">. </w:t>
      </w:r>
      <w:r w:rsidR="00A7717D" w:rsidRPr="00C14B65">
        <w:t>Dit is de aanbevolen analysemethode voor continue variabelen die niet volledig normaal verdeeld zijn</w:t>
      </w:r>
      <w:r w:rsidR="00826991" w:rsidRPr="00C14B65">
        <w:t xml:space="preserve"> (</w:t>
      </w:r>
      <w:r w:rsidR="00600C1D">
        <w:t>Yuan, Bentler en Chan, 2004</w:t>
      </w:r>
      <w:r w:rsidR="00826991" w:rsidRPr="00C14B65">
        <w:t>)</w:t>
      </w:r>
      <w:r w:rsidR="00A7717D" w:rsidRPr="00C14B65">
        <w:t>.</w:t>
      </w:r>
      <w:r w:rsidR="00A7717D">
        <w:t xml:space="preserve"> </w:t>
      </w:r>
    </w:p>
    <w:p w14:paraId="316B6C04" w14:textId="332AA498" w:rsidR="00F1749B" w:rsidRDefault="002A2029" w:rsidP="00626112">
      <w:pPr>
        <w:spacing w:after="160" w:line="360" w:lineRule="auto"/>
        <w:jc w:val="both"/>
      </w:pPr>
      <w:r>
        <w:t>Indien het modererende effect van werkdruk niet significant is, kan gecorrigeerd worden voor de cat</w:t>
      </w:r>
      <w:r w:rsidR="000273D4">
        <w:t>e</w:t>
      </w:r>
      <w:r>
        <w:t>g</w:t>
      </w:r>
      <w:r w:rsidR="00AF4D91">
        <w:t xml:space="preserve">orale aard van de variabelen. Hiervoor wordt gebruik gemaakt van </w:t>
      </w:r>
      <w:r w:rsidR="00AF4D91" w:rsidRPr="00AF4D91">
        <w:rPr>
          <w:i/>
        </w:rPr>
        <w:t>‘Weighted Least Squares Means and Variance adjusted’</w:t>
      </w:r>
      <w:r w:rsidR="00AF4D91" w:rsidRPr="00AF4D91">
        <w:t xml:space="preserve"> (WLSMV)</w:t>
      </w:r>
      <w:r w:rsidR="00AF4D91">
        <w:t>. Dit is de aanbevolen analysemethode voor categorische variabelen die niet volledig normaal verdeeld zijn (Brown, 2006</w:t>
      </w:r>
      <w:r w:rsidR="00F9133D">
        <w:t>: in Borst, 2018</w:t>
      </w:r>
      <w:r w:rsidR="00AF4D91">
        <w:t xml:space="preserve">). </w:t>
      </w:r>
    </w:p>
    <w:p w14:paraId="11212F99" w14:textId="1678B88E" w:rsidR="003A685A" w:rsidRDefault="005877E9" w:rsidP="002F2340">
      <w:pPr>
        <w:spacing w:after="160" w:line="360" w:lineRule="auto"/>
        <w:jc w:val="both"/>
      </w:pPr>
      <w:r>
        <w:t xml:space="preserve">De data-analyse is onderverdeeld in </w:t>
      </w:r>
      <w:r w:rsidR="00226B74">
        <w:t>verschillende</w:t>
      </w:r>
      <w:r>
        <w:t xml:space="preserve"> stappen. Allereerst wordt </w:t>
      </w:r>
      <w:r w:rsidR="00065995">
        <w:t xml:space="preserve">aan de hand van de fit-indices </w:t>
      </w:r>
      <w:r>
        <w:t>getoetst of het op basis van de operationalisatie opgestelde meetmodel past bij de data.</w:t>
      </w:r>
      <w:r w:rsidR="00FD1F06">
        <w:t xml:space="preserve"> Vervolgens wordt gecontroleerd voor ‘</w:t>
      </w:r>
      <w:r w:rsidR="00FD1F06" w:rsidRPr="00FD1F06">
        <w:rPr>
          <w:i/>
        </w:rPr>
        <w:t>common method bias’</w:t>
      </w:r>
      <w:r w:rsidR="00FD1F06">
        <w:t>. Omdat de relaties tussen verschillende concepten bestudeerd worden aan de hand van één meetinstrument, de POMO survey, is ‘</w:t>
      </w:r>
      <w:r w:rsidR="00FD1F06" w:rsidRPr="0067662E">
        <w:rPr>
          <w:i/>
        </w:rPr>
        <w:t>common method bias’</w:t>
      </w:r>
      <w:r w:rsidR="00FD1F06">
        <w:t xml:space="preserve"> mogelijk van invloed op de resultaten. Om uit te sluiten dat de gevonden covarianties tussen </w:t>
      </w:r>
      <w:r w:rsidR="00626112">
        <w:t>de items en factoren</w:t>
      </w:r>
      <w:r w:rsidR="00FD1F06">
        <w:t xml:space="preserve"> veroorzaakt worden door het meetinstrument, is het van belang om de ‘</w:t>
      </w:r>
      <w:r w:rsidR="00FD1F06" w:rsidRPr="00923084">
        <w:rPr>
          <w:i/>
        </w:rPr>
        <w:t>Harman’s single factor test</w:t>
      </w:r>
      <w:r w:rsidR="00FD1F06">
        <w:t xml:space="preserve">’ uit te voeren. In deze test wordt het meetmodel vergeleken met een meetmodel dat slechts uit </w:t>
      </w:r>
      <w:r w:rsidR="000273D4">
        <w:t>éé</w:t>
      </w:r>
      <w:r w:rsidR="00FD1F06">
        <w:t>n factor bestaat (</w:t>
      </w:r>
      <w:r w:rsidR="00FD1F06" w:rsidRPr="004334FB">
        <w:t>Podsakoff &amp; Organ, 1986).</w:t>
      </w:r>
      <w:r w:rsidR="00FD1F06">
        <w:t xml:space="preserve"> Als de fit-indices van </w:t>
      </w:r>
      <w:r w:rsidR="002F2340">
        <w:t>het single-factor model slechter zijn dan het meetmodel is het onwaarschijnlijk dat ‘</w:t>
      </w:r>
      <w:r w:rsidR="002F2340" w:rsidRPr="002F2340">
        <w:rPr>
          <w:i/>
        </w:rPr>
        <w:t>common method bias</w:t>
      </w:r>
      <w:r w:rsidR="002F2340">
        <w:t>’ van invloed is op de resultaten van dit onderzoek.</w:t>
      </w:r>
    </w:p>
    <w:p w14:paraId="0C9CB215" w14:textId="43C175BC" w:rsidR="00D622D4" w:rsidRPr="00DF6ABD" w:rsidRDefault="000273D4" w:rsidP="00D622D4">
      <w:pPr>
        <w:spacing w:after="160" w:line="360" w:lineRule="auto"/>
        <w:jc w:val="both"/>
      </w:pPr>
      <w:r>
        <w:t>Daarnaast</w:t>
      </w:r>
      <w:r w:rsidR="00A7717D">
        <w:t xml:space="preserve"> is het </w:t>
      </w:r>
      <w:r w:rsidR="002E619D">
        <w:t>noodzakelijk</w:t>
      </w:r>
      <w:r w:rsidR="00A7717D">
        <w:t xml:space="preserve"> om aandacht te besteden aan de betrouwbaarheid en validiteit van </w:t>
      </w:r>
      <w:r w:rsidR="007D0B1F">
        <w:t>de</w:t>
      </w:r>
      <w:r w:rsidR="00A7717D">
        <w:t xml:space="preserve"> concepte</w:t>
      </w:r>
      <w:r w:rsidR="007D0B1F">
        <w:t>n transformationeel leiderschap, PSM en vitaliteit. De verschillende items die gebruikt worden om deze concepten te meten zijn samengevoegd in drie factoren.</w:t>
      </w:r>
      <w:r w:rsidR="00444947">
        <w:t xml:space="preserve"> De betrouwbaarheid van deze factoren is vast te stellen op basis van de ‘</w:t>
      </w:r>
      <w:r w:rsidR="00444947" w:rsidRPr="00444947">
        <w:rPr>
          <w:i/>
        </w:rPr>
        <w:t xml:space="preserve">cronbach’s alpha’ </w:t>
      </w:r>
      <w:r w:rsidR="00444947">
        <w:t xml:space="preserve">en de </w:t>
      </w:r>
      <w:r w:rsidR="00444947" w:rsidRPr="00444947">
        <w:rPr>
          <w:i/>
        </w:rPr>
        <w:t>‘Composite Reliability’</w:t>
      </w:r>
      <w:r w:rsidR="002E619D">
        <w:rPr>
          <w:i/>
        </w:rPr>
        <w:t xml:space="preserve"> </w:t>
      </w:r>
      <w:r w:rsidR="002E619D">
        <w:t>(</w:t>
      </w:r>
      <w:r>
        <w:t>h</w:t>
      </w:r>
      <w:r w:rsidR="002E619D">
        <w:t>ierna: CR).</w:t>
      </w:r>
      <w:r w:rsidR="00444947">
        <w:rPr>
          <w:i/>
        </w:rPr>
        <w:t xml:space="preserve"> </w:t>
      </w:r>
      <w:r w:rsidR="00DF6ABD">
        <w:t xml:space="preserve">De convergente validiteit van de factoren is vast te stellen op basis van de </w:t>
      </w:r>
      <w:r w:rsidR="00DF6ABD" w:rsidRPr="00DF6ABD">
        <w:rPr>
          <w:i/>
        </w:rPr>
        <w:t>‘Average Variance Extracted’</w:t>
      </w:r>
      <w:r w:rsidR="002E619D">
        <w:rPr>
          <w:i/>
        </w:rPr>
        <w:t xml:space="preserve"> </w:t>
      </w:r>
      <w:r w:rsidR="002E619D">
        <w:t>(</w:t>
      </w:r>
      <w:r>
        <w:t>h</w:t>
      </w:r>
      <w:r w:rsidR="002E619D">
        <w:t>ierna: AVE)</w:t>
      </w:r>
      <w:r w:rsidR="00DF6ABD">
        <w:t xml:space="preserve">. </w:t>
      </w:r>
      <w:r w:rsidR="002E619D">
        <w:t xml:space="preserve">Om vast te stellen of factoren niet </w:t>
      </w:r>
      <w:r w:rsidR="001A33D8">
        <w:t>eenzelfde</w:t>
      </w:r>
      <w:r w:rsidR="002E619D">
        <w:t xml:space="preserve"> concept meten </w:t>
      </w:r>
      <w:r w:rsidR="00DF6ABD">
        <w:t>dient te slotte de divergente validiteit vastgesteld te worden</w:t>
      </w:r>
      <w:r>
        <w:t xml:space="preserve"> d</w:t>
      </w:r>
      <w:r w:rsidR="00DF6ABD">
        <w:t xml:space="preserve">oor </w:t>
      </w:r>
      <w:r w:rsidR="00277A5C">
        <w:t>na te gaan of de</w:t>
      </w:r>
      <w:r w:rsidR="00DF6ABD">
        <w:t xml:space="preserve"> AVE </w:t>
      </w:r>
      <w:r w:rsidR="00277A5C">
        <w:t>van factoren groter is dan</w:t>
      </w:r>
      <w:r w:rsidR="00DF6ABD">
        <w:t xml:space="preserve"> </w:t>
      </w:r>
      <w:r w:rsidR="00B0194C">
        <w:t>de onderlinge correlatiecoëfficiënten.</w:t>
      </w:r>
      <w:r w:rsidR="00277A5C">
        <w:t xml:space="preserve"> </w:t>
      </w:r>
      <w:r w:rsidR="00B0194C">
        <w:t xml:space="preserve"> </w:t>
      </w:r>
      <w:r w:rsidR="00277A5C">
        <w:t xml:space="preserve">In dit onderzoek worden de volgende grenswaarden gehanteerd om de betrouwbaarheid en validiteit vast te stellen: </w:t>
      </w:r>
      <w:r w:rsidR="00277A5C" w:rsidRPr="00D622D4">
        <w:t xml:space="preserve">α&gt;0,70, CR&gt;0,70, AVE&gt;0,50 (Awang, 2012). </w:t>
      </w:r>
    </w:p>
    <w:p w14:paraId="3A18F5D1" w14:textId="5FC18B4B" w:rsidR="002F2340" w:rsidRDefault="002B1460" w:rsidP="002F2340">
      <w:pPr>
        <w:spacing w:after="160" w:line="360" w:lineRule="auto"/>
        <w:jc w:val="both"/>
      </w:pPr>
      <w:r>
        <w:t xml:space="preserve">Vervolgens </w:t>
      </w:r>
      <w:r w:rsidR="000D3DDD">
        <w:t>wordt</w:t>
      </w:r>
      <w:r w:rsidR="005877E9">
        <w:t xml:space="preserve"> in het structurele model </w:t>
      </w:r>
      <w:r w:rsidR="00065995">
        <w:t xml:space="preserve">de </w:t>
      </w:r>
      <w:r w:rsidR="00B21295">
        <w:t xml:space="preserve">verwachte </w:t>
      </w:r>
      <w:r w:rsidR="00065995">
        <w:t xml:space="preserve">samenhang tussen </w:t>
      </w:r>
      <w:r w:rsidR="00B21295">
        <w:t xml:space="preserve">de </w:t>
      </w:r>
      <w:r w:rsidR="00065995">
        <w:t>variabelen</w:t>
      </w:r>
      <w:r w:rsidR="0004239B">
        <w:t xml:space="preserve"> </w:t>
      </w:r>
      <w:r w:rsidR="005877E9">
        <w:t>toegevoegd</w:t>
      </w:r>
      <w:r w:rsidR="0004239B">
        <w:t>, z</w:t>
      </w:r>
      <w:r w:rsidR="002C7F32">
        <w:t xml:space="preserve">odat de hypothesen getoetst kunnen worden. Gezien de steekproefgrootte </w:t>
      </w:r>
      <w:r w:rsidR="002F2340">
        <w:t xml:space="preserve">(N=22.070) </w:t>
      </w:r>
      <w:r w:rsidR="002C7F32">
        <w:t>vindt toetsing van de hypothesen plaats op basis van het 1% betrouwbaarheidsinterval.</w:t>
      </w:r>
    </w:p>
    <w:p w14:paraId="68709943" w14:textId="77777777" w:rsidR="00033A2C" w:rsidRDefault="00033A2C" w:rsidP="00AF7693">
      <w:pPr>
        <w:spacing w:line="360" w:lineRule="auto"/>
        <w:jc w:val="both"/>
      </w:pPr>
    </w:p>
    <w:p w14:paraId="255F546C" w14:textId="77777777" w:rsidR="00033A2C" w:rsidRDefault="00033A2C" w:rsidP="00AF7693">
      <w:pPr>
        <w:spacing w:line="360" w:lineRule="auto"/>
        <w:jc w:val="both"/>
      </w:pPr>
    </w:p>
    <w:p w14:paraId="3D5A1D62" w14:textId="42B49906" w:rsidR="00F12675" w:rsidRDefault="00AF7693" w:rsidP="00AF7693">
      <w:pPr>
        <w:spacing w:line="360" w:lineRule="auto"/>
        <w:jc w:val="both"/>
      </w:pPr>
      <w:r>
        <w:t>O</w:t>
      </w:r>
      <w:r w:rsidR="00E15058">
        <w:t xml:space="preserve">m de hypothesen te toetsen </w:t>
      </w:r>
      <w:r w:rsidR="002E1539">
        <w:t>worden</w:t>
      </w:r>
      <w:r w:rsidR="00E15058">
        <w:t xml:space="preserve"> twee structurele modellen opgesteld. </w:t>
      </w:r>
      <w:r w:rsidR="00DE786F">
        <w:t>Het eerste structurele model toetst alle directe effecten</w:t>
      </w:r>
      <w:r w:rsidR="00A46DB4">
        <w:t xml:space="preserve"> (H1, H2 en H3). </w:t>
      </w:r>
      <w:r w:rsidR="00F263C7">
        <w:t xml:space="preserve">Daarna is het noodzakelijk om </w:t>
      </w:r>
      <w:r w:rsidR="0034543B">
        <w:t>interactie items te generen, waarmee het indirecte effect van werkdruk onderzocht kan worden.</w:t>
      </w:r>
      <w:r w:rsidR="002F2340">
        <w:t xml:space="preserve"> </w:t>
      </w:r>
      <w:r w:rsidR="00990F45">
        <w:t xml:space="preserve">Met </w:t>
      </w:r>
      <w:r w:rsidR="002A7C97">
        <w:t xml:space="preserve">behulp van </w:t>
      </w:r>
      <w:r w:rsidR="00311B27">
        <w:t xml:space="preserve">de indProd functie van semTools </w:t>
      </w:r>
      <w:r w:rsidR="00F12675">
        <w:t xml:space="preserve">worden </w:t>
      </w:r>
      <w:r w:rsidR="00311B27" w:rsidRPr="00065995">
        <w:rPr>
          <w:i/>
        </w:rPr>
        <w:t xml:space="preserve">‘double means centered’ </w:t>
      </w:r>
      <w:r w:rsidR="005A5BCC">
        <w:t>interactie</w:t>
      </w:r>
      <w:r w:rsidR="005262DD">
        <w:t>-</w:t>
      </w:r>
      <w:r w:rsidR="005A5BCC">
        <w:t xml:space="preserve">items </w:t>
      </w:r>
      <w:r w:rsidR="00311B27">
        <w:t>gegeneerd</w:t>
      </w:r>
      <w:r w:rsidR="00AC071A">
        <w:t xml:space="preserve"> (Lin, Wen, Marsh &amp; Lin, 2010)</w:t>
      </w:r>
      <w:r w:rsidR="002A7C97">
        <w:t xml:space="preserve">. Deze interactie-items </w:t>
      </w:r>
      <w:r w:rsidR="00F12675">
        <w:t xml:space="preserve">worden </w:t>
      </w:r>
      <w:r w:rsidR="00817229">
        <w:t>toegevoegd</w:t>
      </w:r>
      <w:r w:rsidR="002A7C97">
        <w:t xml:space="preserve"> in</w:t>
      </w:r>
      <w:r w:rsidR="00990F45">
        <w:t xml:space="preserve"> het</w:t>
      </w:r>
      <w:r w:rsidR="002A7C97">
        <w:t xml:space="preserve"> tweede structurele model, </w:t>
      </w:r>
      <w:r w:rsidR="00F12675">
        <w:t xml:space="preserve">waarmee </w:t>
      </w:r>
      <w:r w:rsidR="002A7C97">
        <w:t xml:space="preserve">het </w:t>
      </w:r>
      <w:r w:rsidR="00817229">
        <w:t>modererende</w:t>
      </w:r>
      <w:r w:rsidR="002A7C97">
        <w:t xml:space="preserve"> effect</w:t>
      </w:r>
      <w:r w:rsidR="002F2340">
        <w:t xml:space="preserve"> van werkdruk op de samenhang tussen PSM en transformationeel leiderschap enerzijds en vitaliteit</w:t>
      </w:r>
      <w:r w:rsidR="002E1539">
        <w:t xml:space="preserve"> </w:t>
      </w:r>
      <w:r w:rsidR="002F2340">
        <w:t xml:space="preserve">anderzijds </w:t>
      </w:r>
      <w:r w:rsidR="002A7C97">
        <w:t>onderzocht kan worden</w:t>
      </w:r>
      <w:r w:rsidR="002F2340">
        <w:t xml:space="preserve"> (H4 en H5)</w:t>
      </w:r>
      <w:r w:rsidR="002A7C97">
        <w:t xml:space="preserve">. </w:t>
      </w:r>
      <w:r w:rsidR="00817229">
        <w:t xml:space="preserve">Het is </w:t>
      </w:r>
      <w:r w:rsidR="00F12675">
        <w:t>noodzakelijk</w:t>
      </w:r>
      <w:r w:rsidR="00817229">
        <w:t xml:space="preserve"> om de interactie items in een apart</w:t>
      </w:r>
      <w:r w:rsidR="00622E29">
        <w:t xml:space="preserve"> structureel</w:t>
      </w:r>
      <w:r w:rsidR="00817229">
        <w:t xml:space="preserve"> model toe te voegen, omdat </w:t>
      </w:r>
      <w:r w:rsidR="00F12675">
        <w:t xml:space="preserve">de </w:t>
      </w:r>
      <w:r w:rsidR="00622E29">
        <w:t xml:space="preserve">model-fit </w:t>
      </w:r>
      <w:r w:rsidR="00D635BB">
        <w:t xml:space="preserve">ongewenst </w:t>
      </w:r>
      <w:r w:rsidR="00622E29">
        <w:t xml:space="preserve">beïnvloed wordt door het </w:t>
      </w:r>
      <w:r w:rsidR="00F12675">
        <w:t>toevoegen</w:t>
      </w:r>
      <w:r w:rsidR="00622E29">
        <w:t xml:space="preserve"> van</w:t>
      </w:r>
      <w:r w:rsidR="005A11EE">
        <w:t xml:space="preserve"> </w:t>
      </w:r>
      <w:r w:rsidR="00624128">
        <w:t>deze items.</w:t>
      </w:r>
      <w:r w:rsidR="00F61ACF">
        <w:t xml:space="preserve"> D</w:t>
      </w:r>
      <w:r w:rsidR="00F12675">
        <w:t>e fit-indices</w:t>
      </w:r>
      <w:r w:rsidR="00F61ACF">
        <w:t xml:space="preserve"> kunnen</w:t>
      </w:r>
      <w:r w:rsidR="00F12675">
        <w:t xml:space="preserve"> niet </w:t>
      </w:r>
      <w:r w:rsidR="00B608C0">
        <w:t xml:space="preserve">zinvol geïnterpreteerd worden </w:t>
      </w:r>
      <w:r w:rsidR="000D3DDD">
        <w:t>als</w:t>
      </w:r>
      <w:r w:rsidR="00B608C0">
        <w:t xml:space="preserve"> interactie-effecten</w:t>
      </w:r>
      <w:r w:rsidR="00D635BB">
        <w:t xml:space="preserve"> </w:t>
      </w:r>
      <w:r w:rsidR="00B608C0">
        <w:t>onderdeel zijn van het model.</w:t>
      </w:r>
      <w:r w:rsidR="00F61ACF">
        <w:t xml:space="preserve"> Om t</w:t>
      </w:r>
      <w:r w:rsidR="00D635BB">
        <w:t>e beoordelen of er sprake is van modererend effect, word</w:t>
      </w:r>
      <w:r w:rsidR="000D3DDD">
        <w:t>t</w:t>
      </w:r>
      <w:r w:rsidR="00D635BB">
        <w:t xml:space="preserve"> ten eerste de significantiewaardes van de interactie-effecten bestudeerd. Vervolgens wordt bekeken of het toevoegen van het modererend effect een positief effect heeft op de verklaarde variantie van de vitaliteit, gemeten aan de hand van de R</w:t>
      </w:r>
      <w:r w:rsidR="00D635BB">
        <w:rPr>
          <w:vertAlign w:val="superscript"/>
        </w:rPr>
        <w:t xml:space="preserve">2 </w:t>
      </w:r>
      <w:r w:rsidR="00D635BB">
        <w:t xml:space="preserve">waarde. </w:t>
      </w:r>
    </w:p>
    <w:p w14:paraId="10118579" w14:textId="297C4CDE" w:rsidR="00B650A5" w:rsidRDefault="00923084" w:rsidP="00BE2A5B">
      <w:pPr>
        <w:pStyle w:val="Kop1"/>
        <w:tabs>
          <w:tab w:val="left" w:pos="3680"/>
        </w:tabs>
      </w:pPr>
      <w:r>
        <w:br w:type="column"/>
      </w:r>
      <w:bookmarkStart w:id="32" w:name="_Toc49776273"/>
      <w:r w:rsidR="00296A48">
        <w:t xml:space="preserve">4. </w:t>
      </w:r>
      <w:r w:rsidR="00E15058">
        <w:t>Resultaten</w:t>
      </w:r>
      <w:bookmarkEnd w:id="32"/>
      <w:r w:rsidR="00BE2A5B">
        <w:tab/>
      </w:r>
    </w:p>
    <w:p w14:paraId="68575E2E" w14:textId="762DCD0D" w:rsidR="00E15058" w:rsidRDefault="00E15058" w:rsidP="00C67D7D">
      <w:pPr>
        <w:spacing w:line="360" w:lineRule="auto"/>
        <w:jc w:val="both"/>
      </w:pPr>
      <w:r>
        <w:t xml:space="preserve">In dit gedeelte van de thesis </w:t>
      </w:r>
      <w:r w:rsidR="00C67D7D">
        <w:t>komen</w:t>
      </w:r>
      <w:r>
        <w:t xml:space="preserve"> de resultaten </w:t>
      </w:r>
      <w:r w:rsidR="00C67D7D">
        <w:t>aan bod</w:t>
      </w:r>
      <w:r>
        <w:t xml:space="preserve">. </w:t>
      </w:r>
      <w:r w:rsidR="00070A2D">
        <w:t>Allereerst is er aandacht voor de demografische gegevens van de respondenten en de beschrijvende statistiek. Vervolgens</w:t>
      </w:r>
      <w:r w:rsidR="00297C9D">
        <w:t xml:space="preserve"> </w:t>
      </w:r>
      <w:r w:rsidR="005262DD">
        <w:t xml:space="preserve">ligt de focus op </w:t>
      </w:r>
      <w:r w:rsidR="00297C9D">
        <w:t>de model-fit van het meetmodel</w:t>
      </w:r>
      <w:r w:rsidR="006C137B">
        <w:t xml:space="preserve"> en de mogelijke invloed van ‘</w:t>
      </w:r>
      <w:r w:rsidR="006C137B" w:rsidRPr="006C137B">
        <w:rPr>
          <w:i/>
        </w:rPr>
        <w:t>common method variance’</w:t>
      </w:r>
      <w:r w:rsidR="006C137B">
        <w:t xml:space="preserve">. </w:t>
      </w:r>
      <w:r w:rsidR="00297C9D">
        <w:t xml:space="preserve"> </w:t>
      </w:r>
      <w:r w:rsidR="006C137B">
        <w:t xml:space="preserve">Ten </w:t>
      </w:r>
      <w:r w:rsidR="00070A2D">
        <w:t>derde</w:t>
      </w:r>
      <w:r w:rsidR="006C137B">
        <w:t xml:space="preserve"> </w:t>
      </w:r>
      <w:r w:rsidR="005262DD">
        <w:t xml:space="preserve">komt de </w:t>
      </w:r>
      <w:r w:rsidR="006C137B">
        <w:t>betrouwbaarheid van de factoren</w:t>
      </w:r>
      <w:r w:rsidR="005262DD">
        <w:t xml:space="preserve"> aan bod</w:t>
      </w:r>
      <w:r w:rsidR="006C137B">
        <w:t xml:space="preserve">, vastgesteld op basis van de </w:t>
      </w:r>
      <w:r w:rsidR="003A685A">
        <w:t>‘</w:t>
      </w:r>
      <w:r w:rsidR="006C137B" w:rsidRPr="003A685A">
        <w:rPr>
          <w:i/>
        </w:rPr>
        <w:t>cronbach</w:t>
      </w:r>
      <w:r w:rsidR="003A685A">
        <w:rPr>
          <w:i/>
        </w:rPr>
        <w:t>’</w:t>
      </w:r>
      <w:r w:rsidR="006C137B" w:rsidRPr="003A685A">
        <w:rPr>
          <w:i/>
        </w:rPr>
        <w:t>s alpha</w:t>
      </w:r>
      <w:r w:rsidR="003A685A">
        <w:rPr>
          <w:i/>
        </w:rPr>
        <w:t>’</w:t>
      </w:r>
      <w:r w:rsidR="006C137B">
        <w:t xml:space="preserve"> </w:t>
      </w:r>
      <w:r w:rsidR="00070A2D">
        <w:t xml:space="preserve">en </w:t>
      </w:r>
      <w:r w:rsidR="006C137B">
        <w:t xml:space="preserve">de </w:t>
      </w:r>
      <w:r w:rsidR="003A685A">
        <w:t>‘</w:t>
      </w:r>
      <w:r w:rsidR="006C137B" w:rsidRPr="003A685A">
        <w:rPr>
          <w:i/>
        </w:rPr>
        <w:t>composite reliability</w:t>
      </w:r>
      <w:r w:rsidR="003A685A" w:rsidRPr="003A685A">
        <w:rPr>
          <w:i/>
        </w:rPr>
        <w:t>’</w:t>
      </w:r>
      <w:r w:rsidR="006C137B">
        <w:t xml:space="preserve">. </w:t>
      </w:r>
      <w:r w:rsidR="00070A2D">
        <w:t>Daarna</w:t>
      </w:r>
      <w:r w:rsidR="006C137B">
        <w:t xml:space="preserve"> wordt</w:t>
      </w:r>
      <w:r w:rsidR="003A685A">
        <w:t xml:space="preserve"> de convergente- en divergente validiteit van de factoren bestudeerd. </w:t>
      </w:r>
      <w:r w:rsidR="00CD49E3">
        <w:t xml:space="preserve">Nadat het meetmodel is besproken wordt aandacht besteed aan de opgestelde structurele modellen, op basis waarvan </w:t>
      </w:r>
      <w:r w:rsidR="00BE2A5B">
        <w:t xml:space="preserve">ten slotte </w:t>
      </w:r>
      <w:r w:rsidR="00CD49E3">
        <w:t>de</w:t>
      </w:r>
      <w:r w:rsidR="00AC071A">
        <w:t xml:space="preserve"> hypothesen getoetst worden. </w:t>
      </w:r>
    </w:p>
    <w:p w14:paraId="14E0FA89" w14:textId="7A75C6E3" w:rsidR="00070A2D" w:rsidRDefault="00070A2D" w:rsidP="00C67D7D">
      <w:pPr>
        <w:pStyle w:val="Kop2"/>
        <w:jc w:val="both"/>
      </w:pPr>
      <w:bookmarkStart w:id="33" w:name="_Toc49776274"/>
      <w:r>
        <w:t>4.1 Demografische gegevens &amp; beschrijvende statistiek</w:t>
      </w:r>
      <w:bookmarkEnd w:id="33"/>
    </w:p>
    <w:p w14:paraId="0C0F19AD" w14:textId="3623C60C" w:rsidR="00BE2A5B" w:rsidRDefault="00070A2D" w:rsidP="00C67D7D">
      <w:pPr>
        <w:spacing w:line="360" w:lineRule="auto"/>
        <w:jc w:val="both"/>
      </w:pPr>
      <w:r w:rsidRPr="00070A2D">
        <w:t xml:space="preserve">In tabel 2 zijn de demografische gegevens van de respondenten weergegeven. </w:t>
      </w:r>
      <w:r w:rsidR="00C14B65">
        <w:t xml:space="preserve">Uit deze gegevens blijkt dat </w:t>
      </w:r>
      <w:r w:rsidR="000201F2">
        <w:t xml:space="preserve">de steekproef iets meer mannen dan vrouwen bevat. </w:t>
      </w:r>
      <w:r>
        <w:t xml:space="preserve"> </w:t>
      </w:r>
      <w:r w:rsidR="000201F2">
        <w:t xml:space="preserve">Daarnaast blijkt dat de leeftijdscategorieën 55 tot 60 en 60 tot 65 het vaakst voorkomen. </w:t>
      </w:r>
      <w:r w:rsidR="00BE1B89">
        <w:t xml:space="preserve">Het merendeel (39,7%) van de respondenten heeft een </w:t>
      </w:r>
      <w:r w:rsidR="005262DD">
        <w:t>h</w:t>
      </w:r>
      <w:r w:rsidR="00BE1B89">
        <w:t xml:space="preserve">bo-opleiding gevolgd. </w:t>
      </w:r>
      <w:r w:rsidR="00C67D7D">
        <w:t>Met betrekking tot</w:t>
      </w:r>
      <w:r w:rsidR="003E7E36">
        <w:t xml:space="preserve"> de beschrijvende statistiek, </w:t>
      </w:r>
      <w:r w:rsidR="00C67D7D">
        <w:t xml:space="preserve">zoals </w:t>
      </w:r>
      <w:r w:rsidR="003E7E36">
        <w:t>weergegeven in tabel 3, val</w:t>
      </w:r>
      <w:r w:rsidR="00841804">
        <w:t xml:space="preserve">len de volgende dingen op. De gemiddelde scores </w:t>
      </w:r>
      <w:r w:rsidR="00BE2A5B">
        <w:t>op</w:t>
      </w:r>
      <w:r w:rsidR="00841804">
        <w:t xml:space="preserve"> de </w:t>
      </w:r>
      <w:r w:rsidR="00E51B57">
        <w:t>PSM-items</w:t>
      </w:r>
      <w:r w:rsidR="00841804">
        <w:t xml:space="preserve"> zijn </w:t>
      </w:r>
      <w:r w:rsidR="00E51B57">
        <w:t>zeer</w:t>
      </w:r>
      <w:r w:rsidR="00841804">
        <w:t xml:space="preserve"> hoog</w:t>
      </w:r>
      <w:r w:rsidR="00E51B57">
        <w:t xml:space="preserve"> (4</w:t>
      </w:r>
      <w:r w:rsidR="00BE1B89">
        <w:t xml:space="preserve"> </w:t>
      </w:r>
      <w:r w:rsidR="00E92806">
        <w:t>en</w:t>
      </w:r>
      <w:r w:rsidR="00E51B57">
        <w:t xml:space="preserve"> 4,16 van 5)</w:t>
      </w:r>
      <w:r w:rsidR="00841804">
        <w:t>.</w:t>
      </w:r>
      <w:r w:rsidR="00BE2A5B">
        <w:t xml:space="preserve"> Hieruit kan worden afgeleid dat de respondenten </w:t>
      </w:r>
      <w:r w:rsidR="00BE1B89">
        <w:t>in hoge mate over PSM b</w:t>
      </w:r>
      <w:r w:rsidR="00BE2A5B">
        <w:t xml:space="preserve">eschikken. </w:t>
      </w:r>
      <w:r w:rsidR="00B04BBD">
        <w:t>Ook</w:t>
      </w:r>
      <w:r w:rsidR="00BE2A5B">
        <w:t xml:space="preserve"> de</w:t>
      </w:r>
      <w:r w:rsidR="00B04BBD">
        <w:t xml:space="preserve"> gemiddelde</w:t>
      </w:r>
      <w:r w:rsidR="00BE2A5B">
        <w:t xml:space="preserve"> scores op</w:t>
      </w:r>
      <w:r w:rsidR="00B04BBD">
        <w:t xml:space="preserve"> </w:t>
      </w:r>
      <w:r w:rsidR="00BE2A5B">
        <w:t xml:space="preserve">de </w:t>
      </w:r>
      <w:r w:rsidR="00B04BBD">
        <w:t xml:space="preserve">vitaliteit </w:t>
      </w:r>
      <w:r w:rsidR="00E51B57">
        <w:t xml:space="preserve">en werkdruk </w:t>
      </w:r>
      <w:r w:rsidR="00B04BBD">
        <w:t xml:space="preserve">items </w:t>
      </w:r>
      <w:r w:rsidR="00E51B57">
        <w:t>zijn hoog te noemen. Daarentegen zijn d</w:t>
      </w:r>
      <w:r w:rsidR="00841804">
        <w:t>e gemiddelde</w:t>
      </w:r>
      <w:r w:rsidR="00B04BBD">
        <w:t xml:space="preserve">n </w:t>
      </w:r>
      <w:r w:rsidR="00841804">
        <w:t>van de items voor transformationeel leiderschap</w:t>
      </w:r>
      <w:r w:rsidR="00B04BBD">
        <w:t xml:space="preserve"> </w:t>
      </w:r>
      <w:r w:rsidR="00BE2A5B">
        <w:t>beduidend</w:t>
      </w:r>
      <w:r w:rsidR="00841804">
        <w:t xml:space="preserve"> lager.</w:t>
      </w:r>
      <w:r w:rsidR="000B4788">
        <w:t xml:space="preserve"> Dit </w:t>
      </w:r>
      <w:r w:rsidR="00D230CF">
        <w:t>betekent</w:t>
      </w:r>
      <w:r w:rsidR="000B4788">
        <w:t xml:space="preserve"> dat respondenten gemiddeld gezien </w:t>
      </w:r>
      <w:r w:rsidR="00D230CF">
        <w:t xml:space="preserve">meer werkdruk ervaren dan transformationeel leiderschap. Ook zijn werknemers gemiddeld gezien vitaal. </w:t>
      </w:r>
      <w:r w:rsidR="00967866">
        <w:t>Ten slotte</w:t>
      </w:r>
      <w:r w:rsidR="00841804">
        <w:t xml:space="preserve"> valt op dat </w:t>
      </w:r>
      <w:r w:rsidR="00E51B57">
        <w:t xml:space="preserve">de </w:t>
      </w:r>
      <w:r w:rsidR="00596D5D">
        <w:t>standaardafwijking</w:t>
      </w:r>
      <w:r w:rsidR="00E51B57">
        <w:t xml:space="preserve"> </w:t>
      </w:r>
      <w:r w:rsidR="00B04BBD">
        <w:t xml:space="preserve">in de scores op </w:t>
      </w:r>
      <w:r w:rsidR="00596D5D">
        <w:t xml:space="preserve">de </w:t>
      </w:r>
      <w:r w:rsidR="00BE2A5B">
        <w:t xml:space="preserve">PSM, vitaliteit en werkdruk </w:t>
      </w:r>
      <w:r w:rsidR="00B04BBD">
        <w:t xml:space="preserve">items </w:t>
      </w:r>
      <w:r w:rsidR="00596D5D">
        <w:t>laag</w:t>
      </w:r>
      <w:r w:rsidR="00BE2A5B">
        <w:t xml:space="preserve"> is</w:t>
      </w:r>
      <w:r w:rsidR="004A1F7D">
        <w:t xml:space="preserve">. </w:t>
      </w:r>
      <w:r w:rsidR="00BE2A5B">
        <w:t xml:space="preserve">Dit betekent dat respondenten ongeveer in dezelfde mate </w:t>
      </w:r>
      <w:r w:rsidR="00193D3C">
        <w:t xml:space="preserve">over </w:t>
      </w:r>
      <w:r w:rsidR="00BE2A5B">
        <w:t>PSM</w:t>
      </w:r>
      <w:r w:rsidR="00596D5D">
        <w:t xml:space="preserve"> en </w:t>
      </w:r>
      <w:r w:rsidR="00BE2A5B">
        <w:t>vitaliteit beschikken</w:t>
      </w:r>
      <w:r w:rsidR="00596D5D">
        <w:t xml:space="preserve"> en in dezelfde mate werkdruk ervaren</w:t>
      </w:r>
      <w:r w:rsidR="00BE2A5B">
        <w:t xml:space="preserve">. </w:t>
      </w:r>
      <w:r w:rsidR="00040C8D">
        <w:t xml:space="preserve">De antwoordscores </w:t>
      </w:r>
      <w:r w:rsidR="00626A65">
        <w:t>op de items voor transformationeel leiderschap laten een bredere spreiding zien, wat er op wijst dat werknemers</w:t>
      </w:r>
      <w:r w:rsidR="00BE2A5B">
        <w:t xml:space="preserve"> </w:t>
      </w:r>
      <w:r w:rsidR="00626A65">
        <w:t>verdeeld zijn over de ervaren hoeveelheid</w:t>
      </w:r>
      <w:r w:rsidR="00BE2A5B">
        <w:t xml:space="preserve"> transformationeel leiderschap</w:t>
      </w:r>
      <w:r w:rsidR="00626A65">
        <w:t xml:space="preserve"> van de direct</w:t>
      </w:r>
      <w:r w:rsidR="00E92806">
        <w:t>e</w:t>
      </w:r>
      <w:r w:rsidR="00626A65">
        <w:t xml:space="preserve"> leidinggevende. </w:t>
      </w:r>
    </w:p>
    <w:p w14:paraId="7B206B3C" w14:textId="25BED9C7" w:rsidR="00157AAE" w:rsidRDefault="00157AAE" w:rsidP="00C67D7D">
      <w:pPr>
        <w:spacing w:line="360" w:lineRule="auto"/>
        <w:jc w:val="both"/>
      </w:pPr>
    </w:p>
    <w:p w14:paraId="25B5803C" w14:textId="3F054893" w:rsidR="00157AAE" w:rsidRDefault="00157AAE" w:rsidP="00C67D7D">
      <w:pPr>
        <w:spacing w:line="360" w:lineRule="auto"/>
        <w:jc w:val="both"/>
      </w:pPr>
    </w:p>
    <w:p w14:paraId="48BE13E2" w14:textId="3F0D8ED5" w:rsidR="00157AAE" w:rsidRDefault="00157AAE" w:rsidP="00C67D7D">
      <w:pPr>
        <w:spacing w:line="360" w:lineRule="auto"/>
        <w:jc w:val="both"/>
      </w:pPr>
    </w:p>
    <w:p w14:paraId="062D5108" w14:textId="09342FC0" w:rsidR="00157AAE" w:rsidRDefault="00157AAE" w:rsidP="00C67D7D">
      <w:pPr>
        <w:spacing w:line="360" w:lineRule="auto"/>
        <w:jc w:val="both"/>
      </w:pPr>
    </w:p>
    <w:p w14:paraId="32187FB7" w14:textId="70E85456" w:rsidR="00157AAE" w:rsidRDefault="00157AAE" w:rsidP="00C67D7D">
      <w:pPr>
        <w:spacing w:line="360" w:lineRule="auto"/>
        <w:jc w:val="both"/>
      </w:pPr>
    </w:p>
    <w:p w14:paraId="1BF864AD" w14:textId="233AF706" w:rsidR="00157AAE" w:rsidRDefault="00157AAE" w:rsidP="00C67D7D">
      <w:pPr>
        <w:spacing w:line="360" w:lineRule="auto"/>
        <w:jc w:val="both"/>
      </w:pPr>
    </w:p>
    <w:p w14:paraId="2823612C" w14:textId="70538D1A" w:rsidR="00157AAE" w:rsidRDefault="00157AAE" w:rsidP="00C67D7D">
      <w:pPr>
        <w:spacing w:line="360" w:lineRule="auto"/>
        <w:jc w:val="both"/>
      </w:pPr>
    </w:p>
    <w:p w14:paraId="50592085" w14:textId="77777777" w:rsidR="00157AAE" w:rsidRPr="00070A2D" w:rsidRDefault="00157AAE" w:rsidP="00C67D7D">
      <w:pPr>
        <w:spacing w:line="360" w:lineRule="auto"/>
        <w:jc w:val="both"/>
      </w:pPr>
    </w:p>
    <w:tbl>
      <w:tblPr>
        <w:tblStyle w:val="Rastertabel4-Accent3"/>
        <w:tblW w:w="0" w:type="auto"/>
        <w:tblLook w:val="04A0" w:firstRow="1" w:lastRow="0" w:firstColumn="1" w:lastColumn="0" w:noHBand="0" w:noVBand="1"/>
      </w:tblPr>
      <w:tblGrid>
        <w:gridCol w:w="4106"/>
        <w:gridCol w:w="1930"/>
        <w:gridCol w:w="3018"/>
      </w:tblGrid>
      <w:tr w:rsidR="00070A2D" w:rsidRPr="00157AAE" w14:paraId="3699E827" w14:textId="77777777" w:rsidTr="00157AAE">
        <w:trPr>
          <w:cnfStyle w:val="100000000000" w:firstRow="1" w:lastRow="0" w:firstColumn="0" w:lastColumn="0" w:oddVBand="0" w:evenVBand="0" w:oddHBand="0" w:evenHBand="0" w:firstRowFirstColumn="0" w:firstRowLastColumn="0" w:lastRowFirstColumn="0" w:lastRowLastColumn="0"/>
          <w:trHeight w:val="71"/>
        </w:trPr>
        <w:tc>
          <w:tcPr>
            <w:cnfStyle w:val="001000000000" w:firstRow="0" w:lastRow="0" w:firstColumn="1" w:lastColumn="0" w:oddVBand="0" w:evenVBand="0" w:oddHBand="0" w:evenHBand="0" w:firstRowFirstColumn="0" w:firstRowLastColumn="0" w:lastRowFirstColumn="0" w:lastRowLastColumn="0"/>
            <w:tcW w:w="4106" w:type="dxa"/>
          </w:tcPr>
          <w:p w14:paraId="1868CBD1" w14:textId="77777777" w:rsidR="00070A2D" w:rsidRPr="00157AAE" w:rsidRDefault="00070A2D" w:rsidP="00157AAE">
            <w:pPr>
              <w:spacing w:after="160"/>
              <w:rPr>
                <w:sz w:val="22"/>
              </w:rPr>
            </w:pPr>
          </w:p>
        </w:tc>
        <w:tc>
          <w:tcPr>
            <w:tcW w:w="1930" w:type="dxa"/>
          </w:tcPr>
          <w:p w14:paraId="075FC861" w14:textId="77777777" w:rsidR="00070A2D" w:rsidRPr="00157AAE" w:rsidRDefault="00070A2D" w:rsidP="00157AAE">
            <w:pPr>
              <w:spacing w:after="160"/>
              <w:cnfStyle w:val="100000000000" w:firstRow="1" w:lastRow="0" w:firstColumn="0" w:lastColumn="0" w:oddVBand="0" w:evenVBand="0" w:oddHBand="0" w:evenHBand="0" w:firstRowFirstColumn="0" w:firstRowLastColumn="0" w:lastRowFirstColumn="0" w:lastRowLastColumn="0"/>
              <w:rPr>
                <w:sz w:val="22"/>
              </w:rPr>
            </w:pPr>
            <w:r w:rsidRPr="00157AAE">
              <w:rPr>
                <w:sz w:val="22"/>
              </w:rPr>
              <w:t>N</w:t>
            </w:r>
          </w:p>
        </w:tc>
        <w:tc>
          <w:tcPr>
            <w:tcW w:w="3018" w:type="dxa"/>
          </w:tcPr>
          <w:p w14:paraId="0096DC9B" w14:textId="77777777" w:rsidR="00070A2D" w:rsidRPr="00157AAE" w:rsidRDefault="00070A2D" w:rsidP="00157AAE">
            <w:pPr>
              <w:spacing w:after="160"/>
              <w:cnfStyle w:val="100000000000" w:firstRow="1" w:lastRow="0" w:firstColumn="0" w:lastColumn="0" w:oddVBand="0" w:evenVBand="0" w:oddHBand="0" w:evenHBand="0" w:firstRowFirstColumn="0" w:firstRowLastColumn="0" w:lastRowFirstColumn="0" w:lastRowLastColumn="0"/>
              <w:rPr>
                <w:sz w:val="22"/>
              </w:rPr>
            </w:pPr>
            <w:r w:rsidRPr="00157AAE">
              <w:rPr>
                <w:sz w:val="22"/>
              </w:rPr>
              <w:t>%</w:t>
            </w:r>
          </w:p>
        </w:tc>
      </w:tr>
      <w:tr w:rsidR="00070A2D" w:rsidRPr="00157AAE" w14:paraId="4ACF2F8B" w14:textId="77777777" w:rsidTr="00157AAE">
        <w:trPr>
          <w:cnfStyle w:val="000000100000" w:firstRow="0" w:lastRow="0" w:firstColumn="0" w:lastColumn="0" w:oddVBand="0" w:evenVBand="0" w:oddHBand="1" w:evenHBand="0" w:firstRowFirstColumn="0" w:firstRowLastColumn="0" w:lastRowFirstColumn="0" w:lastRowLastColumn="0"/>
          <w:trHeight w:val="71"/>
        </w:trPr>
        <w:tc>
          <w:tcPr>
            <w:cnfStyle w:val="001000000000" w:firstRow="0" w:lastRow="0" w:firstColumn="1" w:lastColumn="0" w:oddVBand="0" w:evenVBand="0" w:oddHBand="0" w:evenHBand="0" w:firstRowFirstColumn="0" w:firstRowLastColumn="0" w:lastRowFirstColumn="0" w:lastRowLastColumn="0"/>
            <w:tcW w:w="4106" w:type="dxa"/>
          </w:tcPr>
          <w:p w14:paraId="496BF4E5" w14:textId="77777777" w:rsidR="00070A2D" w:rsidRPr="00157AAE" w:rsidRDefault="00070A2D" w:rsidP="00157AAE">
            <w:pPr>
              <w:spacing w:after="160"/>
              <w:rPr>
                <w:sz w:val="22"/>
              </w:rPr>
            </w:pPr>
            <w:r w:rsidRPr="00157AAE">
              <w:rPr>
                <w:sz w:val="22"/>
              </w:rPr>
              <w:t>Geslacht</w:t>
            </w:r>
          </w:p>
        </w:tc>
        <w:tc>
          <w:tcPr>
            <w:tcW w:w="1930" w:type="dxa"/>
          </w:tcPr>
          <w:p w14:paraId="4D9ECCB5" w14:textId="77777777" w:rsidR="00070A2D" w:rsidRPr="00157AAE" w:rsidRDefault="00070A2D" w:rsidP="00157AAE">
            <w:pPr>
              <w:spacing w:after="160"/>
              <w:cnfStyle w:val="000000100000" w:firstRow="0" w:lastRow="0" w:firstColumn="0" w:lastColumn="0" w:oddVBand="0" w:evenVBand="0" w:oddHBand="1" w:evenHBand="0" w:firstRowFirstColumn="0" w:firstRowLastColumn="0" w:lastRowFirstColumn="0" w:lastRowLastColumn="0"/>
              <w:rPr>
                <w:sz w:val="22"/>
              </w:rPr>
            </w:pPr>
          </w:p>
        </w:tc>
        <w:tc>
          <w:tcPr>
            <w:tcW w:w="3018" w:type="dxa"/>
          </w:tcPr>
          <w:p w14:paraId="60201B96" w14:textId="77777777" w:rsidR="00070A2D" w:rsidRPr="00157AAE" w:rsidRDefault="00070A2D" w:rsidP="00157AAE">
            <w:pPr>
              <w:spacing w:after="160"/>
              <w:cnfStyle w:val="000000100000" w:firstRow="0" w:lastRow="0" w:firstColumn="0" w:lastColumn="0" w:oddVBand="0" w:evenVBand="0" w:oddHBand="1" w:evenHBand="0" w:firstRowFirstColumn="0" w:firstRowLastColumn="0" w:lastRowFirstColumn="0" w:lastRowLastColumn="0"/>
              <w:rPr>
                <w:sz w:val="22"/>
              </w:rPr>
            </w:pPr>
          </w:p>
        </w:tc>
      </w:tr>
      <w:tr w:rsidR="00070A2D" w:rsidRPr="00157AAE" w14:paraId="50307B3D" w14:textId="77777777" w:rsidTr="00157AAE">
        <w:trPr>
          <w:trHeight w:val="284"/>
        </w:trPr>
        <w:tc>
          <w:tcPr>
            <w:cnfStyle w:val="001000000000" w:firstRow="0" w:lastRow="0" w:firstColumn="1" w:lastColumn="0" w:oddVBand="0" w:evenVBand="0" w:oddHBand="0" w:evenHBand="0" w:firstRowFirstColumn="0" w:firstRowLastColumn="0" w:lastRowFirstColumn="0" w:lastRowLastColumn="0"/>
            <w:tcW w:w="4106" w:type="dxa"/>
          </w:tcPr>
          <w:p w14:paraId="095FD079" w14:textId="77777777" w:rsidR="00070A2D" w:rsidRPr="00157AAE" w:rsidRDefault="00070A2D" w:rsidP="00157AAE">
            <w:pPr>
              <w:spacing w:after="160"/>
              <w:rPr>
                <w:b w:val="0"/>
                <w:sz w:val="22"/>
              </w:rPr>
            </w:pPr>
            <w:r w:rsidRPr="00157AAE">
              <w:rPr>
                <w:b w:val="0"/>
                <w:sz w:val="22"/>
              </w:rPr>
              <w:t>Man</w:t>
            </w:r>
          </w:p>
        </w:tc>
        <w:tc>
          <w:tcPr>
            <w:tcW w:w="1930" w:type="dxa"/>
          </w:tcPr>
          <w:p w14:paraId="3BCD77CA" w14:textId="77777777" w:rsidR="00070A2D" w:rsidRPr="00157AAE" w:rsidRDefault="00070A2D" w:rsidP="00157AAE">
            <w:pPr>
              <w:spacing w:after="160"/>
              <w:cnfStyle w:val="000000000000" w:firstRow="0" w:lastRow="0" w:firstColumn="0" w:lastColumn="0" w:oddVBand="0" w:evenVBand="0" w:oddHBand="0" w:evenHBand="0" w:firstRowFirstColumn="0" w:firstRowLastColumn="0" w:lastRowFirstColumn="0" w:lastRowLastColumn="0"/>
              <w:rPr>
                <w:sz w:val="22"/>
              </w:rPr>
            </w:pPr>
            <w:r w:rsidRPr="00157AAE">
              <w:rPr>
                <w:sz w:val="22"/>
              </w:rPr>
              <w:t>11343</w:t>
            </w:r>
          </w:p>
        </w:tc>
        <w:tc>
          <w:tcPr>
            <w:tcW w:w="3018" w:type="dxa"/>
          </w:tcPr>
          <w:p w14:paraId="5479654F" w14:textId="77777777" w:rsidR="00070A2D" w:rsidRPr="00157AAE" w:rsidRDefault="00070A2D" w:rsidP="00157AAE">
            <w:pPr>
              <w:spacing w:after="160"/>
              <w:cnfStyle w:val="000000000000" w:firstRow="0" w:lastRow="0" w:firstColumn="0" w:lastColumn="0" w:oddVBand="0" w:evenVBand="0" w:oddHBand="0" w:evenHBand="0" w:firstRowFirstColumn="0" w:firstRowLastColumn="0" w:lastRowFirstColumn="0" w:lastRowLastColumn="0"/>
              <w:rPr>
                <w:sz w:val="22"/>
              </w:rPr>
            </w:pPr>
            <w:r w:rsidRPr="00157AAE">
              <w:rPr>
                <w:sz w:val="22"/>
              </w:rPr>
              <w:t>50,9</w:t>
            </w:r>
          </w:p>
        </w:tc>
      </w:tr>
      <w:tr w:rsidR="00070A2D" w:rsidRPr="00157AAE" w14:paraId="56D305ED" w14:textId="77777777" w:rsidTr="00157AAE">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4106" w:type="dxa"/>
          </w:tcPr>
          <w:p w14:paraId="6EF4B071" w14:textId="77777777" w:rsidR="00070A2D" w:rsidRPr="00157AAE" w:rsidRDefault="00070A2D" w:rsidP="00157AAE">
            <w:pPr>
              <w:spacing w:after="160"/>
              <w:rPr>
                <w:b w:val="0"/>
                <w:sz w:val="22"/>
              </w:rPr>
            </w:pPr>
            <w:r w:rsidRPr="00157AAE">
              <w:rPr>
                <w:b w:val="0"/>
                <w:sz w:val="22"/>
              </w:rPr>
              <w:t>Vrouw</w:t>
            </w:r>
          </w:p>
        </w:tc>
        <w:tc>
          <w:tcPr>
            <w:tcW w:w="1930" w:type="dxa"/>
          </w:tcPr>
          <w:p w14:paraId="3C21E4B9" w14:textId="77777777" w:rsidR="00070A2D" w:rsidRPr="00157AAE" w:rsidRDefault="00070A2D" w:rsidP="00157AAE">
            <w:pPr>
              <w:spacing w:after="160"/>
              <w:cnfStyle w:val="000000100000" w:firstRow="0" w:lastRow="0" w:firstColumn="0" w:lastColumn="0" w:oddVBand="0" w:evenVBand="0" w:oddHBand="1" w:evenHBand="0" w:firstRowFirstColumn="0" w:firstRowLastColumn="0" w:lastRowFirstColumn="0" w:lastRowLastColumn="0"/>
              <w:rPr>
                <w:sz w:val="22"/>
              </w:rPr>
            </w:pPr>
            <w:r w:rsidRPr="00157AAE">
              <w:rPr>
                <w:sz w:val="22"/>
              </w:rPr>
              <w:t>10927</w:t>
            </w:r>
          </w:p>
        </w:tc>
        <w:tc>
          <w:tcPr>
            <w:tcW w:w="3018" w:type="dxa"/>
          </w:tcPr>
          <w:p w14:paraId="7B5068D7" w14:textId="77777777" w:rsidR="00070A2D" w:rsidRPr="00157AAE" w:rsidRDefault="00070A2D" w:rsidP="00157AAE">
            <w:pPr>
              <w:spacing w:after="160"/>
              <w:cnfStyle w:val="000000100000" w:firstRow="0" w:lastRow="0" w:firstColumn="0" w:lastColumn="0" w:oddVBand="0" w:evenVBand="0" w:oddHBand="1" w:evenHBand="0" w:firstRowFirstColumn="0" w:firstRowLastColumn="0" w:lastRowFirstColumn="0" w:lastRowLastColumn="0"/>
              <w:rPr>
                <w:sz w:val="22"/>
              </w:rPr>
            </w:pPr>
            <w:r w:rsidRPr="00157AAE">
              <w:rPr>
                <w:sz w:val="22"/>
              </w:rPr>
              <w:t>49,1</w:t>
            </w:r>
          </w:p>
        </w:tc>
      </w:tr>
      <w:tr w:rsidR="00070A2D" w:rsidRPr="00157AAE" w14:paraId="78D4D103" w14:textId="77777777" w:rsidTr="00157AAE">
        <w:trPr>
          <w:trHeight w:val="71"/>
        </w:trPr>
        <w:tc>
          <w:tcPr>
            <w:cnfStyle w:val="001000000000" w:firstRow="0" w:lastRow="0" w:firstColumn="1" w:lastColumn="0" w:oddVBand="0" w:evenVBand="0" w:oddHBand="0" w:evenHBand="0" w:firstRowFirstColumn="0" w:firstRowLastColumn="0" w:lastRowFirstColumn="0" w:lastRowLastColumn="0"/>
            <w:tcW w:w="4106" w:type="dxa"/>
          </w:tcPr>
          <w:p w14:paraId="78973ED1" w14:textId="77777777" w:rsidR="00070A2D" w:rsidRPr="00157AAE" w:rsidRDefault="00070A2D" w:rsidP="00157AAE">
            <w:pPr>
              <w:spacing w:after="160"/>
              <w:rPr>
                <w:sz w:val="22"/>
              </w:rPr>
            </w:pPr>
            <w:r w:rsidRPr="00157AAE">
              <w:rPr>
                <w:sz w:val="22"/>
              </w:rPr>
              <w:t>Leeftijd</w:t>
            </w:r>
          </w:p>
        </w:tc>
        <w:tc>
          <w:tcPr>
            <w:tcW w:w="1930" w:type="dxa"/>
          </w:tcPr>
          <w:p w14:paraId="5D51E371" w14:textId="77777777" w:rsidR="00070A2D" w:rsidRPr="00157AAE" w:rsidRDefault="00070A2D" w:rsidP="00157AAE">
            <w:pPr>
              <w:spacing w:after="160"/>
              <w:cnfStyle w:val="000000000000" w:firstRow="0" w:lastRow="0" w:firstColumn="0" w:lastColumn="0" w:oddVBand="0" w:evenVBand="0" w:oddHBand="0" w:evenHBand="0" w:firstRowFirstColumn="0" w:firstRowLastColumn="0" w:lastRowFirstColumn="0" w:lastRowLastColumn="0"/>
              <w:rPr>
                <w:sz w:val="22"/>
              </w:rPr>
            </w:pPr>
          </w:p>
        </w:tc>
        <w:tc>
          <w:tcPr>
            <w:tcW w:w="3018" w:type="dxa"/>
          </w:tcPr>
          <w:p w14:paraId="298F4849" w14:textId="77777777" w:rsidR="00070A2D" w:rsidRPr="00157AAE" w:rsidRDefault="00070A2D" w:rsidP="00157AAE">
            <w:pPr>
              <w:spacing w:after="160"/>
              <w:cnfStyle w:val="000000000000" w:firstRow="0" w:lastRow="0" w:firstColumn="0" w:lastColumn="0" w:oddVBand="0" w:evenVBand="0" w:oddHBand="0" w:evenHBand="0" w:firstRowFirstColumn="0" w:firstRowLastColumn="0" w:lastRowFirstColumn="0" w:lastRowLastColumn="0"/>
              <w:rPr>
                <w:sz w:val="22"/>
              </w:rPr>
            </w:pPr>
          </w:p>
        </w:tc>
      </w:tr>
      <w:tr w:rsidR="00070A2D" w:rsidRPr="00157AAE" w14:paraId="75E13A7E" w14:textId="77777777" w:rsidTr="00157AAE">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4106" w:type="dxa"/>
          </w:tcPr>
          <w:p w14:paraId="17635EA6" w14:textId="77777777" w:rsidR="00070A2D" w:rsidRPr="00157AAE" w:rsidRDefault="00070A2D" w:rsidP="00157AAE">
            <w:pPr>
              <w:spacing w:after="160"/>
              <w:rPr>
                <w:b w:val="0"/>
                <w:sz w:val="22"/>
              </w:rPr>
            </w:pPr>
            <w:r w:rsidRPr="00157AAE">
              <w:rPr>
                <w:b w:val="0"/>
                <w:sz w:val="22"/>
              </w:rPr>
              <w:t>15 tot 20 jaar</w:t>
            </w:r>
          </w:p>
        </w:tc>
        <w:tc>
          <w:tcPr>
            <w:tcW w:w="1930" w:type="dxa"/>
          </w:tcPr>
          <w:p w14:paraId="5A32B1D6" w14:textId="77777777" w:rsidR="00070A2D" w:rsidRPr="00157AAE" w:rsidRDefault="00070A2D" w:rsidP="00157AAE">
            <w:pPr>
              <w:spacing w:after="160"/>
              <w:cnfStyle w:val="000000100000" w:firstRow="0" w:lastRow="0" w:firstColumn="0" w:lastColumn="0" w:oddVBand="0" w:evenVBand="0" w:oddHBand="1" w:evenHBand="0" w:firstRowFirstColumn="0" w:firstRowLastColumn="0" w:lastRowFirstColumn="0" w:lastRowLastColumn="0"/>
              <w:rPr>
                <w:sz w:val="22"/>
              </w:rPr>
            </w:pPr>
            <w:r w:rsidRPr="00157AAE">
              <w:rPr>
                <w:sz w:val="22"/>
              </w:rPr>
              <w:t>6</w:t>
            </w:r>
          </w:p>
        </w:tc>
        <w:tc>
          <w:tcPr>
            <w:tcW w:w="3018" w:type="dxa"/>
          </w:tcPr>
          <w:p w14:paraId="65DD4D09" w14:textId="77777777" w:rsidR="00070A2D" w:rsidRPr="00157AAE" w:rsidRDefault="00070A2D" w:rsidP="00157AAE">
            <w:pPr>
              <w:spacing w:after="160"/>
              <w:cnfStyle w:val="000000100000" w:firstRow="0" w:lastRow="0" w:firstColumn="0" w:lastColumn="0" w:oddVBand="0" w:evenVBand="0" w:oddHBand="1" w:evenHBand="0" w:firstRowFirstColumn="0" w:firstRowLastColumn="0" w:lastRowFirstColumn="0" w:lastRowLastColumn="0"/>
              <w:rPr>
                <w:sz w:val="22"/>
              </w:rPr>
            </w:pPr>
            <w:r w:rsidRPr="00157AAE">
              <w:rPr>
                <w:sz w:val="22"/>
              </w:rPr>
              <w:t>0,02</w:t>
            </w:r>
          </w:p>
        </w:tc>
      </w:tr>
      <w:tr w:rsidR="00070A2D" w:rsidRPr="00157AAE" w14:paraId="7C96F02F" w14:textId="77777777" w:rsidTr="00157AAE">
        <w:trPr>
          <w:trHeight w:val="284"/>
        </w:trPr>
        <w:tc>
          <w:tcPr>
            <w:cnfStyle w:val="001000000000" w:firstRow="0" w:lastRow="0" w:firstColumn="1" w:lastColumn="0" w:oddVBand="0" w:evenVBand="0" w:oddHBand="0" w:evenHBand="0" w:firstRowFirstColumn="0" w:firstRowLastColumn="0" w:lastRowFirstColumn="0" w:lastRowLastColumn="0"/>
            <w:tcW w:w="4106" w:type="dxa"/>
          </w:tcPr>
          <w:p w14:paraId="5C8DE703" w14:textId="77777777" w:rsidR="00070A2D" w:rsidRPr="00157AAE" w:rsidRDefault="00070A2D" w:rsidP="00157AAE">
            <w:pPr>
              <w:spacing w:after="160"/>
              <w:rPr>
                <w:b w:val="0"/>
                <w:sz w:val="22"/>
              </w:rPr>
            </w:pPr>
            <w:r w:rsidRPr="00157AAE">
              <w:rPr>
                <w:b w:val="0"/>
                <w:sz w:val="22"/>
              </w:rPr>
              <w:t>20 tot 25 jaar</w:t>
            </w:r>
          </w:p>
        </w:tc>
        <w:tc>
          <w:tcPr>
            <w:tcW w:w="1930" w:type="dxa"/>
          </w:tcPr>
          <w:p w14:paraId="4AE44604" w14:textId="77777777" w:rsidR="00070A2D" w:rsidRPr="00157AAE" w:rsidRDefault="00070A2D" w:rsidP="00157AAE">
            <w:pPr>
              <w:spacing w:after="160"/>
              <w:cnfStyle w:val="000000000000" w:firstRow="0" w:lastRow="0" w:firstColumn="0" w:lastColumn="0" w:oddVBand="0" w:evenVBand="0" w:oddHBand="0" w:evenHBand="0" w:firstRowFirstColumn="0" w:firstRowLastColumn="0" w:lastRowFirstColumn="0" w:lastRowLastColumn="0"/>
              <w:rPr>
                <w:sz w:val="22"/>
              </w:rPr>
            </w:pPr>
            <w:r w:rsidRPr="00157AAE">
              <w:rPr>
                <w:sz w:val="22"/>
              </w:rPr>
              <w:t>98</w:t>
            </w:r>
          </w:p>
        </w:tc>
        <w:tc>
          <w:tcPr>
            <w:tcW w:w="3018" w:type="dxa"/>
          </w:tcPr>
          <w:p w14:paraId="325EDED2" w14:textId="77777777" w:rsidR="00070A2D" w:rsidRPr="00157AAE" w:rsidRDefault="00070A2D" w:rsidP="00157AAE">
            <w:pPr>
              <w:spacing w:after="160"/>
              <w:cnfStyle w:val="000000000000" w:firstRow="0" w:lastRow="0" w:firstColumn="0" w:lastColumn="0" w:oddVBand="0" w:evenVBand="0" w:oddHBand="0" w:evenHBand="0" w:firstRowFirstColumn="0" w:firstRowLastColumn="0" w:lastRowFirstColumn="0" w:lastRowLastColumn="0"/>
              <w:rPr>
                <w:sz w:val="22"/>
              </w:rPr>
            </w:pPr>
            <w:r w:rsidRPr="00157AAE">
              <w:rPr>
                <w:sz w:val="22"/>
              </w:rPr>
              <w:t>0,4</w:t>
            </w:r>
          </w:p>
        </w:tc>
      </w:tr>
      <w:tr w:rsidR="00070A2D" w:rsidRPr="00157AAE" w14:paraId="0370FB88" w14:textId="77777777" w:rsidTr="00157AAE">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4106" w:type="dxa"/>
          </w:tcPr>
          <w:p w14:paraId="4589295E" w14:textId="77777777" w:rsidR="00070A2D" w:rsidRPr="00157AAE" w:rsidRDefault="00070A2D" w:rsidP="00157AAE">
            <w:pPr>
              <w:spacing w:after="160"/>
              <w:rPr>
                <w:b w:val="0"/>
                <w:sz w:val="22"/>
              </w:rPr>
            </w:pPr>
            <w:r w:rsidRPr="00157AAE">
              <w:rPr>
                <w:b w:val="0"/>
                <w:sz w:val="22"/>
              </w:rPr>
              <w:t>25 tot 30 jaar</w:t>
            </w:r>
          </w:p>
        </w:tc>
        <w:tc>
          <w:tcPr>
            <w:tcW w:w="1930" w:type="dxa"/>
          </w:tcPr>
          <w:p w14:paraId="3A04E360" w14:textId="77777777" w:rsidR="00070A2D" w:rsidRPr="00157AAE" w:rsidRDefault="00070A2D" w:rsidP="00157AAE">
            <w:pPr>
              <w:spacing w:after="160"/>
              <w:cnfStyle w:val="000000100000" w:firstRow="0" w:lastRow="0" w:firstColumn="0" w:lastColumn="0" w:oddVBand="0" w:evenVBand="0" w:oddHBand="1" w:evenHBand="0" w:firstRowFirstColumn="0" w:firstRowLastColumn="0" w:lastRowFirstColumn="0" w:lastRowLastColumn="0"/>
              <w:rPr>
                <w:sz w:val="22"/>
              </w:rPr>
            </w:pPr>
            <w:r w:rsidRPr="00157AAE">
              <w:rPr>
                <w:sz w:val="22"/>
              </w:rPr>
              <w:t>745</w:t>
            </w:r>
          </w:p>
        </w:tc>
        <w:tc>
          <w:tcPr>
            <w:tcW w:w="3018" w:type="dxa"/>
          </w:tcPr>
          <w:p w14:paraId="6893A6C0" w14:textId="77777777" w:rsidR="00070A2D" w:rsidRPr="00157AAE" w:rsidRDefault="00070A2D" w:rsidP="00157AAE">
            <w:pPr>
              <w:spacing w:after="160"/>
              <w:cnfStyle w:val="000000100000" w:firstRow="0" w:lastRow="0" w:firstColumn="0" w:lastColumn="0" w:oddVBand="0" w:evenVBand="0" w:oddHBand="1" w:evenHBand="0" w:firstRowFirstColumn="0" w:firstRowLastColumn="0" w:lastRowFirstColumn="0" w:lastRowLastColumn="0"/>
              <w:rPr>
                <w:sz w:val="22"/>
              </w:rPr>
            </w:pPr>
            <w:r w:rsidRPr="00157AAE">
              <w:rPr>
                <w:sz w:val="22"/>
              </w:rPr>
              <w:t>3,3</w:t>
            </w:r>
          </w:p>
        </w:tc>
      </w:tr>
      <w:tr w:rsidR="00070A2D" w:rsidRPr="00157AAE" w14:paraId="565A829B" w14:textId="77777777" w:rsidTr="00157AAE">
        <w:trPr>
          <w:trHeight w:val="284"/>
        </w:trPr>
        <w:tc>
          <w:tcPr>
            <w:cnfStyle w:val="001000000000" w:firstRow="0" w:lastRow="0" w:firstColumn="1" w:lastColumn="0" w:oddVBand="0" w:evenVBand="0" w:oddHBand="0" w:evenHBand="0" w:firstRowFirstColumn="0" w:firstRowLastColumn="0" w:lastRowFirstColumn="0" w:lastRowLastColumn="0"/>
            <w:tcW w:w="4106" w:type="dxa"/>
          </w:tcPr>
          <w:p w14:paraId="206E337A" w14:textId="77777777" w:rsidR="00070A2D" w:rsidRPr="00157AAE" w:rsidRDefault="00070A2D" w:rsidP="00157AAE">
            <w:pPr>
              <w:spacing w:after="160"/>
              <w:rPr>
                <w:b w:val="0"/>
                <w:sz w:val="22"/>
              </w:rPr>
            </w:pPr>
            <w:r w:rsidRPr="00157AAE">
              <w:rPr>
                <w:b w:val="0"/>
                <w:sz w:val="22"/>
              </w:rPr>
              <w:t>30 tot 35 jaar</w:t>
            </w:r>
          </w:p>
        </w:tc>
        <w:tc>
          <w:tcPr>
            <w:tcW w:w="1930" w:type="dxa"/>
          </w:tcPr>
          <w:p w14:paraId="3EB98319" w14:textId="77777777" w:rsidR="00070A2D" w:rsidRPr="00157AAE" w:rsidRDefault="00070A2D" w:rsidP="00157AAE">
            <w:pPr>
              <w:spacing w:after="160"/>
              <w:cnfStyle w:val="000000000000" w:firstRow="0" w:lastRow="0" w:firstColumn="0" w:lastColumn="0" w:oddVBand="0" w:evenVBand="0" w:oddHBand="0" w:evenHBand="0" w:firstRowFirstColumn="0" w:firstRowLastColumn="0" w:lastRowFirstColumn="0" w:lastRowLastColumn="0"/>
              <w:rPr>
                <w:sz w:val="22"/>
              </w:rPr>
            </w:pPr>
            <w:r w:rsidRPr="00157AAE">
              <w:rPr>
                <w:sz w:val="22"/>
              </w:rPr>
              <w:t>1380</w:t>
            </w:r>
          </w:p>
        </w:tc>
        <w:tc>
          <w:tcPr>
            <w:tcW w:w="3018" w:type="dxa"/>
          </w:tcPr>
          <w:p w14:paraId="6DE71D43" w14:textId="77777777" w:rsidR="00070A2D" w:rsidRPr="00157AAE" w:rsidRDefault="00070A2D" w:rsidP="00157AAE">
            <w:pPr>
              <w:spacing w:after="160"/>
              <w:cnfStyle w:val="000000000000" w:firstRow="0" w:lastRow="0" w:firstColumn="0" w:lastColumn="0" w:oddVBand="0" w:evenVBand="0" w:oddHBand="0" w:evenHBand="0" w:firstRowFirstColumn="0" w:firstRowLastColumn="0" w:lastRowFirstColumn="0" w:lastRowLastColumn="0"/>
              <w:rPr>
                <w:sz w:val="22"/>
              </w:rPr>
            </w:pPr>
            <w:r w:rsidRPr="00157AAE">
              <w:rPr>
                <w:sz w:val="22"/>
              </w:rPr>
              <w:t>6,2</w:t>
            </w:r>
          </w:p>
        </w:tc>
      </w:tr>
      <w:tr w:rsidR="00070A2D" w:rsidRPr="00157AAE" w14:paraId="79D1DF0F" w14:textId="77777777" w:rsidTr="00157AAE">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4106" w:type="dxa"/>
          </w:tcPr>
          <w:p w14:paraId="69516A78" w14:textId="77777777" w:rsidR="00070A2D" w:rsidRPr="00157AAE" w:rsidRDefault="00070A2D" w:rsidP="00157AAE">
            <w:pPr>
              <w:spacing w:after="160"/>
              <w:rPr>
                <w:b w:val="0"/>
                <w:sz w:val="22"/>
              </w:rPr>
            </w:pPr>
            <w:r w:rsidRPr="00157AAE">
              <w:rPr>
                <w:b w:val="0"/>
                <w:sz w:val="22"/>
              </w:rPr>
              <w:t>35 tot 40 jaar</w:t>
            </w:r>
          </w:p>
        </w:tc>
        <w:tc>
          <w:tcPr>
            <w:tcW w:w="1930" w:type="dxa"/>
          </w:tcPr>
          <w:p w14:paraId="736E6897" w14:textId="77777777" w:rsidR="00070A2D" w:rsidRPr="00157AAE" w:rsidRDefault="00070A2D" w:rsidP="00157AAE">
            <w:pPr>
              <w:spacing w:after="160"/>
              <w:cnfStyle w:val="000000100000" w:firstRow="0" w:lastRow="0" w:firstColumn="0" w:lastColumn="0" w:oddVBand="0" w:evenVBand="0" w:oddHBand="1" w:evenHBand="0" w:firstRowFirstColumn="0" w:firstRowLastColumn="0" w:lastRowFirstColumn="0" w:lastRowLastColumn="0"/>
              <w:rPr>
                <w:sz w:val="22"/>
              </w:rPr>
            </w:pPr>
            <w:r w:rsidRPr="00157AAE">
              <w:rPr>
                <w:sz w:val="22"/>
              </w:rPr>
              <w:t>1728</w:t>
            </w:r>
          </w:p>
        </w:tc>
        <w:tc>
          <w:tcPr>
            <w:tcW w:w="3018" w:type="dxa"/>
          </w:tcPr>
          <w:p w14:paraId="6DAF5161" w14:textId="77777777" w:rsidR="00070A2D" w:rsidRPr="00157AAE" w:rsidRDefault="00070A2D" w:rsidP="00157AAE">
            <w:pPr>
              <w:spacing w:after="160"/>
              <w:cnfStyle w:val="000000100000" w:firstRow="0" w:lastRow="0" w:firstColumn="0" w:lastColumn="0" w:oddVBand="0" w:evenVBand="0" w:oddHBand="1" w:evenHBand="0" w:firstRowFirstColumn="0" w:firstRowLastColumn="0" w:lastRowFirstColumn="0" w:lastRowLastColumn="0"/>
              <w:rPr>
                <w:sz w:val="22"/>
              </w:rPr>
            </w:pPr>
            <w:r w:rsidRPr="00157AAE">
              <w:rPr>
                <w:sz w:val="22"/>
              </w:rPr>
              <w:t>7,8</w:t>
            </w:r>
          </w:p>
        </w:tc>
      </w:tr>
      <w:tr w:rsidR="00070A2D" w:rsidRPr="00157AAE" w14:paraId="0B1236EC" w14:textId="77777777" w:rsidTr="00157AAE">
        <w:trPr>
          <w:trHeight w:val="284"/>
        </w:trPr>
        <w:tc>
          <w:tcPr>
            <w:cnfStyle w:val="001000000000" w:firstRow="0" w:lastRow="0" w:firstColumn="1" w:lastColumn="0" w:oddVBand="0" w:evenVBand="0" w:oddHBand="0" w:evenHBand="0" w:firstRowFirstColumn="0" w:firstRowLastColumn="0" w:lastRowFirstColumn="0" w:lastRowLastColumn="0"/>
            <w:tcW w:w="4106" w:type="dxa"/>
          </w:tcPr>
          <w:p w14:paraId="03674727" w14:textId="77777777" w:rsidR="00070A2D" w:rsidRPr="00157AAE" w:rsidRDefault="00070A2D" w:rsidP="00157AAE">
            <w:pPr>
              <w:spacing w:after="160"/>
              <w:rPr>
                <w:b w:val="0"/>
                <w:sz w:val="22"/>
              </w:rPr>
            </w:pPr>
            <w:r w:rsidRPr="00157AAE">
              <w:rPr>
                <w:b w:val="0"/>
                <w:sz w:val="22"/>
              </w:rPr>
              <w:t>40 tot 45 jaar</w:t>
            </w:r>
          </w:p>
        </w:tc>
        <w:tc>
          <w:tcPr>
            <w:tcW w:w="1930" w:type="dxa"/>
          </w:tcPr>
          <w:p w14:paraId="2C214AA8" w14:textId="77777777" w:rsidR="00070A2D" w:rsidRPr="00157AAE" w:rsidRDefault="00070A2D" w:rsidP="00157AAE">
            <w:pPr>
              <w:spacing w:after="160"/>
              <w:cnfStyle w:val="000000000000" w:firstRow="0" w:lastRow="0" w:firstColumn="0" w:lastColumn="0" w:oddVBand="0" w:evenVBand="0" w:oddHBand="0" w:evenHBand="0" w:firstRowFirstColumn="0" w:firstRowLastColumn="0" w:lastRowFirstColumn="0" w:lastRowLastColumn="0"/>
              <w:rPr>
                <w:sz w:val="22"/>
              </w:rPr>
            </w:pPr>
            <w:r w:rsidRPr="00157AAE">
              <w:rPr>
                <w:sz w:val="22"/>
              </w:rPr>
              <w:t>2178</w:t>
            </w:r>
          </w:p>
        </w:tc>
        <w:tc>
          <w:tcPr>
            <w:tcW w:w="3018" w:type="dxa"/>
          </w:tcPr>
          <w:p w14:paraId="1439DE4F" w14:textId="77777777" w:rsidR="00070A2D" w:rsidRPr="00157AAE" w:rsidRDefault="00070A2D" w:rsidP="00157AAE">
            <w:pPr>
              <w:spacing w:after="160"/>
              <w:cnfStyle w:val="000000000000" w:firstRow="0" w:lastRow="0" w:firstColumn="0" w:lastColumn="0" w:oddVBand="0" w:evenVBand="0" w:oddHBand="0" w:evenHBand="0" w:firstRowFirstColumn="0" w:firstRowLastColumn="0" w:lastRowFirstColumn="0" w:lastRowLastColumn="0"/>
              <w:rPr>
                <w:sz w:val="22"/>
              </w:rPr>
            </w:pPr>
            <w:r w:rsidRPr="00157AAE">
              <w:rPr>
                <w:sz w:val="22"/>
              </w:rPr>
              <w:t>9,8</w:t>
            </w:r>
          </w:p>
        </w:tc>
      </w:tr>
      <w:tr w:rsidR="00070A2D" w:rsidRPr="00157AAE" w14:paraId="243B75A6" w14:textId="77777777" w:rsidTr="00157AAE">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4106" w:type="dxa"/>
          </w:tcPr>
          <w:p w14:paraId="54D1B461" w14:textId="77777777" w:rsidR="00070A2D" w:rsidRPr="00157AAE" w:rsidRDefault="00070A2D" w:rsidP="00157AAE">
            <w:pPr>
              <w:spacing w:after="160"/>
              <w:rPr>
                <w:b w:val="0"/>
                <w:sz w:val="22"/>
              </w:rPr>
            </w:pPr>
            <w:r w:rsidRPr="00157AAE">
              <w:rPr>
                <w:b w:val="0"/>
                <w:sz w:val="22"/>
              </w:rPr>
              <w:t>45 tot 50 jaar</w:t>
            </w:r>
          </w:p>
        </w:tc>
        <w:tc>
          <w:tcPr>
            <w:tcW w:w="1930" w:type="dxa"/>
          </w:tcPr>
          <w:p w14:paraId="0C01D35E" w14:textId="77777777" w:rsidR="00070A2D" w:rsidRPr="00157AAE" w:rsidRDefault="00070A2D" w:rsidP="00157AAE">
            <w:pPr>
              <w:spacing w:after="160"/>
              <w:cnfStyle w:val="000000100000" w:firstRow="0" w:lastRow="0" w:firstColumn="0" w:lastColumn="0" w:oddVBand="0" w:evenVBand="0" w:oddHBand="1" w:evenHBand="0" w:firstRowFirstColumn="0" w:firstRowLastColumn="0" w:lastRowFirstColumn="0" w:lastRowLastColumn="0"/>
              <w:rPr>
                <w:sz w:val="22"/>
              </w:rPr>
            </w:pPr>
            <w:r w:rsidRPr="00157AAE">
              <w:rPr>
                <w:sz w:val="22"/>
              </w:rPr>
              <w:t>2769</w:t>
            </w:r>
          </w:p>
        </w:tc>
        <w:tc>
          <w:tcPr>
            <w:tcW w:w="3018" w:type="dxa"/>
          </w:tcPr>
          <w:p w14:paraId="3D1686BB" w14:textId="77777777" w:rsidR="00070A2D" w:rsidRPr="00157AAE" w:rsidRDefault="00070A2D" w:rsidP="00157AAE">
            <w:pPr>
              <w:spacing w:after="160"/>
              <w:cnfStyle w:val="000000100000" w:firstRow="0" w:lastRow="0" w:firstColumn="0" w:lastColumn="0" w:oddVBand="0" w:evenVBand="0" w:oddHBand="1" w:evenHBand="0" w:firstRowFirstColumn="0" w:firstRowLastColumn="0" w:lastRowFirstColumn="0" w:lastRowLastColumn="0"/>
              <w:rPr>
                <w:sz w:val="22"/>
              </w:rPr>
            </w:pPr>
            <w:r w:rsidRPr="00157AAE">
              <w:rPr>
                <w:sz w:val="22"/>
              </w:rPr>
              <w:t>12,4</w:t>
            </w:r>
          </w:p>
        </w:tc>
      </w:tr>
      <w:tr w:rsidR="00070A2D" w:rsidRPr="00157AAE" w14:paraId="006ED289" w14:textId="77777777" w:rsidTr="00157AAE">
        <w:trPr>
          <w:trHeight w:val="284"/>
        </w:trPr>
        <w:tc>
          <w:tcPr>
            <w:cnfStyle w:val="001000000000" w:firstRow="0" w:lastRow="0" w:firstColumn="1" w:lastColumn="0" w:oddVBand="0" w:evenVBand="0" w:oddHBand="0" w:evenHBand="0" w:firstRowFirstColumn="0" w:firstRowLastColumn="0" w:lastRowFirstColumn="0" w:lastRowLastColumn="0"/>
            <w:tcW w:w="4106" w:type="dxa"/>
          </w:tcPr>
          <w:p w14:paraId="181D203F" w14:textId="77777777" w:rsidR="00070A2D" w:rsidRPr="00157AAE" w:rsidRDefault="00070A2D" w:rsidP="00157AAE">
            <w:pPr>
              <w:spacing w:after="160"/>
              <w:rPr>
                <w:b w:val="0"/>
                <w:sz w:val="22"/>
              </w:rPr>
            </w:pPr>
            <w:r w:rsidRPr="00157AAE">
              <w:rPr>
                <w:b w:val="0"/>
                <w:sz w:val="22"/>
              </w:rPr>
              <w:t>50 tot 55 jaar</w:t>
            </w:r>
          </w:p>
        </w:tc>
        <w:tc>
          <w:tcPr>
            <w:tcW w:w="1930" w:type="dxa"/>
          </w:tcPr>
          <w:p w14:paraId="306ADA8B" w14:textId="77777777" w:rsidR="00070A2D" w:rsidRPr="00157AAE" w:rsidRDefault="00070A2D" w:rsidP="00157AAE">
            <w:pPr>
              <w:spacing w:after="160"/>
              <w:cnfStyle w:val="000000000000" w:firstRow="0" w:lastRow="0" w:firstColumn="0" w:lastColumn="0" w:oddVBand="0" w:evenVBand="0" w:oddHBand="0" w:evenHBand="0" w:firstRowFirstColumn="0" w:firstRowLastColumn="0" w:lastRowFirstColumn="0" w:lastRowLastColumn="0"/>
              <w:rPr>
                <w:sz w:val="22"/>
              </w:rPr>
            </w:pPr>
            <w:r w:rsidRPr="00157AAE">
              <w:rPr>
                <w:sz w:val="22"/>
              </w:rPr>
              <w:t>3796</w:t>
            </w:r>
          </w:p>
        </w:tc>
        <w:tc>
          <w:tcPr>
            <w:tcW w:w="3018" w:type="dxa"/>
          </w:tcPr>
          <w:p w14:paraId="0E4ECF2E" w14:textId="77777777" w:rsidR="00070A2D" w:rsidRPr="00157AAE" w:rsidRDefault="00070A2D" w:rsidP="00157AAE">
            <w:pPr>
              <w:spacing w:after="160"/>
              <w:cnfStyle w:val="000000000000" w:firstRow="0" w:lastRow="0" w:firstColumn="0" w:lastColumn="0" w:oddVBand="0" w:evenVBand="0" w:oddHBand="0" w:evenHBand="0" w:firstRowFirstColumn="0" w:firstRowLastColumn="0" w:lastRowFirstColumn="0" w:lastRowLastColumn="0"/>
              <w:rPr>
                <w:sz w:val="22"/>
              </w:rPr>
            </w:pPr>
            <w:r w:rsidRPr="00157AAE">
              <w:rPr>
                <w:sz w:val="22"/>
              </w:rPr>
              <w:t>17,0</w:t>
            </w:r>
          </w:p>
        </w:tc>
      </w:tr>
      <w:tr w:rsidR="00070A2D" w:rsidRPr="00157AAE" w14:paraId="17D2BF43" w14:textId="77777777" w:rsidTr="00157AAE">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4106" w:type="dxa"/>
          </w:tcPr>
          <w:p w14:paraId="368F7570" w14:textId="77777777" w:rsidR="00070A2D" w:rsidRPr="00157AAE" w:rsidRDefault="00070A2D" w:rsidP="00157AAE">
            <w:pPr>
              <w:spacing w:after="160"/>
              <w:rPr>
                <w:b w:val="0"/>
                <w:sz w:val="22"/>
              </w:rPr>
            </w:pPr>
            <w:r w:rsidRPr="00157AAE">
              <w:rPr>
                <w:b w:val="0"/>
                <w:sz w:val="22"/>
              </w:rPr>
              <w:t>55 tot 60 jaar</w:t>
            </w:r>
          </w:p>
        </w:tc>
        <w:tc>
          <w:tcPr>
            <w:tcW w:w="1930" w:type="dxa"/>
          </w:tcPr>
          <w:p w14:paraId="38990ED9" w14:textId="77777777" w:rsidR="00070A2D" w:rsidRPr="00157AAE" w:rsidRDefault="00070A2D" w:rsidP="00157AAE">
            <w:pPr>
              <w:spacing w:after="160"/>
              <w:cnfStyle w:val="000000100000" w:firstRow="0" w:lastRow="0" w:firstColumn="0" w:lastColumn="0" w:oddVBand="0" w:evenVBand="0" w:oddHBand="1" w:evenHBand="0" w:firstRowFirstColumn="0" w:firstRowLastColumn="0" w:lastRowFirstColumn="0" w:lastRowLastColumn="0"/>
              <w:rPr>
                <w:sz w:val="22"/>
              </w:rPr>
            </w:pPr>
            <w:r w:rsidRPr="00157AAE">
              <w:rPr>
                <w:sz w:val="22"/>
              </w:rPr>
              <w:t>4916</w:t>
            </w:r>
          </w:p>
        </w:tc>
        <w:tc>
          <w:tcPr>
            <w:tcW w:w="3018" w:type="dxa"/>
          </w:tcPr>
          <w:p w14:paraId="62DB72DF" w14:textId="77777777" w:rsidR="00070A2D" w:rsidRPr="00157AAE" w:rsidRDefault="00070A2D" w:rsidP="00157AAE">
            <w:pPr>
              <w:spacing w:after="160"/>
              <w:cnfStyle w:val="000000100000" w:firstRow="0" w:lastRow="0" w:firstColumn="0" w:lastColumn="0" w:oddVBand="0" w:evenVBand="0" w:oddHBand="1" w:evenHBand="0" w:firstRowFirstColumn="0" w:firstRowLastColumn="0" w:lastRowFirstColumn="0" w:lastRowLastColumn="0"/>
              <w:rPr>
                <w:sz w:val="22"/>
              </w:rPr>
            </w:pPr>
            <w:r w:rsidRPr="00157AAE">
              <w:rPr>
                <w:sz w:val="22"/>
              </w:rPr>
              <w:t>22,1</w:t>
            </w:r>
          </w:p>
        </w:tc>
      </w:tr>
      <w:tr w:rsidR="00070A2D" w:rsidRPr="00157AAE" w14:paraId="3B87027C" w14:textId="77777777" w:rsidTr="00157AAE">
        <w:trPr>
          <w:trHeight w:val="284"/>
        </w:trPr>
        <w:tc>
          <w:tcPr>
            <w:cnfStyle w:val="001000000000" w:firstRow="0" w:lastRow="0" w:firstColumn="1" w:lastColumn="0" w:oddVBand="0" w:evenVBand="0" w:oddHBand="0" w:evenHBand="0" w:firstRowFirstColumn="0" w:firstRowLastColumn="0" w:lastRowFirstColumn="0" w:lastRowLastColumn="0"/>
            <w:tcW w:w="4106" w:type="dxa"/>
          </w:tcPr>
          <w:p w14:paraId="0B00368C" w14:textId="77777777" w:rsidR="00070A2D" w:rsidRPr="00157AAE" w:rsidRDefault="00070A2D" w:rsidP="00157AAE">
            <w:pPr>
              <w:spacing w:after="160"/>
              <w:rPr>
                <w:b w:val="0"/>
                <w:sz w:val="22"/>
              </w:rPr>
            </w:pPr>
            <w:r w:rsidRPr="00157AAE">
              <w:rPr>
                <w:b w:val="0"/>
                <w:sz w:val="22"/>
              </w:rPr>
              <w:t>60 tot 65 jaar</w:t>
            </w:r>
          </w:p>
        </w:tc>
        <w:tc>
          <w:tcPr>
            <w:tcW w:w="1930" w:type="dxa"/>
          </w:tcPr>
          <w:p w14:paraId="22395E18" w14:textId="77777777" w:rsidR="00070A2D" w:rsidRPr="00157AAE" w:rsidRDefault="00070A2D" w:rsidP="00157AAE">
            <w:pPr>
              <w:spacing w:after="160"/>
              <w:cnfStyle w:val="000000000000" w:firstRow="0" w:lastRow="0" w:firstColumn="0" w:lastColumn="0" w:oddVBand="0" w:evenVBand="0" w:oddHBand="0" w:evenHBand="0" w:firstRowFirstColumn="0" w:firstRowLastColumn="0" w:lastRowFirstColumn="0" w:lastRowLastColumn="0"/>
              <w:rPr>
                <w:sz w:val="22"/>
              </w:rPr>
            </w:pPr>
            <w:r w:rsidRPr="00157AAE">
              <w:rPr>
                <w:sz w:val="22"/>
              </w:rPr>
              <w:t>4428</w:t>
            </w:r>
          </w:p>
        </w:tc>
        <w:tc>
          <w:tcPr>
            <w:tcW w:w="3018" w:type="dxa"/>
          </w:tcPr>
          <w:p w14:paraId="0DDB9244" w14:textId="77777777" w:rsidR="00070A2D" w:rsidRPr="00157AAE" w:rsidRDefault="00070A2D" w:rsidP="00157AAE">
            <w:pPr>
              <w:spacing w:after="160"/>
              <w:cnfStyle w:val="000000000000" w:firstRow="0" w:lastRow="0" w:firstColumn="0" w:lastColumn="0" w:oddVBand="0" w:evenVBand="0" w:oddHBand="0" w:evenHBand="0" w:firstRowFirstColumn="0" w:firstRowLastColumn="0" w:lastRowFirstColumn="0" w:lastRowLastColumn="0"/>
              <w:rPr>
                <w:sz w:val="22"/>
              </w:rPr>
            </w:pPr>
            <w:r w:rsidRPr="00157AAE">
              <w:rPr>
                <w:sz w:val="22"/>
              </w:rPr>
              <w:t>19,9</w:t>
            </w:r>
          </w:p>
        </w:tc>
      </w:tr>
      <w:tr w:rsidR="00070A2D" w:rsidRPr="00157AAE" w14:paraId="34554140" w14:textId="77777777" w:rsidTr="00157AAE">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4106" w:type="dxa"/>
          </w:tcPr>
          <w:p w14:paraId="45772956" w14:textId="77777777" w:rsidR="00070A2D" w:rsidRPr="00157AAE" w:rsidRDefault="00070A2D" w:rsidP="00157AAE">
            <w:pPr>
              <w:spacing w:after="160"/>
              <w:rPr>
                <w:b w:val="0"/>
                <w:sz w:val="22"/>
              </w:rPr>
            </w:pPr>
            <w:r w:rsidRPr="00157AAE">
              <w:rPr>
                <w:b w:val="0"/>
                <w:sz w:val="22"/>
              </w:rPr>
              <w:t>65 jaar of ouder</w:t>
            </w:r>
          </w:p>
        </w:tc>
        <w:tc>
          <w:tcPr>
            <w:tcW w:w="1930" w:type="dxa"/>
          </w:tcPr>
          <w:p w14:paraId="07799D5D" w14:textId="77777777" w:rsidR="00070A2D" w:rsidRPr="00157AAE" w:rsidRDefault="00070A2D" w:rsidP="00157AAE">
            <w:pPr>
              <w:spacing w:after="160"/>
              <w:cnfStyle w:val="000000100000" w:firstRow="0" w:lastRow="0" w:firstColumn="0" w:lastColumn="0" w:oddVBand="0" w:evenVBand="0" w:oddHBand="1" w:evenHBand="0" w:firstRowFirstColumn="0" w:firstRowLastColumn="0" w:lastRowFirstColumn="0" w:lastRowLastColumn="0"/>
              <w:rPr>
                <w:sz w:val="22"/>
              </w:rPr>
            </w:pPr>
            <w:r w:rsidRPr="00157AAE">
              <w:rPr>
                <w:sz w:val="22"/>
              </w:rPr>
              <w:t>226</w:t>
            </w:r>
          </w:p>
        </w:tc>
        <w:tc>
          <w:tcPr>
            <w:tcW w:w="3018" w:type="dxa"/>
          </w:tcPr>
          <w:p w14:paraId="5F96B972" w14:textId="77777777" w:rsidR="00070A2D" w:rsidRPr="00157AAE" w:rsidRDefault="00070A2D" w:rsidP="00157AAE">
            <w:pPr>
              <w:spacing w:after="160"/>
              <w:cnfStyle w:val="000000100000" w:firstRow="0" w:lastRow="0" w:firstColumn="0" w:lastColumn="0" w:oddVBand="0" w:evenVBand="0" w:oddHBand="1" w:evenHBand="0" w:firstRowFirstColumn="0" w:firstRowLastColumn="0" w:lastRowFirstColumn="0" w:lastRowLastColumn="0"/>
              <w:rPr>
                <w:sz w:val="22"/>
              </w:rPr>
            </w:pPr>
            <w:r w:rsidRPr="00157AAE">
              <w:rPr>
                <w:sz w:val="22"/>
              </w:rPr>
              <w:t>1,0</w:t>
            </w:r>
          </w:p>
        </w:tc>
      </w:tr>
      <w:tr w:rsidR="00070A2D" w:rsidRPr="00157AAE" w14:paraId="6132A290" w14:textId="77777777" w:rsidTr="00FF1A6D">
        <w:trPr>
          <w:trHeight w:val="151"/>
        </w:trPr>
        <w:tc>
          <w:tcPr>
            <w:cnfStyle w:val="001000000000" w:firstRow="0" w:lastRow="0" w:firstColumn="1" w:lastColumn="0" w:oddVBand="0" w:evenVBand="0" w:oddHBand="0" w:evenHBand="0" w:firstRowFirstColumn="0" w:firstRowLastColumn="0" w:lastRowFirstColumn="0" w:lastRowLastColumn="0"/>
            <w:tcW w:w="4106" w:type="dxa"/>
          </w:tcPr>
          <w:p w14:paraId="45B5113C" w14:textId="77777777" w:rsidR="00070A2D" w:rsidRPr="00157AAE" w:rsidRDefault="00070A2D" w:rsidP="00157AAE">
            <w:pPr>
              <w:spacing w:after="160"/>
              <w:rPr>
                <w:sz w:val="22"/>
              </w:rPr>
            </w:pPr>
            <w:r w:rsidRPr="00157AAE">
              <w:rPr>
                <w:sz w:val="22"/>
              </w:rPr>
              <w:t>Opleidingsniveau</w:t>
            </w:r>
          </w:p>
        </w:tc>
        <w:tc>
          <w:tcPr>
            <w:tcW w:w="1930" w:type="dxa"/>
          </w:tcPr>
          <w:p w14:paraId="4E631498" w14:textId="77777777" w:rsidR="00070A2D" w:rsidRPr="00157AAE" w:rsidRDefault="00070A2D" w:rsidP="00157AAE">
            <w:pPr>
              <w:spacing w:after="160"/>
              <w:cnfStyle w:val="000000000000" w:firstRow="0" w:lastRow="0" w:firstColumn="0" w:lastColumn="0" w:oddVBand="0" w:evenVBand="0" w:oddHBand="0" w:evenHBand="0" w:firstRowFirstColumn="0" w:firstRowLastColumn="0" w:lastRowFirstColumn="0" w:lastRowLastColumn="0"/>
              <w:rPr>
                <w:sz w:val="22"/>
              </w:rPr>
            </w:pPr>
          </w:p>
        </w:tc>
        <w:tc>
          <w:tcPr>
            <w:tcW w:w="3018" w:type="dxa"/>
          </w:tcPr>
          <w:p w14:paraId="4A19F757" w14:textId="77777777" w:rsidR="00070A2D" w:rsidRPr="00157AAE" w:rsidRDefault="00070A2D" w:rsidP="00157AAE">
            <w:pPr>
              <w:spacing w:after="160"/>
              <w:cnfStyle w:val="000000000000" w:firstRow="0" w:lastRow="0" w:firstColumn="0" w:lastColumn="0" w:oddVBand="0" w:evenVBand="0" w:oddHBand="0" w:evenHBand="0" w:firstRowFirstColumn="0" w:firstRowLastColumn="0" w:lastRowFirstColumn="0" w:lastRowLastColumn="0"/>
              <w:rPr>
                <w:sz w:val="22"/>
              </w:rPr>
            </w:pPr>
          </w:p>
        </w:tc>
      </w:tr>
      <w:tr w:rsidR="00070A2D" w:rsidRPr="00157AAE" w14:paraId="7C35CD0F" w14:textId="77777777" w:rsidTr="00157AAE">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4106" w:type="dxa"/>
          </w:tcPr>
          <w:p w14:paraId="6E9365F8" w14:textId="77777777" w:rsidR="00070A2D" w:rsidRPr="00157AAE" w:rsidRDefault="00070A2D" w:rsidP="00157AAE">
            <w:pPr>
              <w:spacing w:after="160"/>
              <w:rPr>
                <w:b w:val="0"/>
                <w:sz w:val="22"/>
              </w:rPr>
            </w:pPr>
            <w:r w:rsidRPr="00157AAE">
              <w:rPr>
                <w:b w:val="0"/>
                <w:sz w:val="22"/>
              </w:rPr>
              <w:t>Basisonderwijs</w:t>
            </w:r>
          </w:p>
        </w:tc>
        <w:tc>
          <w:tcPr>
            <w:tcW w:w="1930" w:type="dxa"/>
          </w:tcPr>
          <w:p w14:paraId="27BBDE5F" w14:textId="77777777" w:rsidR="00070A2D" w:rsidRPr="00157AAE" w:rsidRDefault="00070A2D" w:rsidP="00157AAE">
            <w:pPr>
              <w:spacing w:after="160"/>
              <w:cnfStyle w:val="000000100000" w:firstRow="0" w:lastRow="0" w:firstColumn="0" w:lastColumn="0" w:oddVBand="0" w:evenVBand="0" w:oddHBand="1" w:evenHBand="0" w:firstRowFirstColumn="0" w:firstRowLastColumn="0" w:lastRowFirstColumn="0" w:lastRowLastColumn="0"/>
              <w:rPr>
                <w:sz w:val="22"/>
              </w:rPr>
            </w:pPr>
            <w:r w:rsidRPr="00157AAE">
              <w:rPr>
                <w:sz w:val="22"/>
              </w:rPr>
              <w:t>57</w:t>
            </w:r>
          </w:p>
        </w:tc>
        <w:tc>
          <w:tcPr>
            <w:tcW w:w="3018" w:type="dxa"/>
          </w:tcPr>
          <w:p w14:paraId="6D4E9EFA" w14:textId="77777777" w:rsidR="00070A2D" w:rsidRPr="00157AAE" w:rsidRDefault="00070A2D" w:rsidP="00157AAE">
            <w:pPr>
              <w:spacing w:after="160"/>
              <w:cnfStyle w:val="000000100000" w:firstRow="0" w:lastRow="0" w:firstColumn="0" w:lastColumn="0" w:oddVBand="0" w:evenVBand="0" w:oddHBand="1" w:evenHBand="0" w:firstRowFirstColumn="0" w:firstRowLastColumn="0" w:lastRowFirstColumn="0" w:lastRowLastColumn="0"/>
              <w:rPr>
                <w:sz w:val="22"/>
              </w:rPr>
            </w:pPr>
            <w:r w:rsidRPr="00157AAE">
              <w:rPr>
                <w:sz w:val="22"/>
              </w:rPr>
              <w:t>0,3</w:t>
            </w:r>
          </w:p>
        </w:tc>
      </w:tr>
      <w:tr w:rsidR="00070A2D" w:rsidRPr="00157AAE" w14:paraId="5907034C" w14:textId="77777777" w:rsidTr="00157AAE">
        <w:trPr>
          <w:trHeight w:val="284"/>
        </w:trPr>
        <w:tc>
          <w:tcPr>
            <w:cnfStyle w:val="001000000000" w:firstRow="0" w:lastRow="0" w:firstColumn="1" w:lastColumn="0" w:oddVBand="0" w:evenVBand="0" w:oddHBand="0" w:evenHBand="0" w:firstRowFirstColumn="0" w:firstRowLastColumn="0" w:lastRowFirstColumn="0" w:lastRowLastColumn="0"/>
            <w:tcW w:w="4106" w:type="dxa"/>
          </w:tcPr>
          <w:p w14:paraId="3708BC8C" w14:textId="77777777" w:rsidR="00070A2D" w:rsidRPr="00157AAE" w:rsidRDefault="00070A2D" w:rsidP="00157AAE">
            <w:pPr>
              <w:spacing w:after="160"/>
              <w:rPr>
                <w:b w:val="0"/>
                <w:sz w:val="22"/>
              </w:rPr>
            </w:pPr>
            <w:r w:rsidRPr="00157AAE">
              <w:rPr>
                <w:b w:val="0"/>
                <w:sz w:val="22"/>
              </w:rPr>
              <w:t>Lager beroepsonderwijs</w:t>
            </w:r>
          </w:p>
        </w:tc>
        <w:tc>
          <w:tcPr>
            <w:tcW w:w="1930" w:type="dxa"/>
          </w:tcPr>
          <w:p w14:paraId="653629B0" w14:textId="77777777" w:rsidR="00070A2D" w:rsidRPr="00157AAE" w:rsidRDefault="00070A2D" w:rsidP="00157AAE">
            <w:pPr>
              <w:spacing w:after="160"/>
              <w:cnfStyle w:val="000000000000" w:firstRow="0" w:lastRow="0" w:firstColumn="0" w:lastColumn="0" w:oddVBand="0" w:evenVBand="0" w:oddHBand="0" w:evenHBand="0" w:firstRowFirstColumn="0" w:firstRowLastColumn="0" w:lastRowFirstColumn="0" w:lastRowLastColumn="0"/>
              <w:rPr>
                <w:sz w:val="22"/>
              </w:rPr>
            </w:pPr>
            <w:r w:rsidRPr="00157AAE">
              <w:rPr>
                <w:sz w:val="22"/>
              </w:rPr>
              <w:t>338</w:t>
            </w:r>
          </w:p>
        </w:tc>
        <w:tc>
          <w:tcPr>
            <w:tcW w:w="3018" w:type="dxa"/>
          </w:tcPr>
          <w:p w14:paraId="69EA352E" w14:textId="77777777" w:rsidR="00070A2D" w:rsidRPr="00157AAE" w:rsidRDefault="00070A2D" w:rsidP="00157AAE">
            <w:pPr>
              <w:spacing w:after="160"/>
              <w:cnfStyle w:val="000000000000" w:firstRow="0" w:lastRow="0" w:firstColumn="0" w:lastColumn="0" w:oddVBand="0" w:evenVBand="0" w:oddHBand="0" w:evenHBand="0" w:firstRowFirstColumn="0" w:firstRowLastColumn="0" w:lastRowFirstColumn="0" w:lastRowLastColumn="0"/>
              <w:rPr>
                <w:sz w:val="22"/>
              </w:rPr>
            </w:pPr>
            <w:r w:rsidRPr="00157AAE">
              <w:rPr>
                <w:sz w:val="22"/>
              </w:rPr>
              <w:t>1,7</w:t>
            </w:r>
          </w:p>
        </w:tc>
      </w:tr>
      <w:tr w:rsidR="00070A2D" w:rsidRPr="00157AAE" w14:paraId="5B699C21" w14:textId="77777777" w:rsidTr="00157AAE">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4106" w:type="dxa"/>
          </w:tcPr>
          <w:p w14:paraId="7D164F6D" w14:textId="6C251FE5" w:rsidR="00070A2D" w:rsidRPr="00157AAE" w:rsidRDefault="00070A2D" w:rsidP="00157AAE">
            <w:pPr>
              <w:spacing w:after="160"/>
              <w:rPr>
                <w:b w:val="0"/>
                <w:sz w:val="22"/>
              </w:rPr>
            </w:pPr>
            <w:r w:rsidRPr="00157AAE">
              <w:rPr>
                <w:b w:val="0"/>
                <w:sz w:val="22"/>
              </w:rPr>
              <w:t>Mavo, vmbo-T (…)</w:t>
            </w:r>
            <w:r w:rsidR="006F35E8" w:rsidRPr="00157AAE">
              <w:rPr>
                <w:rStyle w:val="Voetnootmarkering"/>
                <w:b w:val="0"/>
                <w:sz w:val="22"/>
              </w:rPr>
              <w:footnoteReference w:id="16"/>
            </w:r>
          </w:p>
        </w:tc>
        <w:tc>
          <w:tcPr>
            <w:tcW w:w="1930" w:type="dxa"/>
          </w:tcPr>
          <w:p w14:paraId="5BF1FA1D" w14:textId="77777777" w:rsidR="00070A2D" w:rsidRPr="00157AAE" w:rsidRDefault="00070A2D" w:rsidP="00157AAE">
            <w:pPr>
              <w:spacing w:after="160"/>
              <w:cnfStyle w:val="000000100000" w:firstRow="0" w:lastRow="0" w:firstColumn="0" w:lastColumn="0" w:oddVBand="0" w:evenVBand="0" w:oddHBand="1" w:evenHBand="0" w:firstRowFirstColumn="0" w:firstRowLastColumn="0" w:lastRowFirstColumn="0" w:lastRowLastColumn="0"/>
              <w:rPr>
                <w:sz w:val="22"/>
              </w:rPr>
            </w:pPr>
            <w:r w:rsidRPr="00157AAE">
              <w:rPr>
                <w:sz w:val="22"/>
              </w:rPr>
              <w:t>1327</w:t>
            </w:r>
          </w:p>
        </w:tc>
        <w:tc>
          <w:tcPr>
            <w:tcW w:w="3018" w:type="dxa"/>
          </w:tcPr>
          <w:p w14:paraId="6D150B91" w14:textId="77777777" w:rsidR="00070A2D" w:rsidRPr="00157AAE" w:rsidRDefault="00070A2D" w:rsidP="00157AAE">
            <w:pPr>
              <w:spacing w:after="160"/>
              <w:cnfStyle w:val="000000100000" w:firstRow="0" w:lastRow="0" w:firstColumn="0" w:lastColumn="0" w:oddVBand="0" w:evenVBand="0" w:oddHBand="1" w:evenHBand="0" w:firstRowFirstColumn="0" w:firstRowLastColumn="0" w:lastRowFirstColumn="0" w:lastRowLastColumn="0"/>
              <w:rPr>
                <w:sz w:val="22"/>
              </w:rPr>
            </w:pPr>
            <w:r w:rsidRPr="00157AAE">
              <w:rPr>
                <w:sz w:val="22"/>
              </w:rPr>
              <w:t>6,0</w:t>
            </w:r>
          </w:p>
        </w:tc>
      </w:tr>
      <w:tr w:rsidR="00070A2D" w:rsidRPr="00157AAE" w14:paraId="4F3EF90B" w14:textId="77777777" w:rsidTr="00157AAE">
        <w:trPr>
          <w:trHeight w:val="284"/>
        </w:trPr>
        <w:tc>
          <w:tcPr>
            <w:cnfStyle w:val="001000000000" w:firstRow="0" w:lastRow="0" w:firstColumn="1" w:lastColumn="0" w:oddVBand="0" w:evenVBand="0" w:oddHBand="0" w:evenHBand="0" w:firstRowFirstColumn="0" w:firstRowLastColumn="0" w:lastRowFirstColumn="0" w:lastRowLastColumn="0"/>
            <w:tcW w:w="4106" w:type="dxa"/>
          </w:tcPr>
          <w:p w14:paraId="7D9791E6" w14:textId="256198E8" w:rsidR="00070A2D" w:rsidRPr="00157AAE" w:rsidRDefault="00070A2D" w:rsidP="00157AAE">
            <w:pPr>
              <w:spacing w:after="160"/>
              <w:rPr>
                <w:b w:val="0"/>
                <w:sz w:val="22"/>
              </w:rPr>
            </w:pPr>
            <w:r w:rsidRPr="00157AAE">
              <w:rPr>
                <w:b w:val="0"/>
                <w:sz w:val="22"/>
              </w:rPr>
              <w:t>Havo, vwo (…)</w:t>
            </w:r>
            <w:r w:rsidR="006F35E8" w:rsidRPr="00157AAE">
              <w:rPr>
                <w:rStyle w:val="Voetnootmarkering"/>
                <w:b w:val="0"/>
                <w:sz w:val="22"/>
              </w:rPr>
              <w:footnoteReference w:id="17"/>
            </w:r>
          </w:p>
        </w:tc>
        <w:tc>
          <w:tcPr>
            <w:tcW w:w="1930" w:type="dxa"/>
          </w:tcPr>
          <w:p w14:paraId="3AC524AF" w14:textId="77777777" w:rsidR="00070A2D" w:rsidRPr="00157AAE" w:rsidRDefault="00070A2D" w:rsidP="00157AAE">
            <w:pPr>
              <w:spacing w:after="160"/>
              <w:cnfStyle w:val="000000000000" w:firstRow="0" w:lastRow="0" w:firstColumn="0" w:lastColumn="0" w:oddVBand="0" w:evenVBand="0" w:oddHBand="0" w:evenHBand="0" w:firstRowFirstColumn="0" w:firstRowLastColumn="0" w:lastRowFirstColumn="0" w:lastRowLastColumn="0"/>
              <w:rPr>
                <w:sz w:val="22"/>
              </w:rPr>
            </w:pPr>
            <w:r w:rsidRPr="00157AAE">
              <w:rPr>
                <w:sz w:val="22"/>
              </w:rPr>
              <w:t>1169</w:t>
            </w:r>
          </w:p>
        </w:tc>
        <w:tc>
          <w:tcPr>
            <w:tcW w:w="3018" w:type="dxa"/>
          </w:tcPr>
          <w:p w14:paraId="381D186E" w14:textId="77777777" w:rsidR="00070A2D" w:rsidRPr="00157AAE" w:rsidRDefault="00070A2D" w:rsidP="00157AAE">
            <w:pPr>
              <w:spacing w:after="160"/>
              <w:cnfStyle w:val="000000000000" w:firstRow="0" w:lastRow="0" w:firstColumn="0" w:lastColumn="0" w:oddVBand="0" w:evenVBand="0" w:oddHBand="0" w:evenHBand="0" w:firstRowFirstColumn="0" w:firstRowLastColumn="0" w:lastRowFirstColumn="0" w:lastRowLastColumn="0"/>
              <w:rPr>
                <w:sz w:val="22"/>
              </w:rPr>
            </w:pPr>
            <w:r w:rsidRPr="00157AAE">
              <w:rPr>
                <w:sz w:val="22"/>
              </w:rPr>
              <w:t>5,2</w:t>
            </w:r>
          </w:p>
        </w:tc>
      </w:tr>
      <w:tr w:rsidR="00070A2D" w:rsidRPr="00157AAE" w14:paraId="5D7304D9" w14:textId="77777777" w:rsidTr="00157AAE">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4106" w:type="dxa"/>
          </w:tcPr>
          <w:p w14:paraId="3DE506F8" w14:textId="0E27A46E" w:rsidR="00070A2D" w:rsidRPr="00157AAE" w:rsidRDefault="00157AAE" w:rsidP="00157AAE">
            <w:pPr>
              <w:spacing w:after="160"/>
              <w:rPr>
                <w:b w:val="0"/>
                <w:sz w:val="22"/>
              </w:rPr>
            </w:pPr>
            <w:r>
              <w:rPr>
                <w:b w:val="0"/>
                <w:sz w:val="22"/>
              </w:rPr>
              <w:t>Middelbaar beroepsonderwijs</w:t>
            </w:r>
          </w:p>
        </w:tc>
        <w:tc>
          <w:tcPr>
            <w:tcW w:w="1930" w:type="dxa"/>
          </w:tcPr>
          <w:p w14:paraId="1649281F" w14:textId="77777777" w:rsidR="00070A2D" w:rsidRPr="00157AAE" w:rsidRDefault="00070A2D" w:rsidP="00157AAE">
            <w:pPr>
              <w:spacing w:after="160"/>
              <w:cnfStyle w:val="000000100000" w:firstRow="0" w:lastRow="0" w:firstColumn="0" w:lastColumn="0" w:oddVBand="0" w:evenVBand="0" w:oddHBand="1" w:evenHBand="0" w:firstRowFirstColumn="0" w:firstRowLastColumn="0" w:lastRowFirstColumn="0" w:lastRowLastColumn="0"/>
              <w:rPr>
                <w:sz w:val="22"/>
              </w:rPr>
            </w:pPr>
            <w:r w:rsidRPr="00157AAE">
              <w:rPr>
                <w:sz w:val="22"/>
              </w:rPr>
              <w:t>3101</w:t>
            </w:r>
          </w:p>
        </w:tc>
        <w:tc>
          <w:tcPr>
            <w:tcW w:w="3018" w:type="dxa"/>
          </w:tcPr>
          <w:p w14:paraId="0F94E071" w14:textId="77777777" w:rsidR="00070A2D" w:rsidRPr="00157AAE" w:rsidRDefault="00070A2D" w:rsidP="00157AAE">
            <w:pPr>
              <w:spacing w:after="160"/>
              <w:cnfStyle w:val="000000100000" w:firstRow="0" w:lastRow="0" w:firstColumn="0" w:lastColumn="0" w:oddVBand="0" w:evenVBand="0" w:oddHBand="1" w:evenHBand="0" w:firstRowFirstColumn="0" w:firstRowLastColumn="0" w:lastRowFirstColumn="0" w:lastRowLastColumn="0"/>
              <w:rPr>
                <w:sz w:val="22"/>
              </w:rPr>
            </w:pPr>
            <w:r w:rsidRPr="00157AAE">
              <w:rPr>
                <w:sz w:val="22"/>
              </w:rPr>
              <w:t>13,9</w:t>
            </w:r>
          </w:p>
        </w:tc>
      </w:tr>
      <w:tr w:rsidR="00070A2D" w:rsidRPr="00157AAE" w14:paraId="3B17C46D" w14:textId="77777777" w:rsidTr="00157AAE">
        <w:trPr>
          <w:trHeight w:val="284"/>
        </w:trPr>
        <w:tc>
          <w:tcPr>
            <w:cnfStyle w:val="001000000000" w:firstRow="0" w:lastRow="0" w:firstColumn="1" w:lastColumn="0" w:oddVBand="0" w:evenVBand="0" w:oddHBand="0" w:evenHBand="0" w:firstRowFirstColumn="0" w:firstRowLastColumn="0" w:lastRowFirstColumn="0" w:lastRowLastColumn="0"/>
            <w:tcW w:w="4106" w:type="dxa"/>
          </w:tcPr>
          <w:p w14:paraId="208DE2B5" w14:textId="2A53C6E8" w:rsidR="00070A2D" w:rsidRPr="00157AAE" w:rsidRDefault="00070A2D" w:rsidP="00157AAE">
            <w:pPr>
              <w:spacing w:after="160"/>
              <w:rPr>
                <w:b w:val="0"/>
                <w:sz w:val="22"/>
              </w:rPr>
            </w:pPr>
            <w:r w:rsidRPr="00157AAE">
              <w:rPr>
                <w:b w:val="0"/>
                <w:sz w:val="22"/>
              </w:rPr>
              <w:t>H</w:t>
            </w:r>
            <w:r w:rsidR="00FF1A6D">
              <w:rPr>
                <w:b w:val="0"/>
                <w:sz w:val="22"/>
              </w:rPr>
              <w:t xml:space="preserve">oger </w:t>
            </w:r>
            <w:r w:rsidRPr="00157AAE">
              <w:rPr>
                <w:b w:val="0"/>
                <w:sz w:val="22"/>
              </w:rPr>
              <w:t>b</w:t>
            </w:r>
            <w:r w:rsidR="00FF1A6D">
              <w:rPr>
                <w:b w:val="0"/>
                <w:sz w:val="22"/>
              </w:rPr>
              <w:t>eroepsonderwijs</w:t>
            </w:r>
            <w:r w:rsidR="008E5F0B" w:rsidRPr="00157AAE">
              <w:rPr>
                <w:b w:val="0"/>
                <w:sz w:val="22"/>
              </w:rPr>
              <w:t xml:space="preserve"> (…) </w:t>
            </w:r>
            <w:r w:rsidR="008E5F0B" w:rsidRPr="00157AAE">
              <w:rPr>
                <w:rStyle w:val="Voetnootmarkering"/>
                <w:b w:val="0"/>
                <w:sz w:val="22"/>
              </w:rPr>
              <w:footnoteReference w:id="18"/>
            </w:r>
          </w:p>
        </w:tc>
        <w:tc>
          <w:tcPr>
            <w:tcW w:w="1930" w:type="dxa"/>
          </w:tcPr>
          <w:p w14:paraId="7E3F067A" w14:textId="77777777" w:rsidR="00070A2D" w:rsidRPr="00157AAE" w:rsidRDefault="00070A2D" w:rsidP="00157AAE">
            <w:pPr>
              <w:spacing w:after="160"/>
              <w:cnfStyle w:val="000000000000" w:firstRow="0" w:lastRow="0" w:firstColumn="0" w:lastColumn="0" w:oddVBand="0" w:evenVBand="0" w:oddHBand="0" w:evenHBand="0" w:firstRowFirstColumn="0" w:firstRowLastColumn="0" w:lastRowFirstColumn="0" w:lastRowLastColumn="0"/>
              <w:rPr>
                <w:sz w:val="22"/>
              </w:rPr>
            </w:pPr>
            <w:r w:rsidRPr="00157AAE">
              <w:rPr>
                <w:sz w:val="22"/>
              </w:rPr>
              <w:t>8838</w:t>
            </w:r>
          </w:p>
        </w:tc>
        <w:tc>
          <w:tcPr>
            <w:tcW w:w="3018" w:type="dxa"/>
          </w:tcPr>
          <w:p w14:paraId="52E87686" w14:textId="77777777" w:rsidR="00070A2D" w:rsidRPr="00157AAE" w:rsidRDefault="00070A2D" w:rsidP="00157AAE">
            <w:pPr>
              <w:spacing w:after="160"/>
              <w:cnfStyle w:val="000000000000" w:firstRow="0" w:lastRow="0" w:firstColumn="0" w:lastColumn="0" w:oddVBand="0" w:evenVBand="0" w:oddHBand="0" w:evenHBand="0" w:firstRowFirstColumn="0" w:firstRowLastColumn="0" w:lastRowFirstColumn="0" w:lastRowLastColumn="0"/>
              <w:rPr>
                <w:sz w:val="22"/>
              </w:rPr>
            </w:pPr>
            <w:r w:rsidRPr="00157AAE">
              <w:rPr>
                <w:sz w:val="22"/>
              </w:rPr>
              <w:t>39,7</w:t>
            </w:r>
          </w:p>
        </w:tc>
      </w:tr>
      <w:tr w:rsidR="00070A2D" w:rsidRPr="00157AAE" w14:paraId="7150EE6D" w14:textId="77777777" w:rsidTr="00157AAE">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4106" w:type="dxa"/>
          </w:tcPr>
          <w:p w14:paraId="19D769F5" w14:textId="4E25E9F7" w:rsidR="00070A2D" w:rsidRPr="00157AAE" w:rsidRDefault="00070A2D" w:rsidP="00157AAE">
            <w:pPr>
              <w:spacing w:after="160"/>
              <w:rPr>
                <w:b w:val="0"/>
                <w:sz w:val="22"/>
              </w:rPr>
            </w:pPr>
            <w:r w:rsidRPr="00157AAE">
              <w:rPr>
                <w:b w:val="0"/>
                <w:sz w:val="22"/>
              </w:rPr>
              <w:t>Wo-bachelor</w:t>
            </w:r>
            <w:r w:rsidR="008E5F0B" w:rsidRPr="00157AAE">
              <w:rPr>
                <w:b w:val="0"/>
                <w:sz w:val="22"/>
              </w:rPr>
              <w:t xml:space="preserve"> (…) </w:t>
            </w:r>
            <w:r w:rsidR="008E5F0B" w:rsidRPr="00157AAE">
              <w:rPr>
                <w:rStyle w:val="Voetnootmarkering"/>
                <w:b w:val="0"/>
                <w:sz w:val="22"/>
              </w:rPr>
              <w:footnoteReference w:id="19"/>
            </w:r>
          </w:p>
        </w:tc>
        <w:tc>
          <w:tcPr>
            <w:tcW w:w="1930" w:type="dxa"/>
          </w:tcPr>
          <w:p w14:paraId="7808A61B" w14:textId="77777777" w:rsidR="00070A2D" w:rsidRPr="00157AAE" w:rsidRDefault="00070A2D" w:rsidP="00157AAE">
            <w:pPr>
              <w:spacing w:after="160"/>
              <w:cnfStyle w:val="000000100000" w:firstRow="0" w:lastRow="0" w:firstColumn="0" w:lastColumn="0" w:oddVBand="0" w:evenVBand="0" w:oddHBand="1" w:evenHBand="0" w:firstRowFirstColumn="0" w:firstRowLastColumn="0" w:lastRowFirstColumn="0" w:lastRowLastColumn="0"/>
              <w:rPr>
                <w:sz w:val="22"/>
              </w:rPr>
            </w:pPr>
            <w:r w:rsidRPr="00157AAE">
              <w:rPr>
                <w:sz w:val="22"/>
              </w:rPr>
              <w:t>391</w:t>
            </w:r>
          </w:p>
        </w:tc>
        <w:tc>
          <w:tcPr>
            <w:tcW w:w="3018" w:type="dxa"/>
          </w:tcPr>
          <w:p w14:paraId="7ED94C4C" w14:textId="77777777" w:rsidR="00070A2D" w:rsidRPr="00157AAE" w:rsidRDefault="00070A2D" w:rsidP="00157AAE">
            <w:pPr>
              <w:spacing w:after="160"/>
              <w:cnfStyle w:val="000000100000" w:firstRow="0" w:lastRow="0" w:firstColumn="0" w:lastColumn="0" w:oddVBand="0" w:evenVBand="0" w:oddHBand="1" w:evenHBand="0" w:firstRowFirstColumn="0" w:firstRowLastColumn="0" w:lastRowFirstColumn="0" w:lastRowLastColumn="0"/>
              <w:rPr>
                <w:sz w:val="22"/>
              </w:rPr>
            </w:pPr>
            <w:r w:rsidRPr="00157AAE">
              <w:rPr>
                <w:sz w:val="22"/>
              </w:rPr>
              <w:t>1,8</w:t>
            </w:r>
          </w:p>
        </w:tc>
      </w:tr>
      <w:tr w:rsidR="00070A2D" w:rsidRPr="00157AAE" w14:paraId="0C316400" w14:textId="77777777" w:rsidTr="00157AAE">
        <w:trPr>
          <w:trHeight w:val="284"/>
        </w:trPr>
        <w:tc>
          <w:tcPr>
            <w:cnfStyle w:val="001000000000" w:firstRow="0" w:lastRow="0" w:firstColumn="1" w:lastColumn="0" w:oddVBand="0" w:evenVBand="0" w:oddHBand="0" w:evenHBand="0" w:firstRowFirstColumn="0" w:firstRowLastColumn="0" w:lastRowFirstColumn="0" w:lastRowLastColumn="0"/>
            <w:tcW w:w="4106" w:type="dxa"/>
          </w:tcPr>
          <w:p w14:paraId="48D7BE50" w14:textId="6AD86451" w:rsidR="00070A2D" w:rsidRPr="00157AAE" w:rsidRDefault="00FF1A6D" w:rsidP="00157AAE">
            <w:pPr>
              <w:spacing w:after="160"/>
              <w:rPr>
                <w:b w:val="0"/>
                <w:sz w:val="22"/>
              </w:rPr>
            </w:pPr>
            <w:r>
              <w:rPr>
                <w:b w:val="0"/>
                <w:sz w:val="22"/>
              </w:rPr>
              <w:t>Hoger beroepsonderwijs – master</w:t>
            </w:r>
          </w:p>
        </w:tc>
        <w:tc>
          <w:tcPr>
            <w:tcW w:w="1930" w:type="dxa"/>
          </w:tcPr>
          <w:p w14:paraId="17ACE080" w14:textId="77777777" w:rsidR="00070A2D" w:rsidRPr="00157AAE" w:rsidRDefault="00070A2D" w:rsidP="00157AAE">
            <w:pPr>
              <w:spacing w:after="160"/>
              <w:cnfStyle w:val="000000000000" w:firstRow="0" w:lastRow="0" w:firstColumn="0" w:lastColumn="0" w:oddVBand="0" w:evenVBand="0" w:oddHBand="0" w:evenHBand="0" w:firstRowFirstColumn="0" w:firstRowLastColumn="0" w:lastRowFirstColumn="0" w:lastRowLastColumn="0"/>
              <w:rPr>
                <w:sz w:val="22"/>
              </w:rPr>
            </w:pPr>
            <w:r w:rsidRPr="00157AAE">
              <w:rPr>
                <w:sz w:val="22"/>
              </w:rPr>
              <w:t>2001</w:t>
            </w:r>
          </w:p>
        </w:tc>
        <w:tc>
          <w:tcPr>
            <w:tcW w:w="3018" w:type="dxa"/>
          </w:tcPr>
          <w:p w14:paraId="5E2D5561" w14:textId="77777777" w:rsidR="00070A2D" w:rsidRPr="00157AAE" w:rsidRDefault="00070A2D" w:rsidP="00157AAE">
            <w:pPr>
              <w:spacing w:after="160"/>
              <w:cnfStyle w:val="000000000000" w:firstRow="0" w:lastRow="0" w:firstColumn="0" w:lastColumn="0" w:oddVBand="0" w:evenVBand="0" w:oddHBand="0" w:evenHBand="0" w:firstRowFirstColumn="0" w:firstRowLastColumn="0" w:lastRowFirstColumn="0" w:lastRowLastColumn="0"/>
              <w:rPr>
                <w:sz w:val="22"/>
              </w:rPr>
            </w:pPr>
            <w:r w:rsidRPr="00157AAE">
              <w:rPr>
                <w:sz w:val="22"/>
              </w:rPr>
              <w:t>9,0</w:t>
            </w:r>
          </w:p>
        </w:tc>
      </w:tr>
      <w:tr w:rsidR="00070A2D" w:rsidRPr="00157AAE" w14:paraId="5B17525E" w14:textId="77777777" w:rsidTr="00157AAE">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4106" w:type="dxa"/>
          </w:tcPr>
          <w:p w14:paraId="5DD60DD8" w14:textId="1389ED76" w:rsidR="00070A2D" w:rsidRPr="00157AAE" w:rsidRDefault="00070A2D" w:rsidP="00157AAE">
            <w:pPr>
              <w:spacing w:after="160"/>
              <w:rPr>
                <w:b w:val="0"/>
                <w:sz w:val="22"/>
              </w:rPr>
            </w:pPr>
            <w:r w:rsidRPr="00157AAE">
              <w:rPr>
                <w:b w:val="0"/>
                <w:sz w:val="22"/>
              </w:rPr>
              <w:t>Wo-master (…)</w:t>
            </w:r>
            <w:r w:rsidR="008E5F0B" w:rsidRPr="00157AAE">
              <w:rPr>
                <w:rStyle w:val="Voetnootmarkering"/>
                <w:b w:val="0"/>
                <w:sz w:val="22"/>
              </w:rPr>
              <w:footnoteReference w:id="20"/>
            </w:r>
          </w:p>
        </w:tc>
        <w:tc>
          <w:tcPr>
            <w:tcW w:w="1930" w:type="dxa"/>
          </w:tcPr>
          <w:p w14:paraId="77DDF9FF" w14:textId="77777777" w:rsidR="00070A2D" w:rsidRPr="00157AAE" w:rsidRDefault="00070A2D" w:rsidP="00157AAE">
            <w:pPr>
              <w:spacing w:after="160"/>
              <w:cnfStyle w:val="000000100000" w:firstRow="0" w:lastRow="0" w:firstColumn="0" w:lastColumn="0" w:oddVBand="0" w:evenVBand="0" w:oddHBand="1" w:evenHBand="0" w:firstRowFirstColumn="0" w:firstRowLastColumn="0" w:lastRowFirstColumn="0" w:lastRowLastColumn="0"/>
              <w:rPr>
                <w:sz w:val="22"/>
              </w:rPr>
            </w:pPr>
            <w:r w:rsidRPr="00157AAE">
              <w:rPr>
                <w:sz w:val="22"/>
              </w:rPr>
              <w:t>3849</w:t>
            </w:r>
          </w:p>
        </w:tc>
        <w:tc>
          <w:tcPr>
            <w:tcW w:w="3018" w:type="dxa"/>
          </w:tcPr>
          <w:p w14:paraId="19CCA65F" w14:textId="77777777" w:rsidR="00070A2D" w:rsidRPr="00157AAE" w:rsidRDefault="00070A2D" w:rsidP="00157AAE">
            <w:pPr>
              <w:spacing w:after="160"/>
              <w:cnfStyle w:val="000000100000" w:firstRow="0" w:lastRow="0" w:firstColumn="0" w:lastColumn="0" w:oddVBand="0" w:evenVBand="0" w:oddHBand="1" w:evenHBand="0" w:firstRowFirstColumn="0" w:firstRowLastColumn="0" w:lastRowFirstColumn="0" w:lastRowLastColumn="0"/>
              <w:rPr>
                <w:sz w:val="22"/>
              </w:rPr>
            </w:pPr>
            <w:r w:rsidRPr="00157AAE">
              <w:rPr>
                <w:sz w:val="22"/>
              </w:rPr>
              <w:t>17,3</w:t>
            </w:r>
          </w:p>
        </w:tc>
      </w:tr>
      <w:tr w:rsidR="00070A2D" w:rsidRPr="00157AAE" w14:paraId="5943899D" w14:textId="77777777" w:rsidTr="00157AAE">
        <w:trPr>
          <w:trHeight w:val="183"/>
        </w:trPr>
        <w:tc>
          <w:tcPr>
            <w:cnfStyle w:val="001000000000" w:firstRow="0" w:lastRow="0" w:firstColumn="1" w:lastColumn="0" w:oddVBand="0" w:evenVBand="0" w:oddHBand="0" w:evenHBand="0" w:firstRowFirstColumn="0" w:firstRowLastColumn="0" w:lastRowFirstColumn="0" w:lastRowLastColumn="0"/>
            <w:tcW w:w="4106" w:type="dxa"/>
          </w:tcPr>
          <w:p w14:paraId="28BFC168" w14:textId="00C02A63" w:rsidR="00070A2D" w:rsidRPr="00157AAE" w:rsidRDefault="00070A2D" w:rsidP="00157AAE">
            <w:pPr>
              <w:spacing w:after="160"/>
              <w:rPr>
                <w:bCs w:val="0"/>
                <w:sz w:val="22"/>
              </w:rPr>
            </w:pPr>
            <w:r w:rsidRPr="00157AAE">
              <w:rPr>
                <w:b w:val="0"/>
                <w:sz w:val="22"/>
              </w:rPr>
              <w:t>Gepromoveerd, post-doctoraal (…)</w:t>
            </w:r>
            <w:r w:rsidR="008E5F0B" w:rsidRPr="00157AAE">
              <w:rPr>
                <w:rStyle w:val="Voetnootmarkering"/>
                <w:b w:val="0"/>
                <w:sz w:val="22"/>
              </w:rPr>
              <w:footnoteReference w:id="21"/>
            </w:r>
          </w:p>
        </w:tc>
        <w:tc>
          <w:tcPr>
            <w:tcW w:w="1930" w:type="dxa"/>
          </w:tcPr>
          <w:p w14:paraId="5F6B83C7" w14:textId="77777777" w:rsidR="00070A2D" w:rsidRPr="00157AAE" w:rsidRDefault="00070A2D" w:rsidP="00157AAE">
            <w:pPr>
              <w:spacing w:after="160"/>
              <w:cnfStyle w:val="000000000000" w:firstRow="0" w:lastRow="0" w:firstColumn="0" w:lastColumn="0" w:oddVBand="0" w:evenVBand="0" w:oddHBand="0" w:evenHBand="0" w:firstRowFirstColumn="0" w:firstRowLastColumn="0" w:lastRowFirstColumn="0" w:lastRowLastColumn="0"/>
              <w:rPr>
                <w:sz w:val="22"/>
              </w:rPr>
            </w:pPr>
            <w:r w:rsidRPr="00157AAE">
              <w:rPr>
                <w:sz w:val="22"/>
              </w:rPr>
              <w:t>1149</w:t>
            </w:r>
          </w:p>
        </w:tc>
        <w:tc>
          <w:tcPr>
            <w:tcW w:w="3018" w:type="dxa"/>
          </w:tcPr>
          <w:p w14:paraId="3AAB50B2" w14:textId="77777777" w:rsidR="00070A2D" w:rsidRPr="00157AAE" w:rsidRDefault="00070A2D" w:rsidP="00157AAE">
            <w:pPr>
              <w:spacing w:after="160"/>
              <w:cnfStyle w:val="000000000000" w:firstRow="0" w:lastRow="0" w:firstColumn="0" w:lastColumn="0" w:oddVBand="0" w:evenVBand="0" w:oddHBand="0" w:evenHBand="0" w:firstRowFirstColumn="0" w:firstRowLastColumn="0" w:lastRowFirstColumn="0" w:lastRowLastColumn="0"/>
              <w:rPr>
                <w:sz w:val="22"/>
              </w:rPr>
            </w:pPr>
            <w:r w:rsidRPr="00157AAE">
              <w:rPr>
                <w:sz w:val="22"/>
              </w:rPr>
              <w:t>5,2</w:t>
            </w:r>
          </w:p>
        </w:tc>
      </w:tr>
    </w:tbl>
    <w:p w14:paraId="0F033AC8" w14:textId="63354E3A" w:rsidR="00070A2D" w:rsidRDefault="00070A2D" w:rsidP="00070A2D">
      <w:pPr>
        <w:spacing w:after="160" w:line="360" w:lineRule="auto"/>
        <w:rPr>
          <w:sz w:val="21"/>
        </w:rPr>
      </w:pPr>
      <w:r w:rsidRPr="006F2648">
        <w:rPr>
          <w:sz w:val="21"/>
        </w:rPr>
        <w:t xml:space="preserve">Tabel </w:t>
      </w:r>
      <w:r>
        <w:rPr>
          <w:sz w:val="21"/>
        </w:rPr>
        <w:t>2</w:t>
      </w:r>
      <w:r w:rsidRPr="006F2648">
        <w:rPr>
          <w:sz w:val="21"/>
        </w:rPr>
        <w:t>: demografische gegeven</w:t>
      </w:r>
      <w:r w:rsidR="00C67D7D">
        <w:rPr>
          <w:sz w:val="21"/>
        </w:rPr>
        <w:t>s</w:t>
      </w:r>
    </w:p>
    <w:tbl>
      <w:tblPr>
        <w:tblStyle w:val="Lijsttabel4-Accent3"/>
        <w:tblW w:w="5098" w:type="dxa"/>
        <w:tblLook w:val="04A0" w:firstRow="1" w:lastRow="0" w:firstColumn="1" w:lastColumn="0" w:noHBand="0" w:noVBand="1"/>
      </w:tblPr>
      <w:tblGrid>
        <w:gridCol w:w="1129"/>
        <w:gridCol w:w="1701"/>
        <w:gridCol w:w="2268"/>
      </w:tblGrid>
      <w:tr w:rsidR="00BE2A5B" w14:paraId="6EB423A0" w14:textId="77777777" w:rsidTr="00BE2A5B">
        <w:trPr>
          <w:cnfStyle w:val="100000000000" w:firstRow="1" w:lastRow="0" w:firstColumn="0" w:lastColumn="0" w:oddVBand="0" w:evenVBand="0" w:oddHBand="0" w:evenHBand="0" w:firstRowFirstColumn="0" w:firstRowLastColumn="0" w:lastRowFirstColumn="0" w:lastRowLastColumn="0"/>
          <w:trHeight w:val="338"/>
        </w:trPr>
        <w:tc>
          <w:tcPr>
            <w:cnfStyle w:val="001000000000" w:firstRow="0" w:lastRow="0" w:firstColumn="1" w:lastColumn="0" w:oddVBand="0" w:evenVBand="0" w:oddHBand="0" w:evenHBand="0" w:firstRowFirstColumn="0" w:firstRowLastColumn="0" w:lastRowFirstColumn="0" w:lastRowLastColumn="0"/>
            <w:tcW w:w="1129" w:type="dxa"/>
          </w:tcPr>
          <w:p w14:paraId="24589294" w14:textId="77777777" w:rsidR="00BE2A5B" w:rsidRPr="003C17DE" w:rsidRDefault="00BE2A5B" w:rsidP="00596D5D">
            <w:pPr>
              <w:spacing w:after="160"/>
              <w:rPr>
                <w:rFonts w:eastAsia="Calibri"/>
                <w:b w:val="0"/>
              </w:rPr>
            </w:pPr>
            <w:r>
              <w:rPr>
                <w:rFonts w:eastAsia="Calibri"/>
                <w:b w:val="0"/>
              </w:rPr>
              <w:t>I</w:t>
            </w:r>
            <w:r w:rsidRPr="003C17DE">
              <w:rPr>
                <w:rFonts w:eastAsia="Calibri"/>
                <w:b w:val="0"/>
              </w:rPr>
              <w:t>tems</w:t>
            </w:r>
          </w:p>
        </w:tc>
        <w:tc>
          <w:tcPr>
            <w:tcW w:w="1701" w:type="dxa"/>
          </w:tcPr>
          <w:p w14:paraId="74FC0756" w14:textId="77777777" w:rsidR="00BE2A5B" w:rsidRDefault="00BE2A5B" w:rsidP="00596D5D">
            <w:pPr>
              <w:spacing w:after="160"/>
              <w:cnfStyle w:val="100000000000" w:firstRow="1" w:lastRow="0" w:firstColumn="0" w:lastColumn="0" w:oddVBand="0" w:evenVBand="0" w:oddHBand="0" w:evenHBand="0" w:firstRowFirstColumn="0" w:firstRowLastColumn="0" w:lastRowFirstColumn="0" w:lastRowLastColumn="0"/>
              <w:rPr>
                <w:rFonts w:eastAsia="Calibri"/>
                <w:b w:val="0"/>
              </w:rPr>
            </w:pPr>
            <w:r>
              <w:rPr>
                <w:rFonts w:eastAsia="Calibri"/>
                <w:b w:val="0"/>
              </w:rPr>
              <w:t>Gemiddelde</w:t>
            </w:r>
          </w:p>
        </w:tc>
        <w:tc>
          <w:tcPr>
            <w:tcW w:w="2268" w:type="dxa"/>
          </w:tcPr>
          <w:p w14:paraId="03B26AB4" w14:textId="73F50C49" w:rsidR="00BE2A5B" w:rsidRDefault="00BE2A5B" w:rsidP="00596D5D">
            <w:pPr>
              <w:spacing w:after="160"/>
              <w:cnfStyle w:val="100000000000" w:firstRow="1" w:lastRow="0" w:firstColumn="0" w:lastColumn="0" w:oddVBand="0" w:evenVBand="0" w:oddHBand="0" w:evenHBand="0" w:firstRowFirstColumn="0" w:firstRowLastColumn="0" w:lastRowFirstColumn="0" w:lastRowLastColumn="0"/>
              <w:rPr>
                <w:rFonts w:eastAsia="Calibri"/>
                <w:b w:val="0"/>
              </w:rPr>
            </w:pPr>
            <w:r>
              <w:rPr>
                <w:rFonts w:eastAsia="Calibri"/>
                <w:b w:val="0"/>
              </w:rPr>
              <w:t>Standaardafwijking</w:t>
            </w:r>
          </w:p>
        </w:tc>
      </w:tr>
      <w:tr w:rsidR="00BE2A5B" w14:paraId="38CBB2BE" w14:textId="77777777" w:rsidTr="00BE2A5B">
        <w:trPr>
          <w:cnfStyle w:val="000000100000" w:firstRow="0" w:lastRow="0" w:firstColumn="0" w:lastColumn="0" w:oddVBand="0" w:evenVBand="0" w:oddHBand="1" w:evenHBand="0" w:firstRowFirstColumn="0" w:firstRowLastColumn="0" w:lastRowFirstColumn="0" w:lastRowLastColumn="0"/>
          <w:trHeight w:val="667"/>
        </w:trPr>
        <w:tc>
          <w:tcPr>
            <w:cnfStyle w:val="001000000000" w:firstRow="0" w:lastRow="0" w:firstColumn="1" w:lastColumn="0" w:oddVBand="0" w:evenVBand="0" w:oddHBand="0" w:evenHBand="0" w:firstRowFirstColumn="0" w:firstRowLastColumn="0" w:lastRowFirstColumn="0" w:lastRowLastColumn="0"/>
            <w:tcW w:w="1129" w:type="dxa"/>
          </w:tcPr>
          <w:p w14:paraId="0FC79FB9" w14:textId="77777777" w:rsidR="00BE2A5B" w:rsidRPr="00EA22AC" w:rsidRDefault="00BE2A5B" w:rsidP="00BE2A5B">
            <w:pPr>
              <w:spacing w:after="160"/>
              <w:rPr>
                <w:rFonts w:eastAsia="Calibri"/>
                <w:bCs w:val="0"/>
              </w:rPr>
            </w:pPr>
            <w:r w:rsidRPr="00EA22AC">
              <w:rPr>
                <w:rFonts w:eastAsia="Calibri"/>
                <w:b w:val="0"/>
              </w:rPr>
              <w:t>P1</w:t>
            </w:r>
            <w:r>
              <w:rPr>
                <w:rFonts w:eastAsia="Calibri"/>
              </w:rPr>
              <w:br/>
            </w:r>
            <w:r w:rsidRPr="00EA22AC">
              <w:rPr>
                <w:rFonts w:eastAsia="Calibri"/>
                <w:b w:val="0"/>
              </w:rPr>
              <w:t xml:space="preserve">P2 </w:t>
            </w:r>
          </w:p>
        </w:tc>
        <w:tc>
          <w:tcPr>
            <w:tcW w:w="1701" w:type="dxa"/>
          </w:tcPr>
          <w:p w14:paraId="78473393" w14:textId="77777777" w:rsidR="00BE2A5B" w:rsidRDefault="00BE2A5B" w:rsidP="00BE2A5B">
            <w:pPr>
              <w:spacing w:after="160"/>
              <w:cnfStyle w:val="000000100000" w:firstRow="0" w:lastRow="0" w:firstColumn="0" w:lastColumn="0" w:oddVBand="0" w:evenVBand="0" w:oddHBand="1" w:evenHBand="0" w:firstRowFirstColumn="0" w:firstRowLastColumn="0" w:lastRowFirstColumn="0" w:lastRowLastColumn="0"/>
              <w:rPr>
                <w:rFonts w:eastAsia="Calibri"/>
              </w:rPr>
            </w:pPr>
            <w:r>
              <w:rPr>
                <w:rFonts w:eastAsia="Calibri"/>
              </w:rPr>
              <w:t>4,16</w:t>
            </w:r>
            <w:r>
              <w:rPr>
                <w:rFonts w:eastAsia="Calibri"/>
              </w:rPr>
              <w:br/>
              <w:t>4,00</w:t>
            </w:r>
          </w:p>
        </w:tc>
        <w:tc>
          <w:tcPr>
            <w:tcW w:w="2268" w:type="dxa"/>
          </w:tcPr>
          <w:p w14:paraId="5E929785" w14:textId="77777777" w:rsidR="00BE2A5B" w:rsidRDefault="00BE2A5B" w:rsidP="00BE2A5B">
            <w:pPr>
              <w:spacing w:after="160"/>
              <w:cnfStyle w:val="000000100000" w:firstRow="0" w:lastRow="0" w:firstColumn="0" w:lastColumn="0" w:oddVBand="0" w:evenVBand="0" w:oddHBand="1" w:evenHBand="0" w:firstRowFirstColumn="0" w:firstRowLastColumn="0" w:lastRowFirstColumn="0" w:lastRowLastColumn="0"/>
              <w:rPr>
                <w:rFonts w:eastAsia="Calibri"/>
              </w:rPr>
            </w:pPr>
            <w:r>
              <w:rPr>
                <w:rFonts w:eastAsia="Calibri"/>
              </w:rPr>
              <w:t>0,694</w:t>
            </w:r>
            <w:r>
              <w:rPr>
                <w:rFonts w:eastAsia="Calibri"/>
              </w:rPr>
              <w:br/>
              <w:t>0,788</w:t>
            </w:r>
          </w:p>
        </w:tc>
      </w:tr>
      <w:tr w:rsidR="00BE2A5B" w14:paraId="08EB76FB" w14:textId="77777777" w:rsidTr="00BE2A5B">
        <w:tc>
          <w:tcPr>
            <w:cnfStyle w:val="001000000000" w:firstRow="0" w:lastRow="0" w:firstColumn="1" w:lastColumn="0" w:oddVBand="0" w:evenVBand="0" w:oddHBand="0" w:evenHBand="0" w:firstRowFirstColumn="0" w:firstRowLastColumn="0" w:lastRowFirstColumn="0" w:lastRowLastColumn="0"/>
            <w:tcW w:w="1129" w:type="dxa"/>
          </w:tcPr>
          <w:p w14:paraId="7994EC4D" w14:textId="77777777" w:rsidR="00BE2A5B" w:rsidRDefault="00BE2A5B" w:rsidP="00BE2A5B">
            <w:pPr>
              <w:spacing w:after="160"/>
              <w:rPr>
                <w:rFonts w:eastAsia="Calibri"/>
                <w:b w:val="0"/>
              </w:rPr>
            </w:pPr>
            <w:r>
              <w:rPr>
                <w:rFonts w:eastAsia="Calibri"/>
                <w:b w:val="0"/>
              </w:rPr>
              <w:t xml:space="preserve">V1 </w:t>
            </w:r>
            <w:r>
              <w:rPr>
                <w:rFonts w:eastAsia="Calibri"/>
              </w:rPr>
              <w:br/>
            </w:r>
            <w:r>
              <w:rPr>
                <w:rFonts w:eastAsia="Calibri"/>
                <w:b w:val="0"/>
              </w:rPr>
              <w:t>V2</w:t>
            </w:r>
            <w:r>
              <w:rPr>
                <w:rFonts w:eastAsia="Calibri"/>
                <w:b w:val="0"/>
              </w:rPr>
              <w:br/>
              <w:t>V3</w:t>
            </w:r>
          </w:p>
        </w:tc>
        <w:tc>
          <w:tcPr>
            <w:tcW w:w="1701" w:type="dxa"/>
          </w:tcPr>
          <w:p w14:paraId="613A3889" w14:textId="77777777" w:rsidR="00BE2A5B" w:rsidRDefault="00BE2A5B" w:rsidP="00BE2A5B">
            <w:pPr>
              <w:spacing w:after="160"/>
              <w:cnfStyle w:val="000000000000" w:firstRow="0" w:lastRow="0" w:firstColumn="0" w:lastColumn="0" w:oddVBand="0" w:evenVBand="0" w:oddHBand="0" w:evenHBand="0" w:firstRowFirstColumn="0" w:firstRowLastColumn="0" w:lastRowFirstColumn="0" w:lastRowLastColumn="0"/>
              <w:rPr>
                <w:rFonts w:eastAsia="Calibri"/>
              </w:rPr>
            </w:pPr>
            <w:r>
              <w:rPr>
                <w:rFonts w:eastAsia="Calibri"/>
              </w:rPr>
              <w:t>4,10</w:t>
            </w:r>
            <w:r>
              <w:rPr>
                <w:rFonts w:eastAsia="Calibri"/>
              </w:rPr>
              <w:br/>
              <w:t>3,68</w:t>
            </w:r>
            <w:r>
              <w:rPr>
                <w:rFonts w:eastAsia="Calibri"/>
              </w:rPr>
              <w:br/>
              <w:t>3,72</w:t>
            </w:r>
          </w:p>
        </w:tc>
        <w:tc>
          <w:tcPr>
            <w:tcW w:w="2268" w:type="dxa"/>
          </w:tcPr>
          <w:p w14:paraId="1197D5A3" w14:textId="77777777" w:rsidR="00BE2A5B" w:rsidRDefault="00BE2A5B" w:rsidP="00BE2A5B">
            <w:pPr>
              <w:spacing w:after="160"/>
              <w:cnfStyle w:val="000000000000" w:firstRow="0" w:lastRow="0" w:firstColumn="0" w:lastColumn="0" w:oddVBand="0" w:evenVBand="0" w:oddHBand="0" w:evenHBand="0" w:firstRowFirstColumn="0" w:firstRowLastColumn="0" w:lastRowFirstColumn="0" w:lastRowLastColumn="0"/>
              <w:rPr>
                <w:rFonts w:eastAsia="Calibri"/>
              </w:rPr>
            </w:pPr>
            <w:r>
              <w:rPr>
                <w:rFonts w:eastAsia="Calibri"/>
              </w:rPr>
              <w:t>0,739</w:t>
            </w:r>
            <w:r>
              <w:rPr>
                <w:rFonts w:eastAsia="Calibri"/>
              </w:rPr>
              <w:br/>
              <w:t>0,878</w:t>
            </w:r>
            <w:r>
              <w:rPr>
                <w:rFonts w:eastAsia="Calibri"/>
              </w:rPr>
              <w:br/>
              <w:t>0,851</w:t>
            </w:r>
          </w:p>
        </w:tc>
      </w:tr>
      <w:tr w:rsidR="00BE2A5B" w:rsidRPr="00A90DF2" w14:paraId="1C8F1970" w14:textId="77777777" w:rsidTr="00BE2A5B">
        <w:trPr>
          <w:cnfStyle w:val="000000100000" w:firstRow="0" w:lastRow="0" w:firstColumn="0" w:lastColumn="0" w:oddVBand="0" w:evenVBand="0" w:oddHBand="1" w:evenHBand="0" w:firstRowFirstColumn="0" w:firstRowLastColumn="0" w:lastRowFirstColumn="0" w:lastRowLastColumn="0"/>
          <w:trHeight w:val="1731"/>
        </w:trPr>
        <w:tc>
          <w:tcPr>
            <w:cnfStyle w:val="001000000000" w:firstRow="0" w:lastRow="0" w:firstColumn="1" w:lastColumn="0" w:oddVBand="0" w:evenVBand="0" w:oddHBand="0" w:evenHBand="0" w:firstRowFirstColumn="0" w:firstRowLastColumn="0" w:lastRowFirstColumn="0" w:lastRowLastColumn="0"/>
            <w:tcW w:w="1129" w:type="dxa"/>
          </w:tcPr>
          <w:p w14:paraId="4C402777" w14:textId="77777777" w:rsidR="00BE2A5B" w:rsidRPr="00A90DF2" w:rsidRDefault="00BE2A5B" w:rsidP="00BE2A5B">
            <w:pPr>
              <w:spacing w:after="160"/>
              <w:rPr>
                <w:b w:val="0"/>
                <w:bCs w:val="0"/>
                <w:lang w:val="en-US"/>
              </w:rPr>
            </w:pPr>
            <w:r w:rsidRPr="00A90DF2">
              <w:rPr>
                <w:b w:val="0"/>
                <w:lang w:val="en-US"/>
              </w:rPr>
              <w:t>TF1</w:t>
            </w:r>
            <w:r w:rsidRPr="00A90DF2">
              <w:rPr>
                <w:b w:val="0"/>
                <w:lang w:val="en-US"/>
              </w:rPr>
              <w:br/>
            </w:r>
            <w:r w:rsidRPr="00A90DF2">
              <w:rPr>
                <w:b w:val="0"/>
                <w:bCs w:val="0"/>
                <w:lang w:val="en-US"/>
              </w:rPr>
              <w:t>TF2</w:t>
            </w:r>
            <w:r w:rsidRPr="00A90DF2">
              <w:rPr>
                <w:b w:val="0"/>
                <w:lang w:val="en-US"/>
              </w:rPr>
              <w:br/>
              <w:t>TF3</w:t>
            </w:r>
            <w:r w:rsidRPr="00A90DF2">
              <w:rPr>
                <w:b w:val="0"/>
                <w:lang w:val="en-US"/>
              </w:rPr>
              <w:br/>
              <w:t>TF4</w:t>
            </w:r>
            <w:r w:rsidRPr="00A90DF2">
              <w:rPr>
                <w:b w:val="0"/>
                <w:lang w:val="en-US"/>
              </w:rPr>
              <w:br/>
              <w:t>TF5</w:t>
            </w:r>
            <w:r w:rsidRPr="00A90DF2">
              <w:rPr>
                <w:b w:val="0"/>
                <w:lang w:val="en-US"/>
              </w:rPr>
              <w:br/>
              <w:t>TF6</w:t>
            </w:r>
          </w:p>
        </w:tc>
        <w:tc>
          <w:tcPr>
            <w:tcW w:w="1701" w:type="dxa"/>
          </w:tcPr>
          <w:p w14:paraId="5436E77B" w14:textId="77777777" w:rsidR="00BE2A5B" w:rsidRPr="00A90DF2" w:rsidRDefault="00BE2A5B" w:rsidP="00BE2A5B">
            <w:pPr>
              <w:spacing w:after="160"/>
              <w:cnfStyle w:val="000000100000" w:firstRow="0" w:lastRow="0" w:firstColumn="0" w:lastColumn="0" w:oddVBand="0" w:evenVBand="0" w:oddHBand="1" w:evenHBand="0" w:firstRowFirstColumn="0" w:firstRowLastColumn="0" w:lastRowFirstColumn="0" w:lastRowLastColumn="0"/>
              <w:rPr>
                <w:rFonts w:eastAsia="Calibri"/>
                <w:lang w:val="en-US"/>
              </w:rPr>
            </w:pPr>
            <w:r w:rsidRPr="00A90DF2">
              <w:rPr>
                <w:rFonts w:eastAsia="Calibri"/>
                <w:lang w:val="en-US"/>
              </w:rPr>
              <w:t>3,31</w:t>
            </w:r>
            <w:r w:rsidRPr="00A90DF2">
              <w:rPr>
                <w:rFonts w:eastAsia="Calibri"/>
                <w:lang w:val="en-US"/>
              </w:rPr>
              <w:br/>
              <w:t>3,25</w:t>
            </w:r>
            <w:r w:rsidRPr="00A90DF2">
              <w:rPr>
                <w:rFonts w:eastAsia="Calibri"/>
                <w:lang w:val="en-US"/>
              </w:rPr>
              <w:br/>
              <w:t>3,58</w:t>
            </w:r>
            <w:r w:rsidRPr="00A90DF2">
              <w:rPr>
                <w:rFonts w:eastAsia="Calibri"/>
                <w:lang w:val="en-US"/>
              </w:rPr>
              <w:br/>
              <w:t>3,50</w:t>
            </w:r>
            <w:r w:rsidRPr="00A90DF2">
              <w:rPr>
                <w:rFonts w:eastAsia="Calibri"/>
                <w:lang w:val="en-US"/>
              </w:rPr>
              <w:br/>
              <w:t>3,02</w:t>
            </w:r>
            <w:r w:rsidRPr="00A90DF2">
              <w:rPr>
                <w:rFonts w:eastAsia="Calibri"/>
                <w:lang w:val="en-US"/>
              </w:rPr>
              <w:br/>
              <w:t>3,08</w:t>
            </w:r>
          </w:p>
        </w:tc>
        <w:tc>
          <w:tcPr>
            <w:tcW w:w="2268" w:type="dxa"/>
          </w:tcPr>
          <w:p w14:paraId="595B3F0F" w14:textId="77777777" w:rsidR="00BE2A5B" w:rsidRPr="00A90DF2" w:rsidRDefault="00BE2A5B" w:rsidP="00BE2A5B">
            <w:pPr>
              <w:spacing w:after="160"/>
              <w:cnfStyle w:val="000000100000" w:firstRow="0" w:lastRow="0" w:firstColumn="0" w:lastColumn="0" w:oddVBand="0" w:evenVBand="0" w:oddHBand="1" w:evenHBand="0" w:firstRowFirstColumn="0" w:firstRowLastColumn="0" w:lastRowFirstColumn="0" w:lastRowLastColumn="0"/>
              <w:rPr>
                <w:rFonts w:eastAsia="Calibri"/>
                <w:lang w:val="en-US"/>
              </w:rPr>
            </w:pPr>
            <w:r w:rsidRPr="00A90DF2">
              <w:rPr>
                <w:rFonts w:eastAsia="Calibri"/>
                <w:lang w:val="en-US"/>
              </w:rPr>
              <w:t>0,992</w:t>
            </w:r>
            <w:r w:rsidRPr="00A90DF2">
              <w:rPr>
                <w:rFonts w:eastAsia="Calibri"/>
                <w:lang w:val="en-US"/>
              </w:rPr>
              <w:br/>
              <w:t>1,025</w:t>
            </w:r>
            <w:r w:rsidRPr="00A90DF2">
              <w:rPr>
                <w:rFonts w:eastAsia="Calibri"/>
                <w:lang w:val="en-US"/>
              </w:rPr>
              <w:br/>
              <w:t>0,958</w:t>
            </w:r>
            <w:r w:rsidRPr="00A90DF2">
              <w:rPr>
                <w:rFonts w:eastAsia="Calibri"/>
                <w:lang w:val="en-US"/>
              </w:rPr>
              <w:br/>
              <w:t>0,906</w:t>
            </w:r>
            <w:r w:rsidRPr="00A90DF2">
              <w:rPr>
                <w:rFonts w:eastAsia="Calibri"/>
                <w:lang w:val="en-US"/>
              </w:rPr>
              <w:br/>
              <w:t>1,030</w:t>
            </w:r>
            <w:r w:rsidRPr="00A90DF2">
              <w:rPr>
                <w:rFonts w:eastAsia="Calibri"/>
                <w:lang w:val="en-US"/>
              </w:rPr>
              <w:br/>
              <w:t>0,992</w:t>
            </w:r>
          </w:p>
        </w:tc>
      </w:tr>
      <w:tr w:rsidR="00BE2A5B" w:rsidRPr="00A90DF2" w14:paraId="29394FA7" w14:textId="77777777" w:rsidTr="00BE2A5B">
        <w:tc>
          <w:tcPr>
            <w:cnfStyle w:val="001000000000" w:firstRow="0" w:lastRow="0" w:firstColumn="1" w:lastColumn="0" w:oddVBand="0" w:evenVBand="0" w:oddHBand="0" w:evenHBand="0" w:firstRowFirstColumn="0" w:firstRowLastColumn="0" w:lastRowFirstColumn="0" w:lastRowLastColumn="0"/>
            <w:tcW w:w="1129" w:type="dxa"/>
          </w:tcPr>
          <w:p w14:paraId="38CFA23F" w14:textId="77777777" w:rsidR="00BE2A5B" w:rsidRPr="00A90DF2" w:rsidRDefault="00BE2A5B" w:rsidP="00BE2A5B">
            <w:pPr>
              <w:spacing w:after="160"/>
              <w:rPr>
                <w:b w:val="0"/>
                <w:lang w:val="en-US"/>
              </w:rPr>
            </w:pPr>
            <w:r w:rsidRPr="00A90DF2">
              <w:rPr>
                <w:b w:val="0"/>
                <w:lang w:val="en-US"/>
              </w:rPr>
              <w:t>WD</w:t>
            </w:r>
          </w:p>
        </w:tc>
        <w:tc>
          <w:tcPr>
            <w:tcW w:w="1701" w:type="dxa"/>
          </w:tcPr>
          <w:p w14:paraId="10902C72" w14:textId="77777777" w:rsidR="00BE2A5B" w:rsidRPr="00A90DF2" w:rsidRDefault="00BE2A5B" w:rsidP="00BE2A5B">
            <w:pPr>
              <w:spacing w:after="160"/>
              <w:cnfStyle w:val="000000000000" w:firstRow="0" w:lastRow="0" w:firstColumn="0" w:lastColumn="0" w:oddVBand="0" w:evenVBand="0" w:oddHBand="0" w:evenHBand="0" w:firstRowFirstColumn="0" w:firstRowLastColumn="0" w:lastRowFirstColumn="0" w:lastRowLastColumn="0"/>
              <w:rPr>
                <w:rFonts w:eastAsia="Calibri"/>
                <w:lang w:val="en-US"/>
              </w:rPr>
            </w:pPr>
            <w:r>
              <w:rPr>
                <w:rFonts w:eastAsia="Calibri"/>
                <w:lang w:val="en-US"/>
              </w:rPr>
              <w:t>3</w:t>
            </w:r>
            <w:r w:rsidRPr="00A90DF2">
              <w:rPr>
                <w:rFonts w:eastAsia="Calibri"/>
                <w:lang w:val="en-US"/>
              </w:rPr>
              <w:t>,</w:t>
            </w:r>
            <w:r>
              <w:rPr>
                <w:rFonts w:eastAsia="Calibri"/>
                <w:lang w:val="en-US"/>
              </w:rPr>
              <w:t>61</w:t>
            </w:r>
          </w:p>
        </w:tc>
        <w:tc>
          <w:tcPr>
            <w:tcW w:w="2268" w:type="dxa"/>
          </w:tcPr>
          <w:p w14:paraId="0605D7ED" w14:textId="77777777" w:rsidR="00BE2A5B" w:rsidRPr="00A90DF2" w:rsidRDefault="00BE2A5B" w:rsidP="00BE2A5B">
            <w:pPr>
              <w:spacing w:after="160"/>
              <w:cnfStyle w:val="000000000000" w:firstRow="0" w:lastRow="0" w:firstColumn="0" w:lastColumn="0" w:oddVBand="0" w:evenVBand="0" w:oddHBand="0" w:evenHBand="0" w:firstRowFirstColumn="0" w:firstRowLastColumn="0" w:lastRowFirstColumn="0" w:lastRowLastColumn="0"/>
              <w:rPr>
                <w:rFonts w:eastAsia="Calibri"/>
                <w:lang w:val="en-US"/>
              </w:rPr>
            </w:pPr>
            <w:r w:rsidRPr="00A90DF2">
              <w:rPr>
                <w:rFonts w:eastAsia="Calibri"/>
                <w:lang w:val="en-US"/>
              </w:rPr>
              <w:t>0,779</w:t>
            </w:r>
          </w:p>
        </w:tc>
      </w:tr>
      <w:tr w:rsidR="00BE2A5B" w:rsidRPr="00A90DF2" w14:paraId="39B90E52" w14:textId="77777777" w:rsidTr="00BE2A5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9" w:type="dxa"/>
          </w:tcPr>
          <w:p w14:paraId="16B1881F" w14:textId="77777777" w:rsidR="00BE2A5B" w:rsidRPr="00A90DF2" w:rsidRDefault="00BE2A5B" w:rsidP="00BE2A5B">
            <w:pPr>
              <w:spacing w:after="160"/>
              <w:rPr>
                <w:b w:val="0"/>
                <w:lang w:val="en-US"/>
              </w:rPr>
            </w:pPr>
            <w:r w:rsidRPr="00A90DF2">
              <w:rPr>
                <w:b w:val="0"/>
                <w:lang w:val="en-US"/>
              </w:rPr>
              <w:t>opl</w:t>
            </w:r>
          </w:p>
        </w:tc>
        <w:tc>
          <w:tcPr>
            <w:tcW w:w="1701" w:type="dxa"/>
          </w:tcPr>
          <w:p w14:paraId="33BFC78F" w14:textId="77777777" w:rsidR="00BE2A5B" w:rsidRPr="00A90DF2" w:rsidRDefault="00BE2A5B" w:rsidP="00BE2A5B">
            <w:pPr>
              <w:spacing w:after="160"/>
              <w:cnfStyle w:val="000000100000" w:firstRow="0" w:lastRow="0" w:firstColumn="0" w:lastColumn="0" w:oddVBand="0" w:evenVBand="0" w:oddHBand="1" w:evenHBand="0" w:firstRowFirstColumn="0" w:firstRowLastColumn="0" w:lastRowFirstColumn="0" w:lastRowLastColumn="0"/>
              <w:rPr>
                <w:rFonts w:eastAsia="Calibri"/>
                <w:lang w:val="en-US"/>
              </w:rPr>
            </w:pPr>
            <w:r w:rsidRPr="00A90DF2">
              <w:rPr>
                <w:rFonts w:eastAsia="Calibri"/>
                <w:lang w:val="en-US"/>
              </w:rPr>
              <w:t>6,42</w:t>
            </w:r>
          </w:p>
        </w:tc>
        <w:tc>
          <w:tcPr>
            <w:tcW w:w="2268" w:type="dxa"/>
          </w:tcPr>
          <w:p w14:paraId="5F577890" w14:textId="77777777" w:rsidR="00BE2A5B" w:rsidRPr="00A90DF2" w:rsidRDefault="00BE2A5B" w:rsidP="00BE2A5B">
            <w:pPr>
              <w:spacing w:after="160"/>
              <w:cnfStyle w:val="000000100000" w:firstRow="0" w:lastRow="0" w:firstColumn="0" w:lastColumn="0" w:oddVBand="0" w:evenVBand="0" w:oddHBand="1" w:evenHBand="0" w:firstRowFirstColumn="0" w:firstRowLastColumn="0" w:lastRowFirstColumn="0" w:lastRowLastColumn="0"/>
              <w:rPr>
                <w:rFonts w:eastAsia="Calibri"/>
                <w:lang w:val="en-US"/>
              </w:rPr>
            </w:pPr>
            <w:r w:rsidRPr="00A90DF2">
              <w:rPr>
                <w:rFonts w:eastAsia="Calibri"/>
                <w:lang w:val="en-US"/>
              </w:rPr>
              <w:t>1,953</w:t>
            </w:r>
          </w:p>
        </w:tc>
      </w:tr>
      <w:tr w:rsidR="00BE2A5B" w:rsidRPr="00A90DF2" w14:paraId="04B7B8C3" w14:textId="77777777" w:rsidTr="00BE2A5B">
        <w:tc>
          <w:tcPr>
            <w:cnfStyle w:val="001000000000" w:firstRow="0" w:lastRow="0" w:firstColumn="1" w:lastColumn="0" w:oddVBand="0" w:evenVBand="0" w:oddHBand="0" w:evenHBand="0" w:firstRowFirstColumn="0" w:firstRowLastColumn="0" w:lastRowFirstColumn="0" w:lastRowLastColumn="0"/>
            <w:tcW w:w="1129" w:type="dxa"/>
          </w:tcPr>
          <w:p w14:paraId="0B6729BF" w14:textId="77777777" w:rsidR="00BE2A5B" w:rsidRPr="00A90DF2" w:rsidRDefault="00BE2A5B" w:rsidP="00BE2A5B">
            <w:pPr>
              <w:spacing w:after="160"/>
              <w:rPr>
                <w:b w:val="0"/>
                <w:lang w:val="en-US"/>
              </w:rPr>
            </w:pPr>
            <w:r w:rsidRPr="00A90DF2">
              <w:rPr>
                <w:b w:val="0"/>
                <w:lang w:val="en-US"/>
              </w:rPr>
              <w:t>ges</w:t>
            </w:r>
          </w:p>
        </w:tc>
        <w:tc>
          <w:tcPr>
            <w:tcW w:w="1701" w:type="dxa"/>
          </w:tcPr>
          <w:p w14:paraId="0FB94295" w14:textId="77777777" w:rsidR="00BE2A5B" w:rsidRPr="00A90DF2" w:rsidRDefault="00BE2A5B" w:rsidP="00BE2A5B">
            <w:pPr>
              <w:spacing w:after="160"/>
              <w:cnfStyle w:val="000000000000" w:firstRow="0" w:lastRow="0" w:firstColumn="0" w:lastColumn="0" w:oddVBand="0" w:evenVBand="0" w:oddHBand="0" w:evenHBand="0" w:firstRowFirstColumn="0" w:firstRowLastColumn="0" w:lastRowFirstColumn="0" w:lastRowLastColumn="0"/>
              <w:rPr>
                <w:rFonts w:eastAsia="Calibri"/>
                <w:lang w:val="en-US"/>
              </w:rPr>
            </w:pPr>
            <w:r w:rsidRPr="00A90DF2">
              <w:rPr>
                <w:rFonts w:eastAsia="Calibri"/>
                <w:lang w:val="en-US"/>
              </w:rPr>
              <w:t>1,49</w:t>
            </w:r>
          </w:p>
        </w:tc>
        <w:tc>
          <w:tcPr>
            <w:tcW w:w="2268" w:type="dxa"/>
          </w:tcPr>
          <w:p w14:paraId="513BF876" w14:textId="77777777" w:rsidR="00BE2A5B" w:rsidRPr="00A90DF2" w:rsidRDefault="00BE2A5B" w:rsidP="00BE2A5B">
            <w:pPr>
              <w:spacing w:after="160"/>
              <w:cnfStyle w:val="000000000000" w:firstRow="0" w:lastRow="0" w:firstColumn="0" w:lastColumn="0" w:oddVBand="0" w:evenVBand="0" w:oddHBand="0" w:evenHBand="0" w:firstRowFirstColumn="0" w:firstRowLastColumn="0" w:lastRowFirstColumn="0" w:lastRowLastColumn="0"/>
              <w:rPr>
                <w:rFonts w:eastAsia="Calibri"/>
                <w:lang w:val="en-US"/>
              </w:rPr>
            </w:pPr>
            <w:r w:rsidRPr="00A90DF2">
              <w:rPr>
                <w:rFonts w:eastAsia="Calibri"/>
                <w:lang w:val="en-US"/>
              </w:rPr>
              <w:t>0,500</w:t>
            </w:r>
          </w:p>
        </w:tc>
      </w:tr>
      <w:tr w:rsidR="00BE2A5B" w:rsidRPr="00A90DF2" w14:paraId="14B562EB" w14:textId="77777777" w:rsidTr="00C67D7D">
        <w:trPr>
          <w:cnfStyle w:val="000000100000" w:firstRow="0" w:lastRow="0" w:firstColumn="0" w:lastColumn="0" w:oddVBand="0" w:evenVBand="0" w:oddHBand="1" w:evenHBand="0" w:firstRowFirstColumn="0" w:firstRowLastColumn="0" w:lastRowFirstColumn="0" w:lastRowLastColumn="0"/>
          <w:trHeight w:val="162"/>
        </w:trPr>
        <w:tc>
          <w:tcPr>
            <w:cnfStyle w:val="001000000000" w:firstRow="0" w:lastRow="0" w:firstColumn="1" w:lastColumn="0" w:oddVBand="0" w:evenVBand="0" w:oddHBand="0" w:evenHBand="0" w:firstRowFirstColumn="0" w:firstRowLastColumn="0" w:lastRowFirstColumn="0" w:lastRowLastColumn="0"/>
            <w:tcW w:w="1129" w:type="dxa"/>
          </w:tcPr>
          <w:p w14:paraId="1737C7EA" w14:textId="77777777" w:rsidR="00BE2A5B" w:rsidRPr="00A90DF2" w:rsidRDefault="00BE2A5B" w:rsidP="00BE2A5B">
            <w:pPr>
              <w:spacing w:after="160"/>
              <w:rPr>
                <w:b w:val="0"/>
                <w:lang w:val="en-US"/>
              </w:rPr>
            </w:pPr>
            <w:r>
              <w:rPr>
                <w:b w:val="0"/>
                <w:lang w:val="en-US"/>
              </w:rPr>
              <w:t>lftd</w:t>
            </w:r>
          </w:p>
        </w:tc>
        <w:tc>
          <w:tcPr>
            <w:tcW w:w="1701" w:type="dxa"/>
          </w:tcPr>
          <w:p w14:paraId="51FD22E4" w14:textId="77777777" w:rsidR="00BE2A5B" w:rsidRPr="00A90DF2" w:rsidRDefault="00BE2A5B" w:rsidP="00BE2A5B">
            <w:pPr>
              <w:spacing w:after="160"/>
              <w:cnfStyle w:val="000000100000" w:firstRow="0" w:lastRow="0" w:firstColumn="0" w:lastColumn="0" w:oddVBand="0" w:evenVBand="0" w:oddHBand="1" w:evenHBand="0" w:firstRowFirstColumn="0" w:firstRowLastColumn="0" w:lastRowFirstColumn="0" w:lastRowLastColumn="0"/>
              <w:rPr>
                <w:rFonts w:eastAsia="Calibri"/>
                <w:lang w:val="en-US"/>
              </w:rPr>
            </w:pPr>
            <w:r>
              <w:rPr>
                <w:rFonts w:eastAsia="Calibri"/>
              </w:rPr>
              <w:t>7,65</w:t>
            </w:r>
          </w:p>
        </w:tc>
        <w:tc>
          <w:tcPr>
            <w:tcW w:w="2268" w:type="dxa"/>
          </w:tcPr>
          <w:p w14:paraId="77305838" w14:textId="77777777" w:rsidR="00BE2A5B" w:rsidRPr="00A90DF2" w:rsidRDefault="00BE2A5B" w:rsidP="00BE2A5B">
            <w:pPr>
              <w:spacing w:after="160"/>
              <w:cnfStyle w:val="000000100000" w:firstRow="0" w:lastRow="0" w:firstColumn="0" w:lastColumn="0" w:oddVBand="0" w:evenVBand="0" w:oddHBand="1" w:evenHBand="0" w:firstRowFirstColumn="0" w:firstRowLastColumn="0" w:lastRowFirstColumn="0" w:lastRowLastColumn="0"/>
              <w:rPr>
                <w:rFonts w:eastAsia="Calibri"/>
                <w:lang w:val="en-US"/>
              </w:rPr>
            </w:pPr>
            <w:r>
              <w:rPr>
                <w:rFonts w:eastAsia="Calibri"/>
              </w:rPr>
              <w:t>2,049</w:t>
            </w:r>
          </w:p>
        </w:tc>
      </w:tr>
    </w:tbl>
    <w:p w14:paraId="0B35B076" w14:textId="05F22159" w:rsidR="00BE2A5B" w:rsidRDefault="00C67D7D" w:rsidP="00070A2D">
      <w:pPr>
        <w:spacing w:after="160" w:line="360" w:lineRule="auto"/>
        <w:rPr>
          <w:sz w:val="21"/>
        </w:rPr>
      </w:pPr>
      <w:r>
        <w:rPr>
          <w:sz w:val="21"/>
        </w:rPr>
        <w:t>Tabel 3: Beschrijvende statistiek (n=22070)</w:t>
      </w:r>
    </w:p>
    <w:p w14:paraId="0C6A486B" w14:textId="3E18900D" w:rsidR="00AC071A" w:rsidRDefault="00296A48" w:rsidP="00AC071A">
      <w:pPr>
        <w:pStyle w:val="Kop2"/>
      </w:pPr>
      <w:bookmarkStart w:id="34" w:name="_Toc49776275"/>
      <w:r>
        <w:t>4.</w:t>
      </w:r>
      <w:r w:rsidR="00070A2D">
        <w:t>2</w:t>
      </w:r>
      <w:r>
        <w:t xml:space="preserve"> </w:t>
      </w:r>
      <w:r w:rsidR="00AC071A">
        <w:t>Het meetmodel</w:t>
      </w:r>
      <w:bookmarkEnd w:id="34"/>
    </w:p>
    <w:p w14:paraId="3D8D423E" w14:textId="715A3F69" w:rsidR="00624128" w:rsidRDefault="00B650A5" w:rsidP="00624128">
      <w:pPr>
        <w:spacing w:after="160" w:line="360" w:lineRule="auto"/>
        <w:jc w:val="both"/>
      </w:pPr>
      <w:r>
        <w:t>In deze thesis wordt verondersteld dat de latente variabelen vitaliteit, PSM en transformationeel leiderschap gemeten kunnen worden aan de hand van geobserveerde items.</w:t>
      </w:r>
      <w:r w:rsidR="00226B74">
        <w:t xml:space="preserve"> Uit de analyses blijkt dat </w:t>
      </w:r>
      <w:r w:rsidR="00C14B65">
        <w:t>de items een sterke samenhang vertonen met de latente variabelen</w:t>
      </w:r>
      <w:r w:rsidR="00226B74">
        <w:t>. Het</w:t>
      </w:r>
      <w:r w:rsidR="00AC071A">
        <w:t xml:space="preserve"> opgestelde meetmodel past goed bij de data. De fit-indices</w:t>
      </w:r>
      <w:r w:rsidR="00BE3D3F">
        <w:t xml:space="preserve"> </w:t>
      </w:r>
      <w:r w:rsidR="00AC071A">
        <w:t xml:space="preserve">van het model zijn als volgt: </w:t>
      </w:r>
      <w:r w:rsidR="00BE3D3F">
        <w:t>C</w:t>
      </w:r>
      <w:r w:rsidR="00F24326">
        <w:t>F</w:t>
      </w:r>
      <w:r w:rsidR="00BE3D3F">
        <w:t>I=0,970, TLI=0,957</w:t>
      </w:r>
      <w:r w:rsidR="00923084">
        <w:t xml:space="preserve">, </w:t>
      </w:r>
      <w:r w:rsidR="00BE3D3F">
        <w:t xml:space="preserve">RMSEA=0,070. </w:t>
      </w:r>
      <w:r w:rsidR="00226B74">
        <w:t>Om ‘</w:t>
      </w:r>
      <w:r w:rsidR="00226B74" w:rsidRPr="00BA5CED">
        <w:rPr>
          <w:i/>
        </w:rPr>
        <w:t>common method bias’</w:t>
      </w:r>
      <w:r w:rsidR="00226B74">
        <w:t xml:space="preserve"> uit te sluiten is het meetmodel vergeleken met een </w:t>
      </w:r>
      <w:r w:rsidR="00226B74" w:rsidRPr="000C0534">
        <w:rPr>
          <w:i/>
          <w:iCs/>
        </w:rPr>
        <w:t>single factor</w:t>
      </w:r>
      <w:r w:rsidR="00226B74">
        <w:t xml:space="preserve"> model. </w:t>
      </w:r>
      <w:r w:rsidR="00F24326">
        <w:t xml:space="preserve">De fit-indices van dit model zijn als volgt: CFI=0,604, TLI=0,490, RMSEA=0,243. </w:t>
      </w:r>
      <w:r w:rsidR="00BE3D3F">
        <w:t>Aangezien de</w:t>
      </w:r>
      <w:r w:rsidR="00F24326">
        <w:t>ze waardes</w:t>
      </w:r>
      <w:r w:rsidR="00BE3D3F">
        <w:t xml:space="preserve"> significant slechte</w:t>
      </w:r>
      <w:r w:rsidR="00F24326">
        <w:t xml:space="preserve">r zijn dan </w:t>
      </w:r>
      <w:r w:rsidR="00226B74">
        <w:t xml:space="preserve">fit-indices </w:t>
      </w:r>
      <w:r w:rsidR="00F24326">
        <w:t>het</w:t>
      </w:r>
      <w:r w:rsidR="00226B74">
        <w:t xml:space="preserve"> </w:t>
      </w:r>
      <w:r w:rsidR="00F24326">
        <w:t>meetmodel, is het onwaarschijnlijk dat ‘</w:t>
      </w:r>
      <w:r w:rsidR="00F24326" w:rsidRPr="00D02D79">
        <w:rPr>
          <w:i/>
        </w:rPr>
        <w:t>common method bias’</w:t>
      </w:r>
      <w:r w:rsidR="00F24326">
        <w:t xml:space="preserve"> van invloed is op de resultaten van </w:t>
      </w:r>
      <w:r w:rsidR="000201F2">
        <w:t>dit onderzoek</w:t>
      </w:r>
      <w:r w:rsidR="00F24326">
        <w:t xml:space="preserve">.  </w:t>
      </w:r>
    </w:p>
    <w:p w14:paraId="444AF29F" w14:textId="15719420" w:rsidR="00743D18" w:rsidRDefault="00301795" w:rsidP="00624128">
      <w:pPr>
        <w:spacing w:after="160" w:line="360" w:lineRule="auto"/>
        <w:jc w:val="both"/>
      </w:pPr>
      <w:r>
        <w:t>Nadat de invloed van ‘</w:t>
      </w:r>
      <w:r w:rsidRPr="00301795">
        <w:rPr>
          <w:i/>
        </w:rPr>
        <w:t>common method bias’</w:t>
      </w:r>
      <w:r>
        <w:t xml:space="preserve"> is uitgesloten, kan de validiteit en betrouwbaarheid van de factoren vastgesteld worden. </w:t>
      </w:r>
      <w:r w:rsidR="00624128">
        <w:t>I</w:t>
      </w:r>
      <w:r w:rsidR="002137BF">
        <w:t xml:space="preserve">n tabel </w:t>
      </w:r>
      <w:r w:rsidR="00C67D7D">
        <w:t>4</w:t>
      </w:r>
      <w:r w:rsidR="002137BF">
        <w:t xml:space="preserve"> is de</w:t>
      </w:r>
      <w:r w:rsidR="005877E9">
        <w:t xml:space="preserve"> gestandaardiseerde factor</w:t>
      </w:r>
      <w:r w:rsidR="002137BF">
        <w:t>lading van de items weerge</w:t>
      </w:r>
      <w:r w:rsidR="00E92806">
        <w:t>ge</w:t>
      </w:r>
      <w:r w:rsidR="002137BF">
        <w:t>ven. Alle items laden in voldoende mate op de bijbehorende factor,</w:t>
      </w:r>
      <w:r w:rsidR="00E92806">
        <w:t xml:space="preserve"> aangezien</w:t>
      </w:r>
      <w:r w:rsidR="002137BF">
        <w:t xml:space="preserve"> </w:t>
      </w:r>
      <w:r w:rsidR="00624128">
        <w:t xml:space="preserve">in de literatuur een minimale factorlading van </w:t>
      </w:r>
      <w:r w:rsidR="002137BF">
        <w:t>0,30</w:t>
      </w:r>
      <w:r w:rsidR="00624128">
        <w:t xml:space="preserve"> aanbevolen</w:t>
      </w:r>
      <w:r w:rsidR="00E92806">
        <w:t xml:space="preserve"> wordt </w:t>
      </w:r>
      <w:r w:rsidR="002137BF">
        <w:t xml:space="preserve"> (Hair et al., 199</w:t>
      </w:r>
      <w:r w:rsidR="00FD0CB4">
        <w:t>8</w:t>
      </w:r>
      <w:r w:rsidR="002137BF">
        <w:t>)</w:t>
      </w:r>
      <w:r>
        <w:t>.</w:t>
      </w:r>
      <w:r w:rsidR="001A02B1">
        <w:t xml:space="preserve"> Om de betrouwbaarheid van factoren vast te stellen is zowel de CR als de </w:t>
      </w:r>
      <w:r w:rsidR="001A02B1" w:rsidRPr="000C0534">
        <w:rPr>
          <w:i/>
          <w:iCs/>
        </w:rPr>
        <w:t>cronbach’s alpha</w:t>
      </w:r>
      <w:r w:rsidR="001A02B1">
        <w:t xml:space="preserve"> van de factoren onderzocht</w:t>
      </w:r>
      <w:r w:rsidR="00687406">
        <w:t xml:space="preserve">. </w:t>
      </w:r>
    </w:p>
    <w:p w14:paraId="68849930" w14:textId="77777777" w:rsidR="00743D18" w:rsidRDefault="00743D18" w:rsidP="00624128">
      <w:pPr>
        <w:spacing w:after="160" w:line="360" w:lineRule="auto"/>
        <w:jc w:val="both"/>
      </w:pPr>
    </w:p>
    <w:p w14:paraId="5BB852B7" w14:textId="0A4A895E" w:rsidR="002137BF" w:rsidRPr="00301795" w:rsidRDefault="00687406" w:rsidP="00624128">
      <w:pPr>
        <w:spacing w:after="160" w:line="360" w:lineRule="auto"/>
        <w:jc w:val="both"/>
      </w:pPr>
      <w:r>
        <w:t xml:space="preserve">De CR en de </w:t>
      </w:r>
      <w:r w:rsidRPr="000C0534">
        <w:rPr>
          <w:i/>
          <w:iCs/>
        </w:rPr>
        <w:t>cronbach’s alpha</w:t>
      </w:r>
      <w:r>
        <w:t xml:space="preserve"> van de factoren, zoals weergegeven in tabel 5, voldoen ruimschoots aan de volgende grenswaarden: </w:t>
      </w:r>
      <w:r w:rsidRPr="00AD7A2A">
        <w:rPr>
          <w:rFonts w:eastAsia="Calibri"/>
          <w:lang w:val="en-US"/>
        </w:rPr>
        <w:t>α</w:t>
      </w:r>
      <w:r w:rsidRPr="00AD7A2A">
        <w:rPr>
          <w:rFonts w:eastAsia="Calibri"/>
        </w:rPr>
        <w:t xml:space="preserve"> &gt; </w:t>
      </w:r>
      <w:r>
        <w:rPr>
          <w:rFonts w:eastAsia="Calibri"/>
        </w:rPr>
        <w:t>0,70, CR &gt; 0,70 (Awang, 2012). Het is dan ook aannemelijk dat de factoren PSM, transformationeel leiderschap en vitaliteit betrouwbaar zijn.</w:t>
      </w:r>
    </w:p>
    <w:tbl>
      <w:tblPr>
        <w:tblStyle w:val="Lijsttabel4-Accent3"/>
        <w:tblW w:w="5382" w:type="dxa"/>
        <w:tblLook w:val="04A0" w:firstRow="1" w:lastRow="0" w:firstColumn="1" w:lastColumn="0" w:noHBand="0" w:noVBand="1"/>
      </w:tblPr>
      <w:tblGrid>
        <w:gridCol w:w="790"/>
        <w:gridCol w:w="1503"/>
        <w:gridCol w:w="1070"/>
        <w:gridCol w:w="2019"/>
      </w:tblGrid>
      <w:tr w:rsidR="00C67D7D" w14:paraId="4949F126" w14:textId="77777777" w:rsidTr="005276A9">
        <w:trPr>
          <w:cnfStyle w:val="100000000000" w:firstRow="1" w:lastRow="0" w:firstColumn="0" w:lastColumn="0" w:oddVBand="0" w:evenVBand="0" w:oddHBand="0" w:evenHBand="0" w:firstRowFirstColumn="0" w:firstRowLastColumn="0" w:lastRowFirstColumn="0" w:lastRowLastColumn="0"/>
          <w:trHeight w:val="338"/>
        </w:trPr>
        <w:tc>
          <w:tcPr>
            <w:cnfStyle w:val="001000000000" w:firstRow="0" w:lastRow="0" w:firstColumn="1" w:lastColumn="0" w:oddVBand="0" w:evenVBand="0" w:oddHBand="0" w:evenHBand="0" w:firstRowFirstColumn="0" w:firstRowLastColumn="0" w:lastRowFirstColumn="0" w:lastRowLastColumn="0"/>
            <w:tcW w:w="790" w:type="dxa"/>
          </w:tcPr>
          <w:p w14:paraId="02DD4A03" w14:textId="382F1C17" w:rsidR="00C67D7D" w:rsidRPr="003C17DE" w:rsidRDefault="00C67D7D" w:rsidP="00596D5D">
            <w:pPr>
              <w:spacing w:after="160"/>
              <w:rPr>
                <w:rFonts w:eastAsia="Calibri"/>
                <w:b w:val="0"/>
              </w:rPr>
            </w:pPr>
            <w:r>
              <w:rPr>
                <w:rFonts w:eastAsia="Calibri"/>
                <w:b w:val="0"/>
              </w:rPr>
              <w:t>I</w:t>
            </w:r>
            <w:r w:rsidRPr="003C17DE">
              <w:rPr>
                <w:rFonts w:eastAsia="Calibri"/>
                <w:b w:val="0"/>
              </w:rPr>
              <w:t>tems</w:t>
            </w:r>
          </w:p>
        </w:tc>
        <w:tc>
          <w:tcPr>
            <w:tcW w:w="1503" w:type="dxa"/>
          </w:tcPr>
          <w:p w14:paraId="1EAC8C76" w14:textId="77777777" w:rsidR="00C67D7D" w:rsidRDefault="00C67D7D" w:rsidP="00596D5D">
            <w:pPr>
              <w:spacing w:after="160"/>
              <w:cnfStyle w:val="100000000000" w:firstRow="1" w:lastRow="0" w:firstColumn="0" w:lastColumn="0" w:oddVBand="0" w:evenVBand="0" w:oddHBand="0" w:evenHBand="0" w:firstRowFirstColumn="0" w:firstRowLastColumn="0" w:lastRowFirstColumn="0" w:lastRowLastColumn="0"/>
              <w:rPr>
                <w:rFonts w:eastAsia="Calibri"/>
                <w:bCs w:val="0"/>
              </w:rPr>
            </w:pPr>
            <w:r>
              <w:rPr>
                <w:rFonts w:eastAsia="Calibri"/>
                <w:b w:val="0"/>
              </w:rPr>
              <w:t>Factorlading</w:t>
            </w:r>
          </w:p>
          <w:p w14:paraId="5C955EA3" w14:textId="77777777" w:rsidR="00C67D7D" w:rsidRDefault="00C67D7D" w:rsidP="00596D5D">
            <w:pPr>
              <w:spacing w:after="160"/>
              <w:cnfStyle w:val="100000000000" w:firstRow="1" w:lastRow="0" w:firstColumn="0" w:lastColumn="0" w:oddVBand="0" w:evenVBand="0" w:oddHBand="0" w:evenHBand="0" w:firstRowFirstColumn="0" w:firstRowLastColumn="0" w:lastRowFirstColumn="0" w:lastRowLastColumn="0"/>
              <w:rPr>
                <w:rFonts w:eastAsia="Calibri"/>
                <w:b w:val="0"/>
              </w:rPr>
            </w:pPr>
            <w:r>
              <w:rPr>
                <w:rFonts w:eastAsia="Calibri"/>
                <w:b w:val="0"/>
              </w:rPr>
              <w:t>PSM</w:t>
            </w:r>
          </w:p>
        </w:tc>
        <w:tc>
          <w:tcPr>
            <w:tcW w:w="1070" w:type="dxa"/>
          </w:tcPr>
          <w:p w14:paraId="695C6FE6" w14:textId="77777777" w:rsidR="00C67D7D" w:rsidRDefault="00C67D7D" w:rsidP="00596D5D">
            <w:pPr>
              <w:spacing w:after="160"/>
              <w:cnfStyle w:val="100000000000" w:firstRow="1" w:lastRow="0" w:firstColumn="0" w:lastColumn="0" w:oddVBand="0" w:evenVBand="0" w:oddHBand="0" w:evenHBand="0" w:firstRowFirstColumn="0" w:firstRowLastColumn="0" w:lastRowFirstColumn="0" w:lastRowLastColumn="0"/>
              <w:rPr>
                <w:rFonts w:eastAsia="Calibri"/>
                <w:bCs w:val="0"/>
              </w:rPr>
            </w:pPr>
          </w:p>
          <w:p w14:paraId="1A3DBED9" w14:textId="77777777" w:rsidR="00C67D7D" w:rsidRDefault="00C67D7D" w:rsidP="00596D5D">
            <w:pPr>
              <w:spacing w:after="160"/>
              <w:cnfStyle w:val="100000000000" w:firstRow="1" w:lastRow="0" w:firstColumn="0" w:lastColumn="0" w:oddVBand="0" w:evenVBand="0" w:oddHBand="0" w:evenHBand="0" w:firstRowFirstColumn="0" w:firstRowLastColumn="0" w:lastRowFirstColumn="0" w:lastRowLastColumn="0"/>
              <w:rPr>
                <w:rFonts w:eastAsia="Calibri"/>
                <w:b w:val="0"/>
              </w:rPr>
            </w:pPr>
            <w:r>
              <w:rPr>
                <w:rFonts w:eastAsia="Calibri"/>
                <w:b w:val="0"/>
              </w:rPr>
              <w:t>Vitaliteit</w:t>
            </w:r>
          </w:p>
        </w:tc>
        <w:tc>
          <w:tcPr>
            <w:tcW w:w="2019" w:type="dxa"/>
          </w:tcPr>
          <w:p w14:paraId="4DCF3AB6" w14:textId="77777777" w:rsidR="00C67D7D" w:rsidRDefault="00C67D7D" w:rsidP="00596D5D">
            <w:pPr>
              <w:spacing w:after="160"/>
              <w:cnfStyle w:val="100000000000" w:firstRow="1" w:lastRow="0" w:firstColumn="0" w:lastColumn="0" w:oddVBand="0" w:evenVBand="0" w:oddHBand="0" w:evenHBand="0" w:firstRowFirstColumn="0" w:firstRowLastColumn="0" w:lastRowFirstColumn="0" w:lastRowLastColumn="0"/>
              <w:rPr>
                <w:rFonts w:eastAsia="Calibri"/>
                <w:b w:val="0"/>
                <w:bCs w:val="0"/>
              </w:rPr>
            </w:pPr>
          </w:p>
          <w:p w14:paraId="220C3495" w14:textId="77777777" w:rsidR="00C67D7D" w:rsidRPr="007D1D62" w:rsidRDefault="00C67D7D" w:rsidP="00596D5D">
            <w:pPr>
              <w:spacing w:after="160"/>
              <w:cnfStyle w:val="100000000000" w:firstRow="1" w:lastRow="0" w:firstColumn="0" w:lastColumn="0" w:oddVBand="0" w:evenVBand="0" w:oddHBand="0" w:evenHBand="0" w:firstRowFirstColumn="0" w:firstRowLastColumn="0" w:lastRowFirstColumn="0" w:lastRowLastColumn="0"/>
              <w:rPr>
                <w:rFonts w:eastAsia="Calibri"/>
                <w:b w:val="0"/>
                <w:bCs w:val="0"/>
              </w:rPr>
            </w:pPr>
            <w:r w:rsidRPr="007D1D62">
              <w:rPr>
                <w:rFonts w:eastAsia="Calibri"/>
                <w:b w:val="0"/>
                <w:bCs w:val="0"/>
              </w:rPr>
              <w:t>Transformationeel leiderschap</w:t>
            </w:r>
          </w:p>
        </w:tc>
      </w:tr>
      <w:tr w:rsidR="00C67D7D" w:rsidRPr="000463E9" w14:paraId="6E03BC52" w14:textId="77777777" w:rsidTr="005276A9">
        <w:trPr>
          <w:cnfStyle w:val="000000100000" w:firstRow="0" w:lastRow="0" w:firstColumn="0" w:lastColumn="0" w:oddVBand="0" w:evenVBand="0" w:oddHBand="1" w:evenHBand="0" w:firstRowFirstColumn="0" w:firstRowLastColumn="0" w:lastRowFirstColumn="0" w:lastRowLastColumn="0"/>
          <w:trHeight w:val="667"/>
        </w:trPr>
        <w:tc>
          <w:tcPr>
            <w:cnfStyle w:val="001000000000" w:firstRow="0" w:lastRow="0" w:firstColumn="1" w:lastColumn="0" w:oddVBand="0" w:evenVBand="0" w:oddHBand="0" w:evenHBand="0" w:firstRowFirstColumn="0" w:firstRowLastColumn="0" w:lastRowFirstColumn="0" w:lastRowLastColumn="0"/>
            <w:tcW w:w="790" w:type="dxa"/>
          </w:tcPr>
          <w:p w14:paraId="34B52169" w14:textId="77777777" w:rsidR="00C67D7D" w:rsidRPr="00EA22AC" w:rsidRDefault="00C67D7D" w:rsidP="00596D5D">
            <w:pPr>
              <w:spacing w:after="160"/>
              <w:rPr>
                <w:rFonts w:eastAsia="Calibri"/>
                <w:bCs w:val="0"/>
              </w:rPr>
            </w:pPr>
            <w:r w:rsidRPr="00EA22AC">
              <w:rPr>
                <w:rFonts w:eastAsia="Calibri"/>
                <w:b w:val="0"/>
              </w:rPr>
              <w:t>P1</w:t>
            </w:r>
            <w:r>
              <w:rPr>
                <w:rFonts w:eastAsia="Calibri"/>
              </w:rPr>
              <w:br/>
            </w:r>
            <w:r w:rsidRPr="00EA22AC">
              <w:rPr>
                <w:rFonts w:eastAsia="Calibri"/>
                <w:b w:val="0"/>
              </w:rPr>
              <w:t xml:space="preserve">P2 </w:t>
            </w:r>
          </w:p>
        </w:tc>
        <w:tc>
          <w:tcPr>
            <w:tcW w:w="1503" w:type="dxa"/>
          </w:tcPr>
          <w:p w14:paraId="66D7468B" w14:textId="77777777" w:rsidR="00C67D7D" w:rsidRPr="00AC62C5" w:rsidRDefault="00C67D7D" w:rsidP="00596D5D">
            <w:pPr>
              <w:spacing w:after="160"/>
              <w:cnfStyle w:val="000000100000" w:firstRow="0" w:lastRow="0" w:firstColumn="0" w:lastColumn="0" w:oddVBand="0" w:evenVBand="0" w:oddHBand="1" w:evenHBand="0" w:firstRowFirstColumn="0" w:firstRowLastColumn="0" w:lastRowFirstColumn="0" w:lastRowLastColumn="0"/>
              <w:rPr>
                <w:rFonts w:eastAsia="Calibri"/>
              </w:rPr>
            </w:pPr>
            <w:r>
              <w:rPr>
                <w:rFonts w:eastAsia="Calibri"/>
              </w:rPr>
              <w:t>0,581</w:t>
            </w:r>
            <w:r>
              <w:rPr>
                <w:rFonts w:eastAsia="Calibri"/>
              </w:rPr>
              <w:br/>
              <w:t>0,696</w:t>
            </w:r>
          </w:p>
        </w:tc>
        <w:tc>
          <w:tcPr>
            <w:tcW w:w="1070" w:type="dxa"/>
          </w:tcPr>
          <w:p w14:paraId="6BBA3EA6" w14:textId="77777777" w:rsidR="00C67D7D" w:rsidRDefault="00C67D7D" w:rsidP="00596D5D">
            <w:pPr>
              <w:spacing w:after="160"/>
              <w:cnfStyle w:val="000000100000" w:firstRow="0" w:lastRow="0" w:firstColumn="0" w:lastColumn="0" w:oddVBand="0" w:evenVBand="0" w:oddHBand="1" w:evenHBand="0" w:firstRowFirstColumn="0" w:firstRowLastColumn="0" w:lastRowFirstColumn="0" w:lastRowLastColumn="0"/>
              <w:rPr>
                <w:rFonts w:eastAsia="Calibri"/>
              </w:rPr>
            </w:pPr>
          </w:p>
        </w:tc>
        <w:tc>
          <w:tcPr>
            <w:tcW w:w="2019" w:type="dxa"/>
          </w:tcPr>
          <w:p w14:paraId="630265AE" w14:textId="77777777" w:rsidR="00C67D7D" w:rsidRDefault="00C67D7D" w:rsidP="00596D5D">
            <w:pPr>
              <w:spacing w:after="160"/>
              <w:cnfStyle w:val="000000100000" w:firstRow="0" w:lastRow="0" w:firstColumn="0" w:lastColumn="0" w:oddVBand="0" w:evenVBand="0" w:oddHBand="1" w:evenHBand="0" w:firstRowFirstColumn="0" w:firstRowLastColumn="0" w:lastRowFirstColumn="0" w:lastRowLastColumn="0"/>
              <w:rPr>
                <w:rFonts w:eastAsia="Calibri"/>
              </w:rPr>
            </w:pPr>
          </w:p>
        </w:tc>
      </w:tr>
      <w:tr w:rsidR="00C67D7D" w:rsidRPr="000463E9" w14:paraId="1F0B9239" w14:textId="77777777" w:rsidTr="005276A9">
        <w:tc>
          <w:tcPr>
            <w:cnfStyle w:val="001000000000" w:firstRow="0" w:lastRow="0" w:firstColumn="1" w:lastColumn="0" w:oddVBand="0" w:evenVBand="0" w:oddHBand="0" w:evenHBand="0" w:firstRowFirstColumn="0" w:firstRowLastColumn="0" w:lastRowFirstColumn="0" w:lastRowLastColumn="0"/>
            <w:tcW w:w="790" w:type="dxa"/>
          </w:tcPr>
          <w:p w14:paraId="205C7626" w14:textId="77777777" w:rsidR="00C67D7D" w:rsidRDefault="00C67D7D" w:rsidP="00596D5D">
            <w:pPr>
              <w:spacing w:after="160"/>
              <w:rPr>
                <w:rFonts w:eastAsia="Calibri"/>
                <w:b w:val="0"/>
              </w:rPr>
            </w:pPr>
            <w:r>
              <w:rPr>
                <w:rFonts w:eastAsia="Calibri"/>
                <w:b w:val="0"/>
              </w:rPr>
              <w:t xml:space="preserve">V1 </w:t>
            </w:r>
            <w:r>
              <w:rPr>
                <w:rFonts w:eastAsia="Calibri"/>
              </w:rPr>
              <w:br/>
            </w:r>
            <w:r>
              <w:rPr>
                <w:rFonts w:eastAsia="Calibri"/>
                <w:b w:val="0"/>
              </w:rPr>
              <w:t>V2</w:t>
            </w:r>
            <w:r>
              <w:rPr>
                <w:rFonts w:eastAsia="Calibri"/>
                <w:b w:val="0"/>
              </w:rPr>
              <w:br/>
              <w:t>V3</w:t>
            </w:r>
          </w:p>
        </w:tc>
        <w:tc>
          <w:tcPr>
            <w:tcW w:w="1503" w:type="dxa"/>
          </w:tcPr>
          <w:p w14:paraId="3860472B" w14:textId="77777777" w:rsidR="00C67D7D" w:rsidRPr="00347718" w:rsidRDefault="00C67D7D" w:rsidP="00596D5D">
            <w:pPr>
              <w:spacing w:after="160"/>
              <w:cnfStyle w:val="000000000000" w:firstRow="0" w:lastRow="0" w:firstColumn="0" w:lastColumn="0" w:oddVBand="0" w:evenVBand="0" w:oddHBand="0" w:evenHBand="0" w:firstRowFirstColumn="0" w:firstRowLastColumn="0" w:lastRowFirstColumn="0" w:lastRowLastColumn="0"/>
              <w:rPr>
                <w:rFonts w:eastAsia="Calibri"/>
              </w:rPr>
            </w:pPr>
          </w:p>
        </w:tc>
        <w:tc>
          <w:tcPr>
            <w:tcW w:w="1070" w:type="dxa"/>
          </w:tcPr>
          <w:p w14:paraId="609709A5" w14:textId="77777777" w:rsidR="00C67D7D" w:rsidRDefault="00C67D7D" w:rsidP="00596D5D">
            <w:pPr>
              <w:spacing w:after="160"/>
              <w:cnfStyle w:val="000000000000" w:firstRow="0" w:lastRow="0" w:firstColumn="0" w:lastColumn="0" w:oddVBand="0" w:evenVBand="0" w:oddHBand="0" w:evenHBand="0" w:firstRowFirstColumn="0" w:firstRowLastColumn="0" w:lastRowFirstColumn="0" w:lastRowLastColumn="0"/>
              <w:rPr>
                <w:rFonts w:eastAsia="Calibri"/>
              </w:rPr>
            </w:pPr>
            <w:r>
              <w:rPr>
                <w:rFonts w:eastAsia="Calibri"/>
              </w:rPr>
              <w:t>0,496</w:t>
            </w:r>
            <w:r>
              <w:rPr>
                <w:rFonts w:eastAsia="Calibri"/>
              </w:rPr>
              <w:br/>
              <w:t>0,735</w:t>
            </w:r>
            <w:r>
              <w:rPr>
                <w:rFonts w:eastAsia="Calibri"/>
              </w:rPr>
              <w:br/>
              <w:t>0,725</w:t>
            </w:r>
          </w:p>
        </w:tc>
        <w:tc>
          <w:tcPr>
            <w:tcW w:w="2019" w:type="dxa"/>
          </w:tcPr>
          <w:p w14:paraId="1D59F4A8" w14:textId="77777777" w:rsidR="00C67D7D" w:rsidRDefault="00C67D7D" w:rsidP="00596D5D">
            <w:pPr>
              <w:spacing w:after="160"/>
              <w:cnfStyle w:val="000000000000" w:firstRow="0" w:lastRow="0" w:firstColumn="0" w:lastColumn="0" w:oddVBand="0" w:evenVBand="0" w:oddHBand="0" w:evenHBand="0" w:firstRowFirstColumn="0" w:firstRowLastColumn="0" w:lastRowFirstColumn="0" w:lastRowLastColumn="0"/>
              <w:rPr>
                <w:rFonts w:eastAsia="Calibri"/>
              </w:rPr>
            </w:pPr>
          </w:p>
        </w:tc>
      </w:tr>
      <w:tr w:rsidR="00C67D7D" w:rsidRPr="000463E9" w14:paraId="32471734" w14:textId="77777777" w:rsidTr="005276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0" w:type="dxa"/>
          </w:tcPr>
          <w:p w14:paraId="19F5493C" w14:textId="77777777" w:rsidR="00C67D7D" w:rsidRPr="00A90DF2" w:rsidRDefault="00C67D7D" w:rsidP="00596D5D">
            <w:pPr>
              <w:spacing w:after="160"/>
              <w:rPr>
                <w:b w:val="0"/>
                <w:bCs w:val="0"/>
                <w:lang w:val="en-US"/>
              </w:rPr>
            </w:pPr>
            <w:r w:rsidRPr="00A90DF2">
              <w:rPr>
                <w:b w:val="0"/>
                <w:lang w:val="en-US"/>
              </w:rPr>
              <w:t>TF1</w:t>
            </w:r>
            <w:r w:rsidRPr="00A90DF2">
              <w:rPr>
                <w:b w:val="0"/>
                <w:lang w:val="en-US"/>
              </w:rPr>
              <w:br/>
            </w:r>
            <w:r w:rsidRPr="00A90DF2">
              <w:rPr>
                <w:b w:val="0"/>
                <w:bCs w:val="0"/>
                <w:lang w:val="en-US"/>
              </w:rPr>
              <w:t>TF2</w:t>
            </w:r>
            <w:r w:rsidRPr="00A90DF2">
              <w:rPr>
                <w:b w:val="0"/>
                <w:lang w:val="en-US"/>
              </w:rPr>
              <w:br/>
              <w:t>TF3</w:t>
            </w:r>
            <w:r w:rsidRPr="00A90DF2">
              <w:rPr>
                <w:b w:val="0"/>
                <w:lang w:val="en-US"/>
              </w:rPr>
              <w:br/>
              <w:t>TF4</w:t>
            </w:r>
            <w:r w:rsidRPr="00A90DF2">
              <w:rPr>
                <w:b w:val="0"/>
                <w:lang w:val="en-US"/>
              </w:rPr>
              <w:br/>
              <w:t>TF5</w:t>
            </w:r>
            <w:r w:rsidRPr="00A90DF2">
              <w:rPr>
                <w:b w:val="0"/>
                <w:lang w:val="en-US"/>
              </w:rPr>
              <w:br/>
              <w:t>TF6</w:t>
            </w:r>
          </w:p>
        </w:tc>
        <w:tc>
          <w:tcPr>
            <w:tcW w:w="1503" w:type="dxa"/>
          </w:tcPr>
          <w:p w14:paraId="5945BF6E" w14:textId="77777777" w:rsidR="00C67D7D" w:rsidRPr="000B0230" w:rsidRDefault="00C67D7D" w:rsidP="00596D5D">
            <w:pPr>
              <w:spacing w:after="160"/>
              <w:cnfStyle w:val="000000100000" w:firstRow="0" w:lastRow="0" w:firstColumn="0" w:lastColumn="0" w:oddVBand="0" w:evenVBand="0" w:oddHBand="1" w:evenHBand="0" w:firstRowFirstColumn="0" w:firstRowLastColumn="0" w:lastRowFirstColumn="0" w:lastRowLastColumn="0"/>
              <w:rPr>
                <w:b/>
                <w:lang w:val="en-US"/>
              </w:rPr>
            </w:pPr>
          </w:p>
        </w:tc>
        <w:tc>
          <w:tcPr>
            <w:tcW w:w="1070" w:type="dxa"/>
          </w:tcPr>
          <w:p w14:paraId="63CDCD1B" w14:textId="77777777" w:rsidR="00C67D7D" w:rsidRPr="000B0230" w:rsidRDefault="00C67D7D" w:rsidP="00596D5D">
            <w:pPr>
              <w:spacing w:after="160"/>
              <w:cnfStyle w:val="000000100000" w:firstRow="0" w:lastRow="0" w:firstColumn="0" w:lastColumn="0" w:oddVBand="0" w:evenVBand="0" w:oddHBand="1" w:evenHBand="0" w:firstRowFirstColumn="0" w:firstRowLastColumn="0" w:lastRowFirstColumn="0" w:lastRowLastColumn="0"/>
              <w:rPr>
                <w:b/>
                <w:lang w:val="en-US"/>
              </w:rPr>
            </w:pPr>
          </w:p>
        </w:tc>
        <w:tc>
          <w:tcPr>
            <w:tcW w:w="2019" w:type="dxa"/>
          </w:tcPr>
          <w:p w14:paraId="69425F18" w14:textId="77777777" w:rsidR="00C67D7D" w:rsidRPr="007D1D62" w:rsidRDefault="00C67D7D" w:rsidP="00596D5D">
            <w:pPr>
              <w:spacing w:after="160"/>
              <w:cnfStyle w:val="000000100000" w:firstRow="0" w:lastRow="0" w:firstColumn="0" w:lastColumn="0" w:oddVBand="0" w:evenVBand="0" w:oddHBand="1" w:evenHBand="0" w:firstRowFirstColumn="0" w:firstRowLastColumn="0" w:lastRowFirstColumn="0" w:lastRowLastColumn="0"/>
              <w:rPr>
                <w:b/>
              </w:rPr>
            </w:pPr>
            <w:r>
              <w:t>0,856</w:t>
            </w:r>
            <w:r>
              <w:br/>
              <w:t>0,892</w:t>
            </w:r>
            <w:r>
              <w:br/>
              <w:t>0,691</w:t>
            </w:r>
            <w:r>
              <w:br/>
              <w:t>0,372</w:t>
            </w:r>
            <w:r>
              <w:br/>
              <w:t>0,844</w:t>
            </w:r>
            <w:r>
              <w:br/>
              <w:t>0,714</w:t>
            </w:r>
          </w:p>
        </w:tc>
      </w:tr>
    </w:tbl>
    <w:p w14:paraId="265AC250" w14:textId="32C3D00C" w:rsidR="00C67D7D" w:rsidRPr="00C57F72" w:rsidRDefault="00C67D7D" w:rsidP="001A02B1">
      <w:pPr>
        <w:spacing w:line="360" w:lineRule="auto"/>
        <w:rPr>
          <w:sz w:val="21"/>
          <w:lang w:val="en-US"/>
        </w:rPr>
      </w:pPr>
      <w:r w:rsidRPr="00C57F72">
        <w:rPr>
          <w:sz w:val="21"/>
          <w:lang w:val="en-US"/>
        </w:rPr>
        <w:t xml:space="preserve">Tabel 4: </w:t>
      </w:r>
      <w:r w:rsidR="00C57F72" w:rsidRPr="00C57F72">
        <w:rPr>
          <w:sz w:val="21"/>
          <w:lang w:val="en-US"/>
        </w:rPr>
        <w:t>F</w:t>
      </w:r>
      <w:r w:rsidRPr="00C57F72">
        <w:rPr>
          <w:sz w:val="21"/>
          <w:lang w:val="en-US"/>
        </w:rPr>
        <w:t>actorlading per item. (N=22070)</w:t>
      </w:r>
    </w:p>
    <w:p w14:paraId="10EA8A00" w14:textId="77777777" w:rsidR="0018136D" w:rsidRPr="00C57F72" w:rsidRDefault="0018136D" w:rsidP="001A02B1">
      <w:pPr>
        <w:spacing w:line="360" w:lineRule="auto"/>
        <w:rPr>
          <w:sz w:val="21"/>
          <w:lang w:val="en-US"/>
        </w:rPr>
      </w:pPr>
    </w:p>
    <w:tbl>
      <w:tblPr>
        <w:tblStyle w:val="Rastertabel4-Accent3"/>
        <w:tblW w:w="0" w:type="auto"/>
        <w:tblLook w:val="04A0" w:firstRow="1" w:lastRow="0" w:firstColumn="1" w:lastColumn="0" w:noHBand="0" w:noVBand="1"/>
      </w:tblPr>
      <w:tblGrid>
        <w:gridCol w:w="2265"/>
        <w:gridCol w:w="2263"/>
        <w:gridCol w:w="2263"/>
        <w:gridCol w:w="2263"/>
      </w:tblGrid>
      <w:tr w:rsidR="000B0230" w14:paraId="7362E3E6" w14:textId="77777777" w:rsidTr="00E06FB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Pr>
          <w:p w14:paraId="7E17AEBF" w14:textId="77777777" w:rsidR="000B0230" w:rsidRPr="00C57F72" w:rsidRDefault="000B0230" w:rsidP="0032438C">
            <w:pPr>
              <w:spacing w:line="360" w:lineRule="auto"/>
              <w:rPr>
                <w:lang w:val="en-US"/>
              </w:rPr>
            </w:pPr>
          </w:p>
        </w:tc>
        <w:tc>
          <w:tcPr>
            <w:tcW w:w="2263" w:type="dxa"/>
          </w:tcPr>
          <w:p w14:paraId="6D97C57A" w14:textId="38E1AE99" w:rsidR="000B0230" w:rsidRDefault="000B0230" w:rsidP="0032438C">
            <w:pPr>
              <w:spacing w:line="360" w:lineRule="auto"/>
              <w:cnfStyle w:val="100000000000" w:firstRow="1" w:lastRow="0" w:firstColumn="0" w:lastColumn="0" w:oddVBand="0" w:evenVBand="0" w:oddHBand="0" w:evenHBand="0" w:firstRowFirstColumn="0" w:firstRowLastColumn="0" w:lastRowFirstColumn="0" w:lastRowLastColumn="0"/>
            </w:pPr>
            <w:r w:rsidRPr="007D1D62">
              <w:rPr>
                <w:rFonts w:eastAsia="Calibri"/>
                <w:b w:val="0"/>
                <w:lang w:val="en-US"/>
              </w:rPr>
              <w:t>α</w:t>
            </w:r>
          </w:p>
        </w:tc>
        <w:tc>
          <w:tcPr>
            <w:tcW w:w="2263" w:type="dxa"/>
          </w:tcPr>
          <w:p w14:paraId="727FCF54" w14:textId="2302AE33" w:rsidR="000B0230" w:rsidRDefault="000B0230" w:rsidP="0032438C">
            <w:pPr>
              <w:spacing w:line="360" w:lineRule="auto"/>
              <w:cnfStyle w:val="100000000000" w:firstRow="1" w:lastRow="0" w:firstColumn="0" w:lastColumn="0" w:oddVBand="0" w:evenVBand="0" w:oddHBand="0" w:evenHBand="0" w:firstRowFirstColumn="0" w:firstRowLastColumn="0" w:lastRowFirstColumn="0" w:lastRowLastColumn="0"/>
            </w:pPr>
            <w:r w:rsidRPr="007D1D62">
              <w:rPr>
                <w:rFonts w:eastAsia="Calibri"/>
                <w:b w:val="0"/>
              </w:rPr>
              <w:t>CR</w:t>
            </w:r>
          </w:p>
        </w:tc>
        <w:tc>
          <w:tcPr>
            <w:tcW w:w="2263" w:type="dxa"/>
          </w:tcPr>
          <w:p w14:paraId="2C41CD04" w14:textId="34B1C5EC" w:rsidR="000B0230" w:rsidRDefault="000B0230" w:rsidP="0032438C">
            <w:pPr>
              <w:spacing w:line="360" w:lineRule="auto"/>
              <w:cnfStyle w:val="100000000000" w:firstRow="1" w:lastRow="0" w:firstColumn="0" w:lastColumn="0" w:oddVBand="0" w:evenVBand="0" w:oddHBand="0" w:evenHBand="0" w:firstRowFirstColumn="0" w:firstRowLastColumn="0" w:lastRowFirstColumn="0" w:lastRowLastColumn="0"/>
            </w:pPr>
            <w:r w:rsidRPr="007D1D62">
              <w:rPr>
                <w:rFonts w:eastAsia="Calibri"/>
                <w:b w:val="0"/>
              </w:rPr>
              <w:t>AVE</w:t>
            </w:r>
          </w:p>
        </w:tc>
      </w:tr>
      <w:tr w:rsidR="000B0230" w14:paraId="5552E510" w14:textId="77777777" w:rsidTr="00E06FB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Pr>
          <w:p w14:paraId="33CDD967" w14:textId="7C2CFDFD" w:rsidR="000B0230" w:rsidRDefault="000B0230" w:rsidP="0032438C">
            <w:pPr>
              <w:spacing w:line="360" w:lineRule="auto"/>
            </w:pPr>
            <w:r>
              <w:t>PSM</w:t>
            </w:r>
          </w:p>
        </w:tc>
        <w:tc>
          <w:tcPr>
            <w:tcW w:w="2263" w:type="dxa"/>
          </w:tcPr>
          <w:p w14:paraId="7B1A1F27" w14:textId="121E064B" w:rsidR="000B0230" w:rsidRDefault="000B0230" w:rsidP="0032438C">
            <w:pPr>
              <w:spacing w:line="360" w:lineRule="auto"/>
              <w:cnfStyle w:val="000000100000" w:firstRow="0" w:lastRow="0" w:firstColumn="0" w:lastColumn="0" w:oddVBand="0" w:evenVBand="0" w:oddHBand="1" w:evenHBand="0" w:firstRowFirstColumn="0" w:firstRowLastColumn="0" w:lastRowFirstColumn="0" w:lastRowLastColumn="0"/>
            </w:pPr>
            <w:r>
              <w:t>0,847</w:t>
            </w:r>
          </w:p>
        </w:tc>
        <w:tc>
          <w:tcPr>
            <w:tcW w:w="2263" w:type="dxa"/>
          </w:tcPr>
          <w:p w14:paraId="342A1A19" w14:textId="7728DE73" w:rsidR="000B0230" w:rsidRDefault="000B0230" w:rsidP="0032438C">
            <w:pPr>
              <w:spacing w:line="360" w:lineRule="auto"/>
              <w:cnfStyle w:val="000000100000" w:firstRow="0" w:lastRow="0" w:firstColumn="0" w:lastColumn="0" w:oddVBand="0" w:evenVBand="0" w:oddHBand="1" w:evenHBand="0" w:firstRowFirstColumn="0" w:firstRowLastColumn="0" w:lastRowFirstColumn="0" w:lastRowLastColumn="0"/>
            </w:pPr>
            <w:r>
              <w:t>0,851</w:t>
            </w:r>
          </w:p>
        </w:tc>
        <w:tc>
          <w:tcPr>
            <w:tcW w:w="2263" w:type="dxa"/>
          </w:tcPr>
          <w:p w14:paraId="4E37FF88" w14:textId="57495E41" w:rsidR="000B0230" w:rsidRDefault="000B0230" w:rsidP="0032438C">
            <w:pPr>
              <w:spacing w:line="360" w:lineRule="auto"/>
              <w:cnfStyle w:val="000000100000" w:firstRow="0" w:lastRow="0" w:firstColumn="0" w:lastColumn="0" w:oddVBand="0" w:evenVBand="0" w:oddHBand="1" w:evenHBand="0" w:firstRowFirstColumn="0" w:firstRowLastColumn="0" w:lastRowFirstColumn="0" w:lastRowLastColumn="0"/>
            </w:pPr>
            <w:r>
              <w:t>0,741</w:t>
            </w:r>
          </w:p>
        </w:tc>
      </w:tr>
      <w:tr w:rsidR="000B0230" w14:paraId="0075C1D2" w14:textId="77777777" w:rsidTr="00E06FB5">
        <w:tc>
          <w:tcPr>
            <w:cnfStyle w:val="001000000000" w:firstRow="0" w:lastRow="0" w:firstColumn="1" w:lastColumn="0" w:oddVBand="0" w:evenVBand="0" w:oddHBand="0" w:evenHBand="0" w:firstRowFirstColumn="0" w:firstRowLastColumn="0" w:lastRowFirstColumn="0" w:lastRowLastColumn="0"/>
            <w:tcW w:w="2265" w:type="dxa"/>
          </w:tcPr>
          <w:p w14:paraId="682A7CCA" w14:textId="78B6E17D" w:rsidR="000B0230" w:rsidRDefault="000B0230" w:rsidP="0032438C">
            <w:pPr>
              <w:spacing w:line="360" w:lineRule="auto"/>
            </w:pPr>
            <w:r>
              <w:t>Vitaliteit</w:t>
            </w:r>
          </w:p>
        </w:tc>
        <w:tc>
          <w:tcPr>
            <w:tcW w:w="2263" w:type="dxa"/>
          </w:tcPr>
          <w:p w14:paraId="41023364" w14:textId="4DC28B1A" w:rsidR="000B0230" w:rsidRDefault="000B0230" w:rsidP="0032438C">
            <w:pPr>
              <w:spacing w:line="360" w:lineRule="auto"/>
              <w:cnfStyle w:val="000000000000" w:firstRow="0" w:lastRow="0" w:firstColumn="0" w:lastColumn="0" w:oddVBand="0" w:evenVBand="0" w:oddHBand="0" w:evenHBand="0" w:firstRowFirstColumn="0" w:firstRowLastColumn="0" w:lastRowFirstColumn="0" w:lastRowLastColumn="0"/>
            </w:pPr>
            <w:r>
              <w:t>0,827</w:t>
            </w:r>
          </w:p>
        </w:tc>
        <w:tc>
          <w:tcPr>
            <w:tcW w:w="2263" w:type="dxa"/>
          </w:tcPr>
          <w:p w14:paraId="0C7A4D49" w14:textId="223A954C" w:rsidR="000B0230" w:rsidRDefault="000B0230" w:rsidP="0032438C">
            <w:pPr>
              <w:spacing w:line="360" w:lineRule="auto"/>
              <w:cnfStyle w:val="000000000000" w:firstRow="0" w:lastRow="0" w:firstColumn="0" w:lastColumn="0" w:oddVBand="0" w:evenVBand="0" w:oddHBand="0" w:evenHBand="0" w:firstRowFirstColumn="0" w:firstRowLastColumn="0" w:lastRowFirstColumn="0" w:lastRowLastColumn="0"/>
            </w:pPr>
            <w:r>
              <w:t>0,832</w:t>
            </w:r>
          </w:p>
        </w:tc>
        <w:tc>
          <w:tcPr>
            <w:tcW w:w="2263" w:type="dxa"/>
          </w:tcPr>
          <w:p w14:paraId="4AF3A7B6" w14:textId="1DAD3572" w:rsidR="000B0230" w:rsidRDefault="000B0230" w:rsidP="0032438C">
            <w:pPr>
              <w:spacing w:line="360" w:lineRule="auto"/>
              <w:cnfStyle w:val="000000000000" w:firstRow="0" w:lastRow="0" w:firstColumn="0" w:lastColumn="0" w:oddVBand="0" w:evenVBand="0" w:oddHBand="0" w:evenHBand="0" w:firstRowFirstColumn="0" w:firstRowLastColumn="0" w:lastRowFirstColumn="0" w:lastRowLastColumn="0"/>
            </w:pPr>
            <w:r>
              <w:t>0,625</w:t>
            </w:r>
          </w:p>
        </w:tc>
      </w:tr>
      <w:tr w:rsidR="000B0230" w14:paraId="15570555" w14:textId="77777777" w:rsidTr="00E06FB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Pr>
          <w:p w14:paraId="5893CE4D" w14:textId="266DE348" w:rsidR="000B0230" w:rsidRDefault="000B0230" w:rsidP="0032438C">
            <w:pPr>
              <w:spacing w:line="360" w:lineRule="auto"/>
            </w:pPr>
            <w:r>
              <w:t>Transformationeel leiderschap</w:t>
            </w:r>
          </w:p>
        </w:tc>
        <w:tc>
          <w:tcPr>
            <w:tcW w:w="2263" w:type="dxa"/>
          </w:tcPr>
          <w:p w14:paraId="395E54A3" w14:textId="5A4DC11D" w:rsidR="000B0230" w:rsidRDefault="000B0230" w:rsidP="0032438C">
            <w:pPr>
              <w:spacing w:line="360" w:lineRule="auto"/>
              <w:cnfStyle w:val="000000100000" w:firstRow="0" w:lastRow="0" w:firstColumn="0" w:lastColumn="0" w:oddVBand="0" w:evenVBand="0" w:oddHBand="1" w:evenHBand="0" w:firstRowFirstColumn="0" w:firstRowLastColumn="0" w:lastRowFirstColumn="0" w:lastRowLastColumn="0"/>
            </w:pPr>
            <w:r>
              <w:t>0,877</w:t>
            </w:r>
          </w:p>
        </w:tc>
        <w:tc>
          <w:tcPr>
            <w:tcW w:w="2263" w:type="dxa"/>
          </w:tcPr>
          <w:p w14:paraId="72E1C3EF" w14:textId="3CBC188E" w:rsidR="000B0230" w:rsidRDefault="000B0230" w:rsidP="0032438C">
            <w:pPr>
              <w:spacing w:line="360" w:lineRule="auto"/>
              <w:cnfStyle w:val="000000100000" w:firstRow="0" w:lastRow="0" w:firstColumn="0" w:lastColumn="0" w:oddVBand="0" w:evenVBand="0" w:oddHBand="1" w:evenHBand="0" w:firstRowFirstColumn="0" w:firstRowLastColumn="0" w:lastRowFirstColumn="0" w:lastRowLastColumn="0"/>
            </w:pPr>
            <w:r>
              <w:t>0,888</w:t>
            </w:r>
          </w:p>
        </w:tc>
        <w:tc>
          <w:tcPr>
            <w:tcW w:w="2263" w:type="dxa"/>
          </w:tcPr>
          <w:p w14:paraId="5A26960B" w14:textId="18507661" w:rsidR="000B0230" w:rsidRDefault="000B0230" w:rsidP="0032438C">
            <w:pPr>
              <w:spacing w:line="360" w:lineRule="auto"/>
              <w:cnfStyle w:val="000000100000" w:firstRow="0" w:lastRow="0" w:firstColumn="0" w:lastColumn="0" w:oddVBand="0" w:evenVBand="0" w:oddHBand="1" w:evenHBand="0" w:firstRowFirstColumn="0" w:firstRowLastColumn="0" w:lastRowFirstColumn="0" w:lastRowLastColumn="0"/>
            </w:pPr>
            <w:r>
              <w:t>0,562</w:t>
            </w:r>
          </w:p>
        </w:tc>
      </w:tr>
    </w:tbl>
    <w:p w14:paraId="0F8E9A06" w14:textId="28172220" w:rsidR="0063314F" w:rsidRDefault="000B0230" w:rsidP="0032438C">
      <w:pPr>
        <w:spacing w:line="360" w:lineRule="auto"/>
        <w:rPr>
          <w:sz w:val="21"/>
        </w:rPr>
      </w:pPr>
      <w:r w:rsidRPr="000B0230">
        <w:rPr>
          <w:sz w:val="21"/>
        </w:rPr>
        <w:t xml:space="preserve">Tabel </w:t>
      </w:r>
      <w:r w:rsidR="00C67D7D">
        <w:rPr>
          <w:sz w:val="21"/>
        </w:rPr>
        <w:t>5</w:t>
      </w:r>
      <w:r w:rsidRPr="000B0230">
        <w:rPr>
          <w:sz w:val="21"/>
        </w:rPr>
        <w:t xml:space="preserve">: </w:t>
      </w:r>
      <w:r w:rsidR="001A02B1">
        <w:rPr>
          <w:sz w:val="21"/>
        </w:rPr>
        <w:t>Betrouwbaarheid</w:t>
      </w:r>
      <w:r w:rsidRPr="000B0230">
        <w:rPr>
          <w:sz w:val="21"/>
        </w:rPr>
        <w:t xml:space="preserve"> en validiteit</w:t>
      </w:r>
      <w:r w:rsidR="001A02B1">
        <w:rPr>
          <w:sz w:val="21"/>
        </w:rPr>
        <w:t xml:space="preserve"> factoren</w:t>
      </w:r>
      <w:r w:rsidR="00296A48">
        <w:rPr>
          <w:sz w:val="21"/>
        </w:rPr>
        <w:t xml:space="preserve"> (N=22070)</w:t>
      </w:r>
    </w:p>
    <w:p w14:paraId="1A84DCDA" w14:textId="77777777" w:rsidR="00951604" w:rsidRDefault="00951604" w:rsidP="0032438C">
      <w:pPr>
        <w:spacing w:line="360" w:lineRule="auto"/>
        <w:rPr>
          <w:sz w:val="21"/>
        </w:rPr>
      </w:pPr>
    </w:p>
    <w:p w14:paraId="5A1CE68A" w14:textId="0D4126D9" w:rsidR="00687406" w:rsidRDefault="001A33D8" w:rsidP="0032438C">
      <w:pPr>
        <w:spacing w:line="360" w:lineRule="auto"/>
      </w:pPr>
      <w:r>
        <w:t xml:space="preserve">De validiteit van de factoren is onderzocht op basis van de AVE. De AVE van de factoren, zoals weergegeven in tabel 5, voldoet aan de grenswaarde van 0,5 (Awang, 2012). </w:t>
      </w:r>
    </w:p>
    <w:p w14:paraId="79F2500A" w14:textId="761945A6" w:rsidR="00E11C30" w:rsidRDefault="002C7F32" w:rsidP="0032438C">
      <w:pPr>
        <w:spacing w:line="360" w:lineRule="auto"/>
      </w:pPr>
      <w:r>
        <w:t xml:space="preserve">Ten slotte is het van belang om de divergente validiteit vast te stellen. Hiervoor </w:t>
      </w:r>
      <w:r w:rsidR="002137BF">
        <w:t>is de</w:t>
      </w:r>
      <w:r w:rsidR="00817229">
        <w:t xml:space="preserve"> </w:t>
      </w:r>
      <w:r w:rsidR="0039648E">
        <w:t>‘</w:t>
      </w:r>
      <w:r w:rsidR="00ED5135" w:rsidRPr="0039648E">
        <w:rPr>
          <w:i/>
        </w:rPr>
        <w:t>A</w:t>
      </w:r>
      <w:r w:rsidR="0039648E" w:rsidRPr="0039648E">
        <w:rPr>
          <w:i/>
        </w:rPr>
        <w:t xml:space="preserve">verage </w:t>
      </w:r>
      <w:r w:rsidR="00ED5135" w:rsidRPr="0039648E">
        <w:rPr>
          <w:i/>
        </w:rPr>
        <w:t>V</w:t>
      </w:r>
      <w:r w:rsidR="0039648E" w:rsidRPr="0039648E">
        <w:rPr>
          <w:i/>
        </w:rPr>
        <w:t xml:space="preserve">ariance </w:t>
      </w:r>
      <w:r w:rsidR="00DF6ABD">
        <w:rPr>
          <w:i/>
        </w:rPr>
        <w:t xml:space="preserve">Extracted’ </w:t>
      </w:r>
      <w:r w:rsidR="00817229">
        <w:t>van factoren</w:t>
      </w:r>
      <w:r w:rsidR="00ED5135">
        <w:t xml:space="preserve"> vergeleken met de </w:t>
      </w:r>
      <w:r w:rsidR="00065002">
        <w:t xml:space="preserve">onderlinge </w:t>
      </w:r>
      <w:r w:rsidR="00DE5BFF">
        <w:t xml:space="preserve">correlaties van de factoren. Als de </w:t>
      </w:r>
      <w:r w:rsidR="00D938F5">
        <w:t xml:space="preserve">onderlinge </w:t>
      </w:r>
      <w:r w:rsidR="00DE5BFF">
        <w:t xml:space="preserve">correlatie </w:t>
      </w:r>
      <w:r w:rsidR="00260309">
        <w:t>van twee</w:t>
      </w:r>
      <w:r w:rsidR="00DE5BFF">
        <w:t xml:space="preserve"> factoren groter is dan </w:t>
      </w:r>
      <w:r w:rsidR="004118DE">
        <w:t xml:space="preserve">de </w:t>
      </w:r>
      <w:r w:rsidR="00DE5BFF">
        <w:t>AVE, is de divergente validiteit</w:t>
      </w:r>
      <w:r w:rsidR="00B65284">
        <w:t xml:space="preserve"> van de</w:t>
      </w:r>
      <w:r>
        <w:t>ze</w:t>
      </w:r>
      <w:r w:rsidR="00B65284">
        <w:t xml:space="preserve"> factoren</w:t>
      </w:r>
      <w:r w:rsidR="00DE5BFF">
        <w:t xml:space="preserve"> </w:t>
      </w:r>
      <w:r w:rsidR="00FD74D9">
        <w:t xml:space="preserve">mogelijk </w:t>
      </w:r>
      <w:r w:rsidR="00DE5BFF">
        <w:t>in het geding.</w:t>
      </w:r>
      <w:r w:rsidR="00FD74D9">
        <w:t xml:space="preserve"> In dat geval kan het beter zijn om de factoren samen te voegen.</w:t>
      </w:r>
      <w:r w:rsidR="00DE5BFF">
        <w:t xml:space="preserve"> Zoals weergegeven in tabel </w:t>
      </w:r>
      <w:r w:rsidR="00014637">
        <w:t>5</w:t>
      </w:r>
      <w:r w:rsidR="00DF6ABD">
        <w:t xml:space="preserve"> en </w:t>
      </w:r>
      <w:r w:rsidR="00014637">
        <w:t>6</w:t>
      </w:r>
      <w:r w:rsidR="00DE5BFF">
        <w:t xml:space="preserve"> </w:t>
      </w:r>
      <w:r w:rsidR="00817229">
        <w:t xml:space="preserve">zijn de </w:t>
      </w:r>
      <w:r w:rsidR="00DF6ABD">
        <w:t xml:space="preserve">onderlinge </w:t>
      </w:r>
      <w:r w:rsidR="00817229">
        <w:t>c</w:t>
      </w:r>
      <w:r w:rsidR="00817229" w:rsidRPr="00817229">
        <w:t>orrelatiecoëfficiënten</w:t>
      </w:r>
      <w:r w:rsidR="00817229">
        <w:t xml:space="preserve"> van de factoren lager dan de </w:t>
      </w:r>
      <w:r w:rsidR="0039648E">
        <w:t>AVE</w:t>
      </w:r>
      <w:r w:rsidR="00817229">
        <w:t xml:space="preserve">. Het is </w:t>
      </w:r>
      <w:r w:rsidR="005A11EE">
        <w:t xml:space="preserve">dan ook </w:t>
      </w:r>
      <w:r w:rsidR="00817229">
        <w:t xml:space="preserve">aannemelijk dat de factoren </w:t>
      </w:r>
      <w:r w:rsidR="007B0B0D">
        <w:t xml:space="preserve">zowel convergent als </w:t>
      </w:r>
      <w:r w:rsidR="005A11EE">
        <w:t xml:space="preserve">divergent valide zijn. </w:t>
      </w:r>
    </w:p>
    <w:tbl>
      <w:tblPr>
        <w:tblStyle w:val="Rastertabel4-Accent3"/>
        <w:tblW w:w="8931" w:type="dxa"/>
        <w:tblLook w:val="04A0" w:firstRow="1" w:lastRow="0" w:firstColumn="1" w:lastColumn="0" w:noHBand="0" w:noVBand="1"/>
      </w:tblPr>
      <w:tblGrid>
        <w:gridCol w:w="2152"/>
        <w:gridCol w:w="1564"/>
        <w:gridCol w:w="1571"/>
        <w:gridCol w:w="3644"/>
      </w:tblGrid>
      <w:tr w:rsidR="00AF259F" w14:paraId="79B0D115" w14:textId="77777777" w:rsidTr="00DB362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2" w:type="dxa"/>
          </w:tcPr>
          <w:p w14:paraId="7C850F3F" w14:textId="77777777" w:rsidR="00AF259F" w:rsidRDefault="00AF259F" w:rsidP="0032438C">
            <w:pPr>
              <w:spacing w:line="360" w:lineRule="auto"/>
            </w:pPr>
          </w:p>
        </w:tc>
        <w:tc>
          <w:tcPr>
            <w:tcW w:w="1564" w:type="dxa"/>
          </w:tcPr>
          <w:p w14:paraId="17A6F1CE" w14:textId="0EDC435C" w:rsidR="00AF259F" w:rsidRPr="00DB3621" w:rsidRDefault="00AF259F" w:rsidP="0032438C">
            <w:pPr>
              <w:spacing w:line="360" w:lineRule="auto"/>
              <w:cnfStyle w:val="100000000000" w:firstRow="1" w:lastRow="0" w:firstColumn="0" w:lastColumn="0" w:oddVBand="0" w:evenVBand="0" w:oddHBand="0" w:evenHBand="0" w:firstRowFirstColumn="0" w:firstRowLastColumn="0" w:lastRowFirstColumn="0" w:lastRowLastColumn="0"/>
            </w:pPr>
            <w:r w:rsidRPr="00DB3621">
              <w:t>Vitaliteit</w:t>
            </w:r>
          </w:p>
        </w:tc>
        <w:tc>
          <w:tcPr>
            <w:tcW w:w="1571" w:type="dxa"/>
          </w:tcPr>
          <w:p w14:paraId="7A972082" w14:textId="2CB554F7" w:rsidR="00AF259F" w:rsidRPr="00DB3621" w:rsidRDefault="00AF259F" w:rsidP="0032438C">
            <w:pPr>
              <w:spacing w:line="360" w:lineRule="auto"/>
              <w:cnfStyle w:val="100000000000" w:firstRow="1" w:lastRow="0" w:firstColumn="0" w:lastColumn="0" w:oddVBand="0" w:evenVBand="0" w:oddHBand="0" w:evenHBand="0" w:firstRowFirstColumn="0" w:firstRowLastColumn="0" w:lastRowFirstColumn="0" w:lastRowLastColumn="0"/>
            </w:pPr>
            <w:r w:rsidRPr="00DB3621">
              <w:t>PSM</w:t>
            </w:r>
          </w:p>
        </w:tc>
        <w:tc>
          <w:tcPr>
            <w:tcW w:w="3644" w:type="dxa"/>
          </w:tcPr>
          <w:p w14:paraId="12C70FAB" w14:textId="2C83B8A5" w:rsidR="00AF259F" w:rsidRPr="00DB3621" w:rsidRDefault="00AF259F" w:rsidP="0032438C">
            <w:pPr>
              <w:spacing w:line="360" w:lineRule="auto"/>
              <w:cnfStyle w:val="100000000000" w:firstRow="1" w:lastRow="0" w:firstColumn="0" w:lastColumn="0" w:oddVBand="0" w:evenVBand="0" w:oddHBand="0" w:evenHBand="0" w:firstRowFirstColumn="0" w:firstRowLastColumn="0" w:lastRowFirstColumn="0" w:lastRowLastColumn="0"/>
            </w:pPr>
            <w:r w:rsidRPr="00DB3621">
              <w:t>Transformationeel leiderschap</w:t>
            </w:r>
          </w:p>
        </w:tc>
      </w:tr>
      <w:tr w:rsidR="00AF259F" w14:paraId="4B5F6408" w14:textId="77777777" w:rsidTr="00DB36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2" w:type="dxa"/>
          </w:tcPr>
          <w:p w14:paraId="0F521B27" w14:textId="45670105" w:rsidR="00AF259F" w:rsidRPr="00DB3621" w:rsidRDefault="00AF259F" w:rsidP="0032438C">
            <w:pPr>
              <w:spacing w:line="360" w:lineRule="auto"/>
            </w:pPr>
            <w:r w:rsidRPr="00DB3621">
              <w:t>Vitaliteit</w:t>
            </w:r>
          </w:p>
        </w:tc>
        <w:tc>
          <w:tcPr>
            <w:tcW w:w="1564" w:type="dxa"/>
          </w:tcPr>
          <w:p w14:paraId="5BE858D8" w14:textId="3D871491" w:rsidR="00AF259F" w:rsidRDefault="004118DE" w:rsidP="0032438C">
            <w:pPr>
              <w:spacing w:line="360" w:lineRule="auto"/>
              <w:cnfStyle w:val="000000100000" w:firstRow="0" w:lastRow="0" w:firstColumn="0" w:lastColumn="0" w:oddVBand="0" w:evenVBand="0" w:oddHBand="1" w:evenHBand="0" w:firstRowFirstColumn="0" w:firstRowLastColumn="0" w:lastRowFirstColumn="0" w:lastRowLastColumn="0"/>
            </w:pPr>
            <w:r>
              <w:t>1</w:t>
            </w:r>
          </w:p>
        </w:tc>
        <w:tc>
          <w:tcPr>
            <w:tcW w:w="1571" w:type="dxa"/>
          </w:tcPr>
          <w:p w14:paraId="7BA540B7" w14:textId="29A976F5" w:rsidR="00AF259F" w:rsidRDefault="00065002" w:rsidP="0032438C">
            <w:pPr>
              <w:spacing w:line="360" w:lineRule="auto"/>
              <w:cnfStyle w:val="000000100000" w:firstRow="0" w:lastRow="0" w:firstColumn="0" w:lastColumn="0" w:oddVBand="0" w:evenVBand="0" w:oddHBand="1" w:evenHBand="0" w:firstRowFirstColumn="0" w:firstRowLastColumn="0" w:lastRowFirstColumn="0" w:lastRowLastColumn="0"/>
            </w:pPr>
            <w:r>
              <w:t>0,315</w:t>
            </w:r>
            <w:r w:rsidR="007F4F6E">
              <w:t>***</w:t>
            </w:r>
          </w:p>
        </w:tc>
        <w:tc>
          <w:tcPr>
            <w:tcW w:w="3644" w:type="dxa"/>
          </w:tcPr>
          <w:p w14:paraId="0DB09C0D" w14:textId="5E8B8B60" w:rsidR="00AF259F" w:rsidRDefault="00065002" w:rsidP="0032438C">
            <w:pPr>
              <w:spacing w:line="360" w:lineRule="auto"/>
              <w:cnfStyle w:val="000000100000" w:firstRow="0" w:lastRow="0" w:firstColumn="0" w:lastColumn="0" w:oddVBand="0" w:evenVBand="0" w:oddHBand="1" w:evenHBand="0" w:firstRowFirstColumn="0" w:firstRowLastColumn="0" w:lastRowFirstColumn="0" w:lastRowLastColumn="0"/>
            </w:pPr>
            <w:r>
              <w:t>0,327</w:t>
            </w:r>
            <w:r w:rsidR="007F4F6E">
              <w:t>***</w:t>
            </w:r>
          </w:p>
        </w:tc>
      </w:tr>
      <w:tr w:rsidR="00AF259F" w14:paraId="45B4B607" w14:textId="77777777" w:rsidTr="00DB3621">
        <w:tc>
          <w:tcPr>
            <w:cnfStyle w:val="001000000000" w:firstRow="0" w:lastRow="0" w:firstColumn="1" w:lastColumn="0" w:oddVBand="0" w:evenVBand="0" w:oddHBand="0" w:evenHBand="0" w:firstRowFirstColumn="0" w:firstRowLastColumn="0" w:lastRowFirstColumn="0" w:lastRowLastColumn="0"/>
            <w:tcW w:w="2152" w:type="dxa"/>
          </w:tcPr>
          <w:p w14:paraId="258D616C" w14:textId="572CD3F9" w:rsidR="00AF259F" w:rsidRPr="00DB3621" w:rsidRDefault="00AF259F" w:rsidP="0032438C">
            <w:pPr>
              <w:spacing w:line="360" w:lineRule="auto"/>
            </w:pPr>
            <w:r w:rsidRPr="00DB3621">
              <w:t>PSM</w:t>
            </w:r>
          </w:p>
        </w:tc>
        <w:tc>
          <w:tcPr>
            <w:tcW w:w="1564" w:type="dxa"/>
          </w:tcPr>
          <w:p w14:paraId="3BDF2FE5" w14:textId="25F21070" w:rsidR="00AF259F" w:rsidRDefault="00065002" w:rsidP="0032438C">
            <w:pPr>
              <w:spacing w:line="360" w:lineRule="auto"/>
              <w:cnfStyle w:val="000000000000" w:firstRow="0" w:lastRow="0" w:firstColumn="0" w:lastColumn="0" w:oddVBand="0" w:evenVBand="0" w:oddHBand="0" w:evenHBand="0" w:firstRowFirstColumn="0" w:firstRowLastColumn="0" w:lastRowFirstColumn="0" w:lastRowLastColumn="0"/>
            </w:pPr>
            <w:r>
              <w:t>0,315</w:t>
            </w:r>
            <w:r w:rsidR="007F4F6E">
              <w:t>***</w:t>
            </w:r>
          </w:p>
        </w:tc>
        <w:tc>
          <w:tcPr>
            <w:tcW w:w="1571" w:type="dxa"/>
          </w:tcPr>
          <w:p w14:paraId="7C3D3EDA" w14:textId="0D9D9014" w:rsidR="00AF259F" w:rsidRDefault="004118DE" w:rsidP="0032438C">
            <w:pPr>
              <w:spacing w:line="360" w:lineRule="auto"/>
              <w:cnfStyle w:val="000000000000" w:firstRow="0" w:lastRow="0" w:firstColumn="0" w:lastColumn="0" w:oddVBand="0" w:evenVBand="0" w:oddHBand="0" w:evenHBand="0" w:firstRowFirstColumn="0" w:firstRowLastColumn="0" w:lastRowFirstColumn="0" w:lastRowLastColumn="0"/>
            </w:pPr>
            <w:r>
              <w:t>1</w:t>
            </w:r>
          </w:p>
        </w:tc>
        <w:tc>
          <w:tcPr>
            <w:tcW w:w="3644" w:type="dxa"/>
          </w:tcPr>
          <w:p w14:paraId="54A12928" w14:textId="2A9D8823" w:rsidR="00AF259F" w:rsidRDefault="00065002" w:rsidP="0032438C">
            <w:pPr>
              <w:spacing w:line="360" w:lineRule="auto"/>
              <w:cnfStyle w:val="000000000000" w:firstRow="0" w:lastRow="0" w:firstColumn="0" w:lastColumn="0" w:oddVBand="0" w:evenVBand="0" w:oddHBand="0" w:evenHBand="0" w:firstRowFirstColumn="0" w:firstRowLastColumn="0" w:lastRowFirstColumn="0" w:lastRowLastColumn="0"/>
            </w:pPr>
            <w:r>
              <w:t>0,076</w:t>
            </w:r>
            <w:r w:rsidR="007F4F6E">
              <w:t>***</w:t>
            </w:r>
          </w:p>
        </w:tc>
      </w:tr>
      <w:tr w:rsidR="00AF259F" w14:paraId="3F332CDD" w14:textId="77777777" w:rsidTr="00DB36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2" w:type="dxa"/>
          </w:tcPr>
          <w:p w14:paraId="40B803DC" w14:textId="5E2C2632" w:rsidR="00AF259F" w:rsidRPr="00DB3621" w:rsidRDefault="00AF259F" w:rsidP="0032438C">
            <w:pPr>
              <w:spacing w:line="360" w:lineRule="auto"/>
            </w:pPr>
            <w:r w:rsidRPr="00DB3621">
              <w:t>Transformationeel leiderschap</w:t>
            </w:r>
          </w:p>
        </w:tc>
        <w:tc>
          <w:tcPr>
            <w:tcW w:w="1564" w:type="dxa"/>
          </w:tcPr>
          <w:p w14:paraId="6E78D62D" w14:textId="12966C07" w:rsidR="00AF259F" w:rsidRDefault="00065002" w:rsidP="0032438C">
            <w:pPr>
              <w:spacing w:line="360" w:lineRule="auto"/>
              <w:cnfStyle w:val="000000100000" w:firstRow="0" w:lastRow="0" w:firstColumn="0" w:lastColumn="0" w:oddVBand="0" w:evenVBand="0" w:oddHBand="1" w:evenHBand="0" w:firstRowFirstColumn="0" w:firstRowLastColumn="0" w:lastRowFirstColumn="0" w:lastRowLastColumn="0"/>
            </w:pPr>
            <w:r>
              <w:t>0,327</w:t>
            </w:r>
            <w:r w:rsidR="007F4F6E">
              <w:t>***</w:t>
            </w:r>
          </w:p>
        </w:tc>
        <w:tc>
          <w:tcPr>
            <w:tcW w:w="1571" w:type="dxa"/>
          </w:tcPr>
          <w:p w14:paraId="2CBD7296" w14:textId="6C5E318A" w:rsidR="00AF259F" w:rsidRDefault="00065002" w:rsidP="0032438C">
            <w:pPr>
              <w:spacing w:line="360" w:lineRule="auto"/>
              <w:cnfStyle w:val="000000100000" w:firstRow="0" w:lastRow="0" w:firstColumn="0" w:lastColumn="0" w:oddVBand="0" w:evenVBand="0" w:oddHBand="1" w:evenHBand="0" w:firstRowFirstColumn="0" w:firstRowLastColumn="0" w:lastRowFirstColumn="0" w:lastRowLastColumn="0"/>
            </w:pPr>
            <w:r>
              <w:t>0,076</w:t>
            </w:r>
            <w:r w:rsidR="007F4F6E">
              <w:t>***</w:t>
            </w:r>
          </w:p>
        </w:tc>
        <w:tc>
          <w:tcPr>
            <w:tcW w:w="3644" w:type="dxa"/>
          </w:tcPr>
          <w:p w14:paraId="7AE1B03E" w14:textId="26770748" w:rsidR="00AF259F" w:rsidRDefault="004118DE" w:rsidP="0032438C">
            <w:pPr>
              <w:spacing w:line="360" w:lineRule="auto"/>
              <w:cnfStyle w:val="000000100000" w:firstRow="0" w:lastRow="0" w:firstColumn="0" w:lastColumn="0" w:oddVBand="0" w:evenVBand="0" w:oddHBand="1" w:evenHBand="0" w:firstRowFirstColumn="0" w:firstRowLastColumn="0" w:lastRowFirstColumn="0" w:lastRowLastColumn="0"/>
            </w:pPr>
            <w:r>
              <w:t>1</w:t>
            </w:r>
          </w:p>
        </w:tc>
      </w:tr>
    </w:tbl>
    <w:p w14:paraId="5667D83B" w14:textId="150B3EB0" w:rsidR="00596D5D" w:rsidRPr="00951604" w:rsidRDefault="00065002" w:rsidP="00951604">
      <w:pPr>
        <w:spacing w:after="160" w:line="360" w:lineRule="auto"/>
        <w:jc w:val="both"/>
        <w:rPr>
          <w:sz w:val="21"/>
          <w:szCs w:val="22"/>
        </w:rPr>
      </w:pPr>
      <w:r w:rsidRPr="00951604">
        <w:rPr>
          <w:sz w:val="21"/>
          <w:szCs w:val="22"/>
        </w:rPr>
        <w:t xml:space="preserve">Tabel </w:t>
      </w:r>
      <w:r w:rsidR="00014637" w:rsidRPr="00951604">
        <w:rPr>
          <w:sz w:val="21"/>
          <w:szCs w:val="22"/>
        </w:rPr>
        <w:t>6</w:t>
      </w:r>
      <w:r w:rsidRPr="00951604">
        <w:rPr>
          <w:sz w:val="21"/>
          <w:szCs w:val="22"/>
        </w:rPr>
        <w:t xml:space="preserve">: </w:t>
      </w:r>
      <w:r w:rsidR="0063314F" w:rsidRPr="00951604">
        <w:rPr>
          <w:sz w:val="21"/>
          <w:szCs w:val="22"/>
        </w:rPr>
        <w:t>C</w:t>
      </w:r>
      <w:r w:rsidR="004118DE" w:rsidRPr="00951604">
        <w:rPr>
          <w:sz w:val="21"/>
          <w:szCs w:val="22"/>
        </w:rPr>
        <w:t>orrelatiecoëfficiënt</w:t>
      </w:r>
      <w:r w:rsidR="0063314F" w:rsidRPr="00951604">
        <w:rPr>
          <w:sz w:val="21"/>
          <w:szCs w:val="22"/>
        </w:rPr>
        <w:t xml:space="preserve">en </w:t>
      </w:r>
      <w:r w:rsidR="004118DE" w:rsidRPr="00951604">
        <w:rPr>
          <w:sz w:val="21"/>
          <w:szCs w:val="22"/>
        </w:rPr>
        <w:t>van de factoren</w:t>
      </w:r>
      <w:r w:rsidR="007F4F6E" w:rsidRPr="00951604">
        <w:rPr>
          <w:sz w:val="21"/>
          <w:szCs w:val="22"/>
        </w:rPr>
        <w:t>. ***</w:t>
      </w:r>
      <w:r w:rsidR="007D1D62" w:rsidRPr="00951604">
        <w:rPr>
          <w:sz w:val="21"/>
          <w:szCs w:val="22"/>
        </w:rPr>
        <w:t>p.&lt;0,001</w:t>
      </w:r>
      <w:r w:rsidR="00296A48" w:rsidRPr="00951604">
        <w:rPr>
          <w:sz w:val="21"/>
          <w:szCs w:val="22"/>
        </w:rPr>
        <w:t xml:space="preserve"> (N=22070)</w:t>
      </w:r>
    </w:p>
    <w:p w14:paraId="6B70B13D" w14:textId="45636753" w:rsidR="00596D5D" w:rsidRPr="00596D5D" w:rsidRDefault="00596D5D" w:rsidP="00951604">
      <w:pPr>
        <w:spacing w:after="160" w:line="360" w:lineRule="auto"/>
        <w:jc w:val="both"/>
      </w:pPr>
      <w:r>
        <w:t xml:space="preserve">Nu is gebleken dat het opgestelde meetmodel de data goed beschrijft en de factoren </w:t>
      </w:r>
      <w:r w:rsidR="00951604">
        <w:t>betrouwbaar</w:t>
      </w:r>
      <w:r>
        <w:t xml:space="preserve"> en </w:t>
      </w:r>
      <w:r w:rsidR="007B0B0D">
        <w:t>valide</w:t>
      </w:r>
      <w:r>
        <w:t xml:space="preserve"> zijn</w:t>
      </w:r>
      <w:r w:rsidR="00E92806">
        <w:t>,</w:t>
      </w:r>
      <w:r>
        <w:t xml:space="preserve"> kan worden overgegaan op het toetsen van de hypothesen.</w:t>
      </w:r>
      <w:r w:rsidR="005B2A06">
        <w:t xml:space="preserve"> Allereerst is er aandacht voor de directe effecten (H1, H2, H3), vervolgens worden de indirecte effecten getoetst (H4, H5)</w:t>
      </w:r>
      <w:r w:rsidR="00C0633A">
        <w:t>.</w:t>
      </w:r>
    </w:p>
    <w:p w14:paraId="6EB3D231" w14:textId="087D8F49" w:rsidR="008F0610" w:rsidRDefault="00296A48" w:rsidP="005C2F06">
      <w:pPr>
        <w:pStyle w:val="Kop2"/>
      </w:pPr>
      <w:bookmarkStart w:id="35" w:name="_Toc49776276"/>
      <w:r>
        <w:t xml:space="preserve">4.2 </w:t>
      </w:r>
      <w:r w:rsidR="00DF29E6">
        <w:t>De structurele modellen</w:t>
      </w:r>
      <w:bookmarkEnd w:id="35"/>
    </w:p>
    <w:p w14:paraId="66BA34DA" w14:textId="4506756E" w:rsidR="00FC7349" w:rsidRDefault="00864268" w:rsidP="00C0633A">
      <w:pPr>
        <w:spacing w:line="360" w:lineRule="auto"/>
      </w:pPr>
      <w:r w:rsidRPr="00C0633A">
        <w:t xml:space="preserve">Doormiddel van </w:t>
      </w:r>
      <w:r w:rsidR="00FC7349">
        <w:t xml:space="preserve">een </w:t>
      </w:r>
      <w:r w:rsidRPr="00C0633A">
        <w:t xml:space="preserve">SEM-analyse </w:t>
      </w:r>
      <w:r w:rsidR="00FC7349">
        <w:t>zijn</w:t>
      </w:r>
      <w:r w:rsidRPr="00C0633A">
        <w:t xml:space="preserve"> de theoretische verwachtingen </w:t>
      </w:r>
      <w:r w:rsidR="00FC7349">
        <w:t>over</w:t>
      </w:r>
      <w:r w:rsidRPr="00C0633A">
        <w:t xml:space="preserve"> </w:t>
      </w:r>
      <w:r w:rsidR="00BF468C">
        <w:t xml:space="preserve">het effect van </w:t>
      </w:r>
      <w:r w:rsidRPr="00C0633A">
        <w:t>PSM</w:t>
      </w:r>
      <w:r w:rsidR="00C0633A" w:rsidRPr="00C0633A">
        <w:t xml:space="preserve"> en transformationeel leiderschap </w:t>
      </w:r>
      <w:r w:rsidR="00BF468C">
        <w:t>op v</w:t>
      </w:r>
      <w:r w:rsidR="00C0633A" w:rsidRPr="00C0633A">
        <w:t xml:space="preserve">italiteit </w:t>
      </w:r>
      <w:r w:rsidR="00BF468C">
        <w:t xml:space="preserve">en het effect van PSM op werkdruk </w:t>
      </w:r>
      <w:r w:rsidR="00567647">
        <w:t xml:space="preserve">getoetst. </w:t>
      </w:r>
      <w:r w:rsidR="00C0633A" w:rsidRPr="00C0633A">
        <w:t xml:space="preserve">Vervolgens is de negatief modererende invloed van werkdruk getoetst op basis van een </w:t>
      </w:r>
      <w:r w:rsidR="00FC7349">
        <w:t>tweede</w:t>
      </w:r>
      <w:r w:rsidR="00C0633A" w:rsidRPr="00C0633A">
        <w:t xml:space="preserve"> SEM-analyse. </w:t>
      </w:r>
      <w:r w:rsidR="00FC7349">
        <w:t>Bij beide</w:t>
      </w:r>
      <w:r w:rsidR="00C0633A" w:rsidRPr="00C0633A">
        <w:t xml:space="preserve"> analyses is er gecontroleerd voor het effect van </w:t>
      </w:r>
      <w:r w:rsidR="00FC7349">
        <w:t xml:space="preserve">de controlevariabelen </w:t>
      </w:r>
      <w:r w:rsidR="00C0633A" w:rsidRPr="00C0633A">
        <w:t xml:space="preserve">opleiding, geslacht en leeftijd. In </w:t>
      </w:r>
      <w:r w:rsidR="00625282">
        <w:t xml:space="preserve">de volgende paragrafen </w:t>
      </w:r>
      <w:r w:rsidR="00C0633A" w:rsidRPr="00C0633A">
        <w:t xml:space="preserve">worden de resultaten van de SEM-analyses </w:t>
      </w:r>
      <w:r w:rsidR="00FC7349">
        <w:t>toegelicht</w:t>
      </w:r>
      <w:r w:rsidR="00C0633A" w:rsidRPr="00C0633A">
        <w:t>.</w:t>
      </w:r>
    </w:p>
    <w:p w14:paraId="4C959D98" w14:textId="2D302381" w:rsidR="007E645B" w:rsidRDefault="007E645B" w:rsidP="00695BA1">
      <w:pPr>
        <w:pStyle w:val="Kop3"/>
      </w:pPr>
      <w:bookmarkStart w:id="36" w:name="_Toc49776277"/>
      <w:r>
        <w:t>4.2.1 Directe effecten</w:t>
      </w:r>
      <w:bookmarkEnd w:id="36"/>
    </w:p>
    <w:p w14:paraId="78506CA4" w14:textId="6E3A4667" w:rsidR="00FC7349" w:rsidRDefault="007C35B5" w:rsidP="00FD74D9">
      <w:pPr>
        <w:spacing w:after="160" w:line="360" w:lineRule="auto"/>
        <w:jc w:val="both"/>
      </w:pPr>
      <w:r>
        <w:t xml:space="preserve">Het eerste structurele model, </w:t>
      </w:r>
      <w:r w:rsidR="00644B74">
        <w:t>waarmee de</w:t>
      </w:r>
      <w:r>
        <w:t xml:space="preserve"> direct</w:t>
      </w:r>
      <w:r w:rsidR="00E92806">
        <w:t>e</w:t>
      </w:r>
      <w:r>
        <w:t xml:space="preserve"> effecten te onderzoeken</w:t>
      </w:r>
      <w:r w:rsidR="00644B74">
        <w:t xml:space="preserve"> zijn</w:t>
      </w:r>
      <w:r>
        <w:t>, past goed bij de data.</w:t>
      </w:r>
      <w:r w:rsidR="00177D23">
        <w:t xml:space="preserve"> </w:t>
      </w:r>
      <w:r>
        <w:t xml:space="preserve">De fit-indices voor dit model zijn als volgt: </w:t>
      </w:r>
      <w:r w:rsidR="00624128">
        <w:t xml:space="preserve">CFI=0,946, TLI=0,930, RMSEA=0,062. Op basis van deze </w:t>
      </w:r>
      <w:r w:rsidR="006E19CE">
        <w:t xml:space="preserve">scores is het </w:t>
      </w:r>
      <w:r w:rsidR="00864268">
        <w:t xml:space="preserve">voldoende </w:t>
      </w:r>
      <w:r w:rsidR="00A852A6">
        <w:t>aannemelijk dat er sprake is van een goed model</w:t>
      </w:r>
      <w:r w:rsidR="00E92806">
        <w:t xml:space="preserve"> en dat </w:t>
      </w:r>
      <w:r w:rsidR="000C0534">
        <w:t>de resultaten</w:t>
      </w:r>
      <w:r w:rsidR="00014637">
        <w:t xml:space="preserve"> van de SEM-analyses geïnterpreteerd</w:t>
      </w:r>
      <w:r w:rsidR="00E92806">
        <w:t xml:space="preserve"> mogen</w:t>
      </w:r>
      <w:r w:rsidR="00014637">
        <w:t xml:space="preserve"> worden.</w:t>
      </w:r>
      <w:r w:rsidR="00177D23">
        <w:t xml:space="preserve"> Een volledig overzicht van alle modelparameters is weergegeven in tabel 7.</w:t>
      </w:r>
      <w:r w:rsidR="009B6587">
        <w:t xml:space="preserve"> </w:t>
      </w:r>
      <w:r w:rsidR="00014637">
        <w:t>Het</w:t>
      </w:r>
      <w:r w:rsidR="009B6587">
        <w:t xml:space="preserve"> model</w:t>
      </w:r>
      <w:r w:rsidR="00014637">
        <w:t xml:space="preserve"> verklaar</w:t>
      </w:r>
      <w:r w:rsidR="00E92806">
        <w:t>t</w:t>
      </w:r>
      <w:r w:rsidR="00231D01">
        <w:t xml:space="preserve"> een noemenswaardig deel van de varia</w:t>
      </w:r>
      <w:r w:rsidR="00350DAE">
        <w:t>n</w:t>
      </w:r>
      <w:r w:rsidR="00231D01">
        <w:t xml:space="preserve">tie in vitaliteit van </w:t>
      </w:r>
      <w:r w:rsidR="00864268">
        <w:t>werknemers</w:t>
      </w:r>
      <w:r w:rsidR="00231D01">
        <w:t xml:space="preserve"> binnen de publieke sector,</w:t>
      </w:r>
      <w:r w:rsidR="007F49D2">
        <w:t xml:space="preserve"> de</w:t>
      </w:r>
      <w:r w:rsidR="00231D01">
        <w:t xml:space="preserve"> R</w:t>
      </w:r>
      <w:r w:rsidR="00231D01">
        <w:rPr>
          <w:vertAlign w:val="superscript"/>
        </w:rPr>
        <w:t>2</w:t>
      </w:r>
      <w:r w:rsidR="007F49D2">
        <w:rPr>
          <w:vertAlign w:val="superscript"/>
        </w:rPr>
        <w:t xml:space="preserve"> </w:t>
      </w:r>
      <w:r w:rsidR="007F49D2">
        <w:t xml:space="preserve">waarde is </w:t>
      </w:r>
      <w:r w:rsidR="006A7757">
        <w:t>0</w:t>
      </w:r>
      <w:r w:rsidR="00231D01">
        <w:t>,1</w:t>
      </w:r>
      <w:r w:rsidR="009B6587">
        <w:t>9</w:t>
      </w:r>
      <w:r w:rsidR="00231D01">
        <w:t xml:space="preserve">. Daarentegen </w:t>
      </w:r>
      <w:r w:rsidR="00226B74">
        <w:t>wordt</w:t>
      </w:r>
      <w:r w:rsidR="006E19CE">
        <w:t xml:space="preserve"> de</w:t>
      </w:r>
      <w:r w:rsidR="00231D01">
        <w:t xml:space="preserve"> varia</w:t>
      </w:r>
      <w:r w:rsidR="00350DAE">
        <w:t>n</w:t>
      </w:r>
      <w:r w:rsidR="00231D01">
        <w:t xml:space="preserve">tie </w:t>
      </w:r>
      <w:r w:rsidR="00226B74">
        <w:t>in</w:t>
      </w:r>
      <w:r w:rsidR="00231D01">
        <w:t xml:space="preserve"> werkdruk</w:t>
      </w:r>
      <w:r w:rsidR="009B6587">
        <w:t xml:space="preserve"> (</w:t>
      </w:r>
      <w:r w:rsidR="00231D01">
        <w:t>R</w:t>
      </w:r>
      <w:r w:rsidR="00231D01">
        <w:rPr>
          <w:vertAlign w:val="superscript"/>
        </w:rPr>
        <w:t>2</w:t>
      </w:r>
      <w:r w:rsidR="009B6587">
        <w:t>=0,</w:t>
      </w:r>
      <w:r w:rsidR="007F49D2">
        <w:t>0</w:t>
      </w:r>
      <w:r w:rsidR="006C57E3">
        <w:t>23</w:t>
      </w:r>
      <w:r w:rsidR="009B6587">
        <w:t>)</w:t>
      </w:r>
      <w:r w:rsidR="00226B74">
        <w:t xml:space="preserve"> </w:t>
      </w:r>
      <w:r w:rsidR="00014637">
        <w:t>beperkt</w:t>
      </w:r>
      <w:r w:rsidR="00226B74">
        <w:t xml:space="preserve"> verklaard door het model. </w:t>
      </w:r>
      <w:r w:rsidR="00231D01">
        <w:t xml:space="preserve">In figuur </w:t>
      </w:r>
      <w:r w:rsidR="003769BC">
        <w:t>3</w:t>
      </w:r>
      <w:r w:rsidR="001A2E9F">
        <w:t xml:space="preserve"> </w:t>
      </w:r>
      <w:r w:rsidR="009B6587">
        <w:t xml:space="preserve">zijn de </w:t>
      </w:r>
      <w:r w:rsidR="001A2E9F">
        <w:t>gestandaardiseerde</w:t>
      </w:r>
      <w:r w:rsidR="004F092A">
        <w:t xml:space="preserve"> pad</w:t>
      </w:r>
      <w:r w:rsidR="001A2E9F">
        <w:t xml:space="preserve"> coëfficiënten</w:t>
      </w:r>
      <w:r w:rsidR="006E19CE">
        <w:t xml:space="preserve"> (</w:t>
      </w:r>
      <w:r w:rsidR="006E19CE" w:rsidRPr="006E19CE">
        <w:t>β)</w:t>
      </w:r>
      <w:r w:rsidR="00455415">
        <w:t xml:space="preserve"> </w:t>
      </w:r>
      <w:r w:rsidR="006E19CE">
        <w:t>weergegeven</w:t>
      </w:r>
      <w:r w:rsidR="0048291B">
        <w:t xml:space="preserve">. </w:t>
      </w:r>
    </w:p>
    <w:p w14:paraId="1D412213" w14:textId="15A1DC83" w:rsidR="007B0B0D" w:rsidRDefault="000774D5" w:rsidP="00FD74D9">
      <w:pPr>
        <w:spacing w:after="160" w:line="360" w:lineRule="auto"/>
        <w:jc w:val="both"/>
      </w:pPr>
      <w:r>
        <w:t>U</w:t>
      </w:r>
      <w:r w:rsidR="0070219D">
        <w:t xml:space="preserve">it de resultaten van de SEM-analyse, </w:t>
      </w:r>
      <w:r w:rsidR="000227AC">
        <w:t>waarvan de resultaten zijn</w:t>
      </w:r>
      <w:r w:rsidR="0070219D">
        <w:t xml:space="preserve"> weergegeven in figuur </w:t>
      </w:r>
      <w:r w:rsidR="003769BC">
        <w:t>3</w:t>
      </w:r>
      <w:r w:rsidR="0070219D">
        <w:t xml:space="preserve">, </w:t>
      </w:r>
      <w:r w:rsidR="00B005BC">
        <w:t>blijkt t</w:t>
      </w:r>
      <w:r w:rsidR="001C205F">
        <w:t xml:space="preserve">en eerste dat hypothese </w:t>
      </w:r>
      <w:r w:rsidR="007B0B0D">
        <w:t>1</w:t>
      </w:r>
      <w:r w:rsidR="000E4474">
        <w:t xml:space="preserve"> </w:t>
      </w:r>
      <w:r w:rsidR="001C205F">
        <w:t xml:space="preserve">aangenomen dient te worden. </w:t>
      </w:r>
      <w:r w:rsidR="007B0B0D">
        <w:t>In lijn met de geformuleerde verwachting heeft PSM een positief effect op de vitaliteit van werknemers. Het gevonden effect is significant en blijkt vrij sterk te zijn (</w:t>
      </w:r>
      <w:r w:rsidR="007B0B0D" w:rsidRPr="006E19CE">
        <w:t>β</w:t>
      </w:r>
      <w:r w:rsidR="007B0B0D">
        <w:t xml:space="preserve">=0,299, p=0,001). Werknemers die een hoge mate van PSM bezitten zijn vitaler dan hun collega’s met een lagere PSM. </w:t>
      </w:r>
    </w:p>
    <w:p w14:paraId="40090AEB" w14:textId="77777777" w:rsidR="00695BA1" w:rsidRDefault="00695BA1" w:rsidP="001249EB">
      <w:pPr>
        <w:spacing w:after="160" w:line="360" w:lineRule="auto"/>
        <w:jc w:val="both"/>
      </w:pPr>
    </w:p>
    <w:p w14:paraId="04DD7CAC" w14:textId="5C04D26A" w:rsidR="003769BC" w:rsidRDefault="001249EB" w:rsidP="001249EB">
      <w:pPr>
        <w:spacing w:after="160" w:line="360" w:lineRule="auto"/>
        <w:jc w:val="both"/>
      </w:pPr>
      <w:r>
        <w:t xml:space="preserve">Ten tweede werd in dit onderzoek verwacht dat PSM zou leiden tot een hogere ervaren werkdruk.  </w:t>
      </w:r>
      <w:r w:rsidR="00373AE7">
        <w:t xml:space="preserve">Ook dit verband is getoetst met behulp van het structurele model. </w:t>
      </w:r>
      <w:r>
        <w:t>Uit de resultaten blijkt het volgende</w:t>
      </w:r>
      <w:r w:rsidR="000F107E">
        <w:t>: e</w:t>
      </w:r>
      <w:r>
        <w:t>r bestaat een zwak, maar significant effect van PSM op werkdruk (</w:t>
      </w:r>
      <w:r w:rsidRPr="006E19CE">
        <w:t>β</w:t>
      </w:r>
      <w:r>
        <w:t xml:space="preserve">=0,028, p=0,003), </w:t>
      </w:r>
      <w:r w:rsidR="000F107E">
        <w:t xml:space="preserve">dus kan </w:t>
      </w:r>
      <w:r>
        <w:t xml:space="preserve">hypothese twee aangenomen worden. </w:t>
      </w:r>
      <w:r w:rsidR="003769BC">
        <w:t xml:space="preserve">Werknemers die een hoge mate van PSM bezitten ervaren in beperkte mate een hogere werkdruk dan werknemers met een lagere PSM. </w:t>
      </w:r>
    </w:p>
    <w:p w14:paraId="67930CDE" w14:textId="1D4A414F" w:rsidR="007B0B0D" w:rsidRDefault="00373AE7" w:rsidP="00FD74D9">
      <w:pPr>
        <w:spacing w:after="160" w:line="360" w:lineRule="auto"/>
        <w:jc w:val="both"/>
      </w:pPr>
      <w:r>
        <w:t xml:space="preserve">De derde verwachting van dit onderzoek </w:t>
      </w:r>
      <w:r w:rsidR="000F107E">
        <w:t>was</w:t>
      </w:r>
      <w:r>
        <w:t xml:space="preserve"> dat er een positief effect bestaat van transformationeel leiderschap op vitaliteit. Uit de resultaten van de SEM-analyse blijkt het volgende</w:t>
      </w:r>
      <w:r w:rsidR="000F107E">
        <w:t>: i</w:t>
      </w:r>
      <w:r w:rsidR="001C205F">
        <w:t xml:space="preserve">n lijn met de geformuleerde verwachting heeft transformationeel leiderschap een positief effect op vitaliteit van werknemers. </w:t>
      </w:r>
      <w:r w:rsidR="00B005BC">
        <w:t>Het</w:t>
      </w:r>
      <w:r w:rsidR="001C205F">
        <w:t xml:space="preserve"> </w:t>
      </w:r>
      <w:r w:rsidR="003F202C">
        <w:t>gevonden effect</w:t>
      </w:r>
      <w:r w:rsidR="00B005BC">
        <w:t xml:space="preserve"> is significant en </w:t>
      </w:r>
      <w:r w:rsidR="003F202C">
        <w:t xml:space="preserve">blijkt </w:t>
      </w:r>
      <w:r w:rsidR="001C205F">
        <w:t>vrij sterk te zijn (</w:t>
      </w:r>
      <w:r w:rsidR="001C205F" w:rsidRPr="006E19CE">
        <w:t>β</w:t>
      </w:r>
      <w:r w:rsidR="001C205F">
        <w:t xml:space="preserve"> =0,</w:t>
      </w:r>
      <w:r w:rsidR="00177D23">
        <w:t>310</w:t>
      </w:r>
      <w:r w:rsidR="0070219D">
        <w:t>, p=0,001</w:t>
      </w:r>
      <w:r w:rsidR="001C205F">
        <w:t>)</w:t>
      </w:r>
      <w:r w:rsidR="00B01802">
        <w:t>.</w:t>
      </w:r>
      <w:r w:rsidR="0070219D">
        <w:t xml:space="preserve"> </w:t>
      </w:r>
      <w:r w:rsidR="007B0B0D">
        <w:t xml:space="preserve">Werknemers die het leiderschap van hun leidinggevende als </w:t>
      </w:r>
      <w:r w:rsidR="001249EB">
        <w:t xml:space="preserve">zeer </w:t>
      </w:r>
      <w:r w:rsidR="007B0B0D">
        <w:t xml:space="preserve">transformationeel </w:t>
      </w:r>
      <w:r w:rsidR="001249EB">
        <w:t>ervaren</w:t>
      </w:r>
      <w:r w:rsidR="007B0B0D">
        <w:t xml:space="preserve">, zijn vitaler dan </w:t>
      </w:r>
      <w:r w:rsidR="003769BC">
        <w:t>collega’s</w:t>
      </w:r>
      <w:r w:rsidR="007B0B0D">
        <w:t xml:space="preserve"> die minder transformationeel leiderschap ervaren. </w:t>
      </w:r>
    </w:p>
    <w:p w14:paraId="46BCB427" w14:textId="3B3C2D52" w:rsidR="007E645B" w:rsidRDefault="007E645B" w:rsidP="00FD74D9">
      <w:pPr>
        <w:spacing w:after="160" w:line="360" w:lineRule="auto"/>
        <w:jc w:val="both"/>
      </w:pPr>
    </w:p>
    <w:p w14:paraId="2106F0B8" w14:textId="1CF63897" w:rsidR="00723EE9" w:rsidRDefault="00723EE9" w:rsidP="00FD74D9">
      <w:pPr>
        <w:spacing w:after="160" w:line="360" w:lineRule="auto"/>
        <w:jc w:val="both"/>
      </w:pPr>
      <w:r>
        <w:rPr>
          <w:noProof/>
        </w:rPr>
        <w:drawing>
          <wp:inline distT="0" distB="0" distL="0" distR="0" wp14:anchorId="2CE5B792" wp14:editId="3F8A6472">
            <wp:extent cx="5755640" cy="3984625"/>
            <wp:effectExtent l="0" t="0" r="0" b="3175"/>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hermafbeelding 2020-07-30 om 11.49.08.png"/>
                    <pic:cNvPicPr/>
                  </pic:nvPicPr>
                  <pic:blipFill>
                    <a:blip r:embed="rId13">
                      <a:extLst>
                        <a:ext uri="{28A0092B-C50C-407E-A947-70E740481C1C}">
                          <a14:useLocalDpi xmlns:a14="http://schemas.microsoft.com/office/drawing/2010/main" val="0"/>
                        </a:ext>
                      </a:extLst>
                    </a:blip>
                    <a:stretch>
                      <a:fillRect/>
                    </a:stretch>
                  </pic:blipFill>
                  <pic:spPr>
                    <a:xfrm>
                      <a:off x="0" y="0"/>
                      <a:ext cx="5755640" cy="3984625"/>
                    </a:xfrm>
                    <a:prstGeom prst="rect">
                      <a:avLst/>
                    </a:prstGeom>
                  </pic:spPr>
                </pic:pic>
              </a:graphicData>
            </a:graphic>
          </wp:inline>
        </w:drawing>
      </w:r>
    </w:p>
    <w:p w14:paraId="091E6AB7" w14:textId="53829430" w:rsidR="007E645B" w:rsidRDefault="007E645B" w:rsidP="007E645B">
      <w:pPr>
        <w:spacing w:line="360" w:lineRule="auto"/>
        <w:rPr>
          <w:sz w:val="21"/>
        </w:rPr>
      </w:pPr>
      <w:r w:rsidRPr="00DF29E6">
        <w:rPr>
          <w:sz w:val="21"/>
        </w:rPr>
        <w:t xml:space="preserve">Figuur </w:t>
      </w:r>
      <w:r w:rsidR="00373AE7">
        <w:rPr>
          <w:sz w:val="21"/>
        </w:rPr>
        <w:t>3</w:t>
      </w:r>
      <w:r w:rsidRPr="00DF29E6">
        <w:rPr>
          <w:sz w:val="21"/>
        </w:rPr>
        <w:t>: Gestandaardiseerde pad</w:t>
      </w:r>
      <w:r>
        <w:rPr>
          <w:sz w:val="21"/>
        </w:rPr>
        <w:t xml:space="preserve"> </w:t>
      </w:r>
      <w:r w:rsidRPr="00DF29E6">
        <w:rPr>
          <w:sz w:val="21"/>
        </w:rPr>
        <w:t>coëfficiënten</w:t>
      </w:r>
      <w:r w:rsidR="0018136D">
        <w:rPr>
          <w:sz w:val="21"/>
        </w:rPr>
        <w:t>, directe effecten</w:t>
      </w:r>
      <w:r>
        <w:rPr>
          <w:sz w:val="21"/>
        </w:rPr>
        <w:t>. *** p. &lt;0,001</w:t>
      </w:r>
      <w:r w:rsidR="006C57E3">
        <w:rPr>
          <w:sz w:val="21"/>
        </w:rPr>
        <w:t xml:space="preserve"> ** p. &lt;0,01 </w:t>
      </w:r>
      <w:r>
        <w:rPr>
          <w:sz w:val="21"/>
        </w:rPr>
        <w:t>(N=22070)</w:t>
      </w:r>
    </w:p>
    <w:p w14:paraId="651A4A3A" w14:textId="3C9E8004" w:rsidR="00951604" w:rsidRDefault="00951604" w:rsidP="007E645B">
      <w:pPr>
        <w:spacing w:line="360" w:lineRule="auto"/>
        <w:rPr>
          <w:sz w:val="21"/>
        </w:rPr>
      </w:pPr>
    </w:p>
    <w:p w14:paraId="27A1F757" w14:textId="0B9A8EF0" w:rsidR="00951604" w:rsidRDefault="00951604" w:rsidP="007E645B">
      <w:pPr>
        <w:spacing w:line="360" w:lineRule="auto"/>
        <w:rPr>
          <w:sz w:val="21"/>
        </w:rPr>
      </w:pPr>
    </w:p>
    <w:tbl>
      <w:tblPr>
        <w:tblStyle w:val="Rastertabel4-Accent3"/>
        <w:tblW w:w="9368" w:type="dxa"/>
        <w:tblLook w:val="04A0" w:firstRow="1" w:lastRow="0" w:firstColumn="1" w:lastColumn="0" w:noHBand="0" w:noVBand="1"/>
      </w:tblPr>
      <w:tblGrid>
        <w:gridCol w:w="998"/>
        <w:gridCol w:w="999"/>
        <w:gridCol w:w="998"/>
        <w:gridCol w:w="998"/>
        <w:gridCol w:w="998"/>
        <w:gridCol w:w="1007"/>
        <w:gridCol w:w="998"/>
        <w:gridCol w:w="1088"/>
        <w:gridCol w:w="1284"/>
      </w:tblGrid>
      <w:tr w:rsidR="006A7757" w:rsidRPr="0018136D" w14:paraId="3B39E9AB" w14:textId="77777777" w:rsidTr="006C57E3">
        <w:trPr>
          <w:cnfStyle w:val="100000000000" w:firstRow="1" w:lastRow="0" w:firstColumn="0" w:lastColumn="0" w:oddVBand="0" w:evenVBand="0" w:oddHBand="0" w:evenHBand="0" w:firstRowFirstColumn="0" w:firstRowLastColumn="0" w:lastRowFirstColumn="0" w:lastRowLastColumn="0"/>
          <w:trHeight w:val="125"/>
        </w:trPr>
        <w:tc>
          <w:tcPr>
            <w:cnfStyle w:val="001000000000" w:firstRow="0" w:lastRow="0" w:firstColumn="1" w:lastColumn="0" w:oddVBand="0" w:evenVBand="0" w:oddHBand="0" w:evenHBand="0" w:firstRowFirstColumn="0" w:firstRowLastColumn="0" w:lastRowFirstColumn="0" w:lastRowLastColumn="0"/>
            <w:tcW w:w="998" w:type="dxa"/>
            <w:noWrap/>
          </w:tcPr>
          <w:p w14:paraId="2623C4B3" w14:textId="1B84B28F" w:rsidR="006A7757" w:rsidRPr="00FF1A6D" w:rsidRDefault="006A7757" w:rsidP="0018136D">
            <w:pPr>
              <w:jc w:val="both"/>
              <w:rPr>
                <w:b w:val="0"/>
                <w:szCs w:val="22"/>
              </w:rPr>
            </w:pPr>
            <w:r w:rsidRPr="00FF1A6D">
              <w:rPr>
                <w:b w:val="0"/>
                <w:color w:val="FFFFFF"/>
                <w:szCs w:val="22"/>
              </w:rPr>
              <w:t>lhs</w:t>
            </w:r>
          </w:p>
        </w:tc>
        <w:tc>
          <w:tcPr>
            <w:tcW w:w="999" w:type="dxa"/>
            <w:noWrap/>
          </w:tcPr>
          <w:p w14:paraId="453DBD6D" w14:textId="4CC2E9FF" w:rsidR="006A7757" w:rsidRPr="00FF1A6D" w:rsidRDefault="006A7757" w:rsidP="0018136D">
            <w:pPr>
              <w:jc w:val="both"/>
              <w:cnfStyle w:val="100000000000" w:firstRow="1" w:lastRow="0" w:firstColumn="0" w:lastColumn="0" w:oddVBand="0" w:evenVBand="0" w:oddHBand="0" w:evenHBand="0" w:firstRowFirstColumn="0" w:firstRowLastColumn="0" w:lastRowFirstColumn="0" w:lastRowLastColumn="0"/>
              <w:rPr>
                <w:b w:val="0"/>
                <w:szCs w:val="22"/>
              </w:rPr>
            </w:pPr>
            <w:r w:rsidRPr="00FF1A6D">
              <w:rPr>
                <w:b w:val="0"/>
                <w:color w:val="FFFFFF"/>
                <w:szCs w:val="22"/>
              </w:rPr>
              <w:t>op</w:t>
            </w:r>
          </w:p>
        </w:tc>
        <w:tc>
          <w:tcPr>
            <w:tcW w:w="998" w:type="dxa"/>
            <w:noWrap/>
          </w:tcPr>
          <w:p w14:paraId="6C98D37D" w14:textId="6C97B181" w:rsidR="006A7757" w:rsidRPr="00FF1A6D" w:rsidRDefault="006A7757" w:rsidP="0018136D">
            <w:pPr>
              <w:jc w:val="both"/>
              <w:cnfStyle w:val="100000000000" w:firstRow="1" w:lastRow="0" w:firstColumn="0" w:lastColumn="0" w:oddVBand="0" w:evenVBand="0" w:oddHBand="0" w:evenHBand="0" w:firstRowFirstColumn="0" w:firstRowLastColumn="0" w:lastRowFirstColumn="0" w:lastRowLastColumn="0"/>
              <w:rPr>
                <w:b w:val="0"/>
                <w:szCs w:val="22"/>
              </w:rPr>
            </w:pPr>
            <w:r w:rsidRPr="00FF1A6D">
              <w:rPr>
                <w:b w:val="0"/>
                <w:color w:val="FFFFFF"/>
                <w:szCs w:val="22"/>
              </w:rPr>
              <w:t>rhs</w:t>
            </w:r>
          </w:p>
        </w:tc>
        <w:tc>
          <w:tcPr>
            <w:tcW w:w="998" w:type="dxa"/>
            <w:noWrap/>
          </w:tcPr>
          <w:p w14:paraId="3DF65AE5" w14:textId="128181D9" w:rsidR="006A7757" w:rsidRPr="00FF1A6D" w:rsidRDefault="006A7757" w:rsidP="0018136D">
            <w:pPr>
              <w:jc w:val="both"/>
              <w:cnfStyle w:val="100000000000" w:firstRow="1" w:lastRow="0" w:firstColumn="0" w:lastColumn="0" w:oddVBand="0" w:evenVBand="0" w:oddHBand="0" w:evenHBand="0" w:firstRowFirstColumn="0" w:firstRowLastColumn="0" w:lastRowFirstColumn="0" w:lastRowLastColumn="0"/>
              <w:rPr>
                <w:b w:val="0"/>
                <w:szCs w:val="22"/>
              </w:rPr>
            </w:pPr>
            <w:r w:rsidRPr="00FF1A6D">
              <w:rPr>
                <w:b w:val="0"/>
                <w:color w:val="FFFFFF"/>
                <w:szCs w:val="22"/>
              </w:rPr>
              <w:t>est</w:t>
            </w:r>
          </w:p>
        </w:tc>
        <w:tc>
          <w:tcPr>
            <w:tcW w:w="998" w:type="dxa"/>
            <w:noWrap/>
          </w:tcPr>
          <w:p w14:paraId="2F09E007" w14:textId="0D5F2F89" w:rsidR="006A7757" w:rsidRPr="00FF1A6D" w:rsidRDefault="006A7757" w:rsidP="0018136D">
            <w:pPr>
              <w:jc w:val="both"/>
              <w:cnfStyle w:val="100000000000" w:firstRow="1" w:lastRow="0" w:firstColumn="0" w:lastColumn="0" w:oddVBand="0" w:evenVBand="0" w:oddHBand="0" w:evenHBand="0" w:firstRowFirstColumn="0" w:firstRowLastColumn="0" w:lastRowFirstColumn="0" w:lastRowLastColumn="0"/>
              <w:rPr>
                <w:b w:val="0"/>
                <w:szCs w:val="22"/>
              </w:rPr>
            </w:pPr>
            <w:r w:rsidRPr="00FF1A6D">
              <w:rPr>
                <w:b w:val="0"/>
                <w:color w:val="FFFFFF"/>
                <w:szCs w:val="22"/>
              </w:rPr>
              <w:t>se</w:t>
            </w:r>
          </w:p>
        </w:tc>
        <w:tc>
          <w:tcPr>
            <w:tcW w:w="1007" w:type="dxa"/>
            <w:noWrap/>
          </w:tcPr>
          <w:p w14:paraId="28E44868" w14:textId="17AF5C1C" w:rsidR="006A7757" w:rsidRPr="00FF1A6D" w:rsidRDefault="006A7757" w:rsidP="0018136D">
            <w:pPr>
              <w:jc w:val="both"/>
              <w:cnfStyle w:val="100000000000" w:firstRow="1" w:lastRow="0" w:firstColumn="0" w:lastColumn="0" w:oddVBand="0" w:evenVBand="0" w:oddHBand="0" w:evenHBand="0" w:firstRowFirstColumn="0" w:firstRowLastColumn="0" w:lastRowFirstColumn="0" w:lastRowLastColumn="0"/>
              <w:rPr>
                <w:b w:val="0"/>
                <w:szCs w:val="22"/>
              </w:rPr>
            </w:pPr>
            <w:r w:rsidRPr="00FF1A6D">
              <w:rPr>
                <w:b w:val="0"/>
                <w:color w:val="FFFFFF"/>
                <w:szCs w:val="22"/>
              </w:rPr>
              <w:t>z</w:t>
            </w:r>
          </w:p>
        </w:tc>
        <w:tc>
          <w:tcPr>
            <w:tcW w:w="998" w:type="dxa"/>
            <w:noWrap/>
          </w:tcPr>
          <w:p w14:paraId="58BA8BC8" w14:textId="3D6D60A2" w:rsidR="006A7757" w:rsidRPr="00FF1A6D" w:rsidRDefault="006A7757" w:rsidP="0018136D">
            <w:pPr>
              <w:jc w:val="both"/>
              <w:cnfStyle w:val="100000000000" w:firstRow="1" w:lastRow="0" w:firstColumn="0" w:lastColumn="0" w:oddVBand="0" w:evenVBand="0" w:oddHBand="0" w:evenHBand="0" w:firstRowFirstColumn="0" w:firstRowLastColumn="0" w:lastRowFirstColumn="0" w:lastRowLastColumn="0"/>
              <w:rPr>
                <w:b w:val="0"/>
                <w:szCs w:val="22"/>
              </w:rPr>
            </w:pPr>
            <w:r w:rsidRPr="00FF1A6D">
              <w:rPr>
                <w:b w:val="0"/>
                <w:color w:val="FFFFFF"/>
                <w:szCs w:val="22"/>
              </w:rPr>
              <w:t>pvalue</w:t>
            </w:r>
          </w:p>
        </w:tc>
        <w:tc>
          <w:tcPr>
            <w:tcW w:w="1088" w:type="dxa"/>
            <w:noWrap/>
          </w:tcPr>
          <w:p w14:paraId="079154DF" w14:textId="2821051D" w:rsidR="006A7757" w:rsidRPr="00FF1A6D" w:rsidRDefault="006A7757" w:rsidP="0018136D">
            <w:pPr>
              <w:jc w:val="both"/>
              <w:cnfStyle w:val="100000000000" w:firstRow="1" w:lastRow="0" w:firstColumn="0" w:lastColumn="0" w:oddVBand="0" w:evenVBand="0" w:oddHBand="0" w:evenHBand="0" w:firstRowFirstColumn="0" w:firstRowLastColumn="0" w:lastRowFirstColumn="0" w:lastRowLastColumn="0"/>
              <w:rPr>
                <w:b w:val="0"/>
                <w:szCs w:val="22"/>
              </w:rPr>
            </w:pPr>
            <w:r w:rsidRPr="00FF1A6D">
              <w:rPr>
                <w:b w:val="0"/>
                <w:color w:val="FFFFFF"/>
                <w:szCs w:val="22"/>
              </w:rPr>
              <w:t>ci.lower</w:t>
            </w:r>
          </w:p>
        </w:tc>
        <w:tc>
          <w:tcPr>
            <w:tcW w:w="1284" w:type="dxa"/>
            <w:noWrap/>
          </w:tcPr>
          <w:p w14:paraId="6D71A0FD" w14:textId="15CDF058" w:rsidR="006A7757" w:rsidRPr="00FF1A6D" w:rsidRDefault="006A7757" w:rsidP="0018136D">
            <w:pPr>
              <w:jc w:val="both"/>
              <w:cnfStyle w:val="100000000000" w:firstRow="1" w:lastRow="0" w:firstColumn="0" w:lastColumn="0" w:oddVBand="0" w:evenVBand="0" w:oddHBand="0" w:evenHBand="0" w:firstRowFirstColumn="0" w:firstRowLastColumn="0" w:lastRowFirstColumn="0" w:lastRowLastColumn="0"/>
              <w:rPr>
                <w:b w:val="0"/>
                <w:szCs w:val="22"/>
              </w:rPr>
            </w:pPr>
            <w:r w:rsidRPr="00FF1A6D">
              <w:rPr>
                <w:b w:val="0"/>
                <w:color w:val="FFFFFF"/>
                <w:szCs w:val="22"/>
              </w:rPr>
              <w:t>ci.upper</w:t>
            </w:r>
          </w:p>
        </w:tc>
      </w:tr>
      <w:tr w:rsidR="006C57E3" w:rsidRPr="0018136D" w14:paraId="17BA121B" w14:textId="77777777" w:rsidTr="0018136D">
        <w:trPr>
          <w:cnfStyle w:val="000000100000" w:firstRow="0" w:lastRow="0" w:firstColumn="0" w:lastColumn="0" w:oddVBand="0" w:evenVBand="0" w:oddHBand="1" w:evenHBand="0" w:firstRowFirstColumn="0" w:firstRowLastColumn="0" w:lastRowFirstColumn="0" w:lastRowLastColumn="0"/>
          <w:trHeight w:val="175"/>
        </w:trPr>
        <w:tc>
          <w:tcPr>
            <w:cnfStyle w:val="001000000000" w:firstRow="0" w:lastRow="0" w:firstColumn="1" w:lastColumn="0" w:oddVBand="0" w:evenVBand="0" w:oddHBand="0" w:evenHBand="0" w:firstRowFirstColumn="0" w:firstRowLastColumn="0" w:lastRowFirstColumn="0" w:lastRowLastColumn="0"/>
            <w:tcW w:w="998" w:type="dxa"/>
            <w:noWrap/>
            <w:hideMark/>
          </w:tcPr>
          <w:p w14:paraId="03EFC6C0" w14:textId="77777777" w:rsidR="006C57E3" w:rsidRPr="00FF1A6D" w:rsidRDefault="006C57E3" w:rsidP="0018136D">
            <w:pPr>
              <w:rPr>
                <w:b w:val="0"/>
                <w:color w:val="000000"/>
                <w:szCs w:val="22"/>
              </w:rPr>
            </w:pPr>
            <w:r w:rsidRPr="00FF1A6D">
              <w:rPr>
                <w:b w:val="0"/>
                <w:color w:val="000000"/>
                <w:szCs w:val="22"/>
              </w:rPr>
              <w:t>vita</w:t>
            </w:r>
          </w:p>
        </w:tc>
        <w:tc>
          <w:tcPr>
            <w:tcW w:w="999" w:type="dxa"/>
            <w:noWrap/>
            <w:hideMark/>
          </w:tcPr>
          <w:p w14:paraId="20A87936"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7A3ECEB3"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V1</w:t>
            </w:r>
          </w:p>
        </w:tc>
        <w:tc>
          <w:tcPr>
            <w:tcW w:w="998" w:type="dxa"/>
            <w:noWrap/>
            <w:hideMark/>
          </w:tcPr>
          <w:p w14:paraId="568CB12C"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0.444</w:t>
            </w:r>
          </w:p>
        </w:tc>
        <w:tc>
          <w:tcPr>
            <w:tcW w:w="998" w:type="dxa"/>
            <w:noWrap/>
            <w:hideMark/>
          </w:tcPr>
          <w:p w14:paraId="6E75C078"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0.005</w:t>
            </w:r>
          </w:p>
        </w:tc>
        <w:tc>
          <w:tcPr>
            <w:tcW w:w="1007" w:type="dxa"/>
            <w:noWrap/>
            <w:hideMark/>
          </w:tcPr>
          <w:p w14:paraId="3665B37B" w14:textId="77777777" w:rsidR="006C57E3" w:rsidRPr="00FF1A6D" w:rsidRDefault="006C57E3" w:rsidP="0018136D">
            <w:pPr>
              <w:jc w:val="right"/>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81.178</w:t>
            </w:r>
          </w:p>
        </w:tc>
        <w:tc>
          <w:tcPr>
            <w:tcW w:w="998" w:type="dxa"/>
            <w:noWrap/>
            <w:hideMark/>
          </w:tcPr>
          <w:p w14:paraId="76A34122"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0.000</w:t>
            </w:r>
          </w:p>
        </w:tc>
        <w:tc>
          <w:tcPr>
            <w:tcW w:w="1088" w:type="dxa"/>
            <w:noWrap/>
            <w:hideMark/>
          </w:tcPr>
          <w:p w14:paraId="7006B22E"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0.434</w:t>
            </w:r>
          </w:p>
        </w:tc>
        <w:tc>
          <w:tcPr>
            <w:tcW w:w="1284" w:type="dxa"/>
            <w:noWrap/>
            <w:hideMark/>
          </w:tcPr>
          <w:p w14:paraId="4BEE803A"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0.455</w:t>
            </w:r>
          </w:p>
        </w:tc>
      </w:tr>
      <w:tr w:rsidR="006C57E3" w:rsidRPr="0018136D" w14:paraId="7A27FEBA" w14:textId="77777777" w:rsidTr="0018136D">
        <w:trPr>
          <w:trHeight w:val="71"/>
        </w:trPr>
        <w:tc>
          <w:tcPr>
            <w:cnfStyle w:val="001000000000" w:firstRow="0" w:lastRow="0" w:firstColumn="1" w:lastColumn="0" w:oddVBand="0" w:evenVBand="0" w:oddHBand="0" w:evenHBand="0" w:firstRowFirstColumn="0" w:firstRowLastColumn="0" w:lastRowFirstColumn="0" w:lastRowLastColumn="0"/>
            <w:tcW w:w="998" w:type="dxa"/>
            <w:noWrap/>
            <w:hideMark/>
          </w:tcPr>
          <w:p w14:paraId="585551E6" w14:textId="77777777" w:rsidR="006C57E3" w:rsidRPr="00FF1A6D" w:rsidRDefault="006C57E3" w:rsidP="0018136D">
            <w:pPr>
              <w:rPr>
                <w:b w:val="0"/>
                <w:color w:val="000000"/>
                <w:szCs w:val="22"/>
              </w:rPr>
            </w:pPr>
            <w:r w:rsidRPr="00FF1A6D">
              <w:rPr>
                <w:b w:val="0"/>
                <w:color w:val="000000"/>
                <w:szCs w:val="22"/>
              </w:rPr>
              <w:t>vita</w:t>
            </w:r>
          </w:p>
        </w:tc>
        <w:tc>
          <w:tcPr>
            <w:tcW w:w="999" w:type="dxa"/>
            <w:noWrap/>
            <w:hideMark/>
          </w:tcPr>
          <w:p w14:paraId="5C33D851"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4BFE8D9E"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V2</w:t>
            </w:r>
          </w:p>
        </w:tc>
        <w:tc>
          <w:tcPr>
            <w:tcW w:w="998" w:type="dxa"/>
            <w:noWrap/>
            <w:hideMark/>
          </w:tcPr>
          <w:p w14:paraId="7F8BB957"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0.659</w:t>
            </w:r>
          </w:p>
        </w:tc>
        <w:tc>
          <w:tcPr>
            <w:tcW w:w="998" w:type="dxa"/>
            <w:noWrap/>
            <w:hideMark/>
          </w:tcPr>
          <w:p w14:paraId="2E5241BB"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0.006</w:t>
            </w:r>
          </w:p>
        </w:tc>
        <w:tc>
          <w:tcPr>
            <w:tcW w:w="1007" w:type="dxa"/>
            <w:noWrap/>
            <w:hideMark/>
          </w:tcPr>
          <w:p w14:paraId="24B077FB" w14:textId="77777777" w:rsidR="006C57E3" w:rsidRPr="00FF1A6D" w:rsidRDefault="006C57E3" w:rsidP="0018136D">
            <w:pPr>
              <w:jc w:val="right"/>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118.264</w:t>
            </w:r>
          </w:p>
        </w:tc>
        <w:tc>
          <w:tcPr>
            <w:tcW w:w="998" w:type="dxa"/>
            <w:noWrap/>
            <w:hideMark/>
          </w:tcPr>
          <w:p w14:paraId="20F791E1"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0.000</w:t>
            </w:r>
          </w:p>
        </w:tc>
        <w:tc>
          <w:tcPr>
            <w:tcW w:w="1088" w:type="dxa"/>
            <w:noWrap/>
            <w:hideMark/>
          </w:tcPr>
          <w:p w14:paraId="54A43955"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0.648</w:t>
            </w:r>
          </w:p>
        </w:tc>
        <w:tc>
          <w:tcPr>
            <w:tcW w:w="1284" w:type="dxa"/>
            <w:noWrap/>
            <w:hideMark/>
          </w:tcPr>
          <w:p w14:paraId="3B384E7E"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0.670</w:t>
            </w:r>
          </w:p>
        </w:tc>
      </w:tr>
      <w:tr w:rsidR="006C57E3" w:rsidRPr="0018136D" w14:paraId="10552682" w14:textId="77777777" w:rsidTr="0018136D">
        <w:trPr>
          <w:cnfStyle w:val="000000100000" w:firstRow="0" w:lastRow="0" w:firstColumn="0" w:lastColumn="0" w:oddVBand="0" w:evenVBand="0" w:oddHBand="1" w:evenHBand="0" w:firstRowFirstColumn="0" w:firstRowLastColumn="0" w:lastRowFirstColumn="0" w:lastRowLastColumn="0"/>
          <w:trHeight w:val="197"/>
        </w:trPr>
        <w:tc>
          <w:tcPr>
            <w:cnfStyle w:val="001000000000" w:firstRow="0" w:lastRow="0" w:firstColumn="1" w:lastColumn="0" w:oddVBand="0" w:evenVBand="0" w:oddHBand="0" w:evenHBand="0" w:firstRowFirstColumn="0" w:firstRowLastColumn="0" w:lastRowFirstColumn="0" w:lastRowLastColumn="0"/>
            <w:tcW w:w="998" w:type="dxa"/>
            <w:noWrap/>
            <w:hideMark/>
          </w:tcPr>
          <w:p w14:paraId="6B64264B" w14:textId="77777777" w:rsidR="006C57E3" w:rsidRPr="00FF1A6D" w:rsidRDefault="006C57E3" w:rsidP="0018136D">
            <w:pPr>
              <w:rPr>
                <w:b w:val="0"/>
                <w:color w:val="000000"/>
                <w:szCs w:val="22"/>
              </w:rPr>
            </w:pPr>
            <w:r w:rsidRPr="00FF1A6D">
              <w:rPr>
                <w:b w:val="0"/>
                <w:color w:val="000000"/>
                <w:szCs w:val="22"/>
              </w:rPr>
              <w:t>vita</w:t>
            </w:r>
          </w:p>
        </w:tc>
        <w:tc>
          <w:tcPr>
            <w:tcW w:w="999" w:type="dxa"/>
            <w:noWrap/>
            <w:hideMark/>
          </w:tcPr>
          <w:p w14:paraId="7C1E0DD8"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28060863"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V3</w:t>
            </w:r>
          </w:p>
        </w:tc>
        <w:tc>
          <w:tcPr>
            <w:tcW w:w="998" w:type="dxa"/>
            <w:noWrap/>
            <w:hideMark/>
          </w:tcPr>
          <w:p w14:paraId="0A7C8D9E"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0.650</w:t>
            </w:r>
          </w:p>
        </w:tc>
        <w:tc>
          <w:tcPr>
            <w:tcW w:w="998" w:type="dxa"/>
            <w:noWrap/>
            <w:hideMark/>
          </w:tcPr>
          <w:p w14:paraId="67519D18"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0.006</w:t>
            </w:r>
          </w:p>
        </w:tc>
        <w:tc>
          <w:tcPr>
            <w:tcW w:w="1007" w:type="dxa"/>
            <w:noWrap/>
            <w:hideMark/>
          </w:tcPr>
          <w:p w14:paraId="4104927C" w14:textId="77777777" w:rsidR="006C57E3" w:rsidRPr="00FF1A6D" w:rsidRDefault="006C57E3" w:rsidP="0018136D">
            <w:pPr>
              <w:jc w:val="right"/>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115.684</w:t>
            </w:r>
          </w:p>
        </w:tc>
        <w:tc>
          <w:tcPr>
            <w:tcW w:w="998" w:type="dxa"/>
            <w:noWrap/>
            <w:hideMark/>
          </w:tcPr>
          <w:p w14:paraId="6774870C"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0.000</w:t>
            </w:r>
          </w:p>
        </w:tc>
        <w:tc>
          <w:tcPr>
            <w:tcW w:w="1088" w:type="dxa"/>
            <w:noWrap/>
            <w:hideMark/>
          </w:tcPr>
          <w:p w14:paraId="7C6DB5B1"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0.639</w:t>
            </w:r>
          </w:p>
        </w:tc>
        <w:tc>
          <w:tcPr>
            <w:tcW w:w="1284" w:type="dxa"/>
            <w:noWrap/>
            <w:hideMark/>
          </w:tcPr>
          <w:p w14:paraId="17E03B71"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0.661</w:t>
            </w:r>
          </w:p>
        </w:tc>
      </w:tr>
      <w:tr w:rsidR="006C57E3" w:rsidRPr="0018136D" w14:paraId="60E23CD5" w14:textId="77777777" w:rsidTr="006C57E3">
        <w:trPr>
          <w:trHeight w:val="320"/>
        </w:trPr>
        <w:tc>
          <w:tcPr>
            <w:cnfStyle w:val="001000000000" w:firstRow="0" w:lastRow="0" w:firstColumn="1" w:lastColumn="0" w:oddVBand="0" w:evenVBand="0" w:oddHBand="0" w:evenHBand="0" w:firstRowFirstColumn="0" w:firstRowLastColumn="0" w:lastRowFirstColumn="0" w:lastRowLastColumn="0"/>
            <w:tcW w:w="998" w:type="dxa"/>
            <w:noWrap/>
            <w:hideMark/>
          </w:tcPr>
          <w:p w14:paraId="2DB31581" w14:textId="77777777" w:rsidR="006C57E3" w:rsidRPr="00FF1A6D" w:rsidRDefault="006C57E3" w:rsidP="0018136D">
            <w:pPr>
              <w:rPr>
                <w:b w:val="0"/>
                <w:color w:val="000000"/>
                <w:szCs w:val="22"/>
              </w:rPr>
            </w:pPr>
            <w:r w:rsidRPr="00FF1A6D">
              <w:rPr>
                <w:b w:val="0"/>
                <w:color w:val="000000"/>
                <w:szCs w:val="22"/>
              </w:rPr>
              <w:t>psm</w:t>
            </w:r>
          </w:p>
        </w:tc>
        <w:tc>
          <w:tcPr>
            <w:tcW w:w="999" w:type="dxa"/>
            <w:noWrap/>
            <w:hideMark/>
          </w:tcPr>
          <w:p w14:paraId="4A4CCC41"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7F44C402"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P1</w:t>
            </w:r>
          </w:p>
        </w:tc>
        <w:tc>
          <w:tcPr>
            <w:tcW w:w="998" w:type="dxa"/>
            <w:noWrap/>
            <w:hideMark/>
          </w:tcPr>
          <w:p w14:paraId="0C207E3C"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0.589</w:t>
            </w:r>
          </w:p>
        </w:tc>
        <w:tc>
          <w:tcPr>
            <w:tcW w:w="998" w:type="dxa"/>
            <w:noWrap/>
            <w:hideMark/>
          </w:tcPr>
          <w:p w14:paraId="559780DD"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0.008</w:t>
            </w:r>
          </w:p>
        </w:tc>
        <w:tc>
          <w:tcPr>
            <w:tcW w:w="1007" w:type="dxa"/>
            <w:noWrap/>
            <w:hideMark/>
          </w:tcPr>
          <w:p w14:paraId="3037798D" w14:textId="77777777" w:rsidR="006C57E3" w:rsidRPr="00FF1A6D" w:rsidRDefault="006C57E3" w:rsidP="0018136D">
            <w:pPr>
              <w:jc w:val="right"/>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76.083</w:t>
            </w:r>
          </w:p>
        </w:tc>
        <w:tc>
          <w:tcPr>
            <w:tcW w:w="998" w:type="dxa"/>
            <w:noWrap/>
            <w:hideMark/>
          </w:tcPr>
          <w:p w14:paraId="5B3ED2D7"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0.000</w:t>
            </w:r>
          </w:p>
        </w:tc>
        <w:tc>
          <w:tcPr>
            <w:tcW w:w="1088" w:type="dxa"/>
            <w:noWrap/>
            <w:hideMark/>
          </w:tcPr>
          <w:p w14:paraId="142B59ED"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0.574</w:t>
            </w:r>
          </w:p>
        </w:tc>
        <w:tc>
          <w:tcPr>
            <w:tcW w:w="1284" w:type="dxa"/>
            <w:noWrap/>
            <w:hideMark/>
          </w:tcPr>
          <w:p w14:paraId="5E258814"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0.604</w:t>
            </w:r>
          </w:p>
        </w:tc>
      </w:tr>
      <w:tr w:rsidR="006C57E3" w:rsidRPr="0018136D" w14:paraId="0C26B5A6" w14:textId="77777777" w:rsidTr="006C57E3">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998" w:type="dxa"/>
            <w:noWrap/>
            <w:hideMark/>
          </w:tcPr>
          <w:p w14:paraId="6244A1DA" w14:textId="77777777" w:rsidR="006C57E3" w:rsidRPr="00FF1A6D" w:rsidRDefault="006C57E3" w:rsidP="0018136D">
            <w:pPr>
              <w:rPr>
                <w:b w:val="0"/>
                <w:color w:val="000000"/>
                <w:szCs w:val="22"/>
              </w:rPr>
            </w:pPr>
            <w:r w:rsidRPr="00FF1A6D">
              <w:rPr>
                <w:b w:val="0"/>
                <w:color w:val="000000"/>
                <w:szCs w:val="22"/>
              </w:rPr>
              <w:t>psm</w:t>
            </w:r>
          </w:p>
        </w:tc>
        <w:tc>
          <w:tcPr>
            <w:tcW w:w="999" w:type="dxa"/>
            <w:noWrap/>
            <w:hideMark/>
          </w:tcPr>
          <w:p w14:paraId="7E02064D"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2EB8BD92"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P2</w:t>
            </w:r>
          </w:p>
        </w:tc>
        <w:tc>
          <w:tcPr>
            <w:tcW w:w="998" w:type="dxa"/>
            <w:noWrap/>
            <w:hideMark/>
          </w:tcPr>
          <w:p w14:paraId="004D5ECA"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0.687</w:t>
            </w:r>
          </w:p>
        </w:tc>
        <w:tc>
          <w:tcPr>
            <w:tcW w:w="998" w:type="dxa"/>
            <w:noWrap/>
            <w:hideMark/>
          </w:tcPr>
          <w:p w14:paraId="333A0935"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0.009</w:t>
            </w:r>
          </w:p>
        </w:tc>
        <w:tc>
          <w:tcPr>
            <w:tcW w:w="1007" w:type="dxa"/>
            <w:noWrap/>
            <w:hideMark/>
          </w:tcPr>
          <w:p w14:paraId="547FF4F8" w14:textId="77777777" w:rsidR="006C57E3" w:rsidRPr="00FF1A6D" w:rsidRDefault="006C57E3" w:rsidP="0018136D">
            <w:pPr>
              <w:jc w:val="right"/>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79.323</w:t>
            </w:r>
          </w:p>
        </w:tc>
        <w:tc>
          <w:tcPr>
            <w:tcW w:w="998" w:type="dxa"/>
            <w:noWrap/>
            <w:hideMark/>
          </w:tcPr>
          <w:p w14:paraId="4BE5B798"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0.000</w:t>
            </w:r>
          </w:p>
        </w:tc>
        <w:tc>
          <w:tcPr>
            <w:tcW w:w="1088" w:type="dxa"/>
            <w:noWrap/>
            <w:hideMark/>
          </w:tcPr>
          <w:p w14:paraId="46C11278"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0.670</w:t>
            </w:r>
          </w:p>
        </w:tc>
        <w:tc>
          <w:tcPr>
            <w:tcW w:w="1284" w:type="dxa"/>
            <w:noWrap/>
            <w:hideMark/>
          </w:tcPr>
          <w:p w14:paraId="77EE4DAC"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0.704</w:t>
            </w:r>
          </w:p>
        </w:tc>
      </w:tr>
      <w:tr w:rsidR="006C57E3" w:rsidRPr="0018136D" w14:paraId="6698070B" w14:textId="77777777" w:rsidTr="0018136D">
        <w:trPr>
          <w:trHeight w:val="71"/>
        </w:trPr>
        <w:tc>
          <w:tcPr>
            <w:cnfStyle w:val="001000000000" w:firstRow="0" w:lastRow="0" w:firstColumn="1" w:lastColumn="0" w:oddVBand="0" w:evenVBand="0" w:oddHBand="0" w:evenHBand="0" w:firstRowFirstColumn="0" w:firstRowLastColumn="0" w:lastRowFirstColumn="0" w:lastRowLastColumn="0"/>
            <w:tcW w:w="998" w:type="dxa"/>
            <w:noWrap/>
            <w:hideMark/>
          </w:tcPr>
          <w:p w14:paraId="44136604" w14:textId="77777777" w:rsidR="006C57E3" w:rsidRPr="00FF1A6D" w:rsidRDefault="006C57E3" w:rsidP="0018136D">
            <w:pPr>
              <w:rPr>
                <w:b w:val="0"/>
                <w:color w:val="000000"/>
                <w:szCs w:val="22"/>
              </w:rPr>
            </w:pPr>
            <w:r w:rsidRPr="00FF1A6D">
              <w:rPr>
                <w:b w:val="0"/>
                <w:color w:val="000000"/>
                <w:szCs w:val="22"/>
              </w:rPr>
              <w:t>trf</w:t>
            </w:r>
          </w:p>
        </w:tc>
        <w:tc>
          <w:tcPr>
            <w:tcW w:w="999" w:type="dxa"/>
            <w:noWrap/>
            <w:hideMark/>
          </w:tcPr>
          <w:p w14:paraId="373D7096"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4B14E8C2"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TF1</w:t>
            </w:r>
          </w:p>
        </w:tc>
        <w:tc>
          <w:tcPr>
            <w:tcW w:w="998" w:type="dxa"/>
            <w:noWrap/>
            <w:hideMark/>
          </w:tcPr>
          <w:p w14:paraId="7C323224"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0.856</w:t>
            </w:r>
          </w:p>
        </w:tc>
        <w:tc>
          <w:tcPr>
            <w:tcW w:w="998" w:type="dxa"/>
            <w:noWrap/>
            <w:hideMark/>
          </w:tcPr>
          <w:p w14:paraId="2CBA7CD9"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0.005</w:t>
            </w:r>
          </w:p>
        </w:tc>
        <w:tc>
          <w:tcPr>
            <w:tcW w:w="1007" w:type="dxa"/>
            <w:noWrap/>
            <w:hideMark/>
          </w:tcPr>
          <w:p w14:paraId="09546EB9" w14:textId="77777777" w:rsidR="006C57E3" w:rsidRPr="00FF1A6D" w:rsidRDefault="006C57E3" w:rsidP="0018136D">
            <w:pPr>
              <w:jc w:val="right"/>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158.015</w:t>
            </w:r>
          </w:p>
        </w:tc>
        <w:tc>
          <w:tcPr>
            <w:tcW w:w="998" w:type="dxa"/>
            <w:noWrap/>
            <w:hideMark/>
          </w:tcPr>
          <w:p w14:paraId="0728532D"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0.000</w:t>
            </w:r>
          </w:p>
        </w:tc>
        <w:tc>
          <w:tcPr>
            <w:tcW w:w="1088" w:type="dxa"/>
            <w:noWrap/>
            <w:hideMark/>
          </w:tcPr>
          <w:p w14:paraId="310BA005"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0.846</w:t>
            </w:r>
          </w:p>
        </w:tc>
        <w:tc>
          <w:tcPr>
            <w:tcW w:w="1284" w:type="dxa"/>
            <w:noWrap/>
            <w:hideMark/>
          </w:tcPr>
          <w:p w14:paraId="26069BE9"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0.867</w:t>
            </w:r>
          </w:p>
        </w:tc>
      </w:tr>
      <w:tr w:rsidR="006C57E3" w:rsidRPr="0018136D" w14:paraId="60E5F299" w14:textId="77777777" w:rsidTr="0018136D">
        <w:trPr>
          <w:cnfStyle w:val="000000100000" w:firstRow="0" w:lastRow="0" w:firstColumn="0" w:lastColumn="0" w:oddVBand="0" w:evenVBand="0" w:oddHBand="1" w:evenHBand="0" w:firstRowFirstColumn="0" w:firstRowLastColumn="0" w:lastRowFirstColumn="0" w:lastRowLastColumn="0"/>
          <w:trHeight w:val="71"/>
        </w:trPr>
        <w:tc>
          <w:tcPr>
            <w:cnfStyle w:val="001000000000" w:firstRow="0" w:lastRow="0" w:firstColumn="1" w:lastColumn="0" w:oddVBand="0" w:evenVBand="0" w:oddHBand="0" w:evenHBand="0" w:firstRowFirstColumn="0" w:firstRowLastColumn="0" w:lastRowFirstColumn="0" w:lastRowLastColumn="0"/>
            <w:tcW w:w="998" w:type="dxa"/>
            <w:noWrap/>
            <w:hideMark/>
          </w:tcPr>
          <w:p w14:paraId="7153232F" w14:textId="77777777" w:rsidR="006C57E3" w:rsidRPr="00FF1A6D" w:rsidRDefault="006C57E3" w:rsidP="0018136D">
            <w:pPr>
              <w:rPr>
                <w:b w:val="0"/>
                <w:color w:val="000000"/>
                <w:szCs w:val="22"/>
              </w:rPr>
            </w:pPr>
            <w:r w:rsidRPr="00FF1A6D">
              <w:rPr>
                <w:b w:val="0"/>
                <w:color w:val="000000"/>
                <w:szCs w:val="22"/>
              </w:rPr>
              <w:t>trf</w:t>
            </w:r>
          </w:p>
        </w:tc>
        <w:tc>
          <w:tcPr>
            <w:tcW w:w="999" w:type="dxa"/>
            <w:noWrap/>
            <w:hideMark/>
          </w:tcPr>
          <w:p w14:paraId="1D79BB63"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62167B70"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TF2</w:t>
            </w:r>
          </w:p>
        </w:tc>
        <w:tc>
          <w:tcPr>
            <w:tcW w:w="998" w:type="dxa"/>
            <w:noWrap/>
            <w:hideMark/>
          </w:tcPr>
          <w:p w14:paraId="138A538D"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0.892</w:t>
            </w:r>
          </w:p>
        </w:tc>
        <w:tc>
          <w:tcPr>
            <w:tcW w:w="998" w:type="dxa"/>
            <w:noWrap/>
            <w:hideMark/>
          </w:tcPr>
          <w:p w14:paraId="3CB41639"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0.005</w:t>
            </w:r>
          </w:p>
        </w:tc>
        <w:tc>
          <w:tcPr>
            <w:tcW w:w="1007" w:type="dxa"/>
            <w:noWrap/>
            <w:hideMark/>
          </w:tcPr>
          <w:p w14:paraId="63C565EA" w14:textId="77777777" w:rsidR="006C57E3" w:rsidRPr="00FF1A6D" w:rsidRDefault="006C57E3" w:rsidP="0018136D">
            <w:pPr>
              <w:jc w:val="right"/>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163.762</w:t>
            </w:r>
          </w:p>
        </w:tc>
        <w:tc>
          <w:tcPr>
            <w:tcW w:w="998" w:type="dxa"/>
            <w:noWrap/>
            <w:hideMark/>
          </w:tcPr>
          <w:p w14:paraId="26E3C0B7"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0.000</w:t>
            </w:r>
          </w:p>
        </w:tc>
        <w:tc>
          <w:tcPr>
            <w:tcW w:w="1088" w:type="dxa"/>
            <w:noWrap/>
            <w:hideMark/>
          </w:tcPr>
          <w:p w14:paraId="0A64E5E1"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0.882</w:t>
            </w:r>
          </w:p>
        </w:tc>
        <w:tc>
          <w:tcPr>
            <w:tcW w:w="1284" w:type="dxa"/>
            <w:noWrap/>
            <w:hideMark/>
          </w:tcPr>
          <w:p w14:paraId="5BD3A175"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0.903</w:t>
            </w:r>
          </w:p>
        </w:tc>
      </w:tr>
      <w:tr w:rsidR="006C57E3" w:rsidRPr="0018136D" w14:paraId="42D8225B" w14:textId="77777777" w:rsidTr="0018136D">
        <w:trPr>
          <w:trHeight w:val="71"/>
        </w:trPr>
        <w:tc>
          <w:tcPr>
            <w:cnfStyle w:val="001000000000" w:firstRow="0" w:lastRow="0" w:firstColumn="1" w:lastColumn="0" w:oddVBand="0" w:evenVBand="0" w:oddHBand="0" w:evenHBand="0" w:firstRowFirstColumn="0" w:firstRowLastColumn="0" w:lastRowFirstColumn="0" w:lastRowLastColumn="0"/>
            <w:tcW w:w="998" w:type="dxa"/>
            <w:noWrap/>
            <w:hideMark/>
          </w:tcPr>
          <w:p w14:paraId="7098C367" w14:textId="77777777" w:rsidR="006C57E3" w:rsidRPr="00FF1A6D" w:rsidRDefault="006C57E3" w:rsidP="0018136D">
            <w:pPr>
              <w:rPr>
                <w:b w:val="0"/>
                <w:color w:val="000000"/>
                <w:szCs w:val="22"/>
              </w:rPr>
            </w:pPr>
            <w:r w:rsidRPr="00FF1A6D">
              <w:rPr>
                <w:b w:val="0"/>
                <w:color w:val="000000"/>
                <w:szCs w:val="22"/>
              </w:rPr>
              <w:t>trf</w:t>
            </w:r>
          </w:p>
        </w:tc>
        <w:tc>
          <w:tcPr>
            <w:tcW w:w="999" w:type="dxa"/>
            <w:noWrap/>
            <w:hideMark/>
          </w:tcPr>
          <w:p w14:paraId="2F8D2EDF"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564BDC94"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TF3</w:t>
            </w:r>
          </w:p>
        </w:tc>
        <w:tc>
          <w:tcPr>
            <w:tcW w:w="998" w:type="dxa"/>
            <w:noWrap/>
            <w:hideMark/>
          </w:tcPr>
          <w:p w14:paraId="375A031E"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0.691</w:t>
            </w:r>
          </w:p>
        </w:tc>
        <w:tc>
          <w:tcPr>
            <w:tcW w:w="998" w:type="dxa"/>
            <w:noWrap/>
            <w:hideMark/>
          </w:tcPr>
          <w:p w14:paraId="13365837"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0.007</w:t>
            </w:r>
          </w:p>
        </w:tc>
        <w:tc>
          <w:tcPr>
            <w:tcW w:w="1007" w:type="dxa"/>
            <w:noWrap/>
            <w:hideMark/>
          </w:tcPr>
          <w:p w14:paraId="26E2DFF1" w14:textId="77777777" w:rsidR="006C57E3" w:rsidRPr="00FF1A6D" w:rsidRDefault="006C57E3" w:rsidP="0018136D">
            <w:pPr>
              <w:jc w:val="right"/>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103.980</w:t>
            </w:r>
          </w:p>
        </w:tc>
        <w:tc>
          <w:tcPr>
            <w:tcW w:w="998" w:type="dxa"/>
            <w:noWrap/>
            <w:hideMark/>
          </w:tcPr>
          <w:p w14:paraId="68B5EF99"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0.000</w:t>
            </w:r>
          </w:p>
        </w:tc>
        <w:tc>
          <w:tcPr>
            <w:tcW w:w="1088" w:type="dxa"/>
            <w:noWrap/>
            <w:hideMark/>
          </w:tcPr>
          <w:p w14:paraId="26B5B2A0"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0.678</w:t>
            </w:r>
          </w:p>
        </w:tc>
        <w:tc>
          <w:tcPr>
            <w:tcW w:w="1284" w:type="dxa"/>
            <w:noWrap/>
            <w:hideMark/>
          </w:tcPr>
          <w:p w14:paraId="23926923"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0.704</w:t>
            </w:r>
          </w:p>
        </w:tc>
      </w:tr>
      <w:tr w:rsidR="006C57E3" w:rsidRPr="0018136D" w14:paraId="186278B3" w14:textId="77777777" w:rsidTr="0018136D">
        <w:trPr>
          <w:cnfStyle w:val="000000100000" w:firstRow="0" w:lastRow="0" w:firstColumn="0" w:lastColumn="0" w:oddVBand="0" w:evenVBand="0" w:oddHBand="1" w:evenHBand="0" w:firstRowFirstColumn="0" w:firstRowLastColumn="0" w:lastRowFirstColumn="0" w:lastRowLastColumn="0"/>
          <w:trHeight w:val="71"/>
        </w:trPr>
        <w:tc>
          <w:tcPr>
            <w:cnfStyle w:val="001000000000" w:firstRow="0" w:lastRow="0" w:firstColumn="1" w:lastColumn="0" w:oddVBand="0" w:evenVBand="0" w:oddHBand="0" w:evenHBand="0" w:firstRowFirstColumn="0" w:firstRowLastColumn="0" w:lastRowFirstColumn="0" w:lastRowLastColumn="0"/>
            <w:tcW w:w="998" w:type="dxa"/>
            <w:noWrap/>
            <w:hideMark/>
          </w:tcPr>
          <w:p w14:paraId="78AAD133" w14:textId="77777777" w:rsidR="006C57E3" w:rsidRPr="00FF1A6D" w:rsidRDefault="006C57E3" w:rsidP="0018136D">
            <w:pPr>
              <w:rPr>
                <w:b w:val="0"/>
                <w:color w:val="000000"/>
                <w:szCs w:val="22"/>
              </w:rPr>
            </w:pPr>
            <w:r w:rsidRPr="00FF1A6D">
              <w:rPr>
                <w:b w:val="0"/>
                <w:color w:val="000000"/>
                <w:szCs w:val="22"/>
              </w:rPr>
              <w:t>trf</w:t>
            </w:r>
          </w:p>
        </w:tc>
        <w:tc>
          <w:tcPr>
            <w:tcW w:w="999" w:type="dxa"/>
            <w:noWrap/>
            <w:hideMark/>
          </w:tcPr>
          <w:p w14:paraId="4C28910E"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4B51A5EB"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TF4</w:t>
            </w:r>
          </w:p>
        </w:tc>
        <w:tc>
          <w:tcPr>
            <w:tcW w:w="998" w:type="dxa"/>
            <w:noWrap/>
            <w:hideMark/>
          </w:tcPr>
          <w:p w14:paraId="16570E6D"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0.371</w:t>
            </w:r>
          </w:p>
        </w:tc>
        <w:tc>
          <w:tcPr>
            <w:tcW w:w="998" w:type="dxa"/>
            <w:noWrap/>
            <w:hideMark/>
          </w:tcPr>
          <w:p w14:paraId="24D12E36"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0.008</w:t>
            </w:r>
          </w:p>
        </w:tc>
        <w:tc>
          <w:tcPr>
            <w:tcW w:w="1007" w:type="dxa"/>
            <w:noWrap/>
            <w:hideMark/>
          </w:tcPr>
          <w:p w14:paraId="07E69374" w14:textId="77777777" w:rsidR="006C57E3" w:rsidRPr="00FF1A6D" w:rsidRDefault="006C57E3" w:rsidP="0018136D">
            <w:pPr>
              <w:jc w:val="right"/>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47.980</w:t>
            </w:r>
          </w:p>
        </w:tc>
        <w:tc>
          <w:tcPr>
            <w:tcW w:w="998" w:type="dxa"/>
            <w:noWrap/>
            <w:hideMark/>
          </w:tcPr>
          <w:p w14:paraId="33B387B5"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0.000</w:t>
            </w:r>
          </w:p>
        </w:tc>
        <w:tc>
          <w:tcPr>
            <w:tcW w:w="1088" w:type="dxa"/>
            <w:noWrap/>
            <w:hideMark/>
          </w:tcPr>
          <w:p w14:paraId="0969F7EF"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0.356</w:t>
            </w:r>
          </w:p>
        </w:tc>
        <w:tc>
          <w:tcPr>
            <w:tcW w:w="1284" w:type="dxa"/>
            <w:noWrap/>
            <w:hideMark/>
          </w:tcPr>
          <w:p w14:paraId="415942BF"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0.386</w:t>
            </w:r>
          </w:p>
        </w:tc>
      </w:tr>
      <w:tr w:rsidR="006C57E3" w:rsidRPr="0018136D" w14:paraId="686624A5" w14:textId="77777777" w:rsidTr="0018136D">
        <w:trPr>
          <w:trHeight w:val="71"/>
        </w:trPr>
        <w:tc>
          <w:tcPr>
            <w:cnfStyle w:val="001000000000" w:firstRow="0" w:lastRow="0" w:firstColumn="1" w:lastColumn="0" w:oddVBand="0" w:evenVBand="0" w:oddHBand="0" w:evenHBand="0" w:firstRowFirstColumn="0" w:firstRowLastColumn="0" w:lastRowFirstColumn="0" w:lastRowLastColumn="0"/>
            <w:tcW w:w="998" w:type="dxa"/>
            <w:noWrap/>
            <w:hideMark/>
          </w:tcPr>
          <w:p w14:paraId="14BD204E" w14:textId="77777777" w:rsidR="006C57E3" w:rsidRPr="00FF1A6D" w:rsidRDefault="006C57E3" w:rsidP="0018136D">
            <w:pPr>
              <w:rPr>
                <w:b w:val="0"/>
                <w:color w:val="000000"/>
                <w:szCs w:val="22"/>
              </w:rPr>
            </w:pPr>
            <w:r w:rsidRPr="00FF1A6D">
              <w:rPr>
                <w:b w:val="0"/>
                <w:color w:val="000000"/>
                <w:szCs w:val="22"/>
              </w:rPr>
              <w:t>trf</w:t>
            </w:r>
          </w:p>
        </w:tc>
        <w:tc>
          <w:tcPr>
            <w:tcW w:w="999" w:type="dxa"/>
            <w:noWrap/>
            <w:hideMark/>
          </w:tcPr>
          <w:p w14:paraId="368D096F"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5BAFAA89"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TF5</w:t>
            </w:r>
          </w:p>
        </w:tc>
        <w:tc>
          <w:tcPr>
            <w:tcW w:w="998" w:type="dxa"/>
            <w:noWrap/>
            <w:hideMark/>
          </w:tcPr>
          <w:p w14:paraId="7D2E20FC"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0.844</w:t>
            </w:r>
          </w:p>
        </w:tc>
        <w:tc>
          <w:tcPr>
            <w:tcW w:w="998" w:type="dxa"/>
            <w:noWrap/>
            <w:hideMark/>
          </w:tcPr>
          <w:p w14:paraId="6DB44DDE"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0.006</w:t>
            </w:r>
          </w:p>
        </w:tc>
        <w:tc>
          <w:tcPr>
            <w:tcW w:w="1007" w:type="dxa"/>
            <w:noWrap/>
            <w:hideMark/>
          </w:tcPr>
          <w:p w14:paraId="391C3443" w14:textId="77777777" w:rsidR="006C57E3" w:rsidRPr="00FF1A6D" w:rsidRDefault="006C57E3" w:rsidP="0018136D">
            <w:pPr>
              <w:jc w:val="right"/>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150.262</w:t>
            </w:r>
          </w:p>
        </w:tc>
        <w:tc>
          <w:tcPr>
            <w:tcW w:w="998" w:type="dxa"/>
            <w:noWrap/>
            <w:hideMark/>
          </w:tcPr>
          <w:p w14:paraId="0A0DB680"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0.000</w:t>
            </w:r>
          </w:p>
        </w:tc>
        <w:tc>
          <w:tcPr>
            <w:tcW w:w="1088" w:type="dxa"/>
            <w:noWrap/>
            <w:hideMark/>
          </w:tcPr>
          <w:p w14:paraId="4B1EFCE7"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0.833</w:t>
            </w:r>
          </w:p>
        </w:tc>
        <w:tc>
          <w:tcPr>
            <w:tcW w:w="1284" w:type="dxa"/>
            <w:noWrap/>
            <w:hideMark/>
          </w:tcPr>
          <w:p w14:paraId="7ED910CA"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0.855</w:t>
            </w:r>
          </w:p>
        </w:tc>
      </w:tr>
      <w:tr w:rsidR="006C57E3" w:rsidRPr="0018136D" w14:paraId="67606998" w14:textId="77777777" w:rsidTr="0018136D">
        <w:trPr>
          <w:cnfStyle w:val="000000100000" w:firstRow="0" w:lastRow="0" w:firstColumn="0" w:lastColumn="0" w:oddVBand="0" w:evenVBand="0" w:oddHBand="1" w:evenHBand="0" w:firstRowFirstColumn="0" w:firstRowLastColumn="0" w:lastRowFirstColumn="0" w:lastRowLastColumn="0"/>
          <w:trHeight w:val="71"/>
        </w:trPr>
        <w:tc>
          <w:tcPr>
            <w:cnfStyle w:val="001000000000" w:firstRow="0" w:lastRow="0" w:firstColumn="1" w:lastColumn="0" w:oddVBand="0" w:evenVBand="0" w:oddHBand="0" w:evenHBand="0" w:firstRowFirstColumn="0" w:firstRowLastColumn="0" w:lastRowFirstColumn="0" w:lastRowLastColumn="0"/>
            <w:tcW w:w="998" w:type="dxa"/>
            <w:noWrap/>
            <w:hideMark/>
          </w:tcPr>
          <w:p w14:paraId="3198B32C" w14:textId="77777777" w:rsidR="006C57E3" w:rsidRPr="00FF1A6D" w:rsidRDefault="006C57E3" w:rsidP="0018136D">
            <w:pPr>
              <w:rPr>
                <w:b w:val="0"/>
                <w:color w:val="000000"/>
                <w:szCs w:val="22"/>
              </w:rPr>
            </w:pPr>
            <w:r w:rsidRPr="00FF1A6D">
              <w:rPr>
                <w:b w:val="0"/>
                <w:color w:val="000000"/>
                <w:szCs w:val="22"/>
              </w:rPr>
              <w:t>trf</w:t>
            </w:r>
          </w:p>
        </w:tc>
        <w:tc>
          <w:tcPr>
            <w:tcW w:w="999" w:type="dxa"/>
            <w:noWrap/>
            <w:hideMark/>
          </w:tcPr>
          <w:p w14:paraId="4A1E61AC"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0A95D04A"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TF6</w:t>
            </w:r>
          </w:p>
        </w:tc>
        <w:tc>
          <w:tcPr>
            <w:tcW w:w="998" w:type="dxa"/>
            <w:noWrap/>
            <w:hideMark/>
          </w:tcPr>
          <w:p w14:paraId="30646154"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0.713</w:t>
            </w:r>
          </w:p>
        </w:tc>
        <w:tc>
          <w:tcPr>
            <w:tcW w:w="998" w:type="dxa"/>
            <w:noWrap/>
            <w:hideMark/>
          </w:tcPr>
          <w:p w14:paraId="15F6A112"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0.006</w:t>
            </w:r>
          </w:p>
        </w:tc>
        <w:tc>
          <w:tcPr>
            <w:tcW w:w="1007" w:type="dxa"/>
            <w:noWrap/>
            <w:hideMark/>
          </w:tcPr>
          <w:p w14:paraId="318DE2F1" w14:textId="77777777" w:rsidR="006C57E3" w:rsidRPr="00FF1A6D" w:rsidRDefault="006C57E3" w:rsidP="0018136D">
            <w:pPr>
              <w:jc w:val="right"/>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110.720</w:t>
            </w:r>
          </w:p>
        </w:tc>
        <w:tc>
          <w:tcPr>
            <w:tcW w:w="998" w:type="dxa"/>
            <w:noWrap/>
            <w:hideMark/>
          </w:tcPr>
          <w:p w14:paraId="2B480242"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0.000</w:t>
            </w:r>
          </w:p>
        </w:tc>
        <w:tc>
          <w:tcPr>
            <w:tcW w:w="1088" w:type="dxa"/>
            <w:noWrap/>
            <w:hideMark/>
          </w:tcPr>
          <w:p w14:paraId="048B5521"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0.701</w:t>
            </w:r>
          </w:p>
        </w:tc>
        <w:tc>
          <w:tcPr>
            <w:tcW w:w="1284" w:type="dxa"/>
            <w:noWrap/>
            <w:hideMark/>
          </w:tcPr>
          <w:p w14:paraId="704D7A79"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0.726</w:t>
            </w:r>
          </w:p>
        </w:tc>
      </w:tr>
      <w:tr w:rsidR="006C57E3" w:rsidRPr="0018136D" w14:paraId="22D7CAB9" w14:textId="77777777" w:rsidTr="0018136D">
        <w:trPr>
          <w:trHeight w:val="264"/>
        </w:trPr>
        <w:tc>
          <w:tcPr>
            <w:cnfStyle w:val="001000000000" w:firstRow="0" w:lastRow="0" w:firstColumn="1" w:lastColumn="0" w:oddVBand="0" w:evenVBand="0" w:oddHBand="0" w:evenHBand="0" w:firstRowFirstColumn="0" w:firstRowLastColumn="0" w:lastRowFirstColumn="0" w:lastRowLastColumn="0"/>
            <w:tcW w:w="998" w:type="dxa"/>
            <w:noWrap/>
            <w:hideMark/>
          </w:tcPr>
          <w:p w14:paraId="78BFCCF3" w14:textId="77777777" w:rsidR="006C57E3" w:rsidRPr="00FF1A6D" w:rsidRDefault="006C57E3" w:rsidP="0018136D">
            <w:pPr>
              <w:rPr>
                <w:b w:val="0"/>
                <w:color w:val="000000"/>
                <w:szCs w:val="22"/>
              </w:rPr>
            </w:pPr>
            <w:r w:rsidRPr="00FF1A6D">
              <w:rPr>
                <w:b w:val="0"/>
                <w:color w:val="000000"/>
                <w:szCs w:val="22"/>
              </w:rPr>
              <w:t>vita</w:t>
            </w:r>
          </w:p>
        </w:tc>
        <w:tc>
          <w:tcPr>
            <w:tcW w:w="999" w:type="dxa"/>
            <w:noWrap/>
            <w:hideMark/>
          </w:tcPr>
          <w:p w14:paraId="71267338"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6B1F2FBD"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psm</w:t>
            </w:r>
          </w:p>
        </w:tc>
        <w:tc>
          <w:tcPr>
            <w:tcW w:w="998" w:type="dxa"/>
            <w:noWrap/>
            <w:hideMark/>
          </w:tcPr>
          <w:p w14:paraId="2677645E"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0.332</w:t>
            </w:r>
          </w:p>
        </w:tc>
        <w:tc>
          <w:tcPr>
            <w:tcW w:w="998" w:type="dxa"/>
            <w:noWrap/>
            <w:hideMark/>
          </w:tcPr>
          <w:p w14:paraId="4D52239E"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0.010</w:t>
            </w:r>
          </w:p>
        </w:tc>
        <w:tc>
          <w:tcPr>
            <w:tcW w:w="1007" w:type="dxa"/>
            <w:noWrap/>
            <w:hideMark/>
          </w:tcPr>
          <w:p w14:paraId="632D4A73" w14:textId="77777777" w:rsidR="006C57E3" w:rsidRPr="00FF1A6D" w:rsidRDefault="006C57E3" w:rsidP="0018136D">
            <w:pPr>
              <w:jc w:val="right"/>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32.880</w:t>
            </w:r>
          </w:p>
        </w:tc>
        <w:tc>
          <w:tcPr>
            <w:tcW w:w="998" w:type="dxa"/>
            <w:noWrap/>
            <w:hideMark/>
          </w:tcPr>
          <w:p w14:paraId="5B8E06C0"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0.000</w:t>
            </w:r>
          </w:p>
        </w:tc>
        <w:tc>
          <w:tcPr>
            <w:tcW w:w="1088" w:type="dxa"/>
            <w:noWrap/>
            <w:hideMark/>
          </w:tcPr>
          <w:p w14:paraId="72A5DFF2"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0.312</w:t>
            </w:r>
          </w:p>
        </w:tc>
        <w:tc>
          <w:tcPr>
            <w:tcW w:w="1284" w:type="dxa"/>
            <w:noWrap/>
            <w:hideMark/>
          </w:tcPr>
          <w:p w14:paraId="608D2BD7"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0.352</w:t>
            </w:r>
          </w:p>
        </w:tc>
      </w:tr>
      <w:tr w:rsidR="006C57E3" w:rsidRPr="0018136D" w14:paraId="1EC02E36" w14:textId="77777777" w:rsidTr="0018136D">
        <w:trPr>
          <w:cnfStyle w:val="000000100000" w:firstRow="0" w:lastRow="0" w:firstColumn="0" w:lastColumn="0" w:oddVBand="0" w:evenVBand="0" w:oddHBand="1" w:evenHBand="0" w:firstRowFirstColumn="0" w:firstRowLastColumn="0" w:lastRowFirstColumn="0" w:lastRowLastColumn="0"/>
          <w:trHeight w:val="211"/>
        </w:trPr>
        <w:tc>
          <w:tcPr>
            <w:cnfStyle w:val="001000000000" w:firstRow="0" w:lastRow="0" w:firstColumn="1" w:lastColumn="0" w:oddVBand="0" w:evenVBand="0" w:oddHBand="0" w:evenHBand="0" w:firstRowFirstColumn="0" w:firstRowLastColumn="0" w:lastRowFirstColumn="0" w:lastRowLastColumn="0"/>
            <w:tcW w:w="998" w:type="dxa"/>
            <w:noWrap/>
            <w:hideMark/>
          </w:tcPr>
          <w:p w14:paraId="4B88D919" w14:textId="77777777" w:rsidR="006C57E3" w:rsidRPr="00FF1A6D" w:rsidRDefault="006C57E3" w:rsidP="0018136D">
            <w:pPr>
              <w:rPr>
                <w:b w:val="0"/>
                <w:color w:val="000000"/>
                <w:szCs w:val="22"/>
              </w:rPr>
            </w:pPr>
            <w:r w:rsidRPr="00FF1A6D">
              <w:rPr>
                <w:b w:val="0"/>
                <w:color w:val="000000"/>
                <w:szCs w:val="22"/>
              </w:rPr>
              <w:t>vita</w:t>
            </w:r>
          </w:p>
        </w:tc>
        <w:tc>
          <w:tcPr>
            <w:tcW w:w="999" w:type="dxa"/>
            <w:noWrap/>
            <w:hideMark/>
          </w:tcPr>
          <w:p w14:paraId="5BFD6F45"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24A28615"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trf</w:t>
            </w:r>
          </w:p>
        </w:tc>
        <w:tc>
          <w:tcPr>
            <w:tcW w:w="998" w:type="dxa"/>
            <w:noWrap/>
            <w:hideMark/>
          </w:tcPr>
          <w:p w14:paraId="09FE8935"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0.345</w:t>
            </w:r>
          </w:p>
        </w:tc>
        <w:tc>
          <w:tcPr>
            <w:tcW w:w="998" w:type="dxa"/>
            <w:noWrap/>
            <w:hideMark/>
          </w:tcPr>
          <w:p w14:paraId="04E264DD"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0.009</w:t>
            </w:r>
          </w:p>
        </w:tc>
        <w:tc>
          <w:tcPr>
            <w:tcW w:w="1007" w:type="dxa"/>
            <w:noWrap/>
            <w:hideMark/>
          </w:tcPr>
          <w:p w14:paraId="7C442502" w14:textId="77777777" w:rsidR="006C57E3" w:rsidRPr="00FF1A6D" w:rsidRDefault="006C57E3" w:rsidP="0018136D">
            <w:pPr>
              <w:jc w:val="right"/>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36.284</w:t>
            </w:r>
          </w:p>
        </w:tc>
        <w:tc>
          <w:tcPr>
            <w:tcW w:w="998" w:type="dxa"/>
            <w:noWrap/>
            <w:hideMark/>
          </w:tcPr>
          <w:p w14:paraId="5D4CBCCE"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0.000</w:t>
            </w:r>
          </w:p>
        </w:tc>
        <w:tc>
          <w:tcPr>
            <w:tcW w:w="1088" w:type="dxa"/>
            <w:noWrap/>
            <w:hideMark/>
          </w:tcPr>
          <w:p w14:paraId="63F40712"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0.326</w:t>
            </w:r>
          </w:p>
        </w:tc>
        <w:tc>
          <w:tcPr>
            <w:tcW w:w="1284" w:type="dxa"/>
            <w:noWrap/>
            <w:hideMark/>
          </w:tcPr>
          <w:p w14:paraId="23C02E62"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0.363</w:t>
            </w:r>
          </w:p>
        </w:tc>
      </w:tr>
      <w:tr w:rsidR="006C57E3" w:rsidRPr="0018136D" w14:paraId="2FAB9BC6" w14:textId="77777777" w:rsidTr="0018136D">
        <w:trPr>
          <w:trHeight w:val="173"/>
        </w:trPr>
        <w:tc>
          <w:tcPr>
            <w:cnfStyle w:val="001000000000" w:firstRow="0" w:lastRow="0" w:firstColumn="1" w:lastColumn="0" w:oddVBand="0" w:evenVBand="0" w:oddHBand="0" w:evenHBand="0" w:firstRowFirstColumn="0" w:firstRowLastColumn="0" w:lastRowFirstColumn="0" w:lastRowLastColumn="0"/>
            <w:tcW w:w="998" w:type="dxa"/>
            <w:noWrap/>
            <w:hideMark/>
          </w:tcPr>
          <w:p w14:paraId="4DB98178" w14:textId="77777777" w:rsidR="006C57E3" w:rsidRPr="00FF1A6D" w:rsidRDefault="006C57E3" w:rsidP="0018136D">
            <w:pPr>
              <w:rPr>
                <w:b w:val="0"/>
                <w:color w:val="000000"/>
                <w:szCs w:val="22"/>
              </w:rPr>
            </w:pPr>
            <w:r w:rsidRPr="00FF1A6D">
              <w:rPr>
                <w:b w:val="0"/>
                <w:color w:val="000000"/>
                <w:szCs w:val="22"/>
              </w:rPr>
              <w:t>vita</w:t>
            </w:r>
          </w:p>
        </w:tc>
        <w:tc>
          <w:tcPr>
            <w:tcW w:w="999" w:type="dxa"/>
            <w:noWrap/>
            <w:hideMark/>
          </w:tcPr>
          <w:p w14:paraId="60A8A6BE"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4111B22C"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opl</w:t>
            </w:r>
          </w:p>
        </w:tc>
        <w:tc>
          <w:tcPr>
            <w:tcW w:w="998" w:type="dxa"/>
            <w:noWrap/>
            <w:hideMark/>
          </w:tcPr>
          <w:p w14:paraId="5EED1215"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-0.022</w:t>
            </w:r>
          </w:p>
        </w:tc>
        <w:tc>
          <w:tcPr>
            <w:tcW w:w="998" w:type="dxa"/>
            <w:noWrap/>
            <w:hideMark/>
          </w:tcPr>
          <w:p w14:paraId="47DB9023"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0.004</w:t>
            </w:r>
          </w:p>
        </w:tc>
        <w:tc>
          <w:tcPr>
            <w:tcW w:w="1007" w:type="dxa"/>
            <w:noWrap/>
            <w:hideMark/>
          </w:tcPr>
          <w:p w14:paraId="4D3566C1" w14:textId="77777777" w:rsidR="006C57E3" w:rsidRPr="00FF1A6D" w:rsidRDefault="006C57E3" w:rsidP="0018136D">
            <w:pPr>
              <w:jc w:val="right"/>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-5.505</w:t>
            </w:r>
          </w:p>
        </w:tc>
        <w:tc>
          <w:tcPr>
            <w:tcW w:w="998" w:type="dxa"/>
            <w:noWrap/>
            <w:hideMark/>
          </w:tcPr>
          <w:p w14:paraId="14B3E45D"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0.000</w:t>
            </w:r>
          </w:p>
        </w:tc>
        <w:tc>
          <w:tcPr>
            <w:tcW w:w="1088" w:type="dxa"/>
            <w:noWrap/>
            <w:hideMark/>
          </w:tcPr>
          <w:p w14:paraId="544C8CFD"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-0.029</w:t>
            </w:r>
          </w:p>
        </w:tc>
        <w:tc>
          <w:tcPr>
            <w:tcW w:w="1284" w:type="dxa"/>
            <w:noWrap/>
            <w:hideMark/>
          </w:tcPr>
          <w:p w14:paraId="17C9B183"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-0.014</w:t>
            </w:r>
          </w:p>
        </w:tc>
      </w:tr>
      <w:tr w:rsidR="006C57E3" w:rsidRPr="0018136D" w14:paraId="591DB24B" w14:textId="77777777" w:rsidTr="0018136D">
        <w:trPr>
          <w:cnfStyle w:val="000000100000" w:firstRow="0" w:lastRow="0" w:firstColumn="0" w:lastColumn="0" w:oddVBand="0" w:evenVBand="0" w:oddHBand="1" w:evenHBand="0" w:firstRowFirstColumn="0" w:firstRowLastColumn="0" w:lastRowFirstColumn="0" w:lastRowLastColumn="0"/>
          <w:trHeight w:val="175"/>
        </w:trPr>
        <w:tc>
          <w:tcPr>
            <w:cnfStyle w:val="001000000000" w:firstRow="0" w:lastRow="0" w:firstColumn="1" w:lastColumn="0" w:oddVBand="0" w:evenVBand="0" w:oddHBand="0" w:evenHBand="0" w:firstRowFirstColumn="0" w:firstRowLastColumn="0" w:lastRowFirstColumn="0" w:lastRowLastColumn="0"/>
            <w:tcW w:w="998" w:type="dxa"/>
            <w:noWrap/>
            <w:hideMark/>
          </w:tcPr>
          <w:p w14:paraId="6583C2B6" w14:textId="77777777" w:rsidR="006C57E3" w:rsidRPr="00FF1A6D" w:rsidRDefault="006C57E3" w:rsidP="0018136D">
            <w:pPr>
              <w:rPr>
                <w:b w:val="0"/>
                <w:color w:val="000000"/>
                <w:szCs w:val="22"/>
              </w:rPr>
            </w:pPr>
            <w:r w:rsidRPr="00FF1A6D">
              <w:rPr>
                <w:b w:val="0"/>
                <w:color w:val="000000"/>
                <w:szCs w:val="22"/>
              </w:rPr>
              <w:t>vita</w:t>
            </w:r>
          </w:p>
        </w:tc>
        <w:tc>
          <w:tcPr>
            <w:tcW w:w="999" w:type="dxa"/>
            <w:noWrap/>
            <w:hideMark/>
          </w:tcPr>
          <w:p w14:paraId="0AD19A69"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261D5CE7"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ges</w:t>
            </w:r>
          </w:p>
        </w:tc>
        <w:tc>
          <w:tcPr>
            <w:tcW w:w="998" w:type="dxa"/>
            <w:noWrap/>
            <w:hideMark/>
          </w:tcPr>
          <w:p w14:paraId="4F81CA95"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0.085</w:t>
            </w:r>
          </w:p>
        </w:tc>
        <w:tc>
          <w:tcPr>
            <w:tcW w:w="998" w:type="dxa"/>
            <w:noWrap/>
            <w:hideMark/>
          </w:tcPr>
          <w:p w14:paraId="4145869A"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0.015</w:t>
            </w:r>
          </w:p>
        </w:tc>
        <w:tc>
          <w:tcPr>
            <w:tcW w:w="1007" w:type="dxa"/>
            <w:noWrap/>
            <w:hideMark/>
          </w:tcPr>
          <w:p w14:paraId="23499EEF" w14:textId="77777777" w:rsidR="006C57E3" w:rsidRPr="00FF1A6D" w:rsidRDefault="006C57E3" w:rsidP="0018136D">
            <w:pPr>
              <w:jc w:val="right"/>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5.607</w:t>
            </w:r>
          </w:p>
        </w:tc>
        <w:tc>
          <w:tcPr>
            <w:tcW w:w="998" w:type="dxa"/>
            <w:noWrap/>
            <w:hideMark/>
          </w:tcPr>
          <w:p w14:paraId="5A62FA42"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0.000</w:t>
            </w:r>
          </w:p>
        </w:tc>
        <w:tc>
          <w:tcPr>
            <w:tcW w:w="1088" w:type="dxa"/>
            <w:noWrap/>
            <w:hideMark/>
          </w:tcPr>
          <w:p w14:paraId="2227A21A"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0.055</w:t>
            </w:r>
          </w:p>
        </w:tc>
        <w:tc>
          <w:tcPr>
            <w:tcW w:w="1284" w:type="dxa"/>
            <w:noWrap/>
            <w:hideMark/>
          </w:tcPr>
          <w:p w14:paraId="6582770A"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0.115</w:t>
            </w:r>
          </w:p>
        </w:tc>
      </w:tr>
      <w:tr w:rsidR="006C57E3" w:rsidRPr="0018136D" w14:paraId="16606BEA" w14:textId="77777777" w:rsidTr="006C57E3">
        <w:trPr>
          <w:trHeight w:val="320"/>
        </w:trPr>
        <w:tc>
          <w:tcPr>
            <w:cnfStyle w:val="001000000000" w:firstRow="0" w:lastRow="0" w:firstColumn="1" w:lastColumn="0" w:oddVBand="0" w:evenVBand="0" w:oddHBand="0" w:evenHBand="0" w:firstRowFirstColumn="0" w:firstRowLastColumn="0" w:lastRowFirstColumn="0" w:lastRowLastColumn="0"/>
            <w:tcW w:w="998" w:type="dxa"/>
            <w:noWrap/>
            <w:hideMark/>
          </w:tcPr>
          <w:p w14:paraId="634DC428" w14:textId="77777777" w:rsidR="006C57E3" w:rsidRPr="00FF1A6D" w:rsidRDefault="006C57E3" w:rsidP="0018136D">
            <w:pPr>
              <w:rPr>
                <w:b w:val="0"/>
                <w:color w:val="000000"/>
                <w:szCs w:val="22"/>
              </w:rPr>
            </w:pPr>
            <w:r w:rsidRPr="00FF1A6D">
              <w:rPr>
                <w:b w:val="0"/>
                <w:color w:val="000000"/>
                <w:szCs w:val="22"/>
              </w:rPr>
              <w:t>vita</w:t>
            </w:r>
          </w:p>
        </w:tc>
        <w:tc>
          <w:tcPr>
            <w:tcW w:w="999" w:type="dxa"/>
            <w:noWrap/>
            <w:hideMark/>
          </w:tcPr>
          <w:p w14:paraId="396B155D"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5C1F5AAA"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lftd</w:t>
            </w:r>
          </w:p>
        </w:tc>
        <w:tc>
          <w:tcPr>
            <w:tcW w:w="998" w:type="dxa"/>
            <w:noWrap/>
            <w:hideMark/>
          </w:tcPr>
          <w:p w14:paraId="39E60958"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0.023</w:t>
            </w:r>
          </w:p>
        </w:tc>
        <w:tc>
          <w:tcPr>
            <w:tcW w:w="998" w:type="dxa"/>
            <w:noWrap/>
            <w:hideMark/>
          </w:tcPr>
          <w:p w14:paraId="490149CA"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0.004</w:t>
            </w:r>
          </w:p>
        </w:tc>
        <w:tc>
          <w:tcPr>
            <w:tcW w:w="1007" w:type="dxa"/>
            <w:noWrap/>
            <w:hideMark/>
          </w:tcPr>
          <w:p w14:paraId="51789589" w14:textId="77777777" w:rsidR="006C57E3" w:rsidRPr="00FF1A6D" w:rsidRDefault="006C57E3" w:rsidP="0018136D">
            <w:pPr>
              <w:jc w:val="right"/>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5.971</w:t>
            </w:r>
          </w:p>
        </w:tc>
        <w:tc>
          <w:tcPr>
            <w:tcW w:w="998" w:type="dxa"/>
            <w:noWrap/>
            <w:hideMark/>
          </w:tcPr>
          <w:p w14:paraId="1A0D89BB"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0.000</w:t>
            </w:r>
          </w:p>
        </w:tc>
        <w:tc>
          <w:tcPr>
            <w:tcW w:w="1088" w:type="dxa"/>
            <w:noWrap/>
            <w:hideMark/>
          </w:tcPr>
          <w:p w14:paraId="14698010"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0.015</w:t>
            </w:r>
          </w:p>
        </w:tc>
        <w:tc>
          <w:tcPr>
            <w:tcW w:w="1284" w:type="dxa"/>
            <w:noWrap/>
            <w:hideMark/>
          </w:tcPr>
          <w:p w14:paraId="2E6290F9"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0.031</w:t>
            </w:r>
          </w:p>
        </w:tc>
      </w:tr>
      <w:tr w:rsidR="006C57E3" w:rsidRPr="0018136D" w14:paraId="28EBB6B4" w14:textId="77777777" w:rsidTr="0018136D">
        <w:trPr>
          <w:cnfStyle w:val="000000100000" w:firstRow="0" w:lastRow="0" w:firstColumn="0" w:lastColumn="0" w:oddVBand="0" w:evenVBand="0" w:oddHBand="1" w:evenHBand="0" w:firstRowFirstColumn="0" w:firstRowLastColumn="0" w:lastRowFirstColumn="0" w:lastRowLastColumn="0"/>
          <w:trHeight w:val="71"/>
        </w:trPr>
        <w:tc>
          <w:tcPr>
            <w:cnfStyle w:val="001000000000" w:firstRow="0" w:lastRow="0" w:firstColumn="1" w:lastColumn="0" w:oddVBand="0" w:evenVBand="0" w:oddHBand="0" w:evenHBand="0" w:firstRowFirstColumn="0" w:firstRowLastColumn="0" w:lastRowFirstColumn="0" w:lastRowLastColumn="0"/>
            <w:tcW w:w="998" w:type="dxa"/>
            <w:noWrap/>
            <w:hideMark/>
          </w:tcPr>
          <w:p w14:paraId="0C18A01E" w14:textId="77777777" w:rsidR="006C57E3" w:rsidRPr="00FF1A6D" w:rsidRDefault="006C57E3" w:rsidP="0018136D">
            <w:pPr>
              <w:rPr>
                <w:b w:val="0"/>
                <w:color w:val="000000"/>
                <w:szCs w:val="22"/>
              </w:rPr>
            </w:pPr>
            <w:r w:rsidRPr="00FF1A6D">
              <w:rPr>
                <w:b w:val="0"/>
                <w:color w:val="000000"/>
                <w:szCs w:val="22"/>
              </w:rPr>
              <w:t>WD</w:t>
            </w:r>
          </w:p>
        </w:tc>
        <w:tc>
          <w:tcPr>
            <w:tcW w:w="999" w:type="dxa"/>
            <w:noWrap/>
            <w:hideMark/>
          </w:tcPr>
          <w:p w14:paraId="27C3438A"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0902D828"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psm</w:t>
            </w:r>
          </w:p>
        </w:tc>
        <w:tc>
          <w:tcPr>
            <w:tcW w:w="998" w:type="dxa"/>
            <w:noWrap/>
            <w:hideMark/>
          </w:tcPr>
          <w:p w14:paraId="4D2B33E6"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0.017</w:t>
            </w:r>
          </w:p>
        </w:tc>
        <w:tc>
          <w:tcPr>
            <w:tcW w:w="998" w:type="dxa"/>
            <w:noWrap/>
            <w:hideMark/>
          </w:tcPr>
          <w:p w14:paraId="0D72CF55"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0.006</w:t>
            </w:r>
          </w:p>
        </w:tc>
        <w:tc>
          <w:tcPr>
            <w:tcW w:w="1007" w:type="dxa"/>
            <w:noWrap/>
            <w:hideMark/>
          </w:tcPr>
          <w:p w14:paraId="08889C04" w14:textId="77777777" w:rsidR="006C57E3" w:rsidRPr="00FF1A6D" w:rsidRDefault="006C57E3" w:rsidP="0018136D">
            <w:pPr>
              <w:jc w:val="right"/>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2.929</w:t>
            </w:r>
          </w:p>
        </w:tc>
        <w:tc>
          <w:tcPr>
            <w:tcW w:w="998" w:type="dxa"/>
            <w:noWrap/>
            <w:hideMark/>
          </w:tcPr>
          <w:p w14:paraId="7BD5F867"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0.003</w:t>
            </w:r>
          </w:p>
        </w:tc>
        <w:tc>
          <w:tcPr>
            <w:tcW w:w="1088" w:type="dxa"/>
            <w:noWrap/>
            <w:hideMark/>
          </w:tcPr>
          <w:p w14:paraId="5AA77509"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0.006</w:t>
            </w:r>
          </w:p>
        </w:tc>
        <w:tc>
          <w:tcPr>
            <w:tcW w:w="1284" w:type="dxa"/>
            <w:noWrap/>
            <w:hideMark/>
          </w:tcPr>
          <w:p w14:paraId="6541D094"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0.029</w:t>
            </w:r>
          </w:p>
        </w:tc>
      </w:tr>
      <w:tr w:rsidR="006C57E3" w:rsidRPr="0018136D" w14:paraId="2371E3F6" w14:textId="77777777" w:rsidTr="0018136D">
        <w:trPr>
          <w:trHeight w:val="71"/>
        </w:trPr>
        <w:tc>
          <w:tcPr>
            <w:cnfStyle w:val="001000000000" w:firstRow="0" w:lastRow="0" w:firstColumn="1" w:lastColumn="0" w:oddVBand="0" w:evenVBand="0" w:oddHBand="0" w:evenHBand="0" w:firstRowFirstColumn="0" w:firstRowLastColumn="0" w:lastRowFirstColumn="0" w:lastRowLastColumn="0"/>
            <w:tcW w:w="998" w:type="dxa"/>
            <w:noWrap/>
            <w:hideMark/>
          </w:tcPr>
          <w:p w14:paraId="75CCD14F" w14:textId="77777777" w:rsidR="006C57E3" w:rsidRPr="00FF1A6D" w:rsidRDefault="006C57E3" w:rsidP="0018136D">
            <w:pPr>
              <w:rPr>
                <w:b w:val="0"/>
                <w:color w:val="000000"/>
                <w:szCs w:val="22"/>
              </w:rPr>
            </w:pPr>
            <w:r w:rsidRPr="00FF1A6D">
              <w:rPr>
                <w:b w:val="0"/>
                <w:color w:val="000000"/>
                <w:szCs w:val="22"/>
              </w:rPr>
              <w:t>WD</w:t>
            </w:r>
          </w:p>
        </w:tc>
        <w:tc>
          <w:tcPr>
            <w:tcW w:w="999" w:type="dxa"/>
            <w:noWrap/>
            <w:hideMark/>
          </w:tcPr>
          <w:p w14:paraId="4D86AD33"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42AF4DC7"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opl</w:t>
            </w:r>
          </w:p>
        </w:tc>
        <w:tc>
          <w:tcPr>
            <w:tcW w:w="998" w:type="dxa"/>
            <w:noWrap/>
            <w:hideMark/>
          </w:tcPr>
          <w:p w14:paraId="5A47935F"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0.044</w:t>
            </w:r>
          </w:p>
        </w:tc>
        <w:tc>
          <w:tcPr>
            <w:tcW w:w="998" w:type="dxa"/>
            <w:noWrap/>
            <w:hideMark/>
          </w:tcPr>
          <w:p w14:paraId="06ED99AD"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0.003</w:t>
            </w:r>
          </w:p>
        </w:tc>
        <w:tc>
          <w:tcPr>
            <w:tcW w:w="1007" w:type="dxa"/>
            <w:noWrap/>
            <w:hideMark/>
          </w:tcPr>
          <w:p w14:paraId="642D467B" w14:textId="77777777" w:rsidR="006C57E3" w:rsidRPr="00FF1A6D" w:rsidRDefault="006C57E3" w:rsidP="0018136D">
            <w:pPr>
              <w:jc w:val="right"/>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16.683</w:t>
            </w:r>
          </w:p>
        </w:tc>
        <w:tc>
          <w:tcPr>
            <w:tcW w:w="998" w:type="dxa"/>
            <w:noWrap/>
            <w:hideMark/>
          </w:tcPr>
          <w:p w14:paraId="37F5C536"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0.000</w:t>
            </w:r>
          </w:p>
        </w:tc>
        <w:tc>
          <w:tcPr>
            <w:tcW w:w="1088" w:type="dxa"/>
            <w:noWrap/>
            <w:hideMark/>
          </w:tcPr>
          <w:p w14:paraId="6A9B6B00"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0.038</w:t>
            </w:r>
          </w:p>
        </w:tc>
        <w:tc>
          <w:tcPr>
            <w:tcW w:w="1284" w:type="dxa"/>
            <w:noWrap/>
            <w:hideMark/>
          </w:tcPr>
          <w:p w14:paraId="6764DCA7"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0.049</w:t>
            </w:r>
          </w:p>
        </w:tc>
      </w:tr>
      <w:tr w:rsidR="006C57E3" w:rsidRPr="0018136D" w14:paraId="1795103B" w14:textId="77777777" w:rsidTr="0018136D">
        <w:trPr>
          <w:cnfStyle w:val="000000100000" w:firstRow="0" w:lastRow="0" w:firstColumn="0" w:lastColumn="0" w:oddVBand="0" w:evenVBand="0" w:oddHBand="1" w:evenHBand="0" w:firstRowFirstColumn="0" w:firstRowLastColumn="0" w:lastRowFirstColumn="0" w:lastRowLastColumn="0"/>
          <w:trHeight w:val="71"/>
        </w:trPr>
        <w:tc>
          <w:tcPr>
            <w:cnfStyle w:val="001000000000" w:firstRow="0" w:lastRow="0" w:firstColumn="1" w:lastColumn="0" w:oddVBand="0" w:evenVBand="0" w:oddHBand="0" w:evenHBand="0" w:firstRowFirstColumn="0" w:firstRowLastColumn="0" w:lastRowFirstColumn="0" w:lastRowLastColumn="0"/>
            <w:tcW w:w="998" w:type="dxa"/>
            <w:noWrap/>
            <w:hideMark/>
          </w:tcPr>
          <w:p w14:paraId="6343206B" w14:textId="77777777" w:rsidR="006C57E3" w:rsidRPr="00FF1A6D" w:rsidRDefault="006C57E3" w:rsidP="0018136D">
            <w:pPr>
              <w:rPr>
                <w:b w:val="0"/>
                <w:color w:val="000000"/>
                <w:szCs w:val="22"/>
              </w:rPr>
            </w:pPr>
            <w:r w:rsidRPr="00FF1A6D">
              <w:rPr>
                <w:b w:val="0"/>
                <w:color w:val="000000"/>
                <w:szCs w:val="22"/>
              </w:rPr>
              <w:t>WD</w:t>
            </w:r>
          </w:p>
        </w:tc>
        <w:tc>
          <w:tcPr>
            <w:tcW w:w="999" w:type="dxa"/>
            <w:noWrap/>
            <w:hideMark/>
          </w:tcPr>
          <w:p w14:paraId="213F90B9"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1E9FD99C"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ges</w:t>
            </w:r>
          </w:p>
        </w:tc>
        <w:tc>
          <w:tcPr>
            <w:tcW w:w="998" w:type="dxa"/>
            <w:noWrap/>
            <w:hideMark/>
          </w:tcPr>
          <w:p w14:paraId="756BE553"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0.162</w:t>
            </w:r>
          </w:p>
        </w:tc>
        <w:tc>
          <w:tcPr>
            <w:tcW w:w="998" w:type="dxa"/>
            <w:noWrap/>
            <w:hideMark/>
          </w:tcPr>
          <w:p w14:paraId="47498F12"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0.011</w:t>
            </w:r>
          </w:p>
        </w:tc>
        <w:tc>
          <w:tcPr>
            <w:tcW w:w="1007" w:type="dxa"/>
            <w:noWrap/>
            <w:hideMark/>
          </w:tcPr>
          <w:p w14:paraId="6C02915C" w14:textId="77777777" w:rsidR="006C57E3" w:rsidRPr="00FF1A6D" w:rsidRDefault="006C57E3" w:rsidP="0018136D">
            <w:pPr>
              <w:jc w:val="right"/>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15.443</w:t>
            </w:r>
          </w:p>
        </w:tc>
        <w:tc>
          <w:tcPr>
            <w:tcW w:w="998" w:type="dxa"/>
            <w:noWrap/>
            <w:hideMark/>
          </w:tcPr>
          <w:p w14:paraId="398F5EDF"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0.000</w:t>
            </w:r>
          </w:p>
        </w:tc>
        <w:tc>
          <w:tcPr>
            <w:tcW w:w="1088" w:type="dxa"/>
            <w:noWrap/>
            <w:hideMark/>
          </w:tcPr>
          <w:p w14:paraId="4C3772F1"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0.142</w:t>
            </w:r>
          </w:p>
        </w:tc>
        <w:tc>
          <w:tcPr>
            <w:tcW w:w="1284" w:type="dxa"/>
            <w:noWrap/>
            <w:hideMark/>
          </w:tcPr>
          <w:p w14:paraId="064170E7"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0.183</w:t>
            </w:r>
          </w:p>
        </w:tc>
      </w:tr>
      <w:tr w:rsidR="006C57E3" w:rsidRPr="0018136D" w14:paraId="2E4F6743" w14:textId="77777777" w:rsidTr="0018136D">
        <w:trPr>
          <w:trHeight w:val="71"/>
        </w:trPr>
        <w:tc>
          <w:tcPr>
            <w:cnfStyle w:val="001000000000" w:firstRow="0" w:lastRow="0" w:firstColumn="1" w:lastColumn="0" w:oddVBand="0" w:evenVBand="0" w:oddHBand="0" w:evenHBand="0" w:firstRowFirstColumn="0" w:firstRowLastColumn="0" w:lastRowFirstColumn="0" w:lastRowLastColumn="0"/>
            <w:tcW w:w="998" w:type="dxa"/>
            <w:noWrap/>
            <w:hideMark/>
          </w:tcPr>
          <w:p w14:paraId="4C9C77C2" w14:textId="77777777" w:rsidR="006C57E3" w:rsidRPr="00FF1A6D" w:rsidRDefault="006C57E3" w:rsidP="0018136D">
            <w:pPr>
              <w:rPr>
                <w:b w:val="0"/>
                <w:color w:val="000000"/>
                <w:szCs w:val="22"/>
              </w:rPr>
            </w:pPr>
            <w:r w:rsidRPr="00FF1A6D">
              <w:rPr>
                <w:b w:val="0"/>
                <w:color w:val="000000"/>
                <w:szCs w:val="22"/>
              </w:rPr>
              <w:t>WD</w:t>
            </w:r>
          </w:p>
        </w:tc>
        <w:tc>
          <w:tcPr>
            <w:tcW w:w="999" w:type="dxa"/>
            <w:noWrap/>
            <w:hideMark/>
          </w:tcPr>
          <w:p w14:paraId="29AB1C87"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247232B9"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lftd</w:t>
            </w:r>
          </w:p>
        </w:tc>
        <w:tc>
          <w:tcPr>
            <w:tcW w:w="998" w:type="dxa"/>
            <w:noWrap/>
            <w:hideMark/>
          </w:tcPr>
          <w:p w14:paraId="4C10A837"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0.006</w:t>
            </w:r>
          </w:p>
        </w:tc>
        <w:tc>
          <w:tcPr>
            <w:tcW w:w="998" w:type="dxa"/>
            <w:noWrap/>
            <w:hideMark/>
          </w:tcPr>
          <w:p w14:paraId="36122AFC"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0.003</w:t>
            </w:r>
          </w:p>
        </w:tc>
        <w:tc>
          <w:tcPr>
            <w:tcW w:w="1007" w:type="dxa"/>
            <w:noWrap/>
            <w:hideMark/>
          </w:tcPr>
          <w:p w14:paraId="7207D9B0" w14:textId="77777777" w:rsidR="006C57E3" w:rsidRPr="00FF1A6D" w:rsidRDefault="006C57E3" w:rsidP="0018136D">
            <w:pPr>
              <w:jc w:val="right"/>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2.221</w:t>
            </w:r>
          </w:p>
        </w:tc>
        <w:tc>
          <w:tcPr>
            <w:tcW w:w="998" w:type="dxa"/>
            <w:noWrap/>
            <w:hideMark/>
          </w:tcPr>
          <w:p w14:paraId="32373477"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0.026</w:t>
            </w:r>
          </w:p>
        </w:tc>
        <w:tc>
          <w:tcPr>
            <w:tcW w:w="1088" w:type="dxa"/>
            <w:noWrap/>
            <w:hideMark/>
          </w:tcPr>
          <w:p w14:paraId="0AE49911"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0.001</w:t>
            </w:r>
          </w:p>
        </w:tc>
        <w:tc>
          <w:tcPr>
            <w:tcW w:w="1284" w:type="dxa"/>
            <w:noWrap/>
            <w:hideMark/>
          </w:tcPr>
          <w:p w14:paraId="7ED0E0DC"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0.011</w:t>
            </w:r>
          </w:p>
        </w:tc>
      </w:tr>
      <w:tr w:rsidR="006C57E3" w:rsidRPr="0018136D" w14:paraId="7134D7AD" w14:textId="77777777" w:rsidTr="0018136D">
        <w:trPr>
          <w:cnfStyle w:val="000000100000" w:firstRow="0" w:lastRow="0" w:firstColumn="0" w:lastColumn="0" w:oddVBand="0" w:evenVBand="0" w:oddHBand="1" w:evenHBand="0" w:firstRowFirstColumn="0" w:firstRowLastColumn="0" w:lastRowFirstColumn="0" w:lastRowLastColumn="0"/>
          <w:trHeight w:val="71"/>
        </w:trPr>
        <w:tc>
          <w:tcPr>
            <w:cnfStyle w:val="001000000000" w:firstRow="0" w:lastRow="0" w:firstColumn="1" w:lastColumn="0" w:oddVBand="0" w:evenVBand="0" w:oddHBand="0" w:evenHBand="0" w:firstRowFirstColumn="0" w:firstRowLastColumn="0" w:lastRowFirstColumn="0" w:lastRowLastColumn="0"/>
            <w:tcW w:w="998" w:type="dxa"/>
            <w:noWrap/>
            <w:hideMark/>
          </w:tcPr>
          <w:p w14:paraId="37393B40" w14:textId="77777777" w:rsidR="006C57E3" w:rsidRPr="00FF1A6D" w:rsidRDefault="006C57E3" w:rsidP="0018136D">
            <w:pPr>
              <w:rPr>
                <w:b w:val="0"/>
                <w:color w:val="000000"/>
                <w:szCs w:val="22"/>
              </w:rPr>
            </w:pPr>
            <w:r w:rsidRPr="00FF1A6D">
              <w:rPr>
                <w:b w:val="0"/>
                <w:color w:val="000000"/>
                <w:szCs w:val="22"/>
              </w:rPr>
              <w:t>psm</w:t>
            </w:r>
          </w:p>
        </w:tc>
        <w:tc>
          <w:tcPr>
            <w:tcW w:w="999" w:type="dxa"/>
            <w:noWrap/>
            <w:hideMark/>
          </w:tcPr>
          <w:p w14:paraId="29A2CBC9"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6570A713"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trf</w:t>
            </w:r>
          </w:p>
        </w:tc>
        <w:tc>
          <w:tcPr>
            <w:tcW w:w="998" w:type="dxa"/>
            <w:noWrap/>
            <w:hideMark/>
          </w:tcPr>
          <w:p w14:paraId="2DC66190"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0.000</w:t>
            </w:r>
          </w:p>
        </w:tc>
        <w:tc>
          <w:tcPr>
            <w:tcW w:w="998" w:type="dxa"/>
            <w:noWrap/>
            <w:hideMark/>
          </w:tcPr>
          <w:p w14:paraId="2E99AD1A"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0.000</w:t>
            </w:r>
          </w:p>
        </w:tc>
        <w:tc>
          <w:tcPr>
            <w:tcW w:w="1007" w:type="dxa"/>
            <w:noWrap/>
            <w:hideMark/>
          </w:tcPr>
          <w:p w14:paraId="5892857A"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NA</w:t>
            </w:r>
          </w:p>
        </w:tc>
        <w:tc>
          <w:tcPr>
            <w:tcW w:w="998" w:type="dxa"/>
            <w:noWrap/>
            <w:hideMark/>
          </w:tcPr>
          <w:p w14:paraId="08177AA8"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NA</w:t>
            </w:r>
          </w:p>
        </w:tc>
        <w:tc>
          <w:tcPr>
            <w:tcW w:w="1088" w:type="dxa"/>
            <w:noWrap/>
            <w:hideMark/>
          </w:tcPr>
          <w:p w14:paraId="07C930A3"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0.000</w:t>
            </w:r>
          </w:p>
        </w:tc>
        <w:tc>
          <w:tcPr>
            <w:tcW w:w="1284" w:type="dxa"/>
            <w:noWrap/>
            <w:hideMark/>
          </w:tcPr>
          <w:p w14:paraId="4C5B9A22"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0.000</w:t>
            </w:r>
          </w:p>
        </w:tc>
      </w:tr>
      <w:tr w:rsidR="006C57E3" w:rsidRPr="0018136D" w14:paraId="09E53BB6" w14:textId="77777777" w:rsidTr="006C57E3">
        <w:trPr>
          <w:trHeight w:val="320"/>
        </w:trPr>
        <w:tc>
          <w:tcPr>
            <w:cnfStyle w:val="001000000000" w:firstRow="0" w:lastRow="0" w:firstColumn="1" w:lastColumn="0" w:oddVBand="0" w:evenVBand="0" w:oddHBand="0" w:evenHBand="0" w:firstRowFirstColumn="0" w:firstRowLastColumn="0" w:lastRowFirstColumn="0" w:lastRowLastColumn="0"/>
            <w:tcW w:w="998" w:type="dxa"/>
            <w:noWrap/>
            <w:hideMark/>
          </w:tcPr>
          <w:p w14:paraId="1342F313" w14:textId="77777777" w:rsidR="006C57E3" w:rsidRPr="00FF1A6D" w:rsidRDefault="006C57E3" w:rsidP="0018136D">
            <w:pPr>
              <w:rPr>
                <w:b w:val="0"/>
                <w:color w:val="000000"/>
                <w:szCs w:val="22"/>
              </w:rPr>
            </w:pPr>
            <w:r w:rsidRPr="00FF1A6D">
              <w:rPr>
                <w:b w:val="0"/>
                <w:color w:val="000000"/>
                <w:szCs w:val="22"/>
              </w:rPr>
              <w:t>vita</w:t>
            </w:r>
          </w:p>
        </w:tc>
        <w:tc>
          <w:tcPr>
            <w:tcW w:w="999" w:type="dxa"/>
            <w:noWrap/>
            <w:hideMark/>
          </w:tcPr>
          <w:p w14:paraId="0A73D0AF"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18198692"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WD</w:t>
            </w:r>
          </w:p>
        </w:tc>
        <w:tc>
          <w:tcPr>
            <w:tcW w:w="998" w:type="dxa"/>
            <w:noWrap/>
            <w:hideMark/>
          </w:tcPr>
          <w:p w14:paraId="264C3CF9"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0.000</w:t>
            </w:r>
          </w:p>
        </w:tc>
        <w:tc>
          <w:tcPr>
            <w:tcW w:w="998" w:type="dxa"/>
            <w:noWrap/>
            <w:hideMark/>
          </w:tcPr>
          <w:p w14:paraId="55CBDD32"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0.000</w:t>
            </w:r>
          </w:p>
        </w:tc>
        <w:tc>
          <w:tcPr>
            <w:tcW w:w="1007" w:type="dxa"/>
            <w:noWrap/>
            <w:hideMark/>
          </w:tcPr>
          <w:p w14:paraId="08F19E9C"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NA</w:t>
            </w:r>
          </w:p>
        </w:tc>
        <w:tc>
          <w:tcPr>
            <w:tcW w:w="998" w:type="dxa"/>
            <w:noWrap/>
            <w:hideMark/>
          </w:tcPr>
          <w:p w14:paraId="385E792D"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NA</w:t>
            </w:r>
          </w:p>
        </w:tc>
        <w:tc>
          <w:tcPr>
            <w:tcW w:w="1088" w:type="dxa"/>
            <w:noWrap/>
            <w:hideMark/>
          </w:tcPr>
          <w:p w14:paraId="1B5B7729"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0.000</w:t>
            </w:r>
          </w:p>
        </w:tc>
        <w:tc>
          <w:tcPr>
            <w:tcW w:w="1284" w:type="dxa"/>
            <w:noWrap/>
            <w:hideMark/>
          </w:tcPr>
          <w:p w14:paraId="1EF72222"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0.000</w:t>
            </w:r>
          </w:p>
        </w:tc>
      </w:tr>
      <w:tr w:rsidR="006C57E3" w:rsidRPr="0018136D" w14:paraId="794CFB0F" w14:textId="77777777" w:rsidTr="0018136D">
        <w:trPr>
          <w:cnfStyle w:val="000000100000" w:firstRow="0" w:lastRow="0" w:firstColumn="0" w:lastColumn="0" w:oddVBand="0" w:evenVBand="0" w:oddHBand="1" w:evenHBand="0" w:firstRowFirstColumn="0" w:firstRowLastColumn="0" w:lastRowFirstColumn="0" w:lastRowLastColumn="0"/>
          <w:trHeight w:val="71"/>
        </w:trPr>
        <w:tc>
          <w:tcPr>
            <w:cnfStyle w:val="001000000000" w:firstRow="0" w:lastRow="0" w:firstColumn="1" w:lastColumn="0" w:oddVBand="0" w:evenVBand="0" w:oddHBand="0" w:evenHBand="0" w:firstRowFirstColumn="0" w:firstRowLastColumn="0" w:lastRowFirstColumn="0" w:lastRowLastColumn="0"/>
            <w:tcW w:w="998" w:type="dxa"/>
            <w:noWrap/>
            <w:hideMark/>
          </w:tcPr>
          <w:p w14:paraId="3A3061ED" w14:textId="77777777" w:rsidR="006C57E3" w:rsidRPr="00FF1A6D" w:rsidRDefault="006C57E3" w:rsidP="0018136D">
            <w:pPr>
              <w:rPr>
                <w:b w:val="0"/>
                <w:color w:val="000000"/>
                <w:szCs w:val="22"/>
              </w:rPr>
            </w:pPr>
            <w:r w:rsidRPr="00FF1A6D">
              <w:rPr>
                <w:b w:val="0"/>
                <w:color w:val="000000"/>
                <w:szCs w:val="22"/>
              </w:rPr>
              <w:t>V1</w:t>
            </w:r>
          </w:p>
        </w:tc>
        <w:tc>
          <w:tcPr>
            <w:tcW w:w="999" w:type="dxa"/>
            <w:noWrap/>
            <w:hideMark/>
          </w:tcPr>
          <w:p w14:paraId="6D298C66"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6DFC13F2"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V1</w:t>
            </w:r>
          </w:p>
        </w:tc>
        <w:tc>
          <w:tcPr>
            <w:tcW w:w="998" w:type="dxa"/>
            <w:noWrap/>
            <w:hideMark/>
          </w:tcPr>
          <w:p w14:paraId="7A962485"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0.300</w:t>
            </w:r>
          </w:p>
        </w:tc>
        <w:tc>
          <w:tcPr>
            <w:tcW w:w="998" w:type="dxa"/>
            <w:noWrap/>
            <w:hideMark/>
          </w:tcPr>
          <w:p w14:paraId="6D03FB06"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0.004</w:t>
            </w:r>
          </w:p>
        </w:tc>
        <w:tc>
          <w:tcPr>
            <w:tcW w:w="1007" w:type="dxa"/>
            <w:noWrap/>
            <w:hideMark/>
          </w:tcPr>
          <w:p w14:paraId="4CC206FF" w14:textId="77777777" w:rsidR="006C57E3" w:rsidRPr="00FF1A6D" w:rsidRDefault="006C57E3" w:rsidP="0018136D">
            <w:pPr>
              <w:jc w:val="right"/>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68.521</w:t>
            </w:r>
          </w:p>
        </w:tc>
        <w:tc>
          <w:tcPr>
            <w:tcW w:w="998" w:type="dxa"/>
            <w:noWrap/>
            <w:hideMark/>
          </w:tcPr>
          <w:p w14:paraId="4A933B2E"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0.000</w:t>
            </w:r>
          </w:p>
        </w:tc>
        <w:tc>
          <w:tcPr>
            <w:tcW w:w="1088" w:type="dxa"/>
            <w:noWrap/>
            <w:hideMark/>
          </w:tcPr>
          <w:p w14:paraId="0D5225B0"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0.291</w:t>
            </w:r>
          </w:p>
        </w:tc>
        <w:tc>
          <w:tcPr>
            <w:tcW w:w="1284" w:type="dxa"/>
            <w:noWrap/>
            <w:hideMark/>
          </w:tcPr>
          <w:p w14:paraId="237C797A"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0.308</w:t>
            </w:r>
          </w:p>
        </w:tc>
      </w:tr>
      <w:tr w:rsidR="006C57E3" w:rsidRPr="0018136D" w14:paraId="05BB3A27" w14:textId="77777777" w:rsidTr="0018136D">
        <w:trPr>
          <w:trHeight w:val="71"/>
        </w:trPr>
        <w:tc>
          <w:tcPr>
            <w:cnfStyle w:val="001000000000" w:firstRow="0" w:lastRow="0" w:firstColumn="1" w:lastColumn="0" w:oddVBand="0" w:evenVBand="0" w:oddHBand="0" w:evenHBand="0" w:firstRowFirstColumn="0" w:firstRowLastColumn="0" w:lastRowFirstColumn="0" w:lastRowLastColumn="0"/>
            <w:tcW w:w="998" w:type="dxa"/>
            <w:noWrap/>
            <w:hideMark/>
          </w:tcPr>
          <w:p w14:paraId="19486211" w14:textId="77777777" w:rsidR="006C57E3" w:rsidRPr="00FF1A6D" w:rsidRDefault="006C57E3" w:rsidP="0018136D">
            <w:pPr>
              <w:rPr>
                <w:b w:val="0"/>
                <w:color w:val="000000"/>
                <w:szCs w:val="22"/>
              </w:rPr>
            </w:pPr>
            <w:r w:rsidRPr="00FF1A6D">
              <w:rPr>
                <w:b w:val="0"/>
                <w:color w:val="000000"/>
                <w:szCs w:val="22"/>
              </w:rPr>
              <w:t>V2</w:t>
            </w:r>
          </w:p>
        </w:tc>
        <w:tc>
          <w:tcPr>
            <w:tcW w:w="999" w:type="dxa"/>
            <w:noWrap/>
            <w:hideMark/>
          </w:tcPr>
          <w:p w14:paraId="08E6E425"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1CCB1B3D"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V2</w:t>
            </w:r>
          </w:p>
        </w:tc>
        <w:tc>
          <w:tcPr>
            <w:tcW w:w="998" w:type="dxa"/>
            <w:noWrap/>
            <w:hideMark/>
          </w:tcPr>
          <w:p w14:paraId="36E0A4B0"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0.230</w:t>
            </w:r>
          </w:p>
        </w:tc>
        <w:tc>
          <w:tcPr>
            <w:tcW w:w="998" w:type="dxa"/>
            <w:noWrap/>
            <w:hideMark/>
          </w:tcPr>
          <w:p w14:paraId="631AD03F"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0.006</w:t>
            </w:r>
          </w:p>
        </w:tc>
        <w:tc>
          <w:tcPr>
            <w:tcW w:w="1007" w:type="dxa"/>
            <w:noWrap/>
            <w:hideMark/>
          </w:tcPr>
          <w:p w14:paraId="16B3F8B3" w14:textId="77777777" w:rsidR="006C57E3" w:rsidRPr="00FF1A6D" w:rsidRDefault="006C57E3" w:rsidP="0018136D">
            <w:pPr>
              <w:jc w:val="right"/>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40.693</w:t>
            </w:r>
          </w:p>
        </w:tc>
        <w:tc>
          <w:tcPr>
            <w:tcW w:w="998" w:type="dxa"/>
            <w:noWrap/>
            <w:hideMark/>
          </w:tcPr>
          <w:p w14:paraId="1158AF84"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0.000</w:t>
            </w:r>
          </w:p>
        </w:tc>
        <w:tc>
          <w:tcPr>
            <w:tcW w:w="1088" w:type="dxa"/>
            <w:noWrap/>
            <w:hideMark/>
          </w:tcPr>
          <w:p w14:paraId="12520F2E"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0.219</w:t>
            </w:r>
          </w:p>
        </w:tc>
        <w:tc>
          <w:tcPr>
            <w:tcW w:w="1284" w:type="dxa"/>
            <w:noWrap/>
            <w:hideMark/>
          </w:tcPr>
          <w:p w14:paraId="711D2256"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0.241</w:t>
            </w:r>
          </w:p>
        </w:tc>
      </w:tr>
      <w:tr w:rsidR="006C57E3" w:rsidRPr="0018136D" w14:paraId="689A8EA5" w14:textId="77777777" w:rsidTr="0018136D">
        <w:trPr>
          <w:cnfStyle w:val="000000100000" w:firstRow="0" w:lastRow="0" w:firstColumn="0" w:lastColumn="0" w:oddVBand="0" w:evenVBand="0" w:oddHBand="1" w:evenHBand="0" w:firstRowFirstColumn="0" w:firstRowLastColumn="0" w:lastRowFirstColumn="0" w:lastRowLastColumn="0"/>
          <w:trHeight w:val="71"/>
        </w:trPr>
        <w:tc>
          <w:tcPr>
            <w:cnfStyle w:val="001000000000" w:firstRow="0" w:lastRow="0" w:firstColumn="1" w:lastColumn="0" w:oddVBand="0" w:evenVBand="0" w:oddHBand="0" w:evenHBand="0" w:firstRowFirstColumn="0" w:firstRowLastColumn="0" w:lastRowFirstColumn="0" w:lastRowLastColumn="0"/>
            <w:tcW w:w="998" w:type="dxa"/>
            <w:noWrap/>
            <w:hideMark/>
          </w:tcPr>
          <w:p w14:paraId="7AB295D9" w14:textId="77777777" w:rsidR="006C57E3" w:rsidRPr="00FF1A6D" w:rsidRDefault="006C57E3" w:rsidP="0018136D">
            <w:pPr>
              <w:rPr>
                <w:b w:val="0"/>
                <w:color w:val="000000"/>
                <w:szCs w:val="22"/>
              </w:rPr>
            </w:pPr>
            <w:r w:rsidRPr="00FF1A6D">
              <w:rPr>
                <w:b w:val="0"/>
                <w:color w:val="000000"/>
                <w:szCs w:val="22"/>
              </w:rPr>
              <w:t>V3</w:t>
            </w:r>
          </w:p>
        </w:tc>
        <w:tc>
          <w:tcPr>
            <w:tcW w:w="999" w:type="dxa"/>
            <w:noWrap/>
            <w:hideMark/>
          </w:tcPr>
          <w:p w14:paraId="302BA210"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14F51FF3"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V3</w:t>
            </w:r>
          </w:p>
        </w:tc>
        <w:tc>
          <w:tcPr>
            <w:tcW w:w="998" w:type="dxa"/>
            <w:noWrap/>
            <w:hideMark/>
          </w:tcPr>
          <w:p w14:paraId="1AD7627B"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0.199</w:t>
            </w:r>
          </w:p>
        </w:tc>
        <w:tc>
          <w:tcPr>
            <w:tcW w:w="998" w:type="dxa"/>
            <w:noWrap/>
            <w:hideMark/>
          </w:tcPr>
          <w:p w14:paraId="53E9BACF"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0.005</w:t>
            </w:r>
          </w:p>
        </w:tc>
        <w:tc>
          <w:tcPr>
            <w:tcW w:w="1007" w:type="dxa"/>
            <w:noWrap/>
            <w:hideMark/>
          </w:tcPr>
          <w:p w14:paraId="48B084E5" w14:textId="77777777" w:rsidR="006C57E3" w:rsidRPr="00FF1A6D" w:rsidRDefault="006C57E3" w:rsidP="0018136D">
            <w:pPr>
              <w:jc w:val="right"/>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41.741</w:t>
            </w:r>
          </w:p>
        </w:tc>
        <w:tc>
          <w:tcPr>
            <w:tcW w:w="998" w:type="dxa"/>
            <w:noWrap/>
            <w:hideMark/>
          </w:tcPr>
          <w:p w14:paraId="36E71C09"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0.000</w:t>
            </w:r>
          </w:p>
        </w:tc>
        <w:tc>
          <w:tcPr>
            <w:tcW w:w="1088" w:type="dxa"/>
            <w:noWrap/>
            <w:hideMark/>
          </w:tcPr>
          <w:p w14:paraId="5B2B4CC0"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0.190</w:t>
            </w:r>
          </w:p>
        </w:tc>
        <w:tc>
          <w:tcPr>
            <w:tcW w:w="1284" w:type="dxa"/>
            <w:noWrap/>
            <w:hideMark/>
          </w:tcPr>
          <w:p w14:paraId="272C4688"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0.208</w:t>
            </w:r>
          </w:p>
        </w:tc>
      </w:tr>
      <w:tr w:rsidR="006C57E3" w:rsidRPr="0018136D" w14:paraId="45AD9D12" w14:textId="77777777" w:rsidTr="0018136D">
        <w:trPr>
          <w:trHeight w:val="86"/>
        </w:trPr>
        <w:tc>
          <w:tcPr>
            <w:cnfStyle w:val="001000000000" w:firstRow="0" w:lastRow="0" w:firstColumn="1" w:lastColumn="0" w:oddVBand="0" w:evenVBand="0" w:oddHBand="0" w:evenHBand="0" w:firstRowFirstColumn="0" w:firstRowLastColumn="0" w:lastRowFirstColumn="0" w:lastRowLastColumn="0"/>
            <w:tcW w:w="998" w:type="dxa"/>
            <w:noWrap/>
            <w:hideMark/>
          </w:tcPr>
          <w:p w14:paraId="0C5F3579" w14:textId="77777777" w:rsidR="006C57E3" w:rsidRPr="00FF1A6D" w:rsidRDefault="006C57E3" w:rsidP="0018136D">
            <w:pPr>
              <w:rPr>
                <w:b w:val="0"/>
                <w:color w:val="000000"/>
                <w:szCs w:val="22"/>
              </w:rPr>
            </w:pPr>
            <w:r w:rsidRPr="00FF1A6D">
              <w:rPr>
                <w:b w:val="0"/>
                <w:color w:val="000000"/>
                <w:szCs w:val="22"/>
              </w:rPr>
              <w:t>P1</w:t>
            </w:r>
          </w:p>
        </w:tc>
        <w:tc>
          <w:tcPr>
            <w:tcW w:w="999" w:type="dxa"/>
            <w:noWrap/>
            <w:hideMark/>
          </w:tcPr>
          <w:p w14:paraId="3B931B27"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158589DA"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P1</w:t>
            </w:r>
          </w:p>
        </w:tc>
        <w:tc>
          <w:tcPr>
            <w:tcW w:w="998" w:type="dxa"/>
            <w:noWrap/>
            <w:hideMark/>
          </w:tcPr>
          <w:p w14:paraId="3F062C23"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0.135</w:t>
            </w:r>
          </w:p>
        </w:tc>
        <w:tc>
          <w:tcPr>
            <w:tcW w:w="998" w:type="dxa"/>
            <w:noWrap/>
            <w:hideMark/>
          </w:tcPr>
          <w:p w14:paraId="6AD8208A"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0.008</w:t>
            </w:r>
          </w:p>
        </w:tc>
        <w:tc>
          <w:tcPr>
            <w:tcW w:w="1007" w:type="dxa"/>
            <w:noWrap/>
            <w:hideMark/>
          </w:tcPr>
          <w:p w14:paraId="00654892" w14:textId="77777777" w:rsidR="006C57E3" w:rsidRPr="00FF1A6D" w:rsidRDefault="006C57E3" w:rsidP="0018136D">
            <w:pPr>
              <w:jc w:val="right"/>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17.648</w:t>
            </w:r>
          </w:p>
        </w:tc>
        <w:tc>
          <w:tcPr>
            <w:tcW w:w="998" w:type="dxa"/>
            <w:noWrap/>
            <w:hideMark/>
          </w:tcPr>
          <w:p w14:paraId="489DB506"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0.000</w:t>
            </w:r>
          </w:p>
        </w:tc>
        <w:tc>
          <w:tcPr>
            <w:tcW w:w="1088" w:type="dxa"/>
            <w:noWrap/>
            <w:hideMark/>
          </w:tcPr>
          <w:p w14:paraId="6536728F"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0.120</w:t>
            </w:r>
          </w:p>
        </w:tc>
        <w:tc>
          <w:tcPr>
            <w:tcW w:w="1284" w:type="dxa"/>
            <w:noWrap/>
            <w:hideMark/>
          </w:tcPr>
          <w:p w14:paraId="74D5B5D5"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0.150</w:t>
            </w:r>
          </w:p>
        </w:tc>
      </w:tr>
      <w:tr w:rsidR="006C57E3" w:rsidRPr="0018136D" w14:paraId="5945A7BB" w14:textId="77777777" w:rsidTr="0018136D">
        <w:trPr>
          <w:cnfStyle w:val="000000100000" w:firstRow="0" w:lastRow="0" w:firstColumn="0" w:lastColumn="0" w:oddVBand="0" w:evenVBand="0" w:oddHBand="1" w:evenHBand="0" w:firstRowFirstColumn="0" w:firstRowLastColumn="0" w:lastRowFirstColumn="0" w:lastRowLastColumn="0"/>
          <w:trHeight w:val="71"/>
        </w:trPr>
        <w:tc>
          <w:tcPr>
            <w:cnfStyle w:val="001000000000" w:firstRow="0" w:lastRow="0" w:firstColumn="1" w:lastColumn="0" w:oddVBand="0" w:evenVBand="0" w:oddHBand="0" w:evenHBand="0" w:firstRowFirstColumn="0" w:firstRowLastColumn="0" w:lastRowFirstColumn="0" w:lastRowLastColumn="0"/>
            <w:tcW w:w="998" w:type="dxa"/>
            <w:noWrap/>
            <w:hideMark/>
          </w:tcPr>
          <w:p w14:paraId="306F9C93" w14:textId="77777777" w:rsidR="006C57E3" w:rsidRPr="00FF1A6D" w:rsidRDefault="006C57E3" w:rsidP="0018136D">
            <w:pPr>
              <w:rPr>
                <w:b w:val="0"/>
                <w:color w:val="000000"/>
                <w:szCs w:val="22"/>
              </w:rPr>
            </w:pPr>
            <w:r w:rsidRPr="00FF1A6D">
              <w:rPr>
                <w:b w:val="0"/>
                <w:color w:val="000000"/>
                <w:szCs w:val="22"/>
              </w:rPr>
              <w:t>P2</w:t>
            </w:r>
          </w:p>
        </w:tc>
        <w:tc>
          <w:tcPr>
            <w:tcW w:w="999" w:type="dxa"/>
            <w:noWrap/>
            <w:hideMark/>
          </w:tcPr>
          <w:p w14:paraId="44D66F7F"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71802889"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P2</w:t>
            </w:r>
          </w:p>
        </w:tc>
        <w:tc>
          <w:tcPr>
            <w:tcW w:w="998" w:type="dxa"/>
            <w:noWrap/>
            <w:hideMark/>
          </w:tcPr>
          <w:p w14:paraId="5CA001F5"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0.149</w:t>
            </w:r>
          </w:p>
        </w:tc>
        <w:tc>
          <w:tcPr>
            <w:tcW w:w="998" w:type="dxa"/>
            <w:noWrap/>
            <w:hideMark/>
          </w:tcPr>
          <w:p w14:paraId="01780D51"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0.010</w:t>
            </w:r>
          </w:p>
        </w:tc>
        <w:tc>
          <w:tcPr>
            <w:tcW w:w="1007" w:type="dxa"/>
            <w:noWrap/>
            <w:hideMark/>
          </w:tcPr>
          <w:p w14:paraId="75A392D2" w14:textId="77777777" w:rsidR="006C57E3" w:rsidRPr="00FF1A6D" w:rsidRDefault="006C57E3" w:rsidP="0018136D">
            <w:pPr>
              <w:jc w:val="right"/>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14.334</w:t>
            </w:r>
          </w:p>
        </w:tc>
        <w:tc>
          <w:tcPr>
            <w:tcW w:w="998" w:type="dxa"/>
            <w:noWrap/>
            <w:hideMark/>
          </w:tcPr>
          <w:p w14:paraId="1F447D8D"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0.000</w:t>
            </w:r>
          </w:p>
        </w:tc>
        <w:tc>
          <w:tcPr>
            <w:tcW w:w="1088" w:type="dxa"/>
            <w:noWrap/>
            <w:hideMark/>
          </w:tcPr>
          <w:p w14:paraId="21914199"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0.129</w:t>
            </w:r>
          </w:p>
        </w:tc>
        <w:tc>
          <w:tcPr>
            <w:tcW w:w="1284" w:type="dxa"/>
            <w:noWrap/>
            <w:hideMark/>
          </w:tcPr>
          <w:p w14:paraId="5C8E46F9"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0.169</w:t>
            </w:r>
          </w:p>
        </w:tc>
      </w:tr>
      <w:tr w:rsidR="006C57E3" w:rsidRPr="0018136D" w14:paraId="56308546" w14:textId="77777777" w:rsidTr="0018136D">
        <w:trPr>
          <w:trHeight w:val="71"/>
        </w:trPr>
        <w:tc>
          <w:tcPr>
            <w:cnfStyle w:val="001000000000" w:firstRow="0" w:lastRow="0" w:firstColumn="1" w:lastColumn="0" w:oddVBand="0" w:evenVBand="0" w:oddHBand="0" w:evenHBand="0" w:firstRowFirstColumn="0" w:firstRowLastColumn="0" w:lastRowFirstColumn="0" w:lastRowLastColumn="0"/>
            <w:tcW w:w="998" w:type="dxa"/>
            <w:noWrap/>
            <w:hideMark/>
          </w:tcPr>
          <w:p w14:paraId="604092A3" w14:textId="77777777" w:rsidR="006C57E3" w:rsidRPr="00FF1A6D" w:rsidRDefault="006C57E3" w:rsidP="0018136D">
            <w:pPr>
              <w:rPr>
                <w:b w:val="0"/>
                <w:color w:val="000000"/>
                <w:szCs w:val="22"/>
              </w:rPr>
            </w:pPr>
            <w:r w:rsidRPr="00FF1A6D">
              <w:rPr>
                <w:b w:val="0"/>
                <w:color w:val="000000"/>
                <w:szCs w:val="22"/>
              </w:rPr>
              <w:t>TF1</w:t>
            </w:r>
          </w:p>
        </w:tc>
        <w:tc>
          <w:tcPr>
            <w:tcW w:w="999" w:type="dxa"/>
            <w:noWrap/>
            <w:hideMark/>
          </w:tcPr>
          <w:p w14:paraId="28467206"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31911EDB"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TF1</w:t>
            </w:r>
          </w:p>
        </w:tc>
        <w:tc>
          <w:tcPr>
            <w:tcW w:w="998" w:type="dxa"/>
            <w:noWrap/>
            <w:hideMark/>
          </w:tcPr>
          <w:p w14:paraId="275986C2"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0.251</w:t>
            </w:r>
          </w:p>
        </w:tc>
        <w:tc>
          <w:tcPr>
            <w:tcW w:w="998" w:type="dxa"/>
            <w:noWrap/>
            <w:hideMark/>
          </w:tcPr>
          <w:p w14:paraId="30939A18"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0.004</w:t>
            </w:r>
          </w:p>
        </w:tc>
        <w:tc>
          <w:tcPr>
            <w:tcW w:w="1007" w:type="dxa"/>
            <w:noWrap/>
            <w:hideMark/>
          </w:tcPr>
          <w:p w14:paraId="298B477D" w14:textId="77777777" w:rsidR="006C57E3" w:rsidRPr="00FF1A6D" w:rsidRDefault="006C57E3" w:rsidP="0018136D">
            <w:pPr>
              <w:jc w:val="right"/>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57.388</w:t>
            </w:r>
          </w:p>
        </w:tc>
        <w:tc>
          <w:tcPr>
            <w:tcW w:w="998" w:type="dxa"/>
            <w:noWrap/>
            <w:hideMark/>
          </w:tcPr>
          <w:p w14:paraId="5F4245CC"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0.000</w:t>
            </w:r>
          </w:p>
        </w:tc>
        <w:tc>
          <w:tcPr>
            <w:tcW w:w="1088" w:type="dxa"/>
            <w:noWrap/>
            <w:hideMark/>
          </w:tcPr>
          <w:p w14:paraId="0C7C9694"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0.242</w:t>
            </w:r>
          </w:p>
        </w:tc>
        <w:tc>
          <w:tcPr>
            <w:tcW w:w="1284" w:type="dxa"/>
            <w:noWrap/>
            <w:hideMark/>
          </w:tcPr>
          <w:p w14:paraId="22A95BB9"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0.259</w:t>
            </w:r>
          </w:p>
        </w:tc>
      </w:tr>
      <w:tr w:rsidR="006C57E3" w:rsidRPr="0018136D" w14:paraId="61CDF39A" w14:textId="77777777" w:rsidTr="0018136D">
        <w:trPr>
          <w:cnfStyle w:val="000000100000" w:firstRow="0" w:lastRow="0" w:firstColumn="0" w:lastColumn="0" w:oddVBand="0" w:evenVBand="0" w:oddHBand="1" w:evenHBand="0" w:firstRowFirstColumn="0" w:firstRowLastColumn="0" w:lastRowFirstColumn="0" w:lastRowLastColumn="0"/>
          <w:trHeight w:val="71"/>
        </w:trPr>
        <w:tc>
          <w:tcPr>
            <w:cnfStyle w:val="001000000000" w:firstRow="0" w:lastRow="0" w:firstColumn="1" w:lastColumn="0" w:oddVBand="0" w:evenVBand="0" w:oddHBand="0" w:evenHBand="0" w:firstRowFirstColumn="0" w:firstRowLastColumn="0" w:lastRowFirstColumn="0" w:lastRowLastColumn="0"/>
            <w:tcW w:w="998" w:type="dxa"/>
            <w:noWrap/>
            <w:hideMark/>
          </w:tcPr>
          <w:p w14:paraId="1E75A9B2" w14:textId="77777777" w:rsidR="006C57E3" w:rsidRPr="00FF1A6D" w:rsidRDefault="006C57E3" w:rsidP="0018136D">
            <w:pPr>
              <w:rPr>
                <w:b w:val="0"/>
                <w:color w:val="000000"/>
                <w:szCs w:val="22"/>
              </w:rPr>
            </w:pPr>
            <w:r w:rsidRPr="00FF1A6D">
              <w:rPr>
                <w:b w:val="0"/>
                <w:color w:val="000000"/>
                <w:szCs w:val="22"/>
              </w:rPr>
              <w:t>TF2</w:t>
            </w:r>
          </w:p>
        </w:tc>
        <w:tc>
          <w:tcPr>
            <w:tcW w:w="999" w:type="dxa"/>
            <w:noWrap/>
            <w:hideMark/>
          </w:tcPr>
          <w:p w14:paraId="22FBCE48"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312577F9"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TF2</w:t>
            </w:r>
          </w:p>
        </w:tc>
        <w:tc>
          <w:tcPr>
            <w:tcW w:w="998" w:type="dxa"/>
            <w:noWrap/>
            <w:hideMark/>
          </w:tcPr>
          <w:p w14:paraId="057860CE"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0.256</w:t>
            </w:r>
          </w:p>
        </w:tc>
        <w:tc>
          <w:tcPr>
            <w:tcW w:w="998" w:type="dxa"/>
            <w:noWrap/>
            <w:hideMark/>
          </w:tcPr>
          <w:p w14:paraId="76266E0A"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0.004</w:t>
            </w:r>
          </w:p>
        </w:tc>
        <w:tc>
          <w:tcPr>
            <w:tcW w:w="1007" w:type="dxa"/>
            <w:noWrap/>
            <w:hideMark/>
          </w:tcPr>
          <w:p w14:paraId="3B58601B" w14:textId="77777777" w:rsidR="006C57E3" w:rsidRPr="00FF1A6D" w:rsidRDefault="006C57E3" w:rsidP="0018136D">
            <w:pPr>
              <w:jc w:val="right"/>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57.059</w:t>
            </w:r>
          </w:p>
        </w:tc>
        <w:tc>
          <w:tcPr>
            <w:tcW w:w="998" w:type="dxa"/>
            <w:noWrap/>
            <w:hideMark/>
          </w:tcPr>
          <w:p w14:paraId="486BC9FE"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0.000</w:t>
            </w:r>
          </w:p>
        </w:tc>
        <w:tc>
          <w:tcPr>
            <w:tcW w:w="1088" w:type="dxa"/>
            <w:noWrap/>
            <w:hideMark/>
          </w:tcPr>
          <w:p w14:paraId="6A30FB79"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0.247</w:t>
            </w:r>
          </w:p>
        </w:tc>
        <w:tc>
          <w:tcPr>
            <w:tcW w:w="1284" w:type="dxa"/>
            <w:noWrap/>
            <w:hideMark/>
          </w:tcPr>
          <w:p w14:paraId="742C47DE"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0.264</w:t>
            </w:r>
          </w:p>
        </w:tc>
      </w:tr>
      <w:tr w:rsidR="006C57E3" w:rsidRPr="0018136D" w14:paraId="5AD1FF0A" w14:textId="77777777" w:rsidTr="0018136D">
        <w:trPr>
          <w:trHeight w:val="71"/>
        </w:trPr>
        <w:tc>
          <w:tcPr>
            <w:cnfStyle w:val="001000000000" w:firstRow="0" w:lastRow="0" w:firstColumn="1" w:lastColumn="0" w:oddVBand="0" w:evenVBand="0" w:oddHBand="0" w:evenHBand="0" w:firstRowFirstColumn="0" w:firstRowLastColumn="0" w:lastRowFirstColumn="0" w:lastRowLastColumn="0"/>
            <w:tcW w:w="998" w:type="dxa"/>
            <w:noWrap/>
            <w:hideMark/>
          </w:tcPr>
          <w:p w14:paraId="350740C6" w14:textId="77777777" w:rsidR="006C57E3" w:rsidRPr="00FF1A6D" w:rsidRDefault="006C57E3" w:rsidP="0018136D">
            <w:pPr>
              <w:rPr>
                <w:b w:val="0"/>
                <w:color w:val="000000"/>
                <w:szCs w:val="22"/>
              </w:rPr>
            </w:pPr>
            <w:r w:rsidRPr="00FF1A6D">
              <w:rPr>
                <w:b w:val="0"/>
                <w:color w:val="000000"/>
                <w:szCs w:val="22"/>
              </w:rPr>
              <w:t>TF3</w:t>
            </w:r>
          </w:p>
        </w:tc>
        <w:tc>
          <w:tcPr>
            <w:tcW w:w="999" w:type="dxa"/>
            <w:noWrap/>
            <w:hideMark/>
          </w:tcPr>
          <w:p w14:paraId="724CBFFF"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056E9233"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TF3</w:t>
            </w:r>
          </w:p>
        </w:tc>
        <w:tc>
          <w:tcPr>
            <w:tcW w:w="998" w:type="dxa"/>
            <w:noWrap/>
            <w:hideMark/>
          </w:tcPr>
          <w:p w14:paraId="7DEB6C0A"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0.441</w:t>
            </w:r>
          </w:p>
        </w:tc>
        <w:tc>
          <w:tcPr>
            <w:tcW w:w="998" w:type="dxa"/>
            <w:noWrap/>
            <w:hideMark/>
          </w:tcPr>
          <w:p w14:paraId="4B9CC0B4"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0.005</w:t>
            </w:r>
          </w:p>
        </w:tc>
        <w:tc>
          <w:tcPr>
            <w:tcW w:w="1007" w:type="dxa"/>
            <w:noWrap/>
            <w:hideMark/>
          </w:tcPr>
          <w:p w14:paraId="5799AA02" w14:textId="77777777" w:rsidR="006C57E3" w:rsidRPr="00FF1A6D" w:rsidRDefault="006C57E3" w:rsidP="0018136D">
            <w:pPr>
              <w:jc w:val="right"/>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82.272</w:t>
            </w:r>
          </w:p>
        </w:tc>
        <w:tc>
          <w:tcPr>
            <w:tcW w:w="998" w:type="dxa"/>
            <w:noWrap/>
            <w:hideMark/>
          </w:tcPr>
          <w:p w14:paraId="3D1BE8CA"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0.000</w:t>
            </w:r>
          </w:p>
        </w:tc>
        <w:tc>
          <w:tcPr>
            <w:tcW w:w="1088" w:type="dxa"/>
            <w:noWrap/>
            <w:hideMark/>
          </w:tcPr>
          <w:p w14:paraId="72BE73F5"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0.431</w:t>
            </w:r>
          </w:p>
        </w:tc>
        <w:tc>
          <w:tcPr>
            <w:tcW w:w="1284" w:type="dxa"/>
            <w:noWrap/>
            <w:hideMark/>
          </w:tcPr>
          <w:p w14:paraId="0F737166"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0.452</w:t>
            </w:r>
          </w:p>
        </w:tc>
      </w:tr>
      <w:tr w:rsidR="006C57E3" w:rsidRPr="0018136D" w14:paraId="6C809EC1" w14:textId="77777777" w:rsidTr="0018136D">
        <w:trPr>
          <w:cnfStyle w:val="000000100000" w:firstRow="0" w:lastRow="0" w:firstColumn="0" w:lastColumn="0" w:oddVBand="0" w:evenVBand="0" w:oddHBand="1" w:evenHBand="0" w:firstRowFirstColumn="0" w:firstRowLastColumn="0" w:lastRowFirstColumn="0" w:lastRowLastColumn="0"/>
          <w:trHeight w:val="71"/>
        </w:trPr>
        <w:tc>
          <w:tcPr>
            <w:cnfStyle w:val="001000000000" w:firstRow="0" w:lastRow="0" w:firstColumn="1" w:lastColumn="0" w:oddVBand="0" w:evenVBand="0" w:oddHBand="0" w:evenHBand="0" w:firstRowFirstColumn="0" w:firstRowLastColumn="0" w:lastRowFirstColumn="0" w:lastRowLastColumn="0"/>
            <w:tcW w:w="998" w:type="dxa"/>
            <w:noWrap/>
            <w:hideMark/>
          </w:tcPr>
          <w:p w14:paraId="45320A2F" w14:textId="77777777" w:rsidR="006C57E3" w:rsidRPr="00FF1A6D" w:rsidRDefault="006C57E3" w:rsidP="0018136D">
            <w:pPr>
              <w:rPr>
                <w:b w:val="0"/>
                <w:color w:val="000000"/>
                <w:szCs w:val="22"/>
              </w:rPr>
            </w:pPr>
            <w:r w:rsidRPr="00FF1A6D">
              <w:rPr>
                <w:b w:val="0"/>
                <w:color w:val="000000"/>
                <w:szCs w:val="22"/>
              </w:rPr>
              <w:t>TF4</w:t>
            </w:r>
          </w:p>
        </w:tc>
        <w:tc>
          <w:tcPr>
            <w:tcW w:w="999" w:type="dxa"/>
            <w:noWrap/>
            <w:hideMark/>
          </w:tcPr>
          <w:p w14:paraId="2BBD87F7"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2115CEDF"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TF4</w:t>
            </w:r>
          </w:p>
        </w:tc>
        <w:tc>
          <w:tcPr>
            <w:tcW w:w="998" w:type="dxa"/>
            <w:noWrap/>
            <w:hideMark/>
          </w:tcPr>
          <w:p w14:paraId="5CAE0711"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0.683</w:t>
            </w:r>
          </w:p>
        </w:tc>
        <w:tc>
          <w:tcPr>
            <w:tcW w:w="998" w:type="dxa"/>
            <w:noWrap/>
            <w:hideMark/>
          </w:tcPr>
          <w:p w14:paraId="1B521103"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0.007</w:t>
            </w:r>
          </w:p>
        </w:tc>
        <w:tc>
          <w:tcPr>
            <w:tcW w:w="1007" w:type="dxa"/>
            <w:noWrap/>
            <w:hideMark/>
          </w:tcPr>
          <w:p w14:paraId="366360E7" w14:textId="77777777" w:rsidR="006C57E3" w:rsidRPr="00FF1A6D" w:rsidRDefault="006C57E3" w:rsidP="0018136D">
            <w:pPr>
              <w:jc w:val="right"/>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101.356</w:t>
            </w:r>
          </w:p>
        </w:tc>
        <w:tc>
          <w:tcPr>
            <w:tcW w:w="998" w:type="dxa"/>
            <w:noWrap/>
            <w:hideMark/>
          </w:tcPr>
          <w:p w14:paraId="1D895C54"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0.000</w:t>
            </w:r>
          </w:p>
        </w:tc>
        <w:tc>
          <w:tcPr>
            <w:tcW w:w="1088" w:type="dxa"/>
            <w:noWrap/>
            <w:hideMark/>
          </w:tcPr>
          <w:p w14:paraId="39A7D743"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0.670</w:t>
            </w:r>
          </w:p>
        </w:tc>
        <w:tc>
          <w:tcPr>
            <w:tcW w:w="1284" w:type="dxa"/>
            <w:noWrap/>
            <w:hideMark/>
          </w:tcPr>
          <w:p w14:paraId="76F9E986"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0.697</w:t>
            </w:r>
          </w:p>
        </w:tc>
      </w:tr>
      <w:tr w:rsidR="006C57E3" w:rsidRPr="0018136D" w14:paraId="54EF9352" w14:textId="77777777" w:rsidTr="0018136D">
        <w:trPr>
          <w:trHeight w:val="71"/>
        </w:trPr>
        <w:tc>
          <w:tcPr>
            <w:cnfStyle w:val="001000000000" w:firstRow="0" w:lastRow="0" w:firstColumn="1" w:lastColumn="0" w:oddVBand="0" w:evenVBand="0" w:oddHBand="0" w:evenHBand="0" w:firstRowFirstColumn="0" w:firstRowLastColumn="0" w:lastRowFirstColumn="0" w:lastRowLastColumn="0"/>
            <w:tcW w:w="998" w:type="dxa"/>
            <w:noWrap/>
            <w:hideMark/>
          </w:tcPr>
          <w:p w14:paraId="1D5753AB" w14:textId="77777777" w:rsidR="006C57E3" w:rsidRPr="00FF1A6D" w:rsidRDefault="006C57E3" w:rsidP="0018136D">
            <w:pPr>
              <w:rPr>
                <w:b w:val="0"/>
                <w:color w:val="000000"/>
                <w:szCs w:val="22"/>
              </w:rPr>
            </w:pPr>
            <w:r w:rsidRPr="00FF1A6D">
              <w:rPr>
                <w:b w:val="0"/>
                <w:color w:val="000000"/>
                <w:szCs w:val="22"/>
              </w:rPr>
              <w:t>TF5</w:t>
            </w:r>
          </w:p>
        </w:tc>
        <w:tc>
          <w:tcPr>
            <w:tcW w:w="999" w:type="dxa"/>
            <w:noWrap/>
            <w:hideMark/>
          </w:tcPr>
          <w:p w14:paraId="3A317CD8"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178F4D60"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TF5</w:t>
            </w:r>
          </w:p>
        </w:tc>
        <w:tc>
          <w:tcPr>
            <w:tcW w:w="998" w:type="dxa"/>
            <w:noWrap/>
            <w:hideMark/>
          </w:tcPr>
          <w:p w14:paraId="6F982CB8"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0.349</w:t>
            </w:r>
          </w:p>
        </w:tc>
        <w:tc>
          <w:tcPr>
            <w:tcW w:w="998" w:type="dxa"/>
            <w:noWrap/>
            <w:hideMark/>
          </w:tcPr>
          <w:p w14:paraId="3BF88EAC"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0.005</w:t>
            </w:r>
          </w:p>
        </w:tc>
        <w:tc>
          <w:tcPr>
            <w:tcW w:w="1007" w:type="dxa"/>
            <w:noWrap/>
            <w:hideMark/>
          </w:tcPr>
          <w:p w14:paraId="498631D4" w14:textId="77777777" w:rsidR="006C57E3" w:rsidRPr="00FF1A6D" w:rsidRDefault="006C57E3" w:rsidP="0018136D">
            <w:pPr>
              <w:jc w:val="right"/>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64.933</w:t>
            </w:r>
          </w:p>
        </w:tc>
        <w:tc>
          <w:tcPr>
            <w:tcW w:w="998" w:type="dxa"/>
            <w:noWrap/>
            <w:hideMark/>
          </w:tcPr>
          <w:p w14:paraId="3C326796"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0.000</w:t>
            </w:r>
          </w:p>
        </w:tc>
        <w:tc>
          <w:tcPr>
            <w:tcW w:w="1088" w:type="dxa"/>
            <w:noWrap/>
            <w:hideMark/>
          </w:tcPr>
          <w:p w14:paraId="74BCA999"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0.339</w:t>
            </w:r>
          </w:p>
        </w:tc>
        <w:tc>
          <w:tcPr>
            <w:tcW w:w="1284" w:type="dxa"/>
            <w:noWrap/>
            <w:hideMark/>
          </w:tcPr>
          <w:p w14:paraId="04C3570F"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0.360</w:t>
            </w:r>
          </w:p>
        </w:tc>
      </w:tr>
      <w:tr w:rsidR="006C57E3" w:rsidRPr="0018136D" w14:paraId="5011D0B0" w14:textId="77777777" w:rsidTr="0018136D">
        <w:trPr>
          <w:cnfStyle w:val="000000100000" w:firstRow="0" w:lastRow="0" w:firstColumn="0" w:lastColumn="0" w:oddVBand="0" w:evenVBand="0" w:oddHBand="1" w:evenHBand="0" w:firstRowFirstColumn="0" w:firstRowLastColumn="0" w:lastRowFirstColumn="0" w:lastRowLastColumn="0"/>
          <w:trHeight w:val="71"/>
        </w:trPr>
        <w:tc>
          <w:tcPr>
            <w:cnfStyle w:val="001000000000" w:firstRow="0" w:lastRow="0" w:firstColumn="1" w:lastColumn="0" w:oddVBand="0" w:evenVBand="0" w:oddHBand="0" w:evenHBand="0" w:firstRowFirstColumn="0" w:firstRowLastColumn="0" w:lastRowFirstColumn="0" w:lastRowLastColumn="0"/>
            <w:tcW w:w="998" w:type="dxa"/>
            <w:noWrap/>
            <w:hideMark/>
          </w:tcPr>
          <w:p w14:paraId="05F38576" w14:textId="77777777" w:rsidR="006C57E3" w:rsidRPr="00FF1A6D" w:rsidRDefault="006C57E3" w:rsidP="0018136D">
            <w:pPr>
              <w:rPr>
                <w:b w:val="0"/>
                <w:color w:val="000000"/>
                <w:szCs w:val="22"/>
              </w:rPr>
            </w:pPr>
            <w:r w:rsidRPr="00FF1A6D">
              <w:rPr>
                <w:b w:val="0"/>
                <w:color w:val="000000"/>
                <w:szCs w:val="22"/>
              </w:rPr>
              <w:t>TF6</w:t>
            </w:r>
          </w:p>
        </w:tc>
        <w:tc>
          <w:tcPr>
            <w:tcW w:w="999" w:type="dxa"/>
            <w:noWrap/>
            <w:hideMark/>
          </w:tcPr>
          <w:p w14:paraId="6A53BD15"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2989B7D4"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TF6</w:t>
            </w:r>
          </w:p>
        </w:tc>
        <w:tc>
          <w:tcPr>
            <w:tcW w:w="998" w:type="dxa"/>
            <w:noWrap/>
            <w:hideMark/>
          </w:tcPr>
          <w:p w14:paraId="235E1AC2"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0.475</w:t>
            </w:r>
          </w:p>
        </w:tc>
        <w:tc>
          <w:tcPr>
            <w:tcW w:w="998" w:type="dxa"/>
            <w:noWrap/>
            <w:hideMark/>
          </w:tcPr>
          <w:p w14:paraId="6C3536AD"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0.006</w:t>
            </w:r>
          </w:p>
        </w:tc>
        <w:tc>
          <w:tcPr>
            <w:tcW w:w="1007" w:type="dxa"/>
            <w:noWrap/>
            <w:hideMark/>
          </w:tcPr>
          <w:p w14:paraId="507F7F83" w14:textId="77777777" w:rsidR="006C57E3" w:rsidRPr="00FF1A6D" w:rsidRDefault="006C57E3" w:rsidP="0018136D">
            <w:pPr>
              <w:jc w:val="right"/>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76.700</w:t>
            </w:r>
          </w:p>
        </w:tc>
        <w:tc>
          <w:tcPr>
            <w:tcW w:w="998" w:type="dxa"/>
            <w:noWrap/>
            <w:hideMark/>
          </w:tcPr>
          <w:p w14:paraId="464B9763"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0.000</w:t>
            </w:r>
          </w:p>
        </w:tc>
        <w:tc>
          <w:tcPr>
            <w:tcW w:w="1088" w:type="dxa"/>
            <w:noWrap/>
            <w:hideMark/>
          </w:tcPr>
          <w:p w14:paraId="5CFB7FCA"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0.463</w:t>
            </w:r>
          </w:p>
        </w:tc>
        <w:tc>
          <w:tcPr>
            <w:tcW w:w="1284" w:type="dxa"/>
            <w:noWrap/>
            <w:hideMark/>
          </w:tcPr>
          <w:p w14:paraId="37624585"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0.487</w:t>
            </w:r>
          </w:p>
        </w:tc>
      </w:tr>
      <w:tr w:rsidR="006C57E3" w:rsidRPr="0018136D" w14:paraId="244A073C" w14:textId="77777777" w:rsidTr="0018136D">
        <w:trPr>
          <w:trHeight w:val="71"/>
        </w:trPr>
        <w:tc>
          <w:tcPr>
            <w:cnfStyle w:val="001000000000" w:firstRow="0" w:lastRow="0" w:firstColumn="1" w:lastColumn="0" w:oddVBand="0" w:evenVBand="0" w:oddHBand="0" w:evenHBand="0" w:firstRowFirstColumn="0" w:firstRowLastColumn="0" w:lastRowFirstColumn="0" w:lastRowLastColumn="0"/>
            <w:tcW w:w="998" w:type="dxa"/>
            <w:noWrap/>
            <w:hideMark/>
          </w:tcPr>
          <w:p w14:paraId="567FD3D1" w14:textId="77777777" w:rsidR="006C57E3" w:rsidRPr="00FF1A6D" w:rsidRDefault="006C57E3" w:rsidP="0018136D">
            <w:pPr>
              <w:rPr>
                <w:b w:val="0"/>
                <w:color w:val="000000"/>
                <w:szCs w:val="22"/>
              </w:rPr>
            </w:pPr>
            <w:r w:rsidRPr="00FF1A6D">
              <w:rPr>
                <w:b w:val="0"/>
                <w:color w:val="000000"/>
                <w:szCs w:val="22"/>
              </w:rPr>
              <w:t>WD</w:t>
            </w:r>
          </w:p>
        </w:tc>
        <w:tc>
          <w:tcPr>
            <w:tcW w:w="999" w:type="dxa"/>
            <w:noWrap/>
            <w:hideMark/>
          </w:tcPr>
          <w:p w14:paraId="00EDD7A4"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3F765278"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WD</w:t>
            </w:r>
          </w:p>
        </w:tc>
        <w:tc>
          <w:tcPr>
            <w:tcW w:w="998" w:type="dxa"/>
            <w:noWrap/>
            <w:hideMark/>
          </w:tcPr>
          <w:p w14:paraId="39469FA9"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0.592</w:t>
            </w:r>
          </w:p>
        </w:tc>
        <w:tc>
          <w:tcPr>
            <w:tcW w:w="998" w:type="dxa"/>
            <w:noWrap/>
            <w:hideMark/>
          </w:tcPr>
          <w:p w14:paraId="6567E212"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0.006</w:t>
            </w:r>
          </w:p>
        </w:tc>
        <w:tc>
          <w:tcPr>
            <w:tcW w:w="1007" w:type="dxa"/>
            <w:noWrap/>
            <w:hideMark/>
          </w:tcPr>
          <w:p w14:paraId="5D58B7E9" w14:textId="77777777" w:rsidR="006C57E3" w:rsidRPr="00FF1A6D" w:rsidRDefault="006C57E3" w:rsidP="0018136D">
            <w:pPr>
              <w:jc w:val="right"/>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106.186</w:t>
            </w:r>
          </w:p>
        </w:tc>
        <w:tc>
          <w:tcPr>
            <w:tcW w:w="998" w:type="dxa"/>
            <w:noWrap/>
            <w:hideMark/>
          </w:tcPr>
          <w:p w14:paraId="2F944AA6"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0.000</w:t>
            </w:r>
          </w:p>
        </w:tc>
        <w:tc>
          <w:tcPr>
            <w:tcW w:w="1088" w:type="dxa"/>
            <w:noWrap/>
            <w:hideMark/>
          </w:tcPr>
          <w:p w14:paraId="67009672"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0.581</w:t>
            </w:r>
          </w:p>
        </w:tc>
        <w:tc>
          <w:tcPr>
            <w:tcW w:w="1284" w:type="dxa"/>
            <w:noWrap/>
            <w:hideMark/>
          </w:tcPr>
          <w:p w14:paraId="1C9892F2"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0.603</w:t>
            </w:r>
          </w:p>
        </w:tc>
      </w:tr>
      <w:tr w:rsidR="006C57E3" w:rsidRPr="0018136D" w14:paraId="3F54E755" w14:textId="77777777" w:rsidTr="0018136D">
        <w:trPr>
          <w:cnfStyle w:val="000000100000" w:firstRow="0" w:lastRow="0" w:firstColumn="0" w:lastColumn="0" w:oddVBand="0" w:evenVBand="0" w:oddHBand="1" w:evenHBand="0" w:firstRowFirstColumn="0" w:firstRowLastColumn="0" w:lastRowFirstColumn="0" w:lastRowLastColumn="0"/>
          <w:trHeight w:val="155"/>
        </w:trPr>
        <w:tc>
          <w:tcPr>
            <w:cnfStyle w:val="001000000000" w:firstRow="0" w:lastRow="0" w:firstColumn="1" w:lastColumn="0" w:oddVBand="0" w:evenVBand="0" w:oddHBand="0" w:evenHBand="0" w:firstRowFirstColumn="0" w:firstRowLastColumn="0" w:lastRowFirstColumn="0" w:lastRowLastColumn="0"/>
            <w:tcW w:w="998" w:type="dxa"/>
            <w:noWrap/>
            <w:hideMark/>
          </w:tcPr>
          <w:p w14:paraId="470460EA" w14:textId="77777777" w:rsidR="006C57E3" w:rsidRPr="00FF1A6D" w:rsidRDefault="006C57E3" w:rsidP="0018136D">
            <w:pPr>
              <w:rPr>
                <w:b w:val="0"/>
                <w:color w:val="000000"/>
                <w:szCs w:val="22"/>
              </w:rPr>
            </w:pPr>
            <w:r w:rsidRPr="00FF1A6D">
              <w:rPr>
                <w:b w:val="0"/>
                <w:color w:val="000000"/>
                <w:szCs w:val="22"/>
              </w:rPr>
              <w:t>vita</w:t>
            </w:r>
          </w:p>
        </w:tc>
        <w:tc>
          <w:tcPr>
            <w:tcW w:w="999" w:type="dxa"/>
            <w:noWrap/>
            <w:hideMark/>
          </w:tcPr>
          <w:p w14:paraId="0E06BBDD"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3361D25F"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vita</w:t>
            </w:r>
          </w:p>
        </w:tc>
        <w:tc>
          <w:tcPr>
            <w:tcW w:w="998" w:type="dxa"/>
            <w:noWrap/>
            <w:hideMark/>
          </w:tcPr>
          <w:p w14:paraId="4AD04C1F"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1.000</w:t>
            </w:r>
          </w:p>
        </w:tc>
        <w:tc>
          <w:tcPr>
            <w:tcW w:w="998" w:type="dxa"/>
            <w:noWrap/>
            <w:hideMark/>
          </w:tcPr>
          <w:p w14:paraId="34051149"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0.000</w:t>
            </w:r>
          </w:p>
        </w:tc>
        <w:tc>
          <w:tcPr>
            <w:tcW w:w="1007" w:type="dxa"/>
            <w:noWrap/>
            <w:hideMark/>
          </w:tcPr>
          <w:p w14:paraId="4174F70F"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NA</w:t>
            </w:r>
          </w:p>
        </w:tc>
        <w:tc>
          <w:tcPr>
            <w:tcW w:w="998" w:type="dxa"/>
            <w:noWrap/>
            <w:hideMark/>
          </w:tcPr>
          <w:p w14:paraId="3F36D69D"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NA</w:t>
            </w:r>
          </w:p>
        </w:tc>
        <w:tc>
          <w:tcPr>
            <w:tcW w:w="1088" w:type="dxa"/>
            <w:noWrap/>
            <w:hideMark/>
          </w:tcPr>
          <w:p w14:paraId="35D4088C"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1.000</w:t>
            </w:r>
          </w:p>
        </w:tc>
        <w:tc>
          <w:tcPr>
            <w:tcW w:w="1284" w:type="dxa"/>
            <w:noWrap/>
            <w:hideMark/>
          </w:tcPr>
          <w:p w14:paraId="2258AF97"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1.000</w:t>
            </w:r>
          </w:p>
        </w:tc>
      </w:tr>
      <w:tr w:rsidR="006C57E3" w:rsidRPr="0018136D" w14:paraId="0B83DBB4" w14:textId="77777777" w:rsidTr="0018136D">
        <w:trPr>
          <w:trHeight w:val="117"/>
        </w:trPr>
        <w:tc>
          <w:tcPr>
            <w:cnfStyle w:val="001000000000" w:firstRow="0" w:lastRow="0" w:firstColumn="1" w:lastColumn="0" w:oddVBand="0" w:evenVBand="0" w:oddHBand="0" w:evenHBand="0" w:firstRowFirstColumn="0" w:firstRowLastColumn="0" w:lastRowFirstColumn="0" w:lastRowLastColumn="0"/>
            <w:tcW w:w="998" w:type="dxa"/>
            <w:noWrap/>
            <w:hideMark/>
          </w:tcPr>
          <w:p w14:paraId="373B798D" w14:textId="77777777" w:rsidR="006C57E3" w:rsidRPr="00FF1A6D" w:rsidRDefault="006C57E3" w:rsidP="0018136D">
            <w:pPr>
              <w:rPr>
                <w:b w:val="0"/>
                <w:color w:val="000000"/>
                <w:szCs w:val="22"/>
              </w:rPr>
            </w:pPr>
            <w:r w:rsidRPr="00FF1A6D">
              <w:rPr>
                <w:b w:val="0"/>
                <w:color w:val="000000"/>
                <w:szCs w:val="22"/>
              </w:rPr>
              <w:t>psm</w:t>
            </w:r>
          </w:p>
        </w:tc>
        <w:tc>
          <w:tcPr>
            <w:tcW w:w="999" w:type="dxa"/>
            <w:noWrap/>
            <w:hideMark/>
          </w:tcPr>
          <w:p w14:paraId="7FB2EF9C"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0E9F2843"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psm</w:t>
            </w:r>
          </w:p>
        </w:tc>
        <w:tc>
          <w:tcPr>
            <w:tcW w:w="998" w:type="dxa"/>
            <w:noWrap/>
            <w:hideMark/>
          </w:tcPr>
          <w:p w14:paraId="0AD85E19"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1.000</w:t>
            </w:r>
          </w:p>
        </w:tc>
        <w:tc>
          <w:tcPr>
            <w:tcW w:w="998" w:type="dxa"/>
            <w:noWrap/>
            <w:hideMark/>
          </w:tcPr>
          <w:p w14:paraId="299E8AB3"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0.000</w:t>
            </w:r>
          </w:p>
        </w:tc>
        <w:tc>
          <w:tcPr>
            <w:tcW w:w="1007" w:type="dxa"/>
            <w:noWrap/>
            <w:hideMark/>
          </w:tcPr>
          <w:p w14:paraId="423BAF8C"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NA</w:t>
            </w:r>
          </w:p>
        </w:tc>
        <w:tc>
          <w:tcPr>
            <w:tcW w:w="998" w:type="dxa"/>
            <w:noWrap/>
            <w:hideMark/>
          </w:tcPr>
          <w:p w14:paraId="06CA6262"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NA</w:t>
            </w:r>
          </w:p>
        </w:tc>
        <w:tc>
          <w:tcPr>
            <w:tcW w:w="1088" w:type="dxa"/>
            <w:noWrap/>
            <w:hideMark/>
          </w:tcPr>
          <w:p w14:paraId="1D2CF8E2"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1.000</w:t>
            </w:r>
          </w:p>
        </w:tc>
        <w:tc>
          <w:tcPr>
            <w:tcW w:w="1284" w:type="dxa"/>
            <w:noWrap/>
            <w:hideMark/>
          </w:tcPr>
          <w:p w14:paraId="6154C12E"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1.000</w:t>
            </w:r>
          </w:p>
        </w:tc>
      </w:tr>
      <w:tr w:rsidR="006C57E3" w:rsidRPr="0018136D" w14:paraId="378FF0A0" w14:textId="77777777" w:rsidTr="0018136D">
        <w:trPr>
          <w:cnfStyle w:val="000000100000" w:firstRow="0" w:lastRow="0" w:firstColumn="0" w:lastColumn="0" w:oddVBand="0" w:evenVBand="0" w:oddHBand="1" w:evenHBand="0" w:firstRowFirstColumn="0" w:firstRowLastColumn="0" w:lastRowFirstColumn="0" w:lastRowLastColumn="0"/>
          <w:trHeight w:val="71"/>
        </w:trPr>
        <w:tc>
          <w:tcPr>
            <w:cnfStyle w:val="001000000000" w:firstRow="0" w:lastRow="0" w:firstColumn="1" w:lastColumn="0" w:oddVBand="0" w:evenVBand="0" w:oddHBand="0" w:evenHBand="0" w:firstRowFirstColumn="0" w:firstRowLastColumn="0" w:lastRowFirstColumn="0" w:lastRowLastColumn="0"/>
            <w:tcW w:w="998" w:type="dxa"/>
            <w:noWrap/>
            <w:hideMark/>
          </w:tcPr>
          <w:p w14:paraId="5C9041A2" w14:textId="77777777" w:rsidR="006C57E3" w:rsidRPr="00FF1A6D" w:rsidRDefault="006C57E3" w:rsidP="0018136D">
            <w:pPr>
              <w:rPr>
                <w:b w:val="0"/>
                <w:color w:val="000000"/>
                <w:szCs w:val="22"/>
              </w:rPr>
            </w:pPr>
            <w:r w:rsidRPr="00FF1A6D">
              <w:rPr>
                <w:b w:val="0"/>
                <w:color w:val="000000"/>
                <w:szCs w:val="22"/>
              </w:rPr>
              <w:t>trf</w:t>
            </w:r>
          </w:p>
        </w:tc>
        <w:tc>
          <w:tcPr>
            <w:tcW w:w="999" w:type="dxa"/>
            <w:noWrap/>
            <w:hideMark/>
          </w:tcPr>
          <w:p w14:paraId="2532DB5D"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2B164DC3"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trf</w:t>
            </w:r>
          </w:p>
        </w:tc>
        <w:tc>
          <w:tcPr>
            <w:tcW w:w="998" w:type="dxa"/>
            <w:noWrap/>
            <w:hideMark/>
          </w:tcPr>
          <w:p w14:paraId="11B1F68D"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1.000</w:t>
            </w:r>
          </w:p>
        </w:tc>
        <w:tc>
          <w:tcPr>
            <w:tcW w:w="998" w:type="dxa"/>
            <w:noWrap/>
            <w:hideMark/>
          </w:tcPr>
          <w:p w14:paraId="734C485A"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0.000</w:t>
            </w:r>
          </w:p>
        </w:tc>
        <w:tc>
          <w:tcPr>
            <w:tcW w:w="1007" w:type="dxa"/>
            <w:noWrap/>
            <w:hideMark/>
          </w:tcPr>
          <w:p w14:paraId="50808953"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NA</w:t>
            </w:r>
          </w:p>
        </w:tc>
        <w:tc>
          <w:tcPr>
            <w:tcW w:w="998" w:type="dxa"/>
            <w:noWrap/>
            <w:hideMark/>
          </w:tcPr>
          <w:p w14:paraId="6E210CE4"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NA</w:t>
            </w:r>
          </w:p>
        </w:tc>
        <w:tc>
          <w:tcPr>
            <w:tcW w:w="1088" w:type="dxa"/>
            <w:noWrap/>
            <w:hideMark/>
          </w:tcPr>
          <w:p w14:paraId="04F87B92"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1.000</w:t>
            </w:r>
          </w:p>
        </w:tc>
        <w:tc>
          <w:tcPr>
            <w:tcW w:w="1284" w:type="dxa"/>
            <w:noWrap/>
            <w:hideMark/>
          </w:tcPr>
          <w:p w14:paraId="4BA94384"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1.000</w:t>
            </w:r>
          </w:p>
        </w:tc>
      </w:tr>
      <w:tr w:rsidR="006C57E3" w:rsidRPr="0018136D" w14:paraId="7484216D" w14:textId="77777777" w:rsidTr="0018136D">
        <w:trPr>
          <w:trHeight w:val="71"/>
        </w:trPr>
        <w:tc>
          <w:tcPr>
            <w:cnfStyle w:val="001000000000" w:firstRow="0" w:lastRow="0" w:firstColumn="1" w:lastColumn="0" w:oddVBand="0" w:evenVBand="0" w:oddHBand="0" w:evenHBand="0" w:firstRowFirstColumn="0" w:firstRowLastColumn="0" w:lastRowFirstColumn="0" w:lastRowLastColumn="0"/>
            <w:tcW w:w="998" w:type="dxa"/>
            <w:noWrap/>
            <w:hideMark/>
          </w:tcPr>
          <w:p w14:paraId="280F0384" w14:textId="77777777" w:rsidR="006C57E3" w:rsidRPr="00FF1A6D" w:rsidRDefault="006C57E3" w:rsidP="0018136D">
            <w:pPr>
              <w:rPr>
                <w:b w:val="0"/>
                <w:color w:val="000000"/>
                <w:szCs w:val="22"/>
              </w:rPr>
            </w:pPr>
            <w:r w:rsidRPr="00FF1A6D">
              <w:rPr>
                <w:b w:val="0"/>
                <w:color w:val="000000"/>
                <w:szCs w:val="22"/>
              </w:rPr>
              <w:t>opl</w:t>
            </w:r>
          </w:p>
        </w:tc>
        <w:tc>
          <w:tcPr>
            <w:tcW w:w="999" w:type="dxa"/>
            <w:noWrap/>
            <w:hideMark/>
          </w:tcPr>
          <w:p w14:paraId="6306AD2D"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122E8977"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opl</w:t>
            </w:r>
          </w:p>
        </w:tc>
        <w:tc>
          <w:tcPr>
            <w:tcW w:w="998" w:type="dxa"/>
            <w:noWrap/>
            <w:hideMark/>
          </w:tcPr>
          <w:p w14:paraId="1E5C6636"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3.813</w:t>
            </w:r>
          </w:p>
        </w:tc>
        <w:tc>
          <w:tcPr>
            <w:tcW w:w="998" w:type="dxa"/>
            <w:noWrap/>
            <w:hideMark/>
          </w:tcPr>
          <w:p w14:paraId="59C9E023"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0.000</w:t>
            </w:r>
          </w:p>
        </w:tc>
        <w:tc>
          <w:tcPr>
            <w:tcW w:w="1007" w:type="dxa"/>
            <w:noWrap/>
            <w:hideMark/>
          </w:tcPr>
          <w:p w14:paraId="30A8733C"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NA</w:t>
            </w:r>
          </w:p>
        </w:tc>
        <w:tc>
          <w:tcPr>
            <w:tcW w:w="998" w:type="dxa"/>
            <w:noWrap/>
            <w:hideMark/>
          </w:tcPr>
          <w:p w14:paraId="49599A71"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NA</w:t>
            </w:r>
          </w:p>
        </w:tc>
        <w:tc>
          <w:tcPr>
            <w:tcW w:w="1088" w:type="dxa"/>
            <w:noWrap/>
            <w:hideMark/>
          </w:tcPr>
          <w:p w14:paraId="0D86AC22"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3.813</w:t>
            </w:r>
          </w:p>
        </w:tc>
        <w:tc>
          <w:tcPr>
            <w:tcW w:w="1284" w:type="dxa"/>
            <w:noWrap/>
            <w:hideMark/>
          </w:tcPr>
          <w:p w14:paraId="028647FB"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3.813</w:t>
            </w:r>
          </w:p>
        </w:tc>
      </w:tr>
      <w:tr w:rsidR="006C57E3" w:rsidRPr="0018136D" w14:paraId="4A48476E" w14:textId="77777777" w:rsidTr="0018136D">
        <w:trPr>
          <w:cnfStyle w:val="000000100000" w:firstRow="0" w:lastRow="0" w:firstColumn="0" w:lastColumn="0" w:oddVBand="0" w:evenVBand="0" w:oddHBand="1" w:evenHBand="0" w:firstRowFirstColumn="0" w:firstRowLastColumn="0" w:lastRowFirstColumn="0" w:lastRowLastColumn="0"/>
          <w:trHeight w:val="71"/>
        </w:trPr>
        <w:tc>
          <w:tcPr>
            <w:cnfStyle w:val="001000000000" w:firstRow="0" w:lastRow="0" w:firstColumn="1" w:lastColumn="0" w:oddVBand="0" w:evenVBand="0" w:oddHBand="0" w:evenHBand="0" w:firstRowFirstColumn="0" w:firstRowLastColumn="0" w:lastRowFirstColumn="0" w:lastRowLastColumn="0"/>
            <w:tcW w:w="998" w:type="dxa"/>
            <w:noWrap/>
            <w:hideMark/>
          </w:tcPr>
          <w:p w14:paraId="0C034A1D" w14:textId="77777777" w:rsidR="006C57E3" w:rsidRPr="00FF1A6D" w:rsidRDefault="006C57E3" w:rsidP="0018136D">
            <w:pPr>
              <w:rPr>
                <w:b w:val="0"/>
                <w:color w:val="000000"/>
                <w:szCs w:val="22"/>
              </w:rPr>
            </w:pPr>
            <w:r w:rsidRPr="00FF1A6D">
              <w:rPr>
                <w:b w:val="0"/>
                <w:color w:val="000000"/>
                <w:szCs w:val="22"/>
              </w:rPr>
              <w:t>opl</w:t>
            </w:r>
          </w:p>
        </w:tc>
        <w:tc>
          <w:tcPr>
            <w:tcW w:w="999" w:type="dxa"/>
            <w:noWrap/>
            <w:hideMark/>
          </w:tcPr>
          <w:p w14:paraId="753EFA25"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0C0F65D0"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ges</w:t>
            </w:r>
          </w:p>
        </w:tc>
        <w:tc>
          <w:tcPr>
            <w:tcW w:w="998" w:type="dxa"/>
            <w:noWrap/>
            <w:hideMark/>
          </w:tcPr>
          <w:p w14:paraId="45C1A684"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0.021</w:t>
            </w:r>
          </w:p>
        </w:tc>
        <w:tc>
          <w:tcPr>
            <w:tcW w:w="998" w:type="dxa"/>
            <w:noWrap/>
            <w:hideMark/>
          </w:tcPr>
          <w:p w14:paraId="311DFA82"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0.000</w:t>
            </w:r>
          </w:p>
        </w:tc>
        <w:tc>
          <w:tcPr>
            <w:tcW w:w="1007" w:type="dxa"/>
            <w:noWrap/>
            <w:hideMark/>
          </w:tcPr>
          <w:p w14:paraId="66201DEC"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NA</w:t>
            </w:r>
          </w:p>
        </w:tc>
        <w:tc>
          <w:tcPr>
            <w:tcW w:w="998" w:type="dxa"/>
            <w:noWrap/>
            <w:hideMark/>
          </w:tcPr>
          <w:p w14:paraId="7928D89F"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NA</w:t>
            </w:r>
          </w:p>
        </w:tc>
        <w:tc>
          <w:tcPr>
            <w:tcW w:w="1088" w:type="dxa"/>
            <w:noWrap/>
            <w:hideMark/>
          </w:tcPr>
          <w:p w14:paraId="2F0B4F90"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0.021</w:t>
            </w:r>
          </w:p>
        </w:tc>
        <w:tc>
          <w:tcPr>
            <w:tcW w:w="1284" w:type="dxa"/>
            <w:noWrap/>
            <w:hideMark/>
          </w:tcPr>
          <w:p w14:paraId="5FF80E45"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0.021</w:t>
            </w:r>
          </w:p>
        </w:tc>
      </w:tr>
      <w:tr w:rsidR="006C57E3" w:rsidRPr="0018136D" w14:paraId="6ED5A70F" w14:textId="77777777" w:rsidTr="0018136D">
        <w:trPr>
          <w:trHeight w:val="71"/>
        </w:trPr>
        <w:tc>
          <w:tcPr>
            <w:cnfStyle w:val="001000000000" w:firstRow="0" w:lastRow="0" w:firstColumn="1" w:lastColumn="0" w:oddVBand="0" w:evenVBand="0" w:oddHBand="0" w:evenHBand="0" w:firstRowFirstColumn="0" w:firstRowLastColumn="0" w:lastRowFirstColumn="0" w:lastRowLastColumn="0"/>
            <w:tcW w:w="998" w:type="dxa"/>
            <w:noWrap/>
            <w:hideMark/>
          </w:tcPr>
          <w:p w14:paraId="51E9230C" w14:textId="77777777" w:rsidR="006C57E3" w:rsidRPr="00FF1A6D" w:rsidRDefault="006C57E3" w:rsidP="0018136D">
            <w:pPr>
              <w:rPr>
                <w:b w:val="0"/>
                <w:color w:val="000000"/>
                <w:szCs w:val="22"/>
              </w:rPr>
            </w:pPr>
            <w:r w:rsidRPr="00FF1A6D">
              <w:rPr>
                <w:b w:val="0"/>
                <w:color w:val="000000"/>
                <w:szCs w:val="22"/>
              </w:rPr>
              <w:t>opl</w:t>
            </w:r>
          </w:p>
        </w:tc>
        <w:tc>
          <w:tcPr>
            <w:tcW w:w="999" w:type="dxa"/>
            <w:noWrap/>
            <w:hideMark/>
          </w:tcPr>
          <w:p w14:paraId="77F26643"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294A0F8D"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lftd</w:t>
            </w:r>
          </w:p>
        </w:tc>
        <w:tc>
          <w:tcPr>
            <w:tcW w:w="998" w:type="dxa"/>
            <w:noWrap/>
            <w:hideMark/>
          </w:tcPr>
          <w:p w14:paraId="19436DC4"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-0.684</w:t>
            </w:r>
          </w:p>
        </w:tc>
        <w:tc>
          <w:tcPr>
            <w:tcW w:w="998" w:type="dxa"/>
            <w:noWrap/>
            <w:hideMark/>
          </w:tcPr>
          <w:p w14:paraId="4AD6AE00"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0.000</w:t>
            </w:r>
          </w:p>
        </w:tc>
        <w:tc>
          <w:tcPr>
            <w:tcW w:w="1007" w:type="dxa"/>
            <w:noWrap/>
            <w:hideMark/>
          </w:tcPr>
          <w:p w14:paraId="28DE1FE0"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NA</w:t>
            </w:r>
          </w:p>
        </w:tc>
        <w:tc>
          <w:tcPr>
            <w:tcW w:w="998" w:type="dxa"/>
            <w:noWrap/>
            <w:hideMark/>
          </w:tcPr>
          <w:p w14:paraId="6C79A119"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NA</w:t>
            </w:r>
          </w:p>
        </w:tc>
        <w:tc>
          <w:tcPr>
            <w:tcW w:w="1088" w:type="dxa"/>
            <w:noWrap/>
            <w:hideMark/>
          </w:tcPr>
          <w:p w14:paraId="11263C4A"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-0.684</w:t>
            </w:r>
          </w:p>
        </w:tc>
        <w:tc>
          <w:tcPr>
            <w:tcW w:w="1284" w:type="dxa"/>
            <w:noWrap/>
            <w:hideMark/>
          </w:tcPr>
          <w:p w14:paraId="02E38E45"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-0.684</w:t>
            </w:r>
          </w:p>
        </w:tc>
      </w:tr>
      <w:tr w:rsidR="006C57E3" w:rsidRPr="0018136D" w14:paraId="5308E851" w14:textId="77777777" w:rsidTr="0018136D">
        <w:trPr>
          <w:cnfStyle w:val="000000100000" w:firstRow="0" w:lastRow="0" w:firstColumn="0" w:lastColumn="0" w:oddVBand="0" w:evenVBand="0" w:oddHBand="1" w:evenHBand="0" w:firstRowFirstColumn="0" w:firstRowLastColumn="0" w:lastRowFirstColumn="0" w:lastRowLastColumn="0"/>
          <w:trHeight w:val="71"/>
        </w:trPr>
        <w:tc>
          <w:tcPr>
            <w:cnfStyle w:val="001000000000" w:firstRow="0" w:lastRow="0" w:firstColumn="1" w:lastColumn="0" w:oddVBand="0" w:evenVBand="0" w:oddHBand="0" w:evenHBand="0" w:firstRowFirstColumn="0" w:firstRowLastColumn="0" w:lastRowFirstColumn="0" w:lastRowLastColumn="0"/>
            <w:tcW w:w="998" w:type="dxa"/>
            <w:noWrap/>
            <w:hideMark/>
          </w:tcPr>
          <w:p w14:paraId="1576DAEC" w14:textId="77777777" w:rsidR="006C57E3" w:rsidRPr="00FF1A6D" w:rsidRDefault="006C57E3" w:rsidP="0018136D">
            <w:pPr>
              <w:rPr>
                <w:b w:val="0"/>
                <w:color w:val="000000"/>
                <w:szCs w:val="22"/>
              </w:rPr>
            </w:pPr>
            <w:r w:rsidRPr="00FF1A6D">
              <w:rPr>
                <w:b w:val="0"/>
                <w:color w:val="000000"/>
                <w:szCs w:val="22"/>
              </w:rPr>
              <w:t>ges</w:t>
            </w:r>
          </w:p>
        </w:tc>
        <w:tc>
          <w:tcPr>
            <w:tcW w:w="999" w:type="dxa"/>
            <w:noWrap/>
            <w:hideMark/>
          </w:tcPr>
          <w:p w14:paraId="0BB94C81"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5EB8B040"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ges</w:t>
            </w:r>
          </w:p>
        </w:tc>
        <w:tc>
          <w:tcPr>
            <w:tcW w:w="998" w:type="dxa"/>
            <w:noWrap/>
            <w:hideMark/>
          </w:tcPr>
          <w:p w14:paraId="6E4E7AB6"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0.250</w:t>
            </w:r>
          </w:p>
        </w:tc>
        <w:tc>
          <w:tcPr>
            <w:tcW w:w="998" w:type="dxa"/>
            <w:noWrap/>
            <w:hideMark/>
          </w:tcPr>
          <w:p w14:paraId="53C694CC"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0.000</w:t>
            </w:r>
          </w:p>
        </w:tc>
        <w:tc>
          <w:tcPr>
            <w:tcW w:w="1007" w:type="dxa"/>
            <w:noWrap/>
            <w:hideMark/>
          </w:tcPr>
          <w:p w14:paraId="0447398B"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NA</w:t>
            </w:r>
          </w:p>
        </w:tc>
        <w:tc>
          <w:tcPr>
            <w:tcW w:w="998" w:type="dxa"/>
            <w:noWrap/>
            <w:hideMark/>
          </w:tcPr>
          <w:p w14:paraId="3B773E65"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NA</w:t>
            </w:r>
          </w:p>
        </w:tc>
        <w:tc>
          <w:tcPr>
            <w:tcW w:w="1088" w:type="dxa"/>
            <w:noWrap/>
            <w:hideMark/>
          </w:tcPr>
          <w:p w14:paraId="68A18BAB"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0.250</w:t>
            </w:r>
          </w:p>
        </w:tc>
        <w:tc>
          <w:tcPr>
            <w:tcW w:w="1284" w:type="dxa"/>
            <w:noWrap/>
            <w:hideMark/>
          </w:tcPr>
          <w:p w14:paraId="18781D4E"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0.250</w:t>
            </w:r>
          </w:p>
        </w:tc>
      </w:tr>
      <w:tr w:rsidR="006C57E3" w:rsidRPr="0018136D" w14:paraId="695B824C" w14:textId="77777777" w:rsidTr="0018136D">
        <w:trPr>
          <w:trHeight w:val="71"/>
        </w:trPr>
        <w:tc>
          <w:tcPr>
            <w:cnfStyle w:val="001000000000" w:firstRow="0" w:lastRow="0" w:firstColumn="1" w:lastColumn="0" w:oddVBand="0" w:evenVBand="0" w:oddHBand="0" w:evenHBand="0" w:firstRowFirstColumn="0" w:firstRowLastColumn="0" w:lastRowFirstColumn="0" w:lastRowLastColumn="0"/>
            <w:tcW w:w="998" w:type="dxa"/>
            <w:noWrap/>
            <w:hideMark/>
          </w:tcPr>
          <w:p w14:paraId="17C540FF" w14:textId="77777777" w:rsidR="006C57E3" w:rsidRPr="00FF1A6D" w:rsidRDefault="006C57E3" w:rsidP="0018136D">
            <w:pPr>
              <w:rPr>
                <w:b w:val="0"/>
                <w:color w:val="000000"/>
                <w:szCs w:val="22"/>
              </w:rPr>
            </w:pPr>
            <w:r w:rsidRPr="00FF1A6D">
              <w:rPr>
                <w:b w:val="0"/>
                <w:color w:val="000000"/>
                <w:szCs w:val="22"/>
              </w:rPr>
              <w:t>ges</w:t>
            </w:r>
          </w:p>
        </w:tc>
        <w:tc>
          <w:tcPr>
            <w:tcW w:w="999" w:type="dxa"/>
            <w:noWrap/>
            <w:hideMark/>
          </w:tcPr>
          <w:p w14:paraId="055B3AC0"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17E98F80"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lftd</w:t>
            </w:r>
          </w:p>
        </w:tc>
        <w:tc>
          <w:tcPr>
            <w:tcW w:w="998" w:type="dxa"/>
            <w:noWrap/>
            <w:hideMark/>
          </w:tcPr>
          <w:p w14:paraId="7632DA5E"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-0.171</w:t>
            </w:r>
          </w:p>
        </w:tc>
        <w:tc>
          <w:tcPr>
            <w:tcW w:w="998" w:type="dxa"/>
            <w:noWrap/>
            <w:hideMark/>
          </w:tcPr>
          <w:p w14:paraId="17F0432F"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0.000</w:t>
            </w:r>
          </w:p>
        </w:tc>
        <w:tc>
          <w:tcPr>
            <w:tcW w:w="1007" w:type="dxa"/>
            <w:noWrap/>
            <w:hideMark/>
          </w:tcPr>
          <w:p w14:paraId="774E1F70"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NA</w:t>
            </w:r>
          </w:p>
        </w:tc>
        <w:tc>
          <w:tcPr>
            <w:tcW w:w="998" w:type="dxa"/>
            <w:noWrap/>
            <w:hideMark/>
          </w:tcPr>
          <w:p w14:paraId="0B1902D4"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NA</w:t>
            </w:r>
          </w:p>
        </w:tc>
        <w:tc>
          <w:tcPr>
            <w:tcW w:w="1088" w:type="dxa"/>
            <w:noWrap/>
            <w:hideMark/>
          </w:tcPr>
          <w:p w14:paraId="598E2B4C"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-0.171</w:t>
            </w:r>
          </w:p>
        </w:tc>
        <w:tc>
          <w:tcPr>
            <w:tcW w:w="1284" w:type="dxa"/>
            <w:noWrap/>
            <w:hideMark/>
          </w:tcPr>
          <w:p w14:paraId="3E1FE9DC" w14:textId="77777777" w:rsidR="006C57E3" w:rsidRPr="00FF1A6D" w:rsidRDefault="006C57E3" w:rsidP="0018136D">
            <w:pPr>
              <w:cnfStyle w:val="000000000000" w:firstRow="0" w:lastRow="0" w:firstColumn="0" w:lastColumn="0" w:oddVBand="0" w:evenVBand="0" w:oddHBand="0" w:evenHBand="0" w:firstRowFirstColumn="0" w:firstRowLastColumn="0" w:lastRowFirstColumn="0" w:lastRowLastColumn="0"/>
              <w:rPr>
                <w:color w:val="000000"/>
                <w:szCs w:val="22"/>
              </w:rPr>
            </w:pPr>
            <w:r w:rsidRPr="00FF1A6D">
              <w:rPr>
                <w:color w:val="000000"/>
                <w:szCs w:val="22"/>
              </w:rPr>
              <w:t>-0.171</w:t>
            </w:r>
          </w:p>
        </w:tc>
      </w:tr>
      <w:tr w:rsidR="006C57E3" w:rsidRPr="0018136D" w14:paraId="343E400F" w14:textId="77777777" w:rsidTr="0018136D">
        <w:trPr>
          <w:cnfStyle w:val="000000100000" w:firstRow="0" w:lastRow="0" w:firstColumn="0" w:lastColumn="0" w:oddVBand="0" w:evenVBand="0" w:oddHBand="1" w:evenHBand="0" w:firstRowFirstColumn="0" w:firstRowLastColumn="0" w:lastRowFirstColumn="0" w:lastRowLastColumn="0"/>
          <w:trHeight w:val="71"/>
        </w:trPr>
        <w:tc>
          <w:tcPr>
            <w:cnfStyle w:val="001000000000" w:firstRow="0" w:lastRow="0" w:firstColumn="1" w:lastColumn="0" w:oddVBand="0" w:evenVBand="0" w:oddHBand="0" w:evenHBand="0" w:firstRowFirstColumn="0" w:firstRowLastColumn="0" w:lastRowFirstColumn="0" w:lastRowLastColumn="0"/>
            <w:tcW w:w="998" w:type="dxa"/>
            <w:noWrap/>
            <w:hideMark/>
          </w:tcPr>
          <w:p w14:paraId="76A29498" w14:textId="77777777" w:rsidR="006C57E3" w:rsidRPr="00FF1A6D" w:rsidRDefault="006C57E3" w:rsidP="0018136D">
            <w:pPr>
              <w:rPr>
                <w:b w:val="0"/>
                <w:color w:val="000000"/>
                <w:szCs w:val="22"/>
              </w:rPr>
            </w:pPr>
            <w:r w:rsidRPr="00FF1A6D">
              <w:rPr>
                <w:b w:val="0"/>
                <w:color w:val="000000"/>
                <w:szCs w:val="22"/>
              </w:rPr>
              <w:t>lftd</w:t>
            </w:r>
          </w:p>
        </w:tc>
        <w:tc>
          <w:tcPr>
            <w:tcW w:w="999" w:type="dxa"/>
            <w:noWrap/>
            <w:hideMark/>
          </w:tcPr>
          <w:p w14:paraId="562B7624"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w:t>
            </w:r>
          </w:p>
        </w:tc>
        <w:tc>
          <w:tcPr>
            <w:tcW w:w="998" w:type="dxa"/>
            <w:noWrap/>
            <w:hideMark/>
          </w:tcPr>
          <w:p w14:paraId="5C6024B5"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lftd</w:t>
            </w:r>
          </w:p>
        </w:tc>
        <w:tc>
          <w:tcPr>
            <w:tcW w:w="998" w:type="dxa"/>
            <w:noWrap/>
            <w:hideMark/>
          </w:tcPr>
          <w:p w14:paraId="6F6D2797"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4.200</w:t>
            </w:r>
          </w:p>
        </w:tc>
        <w:tc>
          <w:tcPr>
            <w:tcW w:w="998" w:type="dxa"/>
            <w:noWrap/>
            <w:hideMark/>
          </w:tcPr>
          <w:p w14:paraId="4994C504"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0.000</w:t>
            </w:r>
          </w:p>
        </w:tc>
        <w:tc>
          <w:tcPr>
            <w:tcW w:w="1007" w:type="dxa"/>
            <w:noWrap/>
            <w:hideMark/>
          </w:tcPr>
          <w:p w14:paraId="6B56F95A"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NA</w:t>
            </w:r>
          </w:p>
        </w:tc>
        <w:tc>
          <w:tcPr>
            <w:tcW w:w="998" w:type="dxa"/>
            <w:noWrap/>
            <w:hideMark/>
          </w:tcPr>
          <w:p w14:paraId="02A8D5CE"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NA</w:t>
            </w:r>
          </w:p>
        </w:tc>
        <w:tc>
          <w:tcPr>
            <w:tcW w:w="1088" w:type="dxa"/>
            <w:noWrap/>
            <w:hideMark/>
          </w:tcPr>
          <w:p w14:paraId="221EE6BA"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4.200</w:t>
            </w:r>
          </w:p>
        </w:tc>
        <w:tc>
          <w:tcPr>
            <w:tcW w:w="1284" w:type="dxa"/>
            <w:noWrap/>
            <w:hideMark/>
          </w:tcPr>
          <w:p w14:paraId="16862B77" w14:textId="77777777" w:rsidR="006C57E3" w:rsidRPr="00FF1A6D" w:rsidRDefault="006C57E3" w:rsidP="0018136D">
            <w:pPr>
              <w:cnfStyle w:val="000000100000" w:firstRow="0" w:lastRow="0" w:firstColumn="0" w:lastColumn="0" w:oddVBand="0" w:evenVBand="0" w:oddHBand="1" w:evenHBand="0" w:firstRowFirstColumn="0" w:firstRowLastColumn="0" w:lastRowFirstColumn="0" w:lastRowLastColumn="0"/>
              <w:rPr>
                <w:color w:val="000000"/>
                <w:szCs w:val="22"/>
              </w:rPr>
            </w:pPr>
            <w:r w:rsidRPr="00FF1A6D">
              <w:rPr>
                <w:color w:val="000000"/>
                <w:szCs w:val="22"/>
              </w:rPr>
              <w:t>4.200</w:t>
            </w:r>
          </w:p>
        </w:tc>
      </w:tr>
    </w:tbl>
    <w:p w14:paraId="25681CC0" w14:textId="3B8A4418" w:rsidR="00455415" w:rsidRDefault="00455415" w:rsidP="00951604">
      <w:pPr>
        <w:spacing w:line="360" w:lineRule="auto"/>
        <w:jc w:val="both"/>
        <w:rPr>
          <w:sz w:val="21"/>
        </w:rPr>
      </w:pPr>
      <w:r w:rsidRPr="00455415">
        <w:rPr>
          <w:sz w:val="21"/>
        </w:rPr>
        <w:t xml:space="preserve">Tabel </w:t>
      </w:r>
      <w:r w:rsidR="00177D23">
        <w:rPr>
          <w:sz w:val="21"/>
        </w:rPr>
        <w:t>7</w:t>
      </w:r>
      <w:r>
        <w:rPr>
          <w:sz w:val="21"/>
        </w:rPr>
        <w:t xml:space="preserve">: </w:t>
      </w:r>
      <w:r w:rsidR="00B005BC">
        <w:rPr>
          <w:sz w:val="21"/>
        </w:rPr>
        <w:t xml:space="preserve">Modelparameters </w:t>
      </w:r>
      <w:r w:rsidR="00D42CB9">
        <w:rPr>
          <w:sz w:val="21"/>
        </w:rPr>
        <w:t>(N=22070)</w:t>
      </w:r>
    </w:p>
    <w:p w14:paraId="5E511B59" w14:textId="680BDC5F" w:rsidR="006C57E3" w:rsidRDefault="001A1C7F" w:rsidP="00951604">
      <w:pPr>
        <w:spacing w:line="360" w:lineRule="auto"/>
        <w:ind w:left="284" w:hanging="284"/>
        <w:jc w:val="both"/>
        <w:rPr>
          <w:sz w:val="21"/>
        </w:rPr>
      </w:pPr>
      <w:r>
        <w:rPr>
          <w:sz w:val="21"/>
        </w:rPr>
        <w:t>=~ bestaat uit</w:t>
      </w:r>
      <w:r w:rsidR="006C57E3">
        <w:rPr>
          <w:sz w:val="21"/>
        </w:rPr>
        <w:tab/>
        <w:t>~~ covariantie tussen rhs en lhs</w:t>
      </w:r>
      <w:r w:rsidR="006C57E3">
        <w:rPr>
          <w:sz w:val="21"/>
        </w:rPr>
        <w:tab/>
        <w:t xml:space="preserve">~  regressie van rhs op lhs </w:t>
      </w:r>
    </w:p>
    <w:p w14:paraId="3A247037" w14:textId="67354B2E" w:rsidR="006C57E3" w:rsidRDefault="006C57E3" w:rsidP="00951604">
      <w:pPr>
        <w:spacing w:line="360" w:lineRule="auto"/>
        <w:jc w:val="both"/>
        <w:rPr>
          <w:sz w:val="21"/>
        </w:rPr>
      </w:pPr>
      <w:r>
        <w:rPr>
          <w:sz w:val="21"/>
        </w:rPr>
        <w:t xml:space="preserve">NA = niet van toepassing </w:t>
      </w:r>
    </w:p>
    <w:p w14:paraId="45884A50" w14:textId="48C6C088" w:rsidR="00964768" w:rsidRPr="00EC6454" w:rsidRDefault="002A0433" w:rsidP="007A02CD">
      <w:pPr>
        <w:spacing w:line="360" w:lineRule="auto"/>
        <w:jc w:val="both"/>
      </w:pPr>
      <w:r>
        <w:t>Bijna alle</w:t>
      </w:r>
      <w:r w:rsidR="00964768">
        <w:t xml:space="preserve"> controlevariabelen, die in verband met de overzichtelijkheid </w:t>
      </w:r>
      <w:r w:rsidR="002D41A2">
        <w:t xml:space="preserve">apart zijn weergegeven in tabel </w:t>
      </w:r>
      <w:r w:rsidR="00177D23">
        <w:t>8</w:t>
      </w:r>
      <w:r w:rsidR="00343D92">
        <w:t>,</w:t>
      </w:r>
      <w:r w:rsidR="002D41A2">
        <w:t xml:space="preserve"> vertonen de op basis van de literatuur</w:t>
      </w:r>
      <w:r w:rsidR="00343D92">
        <w:t xml:space="preserve"> verwacht</w:t>
      </w:r>
      <w:r w:rsidR="008C5605">
        <w:t>te</w:t>
      </w:r>
      <w:r w:rsidR="00343D92">
        <w:t xml:space="preserve"> </w:t>
      </w:r>
      <w:r w:rsidR="002D41A2">
        <w:t xml:space="preserve">samenhang met </w:t>
      </w:r>
      <w:r w:rsidR="00723A8F">
        <w:t>werkdruk</w:t>
      </w:r>
      <w:r w:rsidR="002D41A2">
        <w:t xml:space="preserve"> en vitaliteit.</w:t>
      </w:r>
      <w:r w:rsidR="00343D92">
        <w:t xml:space="preserve"> Alleen het effect van leeftijd op werkdruk is niet significant.</w:t>
      </w:r>
      <w:r w:rsidR="002D41A2">
        <w:t xml:space="preserve"> </w:t>
      </w:r>
      <w:r w:rsidR="00343D92">
        <w:t xml:space="preserve">Het is opvallend dat het effect van de controlevariabelen op de vitaliteit beperkt is. </w:t>
      </w:r>
      <w:r w:rsidR="00951604">
        <w:t xml:space="preserve">Hieruit kan worden afgeleid dat de leeftijd, het geslacht en het opleidingsniveau van werknemers nauwelijks een effect heeft op de vitaliteit. </w:t>
      </w:r>
      <w:r w:rsidR="00343D92">
        <w:t xml:space="preserve">Zeker in vergelijking met de </w:t>
      </w:r>
      <w:r w:rsidR="003769BC">
        <w:t xml:space="preserve">sterke </w:t>
      </w:r>
      <w:r w:rsidR="00343D92">
        <w:t>effecten van het opleidingsniveau en geslacht op de werkdruk.</w:t>
      </w:r>
      <w:r w:rsidR="000774D5">
        <w:t xml:space="preserve"> Hieruit blijkt dat vrouwen een hogere werkdruk ervaren dan mannen en dat het opleidingsniveau een positief effect heeft op de werkdruk.</w:t>
      </w:r>
      <w:r w:rsidR="003769BC">
        <w:t xml:space="preserve"> </w:t>
      </w:r>
      <w:r w:rsidR="008C5605">
        <w:t>Ten slotte valt op dat h</w:t>
      </w:r>
      <w:r w:rsidR="003769BC">
        <w:t>oger opgeleide werknemers meer werkdruk</w:t>
      </w:r>
      <w:r w:rsidR="008C5605">
        <w:t xml:space="preserve"> ervaren</w:t>
      </w:r>
      <w:r w:rsidR="003769BC">
        <w:t xml:space="preserve">. </w:t>
      </w:r>
    </w:p>
    <w:tbl>
      <w:tblPr>
        <w:tblStyle w:val="Rastertabel4-Accent3"/>
        <w:tblW w:w="0" w:type="auto"/>
        <w:tblLook w:val="04A0" w:firstRow="1" w:lastRow="0" w:firstColumn="1" w:lastColumn="0" w:noHBand="0" w:noVBand="1"/>
      </w:tblPr>
      <w:tblGrid>
        <w:gridCol w:w="2004"/>
        <w:gridCol w:w="1452"/>
        <w:gridCol w:w="756"/>
        <w:gridCol w:w="1123"/>
        <w:gridCol w:w="750"/>
      </w:tblGrid>
      <w:tr w:rsidR="00014637" w14:paraId="608EC41E" w14:textId="0587BE3D" w:rsidTr="007E645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04" w:type="dxa"/>
          </w:tcPr>
          <w:p w14:paraId="0BFFA6D5" w14:textId="52387BE6" w:rsidR="00014637" w:rsidRPr="006C57E3" w:rsidRDefault="006C57E3" w:rsidP="006C57E3">
            <w:pPr>
              <w:spacing w:line="360" w:lineRule="auto"/>
              <w:jc w:val="both"/>
            </w:pPr>
            <w:r w:rsidRPr="006C57E3">
              <w:rPr>
                <w:b w:val="0"/>
                <w:sz w:val="22"/>
              </w:rPr>
              <w:t>effect van</w:t>
            </w:r>
            <w:r>
              <w:rPr>
                <w:b w:val="0"/>
                <w:sz w:val="22"/>
              </w:rPr>
              <w:t xml:space="preserve"> … op</w:t>
            </w:r>
          </w:p>
        </w:tc>
        <w:tc>
          <w:tcPr>
            <w:tcW w:w="1452" w:type="dxa"/>
          </w:tcPr>
          <w:p w14:paraId="1EE76AAC" w14:textId="07DC7832" w:rsidR="00014637" w:rsidRDefault="006C57E3" w:rsidP="000C58DA">
            <w:pPr>
              <w:spacing w:line="360" w:lineRule="auto"/>
              <w:jc w:val="both"/>
              <w:cnfStyle w:val="100000000000" w:firstRow="1" w:lastRow="0" w:firstColumn="0" w:lastColumn="0" w:oddVBand="0" w:evenVBand="0" w:oddHBand="0" w:evenHBand="0" w:firstRowFirstColumn="0" w:firstRowLastColumn="0" w:lastRowFirstColumn="0" w:lastRowLastColumn="0"/>
            </w:pPr>
            <w:r>
              <w:t>W</w:t>
            </w:r>
            <w:r w:rsidR="00014637">
              <w:t>erkdruk</w:t>
            </w:r>
          </w:p>
        </w:tc>
        <w:tc>
          <w:tcPr>
            <w:tcW w:w="756" w:type="dxa"/>
          </w:tcPr>
          <w:p w14:paraId="6F42D169" w14:textId="77777777" w:rsidR="00014637" w:rsidRDefault="00014637" w:rsidP="000C58DA">
            <w:pPr>
              <w:spacing w:line="360" w:lineRule="auto"/>
              <w:jc w:val="both"/>
              <w:cnfStyle w:val="100000000000" w:firstRow="1" w:lastRow="0" w:firstColumn="0" w:lastColumn="0" w:oddVBand="0" w:evenVBand="0" w:oddHBand="0" w:evenHBand="0" w:firstRowFirstColumn="0" w:firstRowLastColumn="0" w:lastRowFirstColumn="0" w:lastRowLastColumn="0"/>
            </w:pPr>
          </w:p>
        </w:tc>
        <w:tc>
          <w:tcPr>
            <w:tcW w:w="1123" w:type="dxa"/>
          </w:tcPr>
          <w:p w14:paraId="52346DD1" w14:textId="3EAF5411" w:rsidR="00014637" w:rsidRDefault="00014637" w:rsidP="000C58DA">
            <w:pPr>
              <w:spacing w:line="360" w:lineRule="auto"/>
              <w:jc w:val="both"/>
              <w:cnfStyle w:val="100000000000" w:firstRow="1" w:lastRow="0" w:firstColumn="0" w:lastColumn="0" w:oddVBand="0" w:evenVBand="0" w:oddHBand="0" w:evenHBand="0" w:firstRowFirstColumn="0" w:firstRowLastColumn="0" w:lastRowFirstColumn="0" w:lastRowLastColumn="0"/>
            </w:pPr>
            <w:r>
              <w:t>Vitaliteit</w:t>
            </w:r>
          </w:p>
        </w:tc>
        <w:tc>
          <w:tcPr>
            <w:tcW w:w="750" w:type="dxa"/>
          </w:tcPr>
          <w:p w14:paraId="4399E74D" w14:textId="77777777" w:rsidR="00014637" w:rsidRDefault="00014637" w:rsidP="000C58DA">
            <w:pPr>
              <w:spacing w:line="360" w:lineRule="auto"/>
              <w:jc w:val="both"/>
              <w:cnfStyle w:val="100000000000" w:firstRow="1" w:lastRow="0" w:firstColumn="0" w:lastColumn="0" w:oddVBand="0" w:evenVBand="0" w:oddHBand="0" w:evenHBand="0" w:firstRowFirstColumn="0" w:firstRowLastColumn="0" w:lastRowFirstColumn="0" w:lastRowLastColumn="0"/>
            </w:pPr>
          </w:p>
        </w:tc>
      </w:tr>
      <w:tr w:rsidR="00014637" w14:paraId="6232B59A" w14:textId="024B5735" w:rsidTr="007E645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04" w:type="dxa"/>
          </w:tcPr>
          <w:p w14:paraId="7F193E88" w14:textId="077F2CDD" w:rsidR="00014637" w:rsidRPr="006C57E3" w:rsidRDefault="00014637" w:rsidP="000C58DA">
            <w:pPr>
              <w:spacing w:line="360" w:lineRule="auto"/>
              <w:jc w:val="both"/>
              <w:rPr>
                <w:b w:val="0"/>
              </w:rPr>
            </w:pPr>
          </w:p>
        </w:tc>
        <w:tc>
          <w:tcPr>
            <w:tcW w:w="1452" w:type="dxa"/>
          </w:tcPr>
          <w:p w14:paraId="17457FD2" w14:textId="0DD2470C" w:rsidR="00014637" w:rsidRDefault="00014637" w:rsidP="000C58DA">
            <w:pPr>
              <w:spacing w:line="360" w:lineRule="auto"/>
              <w:jc w:val="both"/>
              <w:cnfStyle w:val="000000100000" w:firstRow="0" w:lastRow="0" w:firstColumn="0" w:lastColumn="0" w:oddVBand="0" w:evenVBand="0" w:oddHBand="1" w:evenHBand="0" w:firstRowFirstColumn="0" w:firstRowLastColumn="0" w:lastRowFirstColumn="0" w:lastRowLastColumn="0"/>
            </w:pPr>
            <w:r w:rsidRPr="006E19CE">
              <w:t xml:space="preserve">β </w:t>
            </w:r>
          </w:p>
        </w:tc>
        <w:tc>
          <w:tcPr>
            <w:tcW w:w="756" w:type="dxa"/>
          </w:tcPr>
          <w:p w14:paraId="528F829E" w14:textId="1AAD985F" w:rsidR="00014637" w:rsidRDefault="00014637" w:rsidP="000C58DA">
            <w:pPr>
              <w:spacing w:line="360" w:lineRule="auto"/>
              <w:jc w:val="both"/>
              <w:cnfStyle w:val="000000100000" w:firstRow="0" w:lastRow="0" w:firstColumn="0" w:lastColumn="0" w:oddVBand="0" w:evenVBand="0" w:oddHBand="1" w:evenHBand="0" w:firstRowFirstColumn="0" w:firstRowLastColumn="0" w:lastRowFirstColumn="0" w:lastRowLastColumn="0"/>
            </w:pPr>
            <w:r>
              <w:t>p.</w:t>
            </w:r>
          </w:p>
        </w:tc>
        <w:tc>
          <w:tcPr>
            <w:tcW w:w="1123" w:type="dxa"/>
          </w:tcPr>
          <w:p w14:paraId="1CBE736B" w14:textId="69C404C2" w:rsidR="00014637" w:rsidRDefault="00014637" w:rsidP="000C58DA">
            <w:pPr>
              <w:spacing w:line="360" w:lineRule="auto"/>
              <w:jc w:val="both"/>
              <w:cnfStyle w:val="000000100000" w:firstRow="0" w:lastRow="0" w:firstColumn="0" w:lastColumn="0" w:oddVBand="0" w:evenVBand="0" w:oddHBand="1" w:evenHBand="0" w:firstRowFirstColumn="0" w:firstRowLastColumn="0" w:lastRowFirstColumn="0" w:lastRowLastColumn="0"/>
            </w:pPr>
            <w:r w:rsidRPr="006E19CE">
              <w:t>β</w:t>
            </w:r>
          </w:p>
        </w:tc>
        <w:tc>
          <w:tcPr>
            <w:tcW w:w="750" w:type="dxa"/>
          </w:tcPr>
          <w:p w14:paraId="1F5D44C1" w14:textId="10BB2A2A" w:rsidR="00014637" w:rsidRDefault="00014637" w:rsidP="000C58DA">
            <w:pPr>
              <w:spacing w:line="360" w:lineRule="auto"/>
              <w:jc w:val="both"/>
              <w:cnfStyle w:val="000000100000" w:firstRow="0" w:lastRow="0" w:firstColumn="0" w:lastColumn="0" w:oddVBand="0" w:evenVBand="0" w:oddHBand="1" w:evenHBand="0" w:firstRowFirstColumn="0" w:firstRowLastColumn="0" w:lastRowFirstColumn="0" w:lastRowLastColumn="0"/>
            </w:pPr>
            <w:r>
              <w:t>p.</w:t>
            </w:r>
          </w:p>
        </w:tc>
      </w:tr>
      <w:tr w:rsidR="00014637" w14:paraId="545D3C15" w14:textId="582351F1" w:rsidTr="007E645B">
        <w:tc>
          <w:tcPr>
            <w:cnfStyle w:val="001000000000" w:firstRow="0" w:lastRow="0" w:firstColumn="1" w:lastColumn="0" w:oddVBand="0" w:evenVBand="0" w:oddHBand="0" w:evenHBand="0" w:firstRowFirstColumn="0" w:firstRowLastColumn="0" w:lastRowFirstColumn="0" w:lastRowLastColumn="0"/>
            <w:tcW w:w="2004" w:type="dxa"/>
          </w:tcPr>
          <w:p w14:paraId="60068E29" w14:textId="07733F24" w:rsidR="00014637" w:rsidRPr="006C57E3" w:rsidRDefault="00014637" w:rsidP="000C58DA">
            <w:pPr>
              <w:spacing w:line="360" w:lineRule="auto"/>
              <w:jc w:val="both"/>
              <w:rPr>
                <w:b w:val="0"/>
              </w:rPr>
            </w:pPr>
            <w:r w:rsidRPr="006C57E3">
              <w:rPr>
                <w:b w:val="0"/>
              </w:rPr>
              <w:t>Opleiding</w:t>
            </w:r>
            <w:r w:rsidR="00343D92" w:rsidRPr="006C57E3">
              <w:rPr>
                <w:b w:val="0"/>
              </w:rPr>
              <w:t xml:space="preserve">sniveau </w:t>
            </w:r>
          </w:p>
        </w:tc>
        <w:tc>
          <w:tcPr>
            <w:tcW w:w="1452" w:type="dxa"/>
          </w:tcPr>
          <w:p w14:paraId="721D7230" w14:textId="70DEAA7C" w:rsidR="00014637" w:rsidRDefault="00014637" w:rsidP="00474AAD">
            <w:pPr>
              <w:spacing w:line="360" w:lineRule="auto"/>
              <w:jc w:val="right"/>
              <w:cnfStyle w:val="000000000000" w:firstRow="0" w:lastRow="0" w:firstColumn="0" w:lastColumn="0" w:oddVBand="0" w:evenVBand="0" w:oddHBand="0" w:evenHBand="0" w:firstRowFirstColumn="0" w:firstRowLastColumn="0" w:lastRowFirstColumn="0" w:lastRowLastColumn="0"/>
            </w:pPr>
            <w:r>
              <w:t>0,10</w:t>
            </w:r>
            <w:r w:rsidR="000774D5">
              <w:t>9</w:t>
            </w:r>
          </w:p>
        </w:tc>
        <w:tc>
          <w:tcPr>
            <w:tcW w:w="756" w:type="dxa"/>
          </w:tcPr>
          <w:p w14:paraId="2AC0A828" w14:textId="0F7B55C5" w:rsidR="00014637" w:rsidRDefault="00014637" w:rsidP="000C58DA">
            <w:pPr>
              <w:spacing w:line="360" w:lineRule="auto"/>
              <w:jc w:val="both"/>
              <w:cnfStyle w:val="000000000000" w:firstRow="0" w:lastRow="0" w:firstColumn="0" w:lastColumn="0" w:oddVBand="0" w:evenVBand="0" w:oddHBand="0" w:evenHBand="0" w:firstRowFirstColumn="0" w:firstRowLastColumn="0" w:lastRowFirstColumn="0" w:lastRowLastColumn="0"/>
            </w:pPr>
            <w:r>
              <w:t>***</w:t>
            </w:r>
          </w:p>
        </w:tc>
        <w:tc>
          <w:tcPr>
            <w:tcW w:w="1123" w:type="dxa"/>
          </w:tcPr>
          <w:p w14:paraId="34AD7ECE" w14:textId="5E1F08F9" w:rsidR="00014637" w:rsidRDefault="00014637" w:rsidP="00474AAD">
            <w:pPr>
              <w:spacing w:line="360" w:lineRule="auto"/>
              <w:jc w:val="right"/>
              <w:cnfStyle w:val="000000000000" w:firstRow="0" w:lastRow="0" w:firstColumn="0" w:lastColumn="0" w:oddVBand="0" w:evenVBand="0" w:oddHBand="0" w:evenHBand="0" w:firstRowFirstColumn="0" w:firstRowLastColumn="0" w:lastRowFirstColumn="0" w:lastRowLastColumn="0"/>
            </w:pPr>
            <w:r>
              <w:t>-0,0</w:t>
            </w:r>
            <w:r w:rsidR="000774D5">
              <w:t>38</w:t>
            </w:r>
          </w:p>
        </w:tc>
        <w:tc>
          <w:tcPr>
            <w:tcW w:w="750" w:type="dxa"/>
          </w:tcPr>
          <w:p w14:paraId="5E0B7360" w14:textId="1E12C05E" w:rsidR="00014637" w:rsidRDefault="00014637" w:rsidP="000C58DA">
            <w:pPr>
              <w:spacing w:line="360" w:lineRule="auto"/>
              <w:jc w:val="both"/>
              <w:cnfStyle w:val="000000000000" w:firstRow="0" w:lastRow="0" w:firstColumn="0" w:lastColumn="0" w:oddVBand="0" w:evenVBand="0" w:oddHBand="0" w:evenHBand="0" w:firstRowFirstColumn="0" w:firstRowLastColumn="0" w:lastRowFirstColumn="0" w:lastRowLastColumn="0"/>
            </w:pPr>
            <w:r>
              <w:t>***</w:t>
            </w:r>
          </w:p>
        </w:tc>
      </w:tr>
      <w:tr w:rsidR="00014637" w14:paraId="1C178C46" w14:textId="78560822" w:rsidTr="007E645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04" w:type="dxa"/>
          </w:tcPr>
          <w:p w14:paraId="17D6E326" w14:textId="114666AC" w:rsidR="00014637" w:rsidRPr="006C57E3" w:rsidRDefault="00014637" w:rsidP="000C58DA">
            <w:pPr>
              <w:spacing w:line="360" w:lineRule="auto"/>
              <w:jc w:val="both"/>
              <w:rPr>
                <w:b w:val="0"/>
              </w:rPr>
            </w:pPr>
            <w:r w:rsidRPr="006C57E3">
              <w:rPr>
                <w:b w:val="0"/>
              </w:rPr>
              <w:t>Leeftijd</w:t>
            </w:r>
          </w:p>
        </w:tc>
        <w:tc>
          <w:tcPr>
            <w:tcW w:w="1452" w:type="dxa"/>
          </w:tcPr>
          <w:p w14:paraId="67249B8A" w14:textId="3D880849" w:rsidR="00014637" w:rsidRDefault="00014637" w:rsidP="00474AAD">
            <w:pPr>
              <w:spacing w:line="360" w:lineRule="auto"/>
              <w:jc w:val="right"/>
              <w:cnfStyle w:val="000000100000" w:firstRow="0" w:lastRow="0" w:firstColumn="0" w:lastColumn="0" w:oddVBand="0" w:evenVBand="0" w:oddHBand="1" w:evenHBand="0" w:firstRowFirstColumn="0" w:firstRowLastColumn="0" w:lastRowFirstColumn="0" w:lastRowLastColumn="0"/>
            </w:pPr>
            <w:r>
              <w:t>0,015</w:t>
            </w:r>
          </w:p>
        </w:tc>
        <w:tc>
          <w:tcPr>
            <w:tcW w:w="756" w:type="dxa"/>
          </w:tcPr>
          <w:p w14:paraId="5FA90CB4" w14:textId="5857A259" w:rsidR="00014637" w:rsidRDefault="00014637" w:rsidP="000C58DA">
            <w:pPr>
              <w:spacing w:line="360" w:lineRule="auto"/>
              <w:jc w:val="both"/>
              <w:cnfStyle w:val="000000100000" w:firstRow="0" w:lastRow="0" w:firstColumn="0" w:lastColumn="0" w:oddVBand="0" w:evenVBand="0" w:oddHBand="1" w:evenHBand="0" w:firstRowFirstColumn="0" w:firstRowLastColumn="0" w:lastRowFirstColumn="0" w:lastRowLastColumn="0"/>
            </w:pPr>
            <w:r>
              <w:t>0,0</w:t>
            </w:r>
            <w:r w:rsidR="000774D5">
              <w:t>28</w:t>
            </w:r>
          </w:p>
        </w:tc>
        <w:tc>
          <w:tcPr>
            <w:tcW w:w="1123" w:type="dxa"/>
          </w:tcPr>
          <w:p w14:paraId="673856D3" w14:textId="45CB5863" w:rsidR="00014637" w:rsidRDefault="00014637" w:rsidP="00474AAD">
            <w:pPr>
              <w:spacing w:line="360" w:lineRule="auto"/>
              <w:jc w:val="right"/>
              <w:cnfStyle w:val="000000100000" w:firstRow="0" w:lastRow="0" w:firstColumn="0" w:lastColumn="0" w:oddVBand="0" w:evenVBand="0" w:oddHBand="1" w:evenHBand="0" w:firstRowFirstColumn="0" w:firstRowLastColumn="0" w:lastRowFirstColumn="0" w:lastRowLastColumn="0"/>
            </w:pPr>
            <w:r>
              <w:t>0,04</w:t>
            </w:r>
            <w:r w:rsidR="000774D5">
              <w:t>2</w:t>
            </w:r>
          </w:p>
        </w:tc>
        <w:tc>
          <w:tcPr>
            <w:tcW w:w="750" w:type="dxa"/>
          </w:tcPr>
          <w:p w14:paraId="1782ED86" w14:textId="2E440F41" w:rsidR="00014637" w:rsidRDefault="00014637" w:rsidP="000C58DA">
            <w:pPr>
              <w:spacing w:line="360" w:lineRule="auto"/>
              <w:jc w:val="both"/>
              <w:cnfStyle w:val="000000100000" w:firstRow="0" w:lastRow="0" w:firstColumn="0" w:lastColumn="0" w:oddVBand="0" w:evenVBand="0" w:oddHBand="1" w:evenHBand="0" w:firstRowFirstColumn="0" w:firstRowLastColumn="0" w:lastRowFirstColumn="0" w:lastRowLastColumn="0"/>
            </w:pPr>
            <w:r>
              <w:t>***</w:t>
            </w:r>
          </w:p>
        </w:tc>
      </w:tr>
      <w:tr w:rsidR="00014637" w14:paraId="22CB82C0" w14:textId="14DEFA2F" w:rsidTr="006C57E3">
        <w:trPr>
          <w:trHeight w:val="189"/>
        </w:trPr>
        <w:tc>
          <w:tcPr>
            <w:cnfStyle w:val="001000000000" w:firstRow="0" w:lastRow="0" w:firstColumn="1" w:lastColumn="0" w:oddVBand="0" w:evenVBand="0" w:oddHBand="0" w:evenHBand="0" w:firstRowFirstColumn="0" w:firstRowLastColumn="0" w:lastRowFirstColumn="0" w:lastRowLastColumn="0"/>
            <w:tcW w:w="2004" w:type="dxa"/>
          </w:tcPr>
          <w:p w14:paraId="4E6D0989" w14:textId="1918A895" w:rsidR="00014637" w:rsidRPr="006C57E3" w:rsidRDefault="00014637" w:rsidP="000C58DA">
            <w:pPr>
              <w:spacing w:line="360" w:lineRule="auto"/>
              <w:jc w:val="both"/>
              <w:rPr>
                <w:b w:val="0"/>
              </w:rPr>
            </w:pPr>
            <w:r w:rsidRPr="006C57E3">
              <w:rPr>
                <w:b w:val="0"/>
              </w:rPr>
              <w:t>Geslacht</w:t>
            </w:r>
          </w:p>
        </w:tc>
        <w:tc>
          <w:tcPr>
            <w:tcW w:w="1452" w:type="dxa"/>
          </w:tcPr>
          <w:p w14:paraId="3624D240" w14:textId="789EC49C" w:rsidR="00014637" w:rsidRDefault="00014637" w:rsidP="00474AAD">
            <w:pPr>
              <w:spacing w:line="360" w:lineRule="auto"/>
              <w:jc w:val="right"/>
              <w:cnfStyle w:val="000000000000" w:firstRow="0" w:lastRow="0" w:firstColumn="0" w:lastColumn="0" w:oddVBand="0" w:evenVBand="0" w:oddHBand="0" w:evenHBand="0" w:firstRowFirstColumn="0" w:firstRowLastColumn="0" w:lastRowFirstColumn="0" w:lastRowLastColumn="0"/>
            </w:pPr>
            <w:r>
              <w:t>0,10</w:t>
            </w:r>
            <w:r w:rsidR="000774D5">
              <w:t>4</w:t>
            </w:r>
          </w:p>
        </w:tc>
        <w:tc>
          <w:tcPr>
            <w:tcW w:w="756" w:type="dxa"/>
          </w:tcPr>
          <w:p w14:paraId="4169E59A" w14:textId="2FCBBBC7" w:rsidR="00014637" w:rsidRDefault="00014637" w:rsidP="000C58DA">
            <w:pPr>
              <w:spacing w:line="360" w:lineRule="auto"/>
              <w:jc w:val="both"/>
              <w:cnfStyle w:val="000000000000" w:firstRow="0" w:lastRow="0" w:firstColumn="0" w:lastColumn="0" w:oddVBand="0" w:evenVBand="0" w:oddHBand="0" w:evenHBand="0" w:firstRowFirstColumn="0" w:firstRowLastColumn="0" w:lastRowFirstColumn="0" w:lastRowLastColumn="0"/>
            </w:pPr>
            <w:r>
              <w:t>***</w:t>
            </w:r>
          </w:p>
        </w:tc>
        <w:tc>
          <w:tcPr>
            <w:tcW w:w="1123" w:type="dxa"/>
          </w:tcPr>
          <w:p w14:paraId="6548DDF9" w14:textId="3396CCFC" w:rsidR="00014637" w:rsidRDefault="00014637" w:rsidP="00474AAD">
            <w:pPr>
              <w:spacing w:line="360" w:lineRule="auto"/>
              <w:jc w:val="right"/>
              <w:cnfStyle w:val="000000000000" w:firstRow="0" w:lastRow="0" w:firstColumn="0" w:lastColumn="0" w:oddVBand="0" w:evenVBand="0" w:oddHBand="0" w:evenHBand="0" w:firstRowFirstColumn="0" w:firstRowLastColumn="0" w:lastRowFirstColumn="0" w:lastRowLastColumn="0"/>
            </w:pPr>
            <w:r>
              <w:t>0,0</w:t>
            </w:r>
            <w:r w:rsidR="000774D5">
              <w:t>39</w:t>
            </w:r>
          </w:p>
        </w:tc>
        <w:tc>
          <w:tcPr>
            <w:tcW w:w="750" w:type="dxa"/>
          </w:tcPr>
          <w:p w14:paraId="4930A202" w14:textId="648C23A6" w:rsidR="00014637" w:rsidRDefault="00014637" w:rsidP="000C58DA">
            <w:pPr>
              <w:spacing w:line="360" w:lineRule="auto"/>
              <w:jc w:val="both"/>
              <w:cnfStyle w:val="000000000000" w:firstRow="0" w:lastRow="0" w:firstColumn="0" w:lastColumn="0" w:oddVBand="0" w:evenVBand="0" w:oddHBand="0" w:evenHBand="0" w:firstRowFirstColumn="0" w:firstRowLastColumn="0" w:lastRowFirstColumn="0" w:lastRowLastColumn="0"/>
            </w:pPr>
            <w:r>
              <w:t>***</w:t>
            </w:r>
          </w:p>
        </w:tc>
      </w:tr>
    </w:tbl>
    <w:p w14:paraId="2D7A5060" w14:textId="3B6B2B85" w:rsidR="00421CB1" w:rsidRDefault="00061B52" w:rsidP="000C58DA">
      <w:pPr>
        <w:spacing w:line="360" w:lineRule="auto"/>
        <w:jc w:val="both"/>
        <w:rPr>
          <w:sz w:val="21"/>
        </w:rPr>
      </w:pPr>
      <w:r w:rsidRPr="00061B52">
        <w:rPr>
          <w:sz w:val="21"/>
        </w:rPr>
        <w:t xml:space="preserve">Tabel </w:t>
      </w:r>
      <w:r w:rsidR="00177D23">
        <w:rPr>
          <w:sz w:val="21"/>
        </w:rPr>
        <w:t>8</w:t>
      </w:r>
      <w:r w:rsidRPr="00061B52">
        <w:rPr>
          <w:sz w:val="21"/>
        </w:rPr>
        <w:t>: Controle variabelen</w:t>
      </w:r>
      <w:r w:rsidR="00296A48">
        <w:rPr>
          <w:sz w:val="21"/>
        </w:rPr>
        <w:t xml:space="preserve">. </w:t>
      </w:r>
      <w:r>
        <w:rPr>
          <w:sz w:val="21"/>
        </w:rPr>
        <w:t>***</w:t>
      </w:r>
      <w:r w:rsidR="007A02CD">
        <w:rPr>
          <w:sz w:val="21"/>
        </w:rPr>
        <w:t>p. &lt;0,001</w:t>
      </w:r>
      <w:r w:rsidR="0063338F">
        <w:rPr>
          <w:sz w:val="21"/>
        </w:rPr>
        <w:t xml:space="preserve"> (N=22070)</w:t>
      </w:r>
      <w:r w:rsidR="00421CB1">
        <w:rPr>
          <w:sz w:val="21"/>
        </w:rPr>
        <w:tab/>
      </w:r>
    </w:p>
    <w:p w14:paraId="19715FD1" w14:textId="77777777" w:rsidR="0018136D" w:rsidRDefault="0018136D" w:rsidP="000C58DA">
      <w:pPr>
        <w:spacing w:line="360" w:lineRule="auto"/>
        <w:jc w:val="both"/>
        <w:rPr>
          <w:sz w:val="21"/>
        </w:rPr>
      </w:pPr>
    </w:p>
    <w:p w14:paraId="27BBD3F6" w14:textId="1741688F" w:rsidR="00D648A4" w:rsidRDefault="00D648A4" w:rsidP="00D648A4">
      <w:pPr>
        <w:pStyle w:val="Kop3"/>
      </w:pPr>
      <w:bookmarkStart w:id="37" w:name="_Toc49776278"/>
      <w:r>
        <w:t>4.2.2 Het modererende effect van werkdruk</w:t>
      </w:r>
      <w:bookmarkEnd w:id="37"/>
    </w:p>
    <w:p w14:paraId="51252015" w14:textId="54E7A938" w:rsidR="00D42CB9" w:rsidRDefault="003C66BE" w:rsidP="000214B6">
      <w:pPr>
        <w:spacing w:line="360" w:lineRule="auto"/>
        <w:jc w:val="both"/>
      </w:pPr>
      <w:r>
        <w:t>Na</w:t>
      </w:r>
      <w:r w:rsidR="009441AC">
        <w:t xml:space="preserve"> de analyse van de </w:t>
      </w:r>
      <w:r>
        <w:t xml:space="preserve">directe effecten, </w:t>
      </w:r>
      <w:r w:rsidR="007E645B">
        <w:t>is o</w:t>
      </w:r>
      <w:r>
        <w:t xml:space="preserve">p basis van </w:t>
      </w:r>
      <w:r w:rsidR="007E645B">
        <w:t>een</w:t>
      </w:r>
      <w:r>
        <w:t xml:space="preserve"> tweede </w:t>
      </w:r>
      <w:r w:rsidR="007E645B">
        <w:t>structureel</w:t>
      </w:r>
      <w:r>
        <w:t xml:space="preserve"> model </w:t>
      </w:r>
      <w:r w:rsidR="007E645B">
        <w:t>het modererende effect van werkdruk getoetst. In dit onderzoek werd verwacht dat</w:t>
      </w:r>
      <w:r w:rsidR="00516237">
        <w:t xml:space="preserve"> zowel</w:t>
      </w:r>
      <w:r w:rsidR="007E645B">
        <w:t xml:space="preserve"> PSM </w:t>
      </w:r>
      <w:r w:rsidR="00516237">
        <w:t>als</w:t>
      </w:r>
      <w:r w:rsidR="004A3393">
        <w:t xml:space="preserve"> transformationeel leiderschap </w:t>
      </w:r>
      <w:r w:rsidR="007E645B">
        <w:t>een sterker positief effect zou</w:t>
      </w:r>
      <w:r w:rsidR="00516237">
        <w:t>den</w:t>
      </w:r>
      <w:r w:rsidR="007E645B">
        <w:t xml:space="preserve"> hebben op vitaliteit als werknemers nauwelijks werkdruk ervaren. Daarentegen werd verwacht dat </w:t>
      </w:r>
      <w:r w:rsidR="00516237">
        <w:t xml:space="preserve">zowel </w:t>
      </w:r>
      <w:r w:rsidR="004A3393">
        <w:t xml:space="preserve">het positieve effect van PSM </w:t>
      </w:r>
      <w:r w:rsidR="00516237">
        <w:t>als van</w:t>
      </w:r>
      <w:r w:rsidR="004A3393">
        <w:t xml:space="preserve"> transformationeel leiderschap op vitaliteit zou verminderen bij een hoge werkdruk.</w:t>
      </w:r>
      <w:r w:rsidR="00516237">
        <w:t xml:space="preserve"> Echter, h</w:t>
      </w:r>
      <w:r w:rsidR="00506BCC">
        <w:t>et</w:t>
      </w:r>
      <w:r w:rsidR="00B74628">
        <w:t xml:space="preserve"> toevoegen van </w:t>
      </w:r>
      <w:r w:rsidR="00516237">
        <w:t>het</w:t>
      </w:r>
      <w:r w:rsidR="00D435D9">
        <w:t xml:space="preserve"> modererende effect</w:t>
      </w:r>
      <w:r w:rsidR="00BF468C">
        <w:t xml:space="preserve"> heeft</w:t>
      </w:r>
      <w:r w:rsidR="00B74628">
        <w:t xml:space="preserve"> geen </w:t>
      </w:r>
      <w:r w:rsidR="00516237">
        <w:t xml:space="preserve">enkel </w:t>
      </w:r>
      <w:r w:rsidR="00B74628">
        <w:t>effect op de door het model verklaarde variantie van de vitaliteit (R</w:t>
      </w:r>
      <w:r w:rsidR="00B74628">
        <w:rPr>
          <w:vertAlign w:val="superscript"/>
        </w:rPr>
        <w:t>2</w:t>
      </w:r>
      <w:r w:rsidR="00B74628">
        <w:t>=0,</w:t>
      </w:r>
      <w:r w:rsidR="00516237">
        <w:t>19</w:t>
      </w:r>
      <w:r w:rsidR="00C42971">
        <w:t>0</w:t>
      </w:r>
      <w:r w:rsidR="00B74628">
        <w:t xml:space="preserve">). </w:t>
      </w:r>
      <w:r w:rsidR="00516237">
        <w:t xml:space="preserve">Uit de resultaten van de SEM-analyse blijkt </w:t>
      </w:r>
      <w:r w:rsidR="000214B6">
        <w:t>dat het effect van de interactie tussen PSM en werkdruk (</w:t>
      </w:r>
      <w:r w:rsidR="000214B6" w:rsidRPr="006E19CE">
        <w:t>β</w:t>
      </w:r>
      <w:r w:rsidR="000214B6">
        <w:t xml:space="preserve">=0,005, p.=0,538) niet significant is. </w:t>
      </w:r>
      <w:r w:rsidR="0073447D">
        <w:t xml:space="preserve">Op basis hiervan is het niet aannemelijk dat werkdruk een modererend effect heeft op de samenhang tussen PSM en vitaliteit, </w:t>
      </w:r>
      <w:r w:rsidR="009441AC">
        <w:t xml:space="preserve">waardoor </w:t>
      </w:r>
      <w:r w:rsidR="0073447D">
        <w:t>hypothese vier verworpen</w:t>
      </w:r>
      <w:r w:rsidR="009441AC">
        <w:t xml:space="preserve"> moet</w:t>
      </w:r>
      <w:r w:rsidR="0073447D">
        <w:t xml:space="preserve"> worden. </w:t>
      </w:r>
      <w:r w:rsidR="000214B6">
        <w:t>Ook het effect van de interactie tussen transformationeel leiderschap en vitaliteit is niet significant (</w:t>
      </w:r>
      <w:r w:rsidR="000214B6" w:rsidRPr="006E19CE">
        <w:t>β</w:t>
      </w:r>
      <w:r w:rsidR="000214B6">
        <w:t xml:space="preserve">=-0,013, p.=0,125). </w:t>
      </w:r>
      <w:r w:rsidR="0073447D">
        <w:t>Werkdruk heeft geen modererend effect op de samenhang tussen transformationeel</w:t>
      </w:r>
      <w:r w:rsidR="00163250">
        <w:t xml:space="preserve"> leiderschap en </w:t>
      </w:r>
      <w:r w:rsidR="0073447D">
        <w:t>vitaliteit</w:t>
      </w:r>
      <w:r w:rsidR="009441AC">
        <w:t>: d</w:t>
      </w:r>
      <w:r w:rsidR="0039648E">
        <w:t>it beteken</w:t>
      </w:r>
      <w:r w:rsidR="00BF468C">
        <w:t>t</w:t>
      </w:r>
      <w:r w:rsidR="0039648E">
        <w:t xml:space="preserve"> dat </w:t>
      </w:r>
      <w:r w:rsidR="00D42CB9">
        <w:t>hypothese</w:t>
      </w:r>
      <w:r w:rsidR="003143F2">
        <w:t xml:space="preserve"> </w:t>
      </w:r>
      <w:r w:rsidR="000214B6">
        <w:t xml:space="preserve">vijf </w:t>
      </w:r>
      <w:r w:rsidR="003143F2">
        <w:t xml:space="preserve">verworpen </w:t>
      </w:r>
      <w:r w:rsidR="0039648E">
        <w:t>moet</w:t>
      </w:r>
      <w:r w:rsidR="000214B6">
        <w:t xml:space="preserve">en </w:t>
      </w:r>
      <w:r w:rsidR="003143F2">
        <w:t xml:space="preserve">worden. </w:t>
      </w:r>
      <w:r w:rsidR="000214B6">
        <w:t xml:space="preserve">De resultaten van deze SEM-analyse zijn weergegeven in figuur </w:t>
      </w:r>
      <w:r w:rsidR="003769BC">
        <w:t>4</w:t>
      </w:r>
      <w:r w:rsidR="000214B6">
        <w:t xml:space="preserve">. </w:t>
      </w:r>
    </w:p>
    <w:p w14:paraId="3672C98D" w14:textId="7D68451B" w:rsidR="00A70966" w:rsidRPr="003769BC" w:rsidRDefault="00DD503F" w:rsidP="00A70966">
      <w:pPr>
        <w:spacing w:line="360" w:lineRule="auto"/>
        <w:rPr>
          <w:sz w:val="21"/>
        </w:rPr>
      </w:pPr>
      <w:r>
        <w:rPr>
          <w:noProof/>
        </w:rPr>
        <w:drawing>
          <wp:inline distT="0" distB="0" distL="0" distR="0" wp14:anchorId="0EE8917F" wp14:editId="3FB1FE1C">
            <wp:extent cx="4270443" cy="2898002"/>
            <wp:effectExtent l="0" t="0" r="0" b="0"/>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hermafbeelding 2020-07-30 om 17.39.11.png"/>
                    <pic:cNvPicPr/>
                  </pic:nvPicPr>
                  <pic:blipFill>
                    <a:blip r:embed="rId14">
                      <a:extLst>
                        <a:ext uri="{28A0092B-C50C-407E-A947-70E740481C1C}">
                          <a14:useLocalDpi xmlns:a14="http://schemas.microsoft.com/office/drawing/2010/main" val="0"/>
                        </a:ext>
                      </a:extLst>
                    </a:blip>
                    <a:stretch>
                      <a:fillRect/>
                    </a:stretch>
                  </pic:blipFill>
                  <pic:spPr>
                    <a:xfrm>
                      <a:off x="0" y="0"/>
                      <a:ext cx="4298021" cy="2916717"/>
                    </a:xfrm>
                    <a:prstGeom prst="rect">
                      <a:avLst/>
                    </a:prstGeom>
                  </pic:spPr>
                </pic:pic>
              </a:graphicData>
            </a:graphic>
          </wp:inline>
        </w:drawing>
      </w:r>
      <w:r w:rsidR="00A70966">
        <w:br/>
      </w:r>
      <w:r w:rsidR="00A70966" w:rsidRPr="00DF29E6">
        <w:rPr>
          <w:sz w:val="21"/>
        </w:rPr>
        <w:t xml:space="preserve">Figuur </w:t>
      </w:r>
      <w:r w:rsidR="003769BC">
        <w:rPr>
          <w:sz w:val="21"/>
        </w:rPr>
        <w:t>4</w:t>
      </w:r>
      <w:r w:rsidR="00A70966" w:rsidRPr="00DF29E6">
        <w:rPr>
          <w:sz w:val="21"/>
        </w:rPr>
        <w:t>: Gestandaardiseerde pad</w:t>
      </w:r>
      <w:r w:rsidR="00A70966">
        <w:rPr>
          <w:sz w:val="21"/>
        </w:rPr>
        <w:t xml:space="preserve"> </w:t>
      </w:r>
      <w:r w:rsidR="00A70966" w:rsidRPr="00DF29E6">
        <w:rPr>
          <w:sz w:val="21"/>
        </w:rPr>
        <w:t>coëfficiënten</w:t>
      </w:r>
      <w:r w:rsidR="0018136D">
        <w:rPr>
          <w:sz w:val="21"/>
        </w:rPr>
        <w:t>, indirecte effecten</w:t>
      </w:r>
      <w:r w:rsidR="00A70966">
        <w:rPr>
          <w:sz w:val="21"/>
        </w:rPr>
        <w:t xml:space="preserve">. </w:t>
      </w:r>
      <w:r w:rsidR="00A70966" w:rsidRPr="003769BC">
        <w:rPr>
          <w:sz w:val="21"/>
        </w:rPr>
        <w:t xml:space="preserve">*** p. &lt;0,001, </w:t>
      </w:r>
      <w:r w:rsidRPr="003769BC">
        <w:rPr>
          <w:sz w:val="21"/>
        </w:rPr>
        <w:t xml:space="preserve">** p. &lt;0,01 </w:t>
      </w:r>
      <w:r w:rsidR="00A70966" w:rsidRPr="003769BC">
        <w:rPr>
          <w:sz w:val="21"/>
        </w:rPr>
        <w:t xml:space="preserve">NS= </w:t>
      </w:r>
      <w:r w:rsidRPr="003769BC">
        <w:rPr>
          <w:sz w:val="21"/>
        </w:rPr>
        <w:t>n</w:t>
      </w:r>
      <w:r w:rsidR="00A70966" w:rsidRPr="003769BC">
        <w:rPr>
          <w:sz w:val="21"/>
        </w:rPr>
        <w:t>iet significant (N=22070)</w:t>
      </w:r>
    </w:p>
    <w:p w14:paraId="15AE1269" w14:textId="7D502CE4" w:rsidR="00BD35B5" w:rsidRDefault="00550A86" w:rsidP="00695BA1">
      <w:pPr>
        <w:pStyle w:val="Kop3"/>
      </w:pPr>
      <w:bookmarkStart w:id="38" w:name="_Toc49776279"/>
      <w:r>
        <w:t>4.2.3 De</w:t>
      </w:r>
      <w:r w:rsidR="0037493C">
        <w:t xml:space="preserve"> gecorrigeerde</w:t>
      </w:r>
      <w:r>
        <w:t xml:space="preserve"> directe effecten</w:t>
      </w:r>
      <w:bookmarkEnd w:id="38"/>
    </w:p>
    <w:p w14:paraId="0B4FBC35" w14:textId="5653B876" w:rsidR="00BD35B5" w:rsidRDefault="00BD35B5" w:rsidP="00550A86">
      <w:pPr>
        <w:spacing w:after="160" w:line="360" w:lineRule="auto"/>
        <w:jc w:val="both"/>
      </w:pPr>
      <w:r>
        <w:t xml:space="preserve">Aangezien werkdruk geen significant modererend effect heeft, is het </w:t>
      </w:r>
      <w:r w:rsidR="00550A86">
        <w:t xml:space="preserve">voor de directe effecten </w:t>
      </w:r>
      <w:r>
        <w:t xml:space="preserve">mogelijk om </w:t>
      </w:r>
      <w:r w:rsidR="00550A86">
        <w:t>te</w:t>
      </w:r>
      <w:r>
        <w:t xml:space="preserve"> corrigeren voor de categorale aard van de variabelen. </w:t>
      </w:r>
      <w:r w:rsidR="00550A86">
        <w:t>Zoals verwacht heeft dit een positief effect op de model-fit en verklaringskracht van het model. De fit</w:t>
      </w:r>
      <w:r w:rsidR="009441AC">
        <w:t>-</w:t>
      </w:r>
      <w:r w:rsidR="00550A86">
        <w:t xml:space="preserve">indices </w:t>
      </w:r>
      <w:r w:rsidR="00F3263A">
        <w:t>van</w:t>
      </w:r>
      <w:r w:rsidR="00550A86">
        <w:t xml:space="preserve"> dit model zijn als volgt: </w:t>
      </w:r>
      <w:r>
        <w:t>CFI=0,985, TLI=0,988, RMSEA=0,060.</w:t>
      </w:r>
      <w:r w:rsidR="00550A86">
        <w:t xml:space="preserve"> </w:t>
      </w:r>
      <w:r>
        <w:t>De door het model verklaarde va</w:t>
      </w:r>
      <w:r w:rsidR="00550A86">
        <w:t>riantie (R</w:t>
      </w:r>
      <w:r w:rsidR="00550A86">
        <w:rPr>
          <w:vertAlign w:val="superscript"/>
        </w:rPr>
        <w:t>2</w:t>
      </w:r>
      <w:r w:rsidR="00550A86">
        <w:t xml:space="preserve">) in vitaliteit </w:t>
      </w:r>
      <w:r w:rsidR="0037493C">
        <w:t>neemt verder toe tot</w:t>
      </w:r>
      <w:r w:rsidR="00550A86">
        <w:t xml:space="preserve"> 0,251</w:t>
      </w:r>
      <w:r w:rsidR="0037493C">
        <w:t>. De verklaarde variantie in werkdruk (</w:t>
      </w:r>
      <w:r w:rsidR="0037493C" w:rsidRPr="0037493C">
        <w:t>R</w:t>
      </w:r>
      <w:r w:rsidR="0037493C">
        <w:rPr>
          <w:vertAlign w:val="superscript"/>
        </w:rPr>
        <w:t>2</w:t>
      </w:r>
      <w:r w:rsidR="0037493C">
        <w:t>=0</w:t>
      </w:r>
      <w:r w:rsidR="00550A86">
        <w:t>,027</w:t>
      </w:r>
      <w:r w:rsidR="0037493C">
        <w:t>) blijft beperkt</w:t>
      </w:r>
      <w:r w:rsidR="00550A86">
        <w:t>.</w:t>
      </w:r>
      <w:r w:rsidR="0037493C">
        <w:t xml:space="preserve"> </w:t>
      </w:r>
      <w:r w:rsidR="00550A86">
        <w:t xml:space="preserve">In figuur 5 zijn de gestandaardiseerde pad </w:t>
      </w:r>
      <w:r>
        <w:t>coëfficiënten (</w:t>
      </w:r>
      <w:r w:rsidRPr="006E19CE">
        <w:t>β)</w:t>
      </w:r>
      <w:r>
        <w:t xml:space="preserve"> weergegeven. </w:t>
      </w:r>
    </w:p>
    <w:p w14:paraId="591E66D9" w14:textId="092ADC22" w:rsidR="00BD35B5" w:rsidRDefault="007A2905" w:rsidP="00A70966">
      <w:pPr>
        <w:spacing w:line="360" w:lineRule="auto"/>
        <w:jc w:val="both"/>
      </w:pPr>
      <w:r w:rsidRPr="007A2905">
        <w:rPr>
          <w:noProof/>
        </w:rPr>
        <w:drawing>
          <wp:inline distT="0" distB="0" distL="0" distR="0" wp14:anchorId="2770A5E4" wp14:editId="20DCB350">
            <wp:extent cx="4041843" cy="2694562"/>
            <wp:effectExtent l="0" t="0" r="0" b="0"/>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096267" cy="2730844"/>
                    </a:xfrm>
                    <a:prstGeom prst="rect">
                      <a:avLst/>
                    </a:prstGeom>
                  </pic:spPr>
                </pic:pic>
              </a:graphicData>
            </a:graphic>
          </wp:inline>
        </w:drawing>
      </w:r>
    </w:p>
    <w:p w14:paraId="07603307" w14:textId="77777777" w:rsidR="007A2905" w:rsidRDefault="007A2905" w:rsidP="00A70966">
      <w:pPr>
        <w:spacing w:line="360" w:lineRule="auto"/>
        <w:jc w:val="both"/>
        <w:rPr>
          <w:sz w:val="21"/>
        </w:rPr>
      </w:pPr>
      <w:r w:rsidRPr="00DF29E6">
        <w:rPr>
          <w:sz w:val="21"/>
        </w:rPr>
        <w:t xml:space="preserve">Figuur </w:t>
      </w:r>
      <w:r>
        <w:rPr>
          <w:sz w:val="21"/>
        </w:rPr>
        <w:t>5</w:t>
      </w:r>
      <w:r w:rsidRPr="00DF29E6">
        <w:rPr>
          <w:sz w:val="21"/>
        </w:rPr>
        <w:t>: Gestandaardiseerde pad</w:t>
      </w:r>
      <w:r>
        <w:rPr>
          <w:sz w:val="21"/>
        </w:rPr>
        <w:t xml:space="preserve"> </w:t>
      </w:r>
      <w:r w:rsidRPr="00DF29E6">
        <w:rPr>
          <w:sz w:val="21"/>
        </w:rPr>
        <w:t>coëfficiënten</w:t>
      </w:r>
      <w:r>
        <w:rPr>
          <w:sz w:val="21"/>
        </w:rPr>
        <w:t>, direct effecten, gecorrigeerd voor categorale aard.</w:t>
      </w:r>
    </w:p>
    <w:p w14:paraId="4C4BB7FA" w14:textId="105426C6" w:rsidR="007A2905" w:rsidRPr="003769BC" w:rsidRDefault="007A2905" w:rsidP="00A70966">
      <w:pPr>
        <w:spacing w:line="360" w:lineRule="auto"/>
        <w:jc w:val="both"/>
      </w:pPr>
      <w:r>
        <w:rPr>
          <w:sz w:val="21"/>
        </w:rPr>
        <w:t xml:space="preserve"> </w:t>
      </w:r>
      <w:r w:rsidRPr="003769BC">
        <w:rPr>
          <w:sz w:val="21"/>
        </w:rPr>
        <w:t xml:space="preserve">*** p. &lt;0,001, </w:t>
      </w:r>
    </w:p>
    <w:p w14:paraId="45CFEC7B" w14:textId="77777777" w:rsidR="0003327B" w:rsidRDefault="00D42CB9" w:rsidP="001B482A">
      <w:pPr>
        <w:pStyle w:val="Kop1"/>
      </w:pPr>
      <w:r w:rsidRPr="003769BC">
        <w:br w:type="column"/>
      </w:r>
      <w:bookmarkStart w:id="39" w:name="_Toc49776280"/>
      <w:r w:rsidR="001B482A">
        <w:t xml:space="preserve">5.0 </w:t>
      </w:r>
      <w:r>
        <w:t>Conclusie</w:t>
      </w:r>
      <w:r w:rsidR="00D648A4">
        <w:t xml:space="preserve"> &amp; discussie</w:t>
      </w:r>
      <w:bookmarkEnd w:id="39"/>
    </w:p>
    <w:p w14:paraId="0522AA7B" w14:textId="01135DDE" w:rsidR="001B482A" w:rsidRDefault="00D648A4" w:rsidP="001B482A">
      <w:pPr>
        <w:spacing w:after="160" w:line="360" w:lineRule="auto"/>
        <w:jc w:val="both"/>
      </w:pPr>
      <w:r w:rsidRPr="001B482A">
        <w:t xml:space="preserve">In </w:t>
      </w:r>
      <w:r w:rsidR="0054711C" w:rsidRPr="001B482A">
        <w:t>dit vijfde</w:t>
      </w:r>
      <w:r w:rsidRPr="001B482A">
        <w:t xml:space="preserve"> hoofdstuk wordt</w:t>
      </w:r>
      <w:r w:rsidR="0054711C" w:rsidRPr="001B482A">
        <w:t xml:space="preserve"> </w:t>
      </w:r>
      <w:r w:rsidR="009238F8" w:rsidRPr="001B482A">
        <w:t xml:space="preserve">in de conclusie </w:t>
      </w:r>
      <w:r w:rsidR="0054711C" w:rsidRPr="001B482A">
        <w:t>een</w:t>
      </w:r>
      <w:r w:rsidRPr="001B482A">
        <w:t xml:space="preserve"> antwoord gegeven op de hoofdvraag</w:t>
      </w:r>
      <w:r w:rsidR="0054711C" w:rsidRPr="001B482A">
        <w:t xml:space="preserve"> van deze thesis</w:t>
      </w:r>
      <w:r w:rsidR="009238F8" w:rsidRPr="001B482A">
        <w:t xml:space="preserve"> en</w:t>
      </w:r>
      <w:r w:rsidR="0054711C" w:rsidRPr="001B482A">
        <w:t xml:space="preserve"> worden de belangrijkste bevindingen gepresenteerd. </w:t>
      </w:r>
      <w:r w:rsidR="009238F8" w:rsidRPr="001B482A">
        <w:t>Deze bevindingen worden</w:t>
      </w:r>
      <w:r w:rsidR="0054711C" w:rsidRPr="001B482A">
        <w:t xml:space="preserve"> verder geanalyseerd in</w:t>
      </w:r>
      <w:r w:rsidR="009238F8" w:rsidRPr="001B482A">
        <w:t xml:space="preserve"> de discussie paragraaf</w:t>
      </w:r>
      <w:r w:rsidR="00837800">
        <w:t>, waarin</w:t>
      </w:r>
      <w:r w:rsidR="008C5605">
        <w:t xml:space="preserve"> </w:t>
      </w:r>
      <w:r w:rsidR="00716C0F" w:rsidRPr="001B482A">
        <w:t>bovendien</w:t>
      </w:r>
      <w:r w:rsidR="00B8021F" w:rsidRPr="001B482A">
        <w:t xml:space="preserve"> gereflecteerd </w:t>
      </w:r>
      <w:r w:rsidR="00837800">
        <w:t xml:space="preserve">wordt </w:t>
      </w:r>
      <w:r w:rsidR="00B8021F" w:rsidRPr="001B482A">
        <w:t xml:space="preserve">op de in dit onderzoek gebruikte methoden. </w:t>
      </w:r>
    </w:p>
    <w:p w14:paraId="40FF5F3A" w14:textId="1DF2D999" w:rsidR="009238F8" w:rsidRPr="001B482A" w:rsidRDefault="001B482A" w:rsidP="001B482A">
      <w:pPr>
        <w:pStyle w:val="Kop2"/>
      </w:pPr>
      <w:bookmarkStart w:id="40" w:name="_Toc49776281"/>
      <w:r w:rsidRPr="001B482A">
        <w:t xml:space="preserve">5.1 </w:t>
      </w:r>
      <w:r w:rsidR="009238F8" w:rsidRPr="001B482A">
        <w:t>Conclusie</w:t>
      </w:r>
      <w:bookmarkEnd w:id="40"/>
    </w:p>
    <w:p w14:paraId="4F193151" w14:textId="5F04C4F2" w:rsidR="00743D18" w:rsidRDefault="00743D18" w:rsidP="001B482A">
      <w:pPr>
        <w:spacing w:after="160" w:line="360" w:lineRule="auto"/>
        <w:jc w:val="both"/>
      </w:pPr>
      <w:r>
        <w:t>De aanleiding voor dit onderzoek was het vergroten van de kennis omtrent het eudaimonisch aspect van welzijn in de context van de publieke sector</w:t>
      </w:r>
      <w:r w:rsidR="00837800">
        <w:t xml:space="preserve"> d</w:t>
      </w:r>
      <w:r>
        <w:t>oor te onderzoeken in hoeverre de concepten PSM</w:t>
      </w:r>
      <w:r w:rsidR="00721663">
        <w:t xml:space="preserve"> en transformationeel leiderschap </w:t>
      </w:r>
      <w:r>
        <w:t>een positief effect hebben op de vitaliteit van werknemers. Daarnaast werd expliciet rekening gehouden met een mogelijke ‘</w:t>
      </w:r>
      <w:r w:rsidRPr="009921EF">
        <w:rPr>
          <w:i/>
        </w:rPr>
        <w:t>dark side’</w:t>
      </w:r>
      <w:r>
        <w:t xml:space="preserve"> van PSM, door het positieve effect van PSM op werkdruk te bestuderen. Ten slotte is het modererende effect van werkdruk op de samenhang tussen transformationeel leiderschap en PSM enerzijds en vitaliteit anderzijds getoetst. </w:t>
      </w:r>
    </w:p>
    <w:p w14:paraId="496CCF80" w14:textId="220BF2E4" w:rsidR="00141DB7" w:rsidRDefault="00B8021F" w:rsidP="001B482A">
      <w:pPr>
        <w:spacing w:after="160" w:line="360" w:lineRule="auto"/>
        <w:jc w:val="both"/>
      </w:pPr>
      <w:r w:rsidRPr="001B482A">
        <w:t xml:space="preserve">In deze paragraaf wordt een antwoord gegeven op de hoofdvraag van dit onderzoek. De in de inleiding geformuleerde hoofdvraag </w:t>
      </w:r>
      <w:r w:rsidR="00C10CE9" w:rsidRPr="001B482A">
        <w:t xml:space="preserve">luidt: </w:t>
      </w:r>
      <w:r w:rsidR="00C10CE9" w:rsidRPr="001B482A">
        <w:rPr>
          <w:i/>
        </w:rPr>
        <w:t xml:space="preserve">In hoeverre bestaat er een positief effect van PSM  en transformationeel leiderschap op vitaliteit, en in hoeverre heeft werkdruk een negatief </w:t>
      </w:r>
      <w:r w:rsidR="00C10CE9" w:rsidRPr="00721663">
        <w:rPr>
          <w:i/>
        </w:rPr>
        <w:t>modererend effect op deze samenhang</w:t>
      </w:r>
      <w:r w:rsidR="00C10CE9" w:rsidRPr="001B482A">
        <w:t xml:space="preserve">? </w:t>
      </w:r>
    </w:p>
    <w:p w14:paraId="5614ABFA" w14:textId="1B5182E2" w:rsidR="009422DC" w:rsidRDefault="008002A7" w:rsidP="00FF1A6D">
      <w:pPr>
        <w:spacing w:after="160" w:line="360" w:lineRule="auto"/>
        <w:jc w:val="both"/>
      </w:pPr>
      <w:r>
        <w:t xml:space="preserve">Om de hoofdvraag van dit onderzoek te kunnen beantwoorden is allereerst onderzocht in hoeverre PSM samenhangt met vitaliteit. </w:t>
      </w:r>
      <w:r w:rsidR="00432C4E">
        <w:t xml:space="preserve">Aan de hand van de SEM-analyse kan geconcludeerd worden dat </w:t>
      </w:r>
      <w:r w:rsidR="00721663">
        <w:t>PSM een positief effect heeft op</w:t>
      </w:r>
      <w:r w:rsidR="00432C4E">
        <w:t xml:space="preserve"> de vitaliteit van werknemers in (semi</w:t>
      </w:r>
      <w:r w:rsidR="00B93DAE">
        <w:t>-</w:t>
      </w:r>
      <w:r w:rsidR="00432C4E">
        <w:t xml:space="preserve">)publieke organisaties. </w:t>
      </w:r>
      <w:r w:rsidR="00721663">
        <w:t>Ten tweede blijkt</w:t>
      </w:r>
      <w:r w:rsidR="00432C4E">
        <w:t xml:space="preserve"> uit dit onderzoek dat </w:t>
      </w:r>
      <w:r w:rsidR="00721663">
        <w:t>deze ‘</w:t>
      </w:r>
      <w:r w:rsidR="00721663" w:rsidRPr="00721663">
        <w:rPr>
          <w:i/>
        </w:rPr>
        <w:t>bright side</w:t>
      </w:r>
      <w:r w:rsidR="00721663">
        <w:rPr>
          <w:i/>
        </w:rPr>
        <w:t>’</w:t>
      </w:r>
      <w:r w:rsidR="00432C4E">
        <w:t xml:space="preserve"> </w:t>
      </w:r>
      <w:r w:rsidR="00721663">
        <w:t>van</w:t>
      </w:r>
      <w:r w:rsidR="00432C4E">
        <w:t xml:space="preserve"> PSM</w:t>
      </w:r>
      <w:r w:rsidR="00721663">
        <w:t xml:space="preserve"> een veel</w:t>
      </w:r>
      <w:r w:rsidR="00432C4E">
        <w:t xml:space="preserve"> sterker </w:t>
      </w:r>
      <w:r w:rsidR="00721663">
        <w:t>effect heeft</w:t>
      </w:r>
      <w:r w:rsidR="00432C4E">
        <w:t xml:space="preserve"> dan de ‘</w:t>
      </w:r>
      <w:r w:rsidR="00432C4E" w:rsidRPr="00432C4E">
        <w:rPr>
          <w:i/>
        </w:rPr>
        <w:t>dark side</w:t>
      </w:r>
      <w:r w:rsidR="00432C4E">
        <w:t xml:space="preserve">’ van PSM. </w:t>
      </w:r>
      <w:r w:rsidR="009422DC">
        <w:t>De positieve invloed van PSM op werkdruk is</w:t>
      </w:r>
      <w:r w:rsidR="00721663">
        <w:t xml:space="preserve"> zeer beperkt</w:t>
      </w:r>
      <w:r w:rsidR="000D6E23">
        <w:t>:</w:t>
      </w:r>
      <w:r w:rsidR="0040457D">
        <w:t xml:space="preserve"> het model verklaar</w:t>
      </w:r>
      <w:r w:rsidR="00837800">
        <w:t>t</w:t>
      </w:r>
      <w:r w:rsidR="0040457D">
        <w:t xml:space="preserve"> slechts een klein deel van de variantie in werkdruk</w:t>
      </w:r>
      <w:r w:rsidR="00432C4E">
        <w:t xml:space="preserve">. </w:t>
      </w:r>
      <w:r w:rsidR="009422DC">
        <w:t xml:space="preserve">Ondanks het beperkt positieve effect van PSM op werkdruk, zijn werknemers die over een hoge PSM beschikken vitaler dan hun collega’s met een lagere PSM. </w:t>
      </w:r>
    </w:p>
    <w:p w14:paraId="3412332A" w14:textId="2116E3B5" w:rsidR="00721663" w:rsidRDefault="009422DC" w:rsidP="00FF1A6D">
      <w:pPr>
        <w:spacing w:after="160" w:line="360" w:lineRule="auto"/>
        <w:jc w:val="both"/>
      </w:pPr>
      <w:r>
        <w:t xml:space="preserve">Ten </w:t>
      </w:r>
      <w:r w:rsidR="00721663">
        <w:t>derde</w:t>
      </w:r>
      <w:r>
        <w:t xml:space="preserve"> is het effect van transformationeel leiderschap op vitaliteit onderzocht. Hieruit blijkt dat</w:t>
      </w:r>
      <w:r w:rsidR="00D6261B">
        <w:t xml:space="preserve"> </w:t>
      </w:r>
      <w:r>
        <w:t>transformationeel leiderschap een</w:t>
      </w:r>
      <w:r w:rsidR="00D6261B">
        <w:t xml:space="preserve"> positief effect heeft op de </w:t>
      </w:r>
      <w:r w:rsidR="00C34A20">
        <w:t xml:space="preserve">vitaliteit van werknemers </w:t>
      </w:r>
      <w:r w:rsidR="0040457D">
        <w:t>in (semi</w:t>
      </w:r>
      <w:r w:rsidR="00B93DAE">
        <w:t>-</w:t>
      </w:r>
      <w:r w:rsidR="0040457D">
        <w:t>)publieke organisaties.</w:t>
      </w:r>
      <w:r w:rsidR="00721663">
        <w:t xml:space="preserve"> Publieke organisaties kunnen de vitaliteit van hun personeel verbeteren door in te zetten op transformationeel leiderschap. </w:t>
      </w:r>
    </w:p>
    <w:p w14:paraId="5D83A85E" w14:textId="1EDF180F" w:rsidR="00721663" w:rsidRDefault="00721663" w:rsidP="00FF1A6D">
      <w:pPr>
        <w:spacing w:after="160" w:line="360" w:lineRule="auto"/>
        <w:jc w:val="both"/>
      </w:pPr>
    </w:p>
    <w:p w14:paraId="6FAABF3A" w14:textId="77777777" w:rsidR="00721663" w:rsidRDefault="00721663" w:rsidP="00FF1A6D">
      <w:pPr>
        <w:spacing w:after="160" w:line="360" w:lineRule="auto"/>
        <w:jc w:val="both"/>
      </w:pPr>
    </w:p>
    <w:p w14:paraId="08484505" w14:textId="7072DB6E" w:rsidR="00721663" w:rsidRDefault="0040457D" w:rsidP="00721663">
      <w:pPr>
        <w:spacing w:after="160" w:line="360" w:lineRule="auto"/>
        <w:jc w:val="both"/>
      </w:pPr>
      <w:r>
        <w:t>Ten slotte</w:t>
      </w:r>
      <w:r w:rsidRPr="001B482A">
        <w:t xml:space="preserve"> is onderzoek gedaan naar het modererend effect van werkdruk. </w:t>
      </w:r>
      <w:r w:rsidR="00721663">
        <w:t>Op basis van de literatuur werd in deze thesis verwacht d</w:t>
      </w:r>
      <w:r w:rsidR="000D6E23">
        <w:t>at d</w:t>
      </w:r>
      <w:r w:rsidR="008C5605">
        <w:t>e</w:t>
      </w:r>
      <w:r w:rsidR="00721663">
        <w:t xml:space="preserve"> voordelen van PSM en transformationeel leiderschap beperkt zouden worden door werkdruk</w:t>
      </w:r>
      <w:r w:rsidR="000D6E23">
        <w:t>, b</w:t>
      </w:r>
      <w:r w:rsidR="00721663">
        <w:t xml:space="preserve">ijvoorbeeld omdat werknemers door een hoge werkdruk onvoldoende mogelijkheden hebben om zichzelf te ontwikkelen of om collega’s te ondersteunen. Echter, uit de SEM-analyse blijkt dat werkdruk geen negatief modererend effect heeft op de positieve samenhang tussen PSM en transformationeel leiderschap enerzijds en vitaliteit anderzijds. Dit betekent dat alle werknemers profiteren van PSM en transformationeel leiderschap, ongeacht de hoeveelheid werkdruk. </w:t>
      </w:r>
    </w:p>
    <w:p w14:paraId="27642685" w14:textId="2071A9EF" w:rsidR="004673B1" w:rsidRPr="00715A81" w:rsidRDefault="004673B1" w:rsidP="004673B1">
      <w:pPr>
        <w:spacing w:line="360" w:lineRule="auto"/>
        <w:jc w:val="both"/>
        <w:rPr>
          <w:b/>
        </w:rPr>
      </w:pPr>
      <w:r w:rsidRPr="001B482A">
        <w:t>De conclusie van deze thesis is dat zowel PSM als transformationeel leiderschap een positief effect hebben op de vitaliteit van werknemers.</w:t>
      </w:r>
      <w:r w:rsidR="008C5605">
        <w:t xml:space="preserve"> W</w:t>
      </w:r>
      <w:r w:rsidR="00721663" w:rsidRPr="00721663">
        <w:t>erkdruk heeft</w:t>
      </w:r>
      <w:r w:rsidR="008C5605">
        <w:t xml:space="preserve"> </w:t>
      </w:r>
      <w:r w:rsidR="008C5605" w:rsidRPr="008C5605">
        <w:rPr>
          <w:b/>
          <w:i/>
        </w:rPr>
        <w:t>echter</w:t>
      </w:r>
      <w:r w:rsidRPr="00715A81">
        <w:rPr>
          <w:b/>
          <w:i/>
        </w:rPr>
        <w:t xml:space="preserve"> </w:t>
      </w:r>
      <w:r>
        <w:t xml:space="preserve">geen modererend effect op de samenhang tussen PSM en transformationeel leiderschap enerzijds en vitaliteit anderzijds. </w:t>
      </w:r>
    </w:p>
    <w:p w14:paraId="42028439" w14:textId="1018D1B8" w:rsidR="001B482A" w:rsidRDefault="001B482A" w:rsidP="00443BB8">
      <w:pPr>
        <w:pStyle w:val="Kop2"/>
      </w:pPr>
      <w:bookmarkStart w:id="41" w:name="_Toc49776282"/>
      <w:r>
        <w:t>5.2</w:t>
      </w:r>
      <w:r w:rsidR="00D435D9">
        <w:t xml:space="preserve"> Discussie</w:t>
      </w:r>
      <w:bookmarkEnd w:id="41"/>
    </w:p>
    <w:p w14:paraId="5AF29F6A" w14:textId="3A8A18A2" w:rsidR="00FF1A6D" w:rsidRDefault="00FF1A6D" w:rsidP="00FF1A6D">
      <w:pPr>
        <w:spacing w:after="160" w:line="360" w:lineRule="auto"/>
        <w:jc w:val="both"/>
      </w:pPr>
      <w:r w:rsidRPr="00BC19E7">
        <w:t>In dit gedeelte van de thesis worden de bevindingen van dit onderzoek geanalyseerd. Ook worden aanbevelingen gedaan voor vervolgonderzoek en de praktijk.</w:t>
      </w:r>
      <w:r w:rsidRPr="00A66BCA">
        <w:t xml:space="preserve"> </w:t>
      </w:r>
    </w:p>
    <w:p w14:paraId="395F57FA" w14:textId="63681514" w:rsidR="00527390" w:rsidRPr="00443BB8" w:rsidRDefault="00527390" w:rsidP="00443BB8">
      <w:pPr>
        <w:pStyle w:val="Kop3"/>
      </w:pPr>
      <w:bookmarkStart w:id="42" w:name="_Toc49776283"/>
      <w:r w:rsidRPr="00443BB8">
        <w:t>5.2.1 Theoretische reflectie</w:t>
      </w:r>
      <w:bookmarkEnd w:id="42"/>
    </w:p>
    <w:p w14:paraId="5EDFC5CF" w14:textId="4466DDFF" w:rsidR="00324EFB" w:rsidRDefault="00324EFB" w:rsidP="00FF1A6D">
      <w:pPr>
        <w:spacing w:after="160" w:line="360" w:lineRule="auto"/>
        <w:jc w:val="both"/>
      </w:pPr>
      <w:r>
        <w:t>In de literatuur werd PSM lang gezien als een ‘</w:t>
      </w:r>
      <w:r w:rsidRPr="00324EFB">
        <w:rPr>
          <w:i/>
        </w:rPr>
        <w:t>bright force</w:t>
      </w:r>
      <w:r>
        <w:rPr>
          <w:i/>
        </w:rPr>
        <w:t>’</w:t>
      </w:r>
      <w:r>
        <w:t xml:space="preserve">, </w:t>
      </w:r>
      <w:r w:rsidR="00906D15">
        <w:t xml:space="preserve">omdat </w:t>
      </w:r>
      <w:r w:rsidR="00291FBC">
        <w:t>uit onderzoek bleek</w:t>
      </w:r>
      <w:r>
        <w:t xml:space="preserve"> dat het bezitten van PSM grote voordelen heeft voor werknemers en organisaties</w:t>
      </w:r>
      <w:r w:rsidR="00291FBC">
        <w:t xml:space="preserve"> (bijvoorbeeld: Naff en Crum, 1999; Steijn en Leisink, 2009)</w:t>
      </w:r>
      <w:r>
        <w:t>.</w:t>
      </w:r>
      <w:r w:rsidR="00291FBC">
        <w:t xml:space="preserve"> Echter, meer recentelijk hebben onderzoekers ook aandacht gevraagd voor de ‘</w:t>
      </w:r>
      <w:r w:rsidR="00291FBC" w:rsidRPr="00291FBC">
        <w:rPr>
          <w:i/>
        </w:rPr>
        <w:t>dark side’</w:t>
      </w:r>
      <w:r w:rsidR="00291FBC">
        <w:t xml:space="preserve"> van PSM (van Loon et al., 2015). Gezien deze tegengestelde verwachtingen zijn in deze thesis zowel positieve als negatieve gevolgen van PSM bestudeerd. </w:t>
      </w:r>
    </w:p>
    <w:p w14:paraId="2AF103A4" w14:textId="6DEE3784" w:rsidR="007C25FE" w:rsidRDefault="007C25FE" w:rsidP="007C25FE">
      <w:pPr>
        <w:spacing w:after="160" w:line="360" w:lineRule="auto"/>
        <w:jc w:val="both"/>
      </w:pPr>
      <w:r>
        <w:t>De resultaten ten aanzien van de ‘</w:t>
      </w:r>
      <w:r w:rsidRPr="008F5A0B">
        <w:rPr>
          <w:i/>
        </w:rPr>
        <w:t>bright side’</w:t>
      </w:r>
      <w:r>
        <w:t xml:space="preserve"> van PSM zijn overtuigend. </w:t>
      </w:r>
      <w:r w:rsidR="00524AFA">
        <w:t>In dit onderzoek werd verwacht dat PSM een positief effect zou hebben op de vitaliteit van werknemers in (semi</w:t>
      </w:r>
      <w:r w:rsidR="00B93DAE">
        <w:t>-</w:t>
      </w:r>
      <w:r w:rsidR="00524AFA">
        <w:t xml:space="preserve">)publieke organisaties. Deze verwachting was onder andere gebaseerd op het positieve effect van PSM </w:t>
      </w:r>
      <w:r w:rsidR="000D6E23">
        <w:t xml:space="preserve">op </w:t>
      </w:r>
      <w:r w:rsidR="00524AFA">
        <w:t>het innovatief gedrag en de autonome motivatie van werknemers. Dit onderzoek bevestig</w:t>
      </w:r>
      <w:r w:rsidR="000D6E23">
        <w:t>t</w:t>
      </w:r>
      <w:r w:rsidR="00524AFA">
        <w:t xml:space="preserve"> deze verwachting. In lijn met de bestaande literatuur heeft PSM een sterk positief </w:t>
      </w:r>
      <w:r w:rsidR="000D6E23">
        <w:t xml:space="preserve">effect </w:t>
      </w:r>
      <w:r w:rsidR="00524AFA">
        <w:t xml:space="preserve">op </w:t>
      </w:r>
      <w:r w:rsidR="0047596B">
        <w:t>het welzijn</w:t>
      </w:r>
      <w:r w:rsidR="00524AFA">
        <w:t xml:space="preserve"> van werknemers in (semi</w:t>
      </w:r>
      <w:r w:rsidR="00B93DAE">
        <w:t>-</w:t>
      </w:r>
      <w:r w:rsidR="00524AFA">
        <w:t>)publieke organisaties.</w:t>
      </w:r>
      <w:r w:rsidR="0047596B">
        <w:t xml:space="preserve"> Meer specifiek laat dit onderzoek zien dat PSM positief samenhangt met vitaliteit</w:t>
      </w:r>
      <w:r w:rsidR="009D5108">
        <w:t xml:space="preserve">. </w:t>
      </w:r>
      <w:r w:rsidR="001F3ED5">
        <w:t>Dit betekent dat PSM niet leidt tot ‘</w:t>
      </w:r>
      <w:r w:rsidR="001F3ED5" w:rsidRPr="001F3ED5">
        <w:rPr>
          <w:i/>
        </w:rPr>
        <w:t>resigned satisfaction’</w:t>
      </w:r>
      <w:r w:rsidR="000D6E23">
        <w:t xml:space="preserve">, wat </w:t>
      </w:r>
      <w:r w:rsidR="001F3ED5">
        <w:t xml:space="preserve"> haaks op </w:t>
      </w:r>
      <w:r w:rsidR="000B2153">
        <w:t xml:space="preserve">eerder onderzoek </w:t>
      </w:r>
      <w:r w:rsidR="001F3ED5">
        <w:t xml:space="preserve">van </w:t>
      </w:r>
      <w:r w:rsidR="00F268D3" w:rsidRPr="00F268D3">
        <w:rPr>
          <w:color w:val="000000"/>
        </w:rPr>
        <w:t>Giauque</w:t>
      </w:r>
      <w:r w:rsidR="00F268D3">
        <w:t xml:space="preserve"> </w:t>
      </w:r>
      <w:r w:rsidR="001F3ED5">
        <w:t>et al. (2012)</w:t>
      </w:r>
      <w:r w:rsidR="000D6E23">
        <w:t xml:space="preserve"> staat w</w:t>
      </w:r>
      <w:r w:rsidR="000B2153">
        <w:t xml:space="preserve">aarin  gesteld </w:t>
      </w:r>
      <w:r w:rsidR="000D6E23">
        <w:t xml:space="preserve">wordt </w:t>
      </w:r>
      <w:r w:rsidR="000B2153">
        <w:t xml:space="preserve">dat PSM </w:t>
      </w:r>
      <w:r w:rsidR="00F268D3">
        <w:t>samenhangt</w:t>
      </w:r>
      <w:r w:rsidR="000B2153">
        <w:t xml:space="preserve"> </w:t>
      </w:r>
      <w:r w:rsidR="00F336C2">
        <w:t>met</w:t>
      </w:r>
      <w:r w:rsidR="000B2153">
        <w:t xml:space="preserve"> ‘</w:t>
      </w:r>
      <w:r w:rsidR="000B2153" w:rsidRPr="000B2153">
        <w:rPr>
          <w:i/>
        </w:rPr>
        <w:t>resigned satisfact</w:t>
      </w:r>
      <w:r w:rsidR="000D6E23">
        <w:rPr>
          <w:i/>
        </w:rPr>
        <w:t>i</w:t>
      </w:r>
      <w:r w:rsidR="000B2153" w:rsidRPr="000B2153">
        <w:rPr>
          <w:i/>
        </w:rPr>
        <w:t>on’</w:t>
      </w:r>
      <w:r w:rsidR="000B2153">
        <w:rPr>
          <w:i/>
        </w:rPr>
        <w:t>.</w:t>
      </w:r>
      <w:r w:rsidR="00C202D4">
        <w:rPr>
          <w:i/>
        </w:rPr>
        <w:t xml:space="preserve"> </w:t>
      </w:r>
    </w:p>
    <w:p w14:paraId="44E60831" w14:textId="77777777" w:rsidR="001F3ED5" w:rsidRPr="009A01DF" w:rsidRDefault="001F3ED5" w:rsidP="007C25FE">
      <w:pPr>
        <w:spacing w:after="160" w:line="360" w:lineRule="auto"/>
        <w:jc w:val="both"/>
      </w:pPr>
    </w:p>
    <w:p w14:paraId="49F47AA7" w14:textId="66D4B045" w:rsidR="00B10CF5" w:rsidRDefault="00601579" w:rsidP="007C25FE">
      <w:pPr>
        <w:spacing w:after="160" w:line="360" w:lineRule="auto"/>
        <w:jc w:val="both"/>
      </w:pPr>
      <w:r>
        <w:t xml:space="preserve">De </w:t>
      </w:r>
      <w:r w:rsidR="00626A65">
        <w:t>resultaten</w:t>
      </w:r>
      <w:r w:rsidR="008F5A0B">
        <w:t xml:space="preserve"> met betrekking tot </w:t>
      </w:r>
      <w:r w:rsidR="000D6E23">
        <w:t xml:space="preserve">de </w:t>
      </w:r>
      <w:r w:rsidR="008F5A0B" w:rsidRPr="008F5A0B">
        <w:rPr>
          <w:i/>
        </w:rPr>
        <w:t>‘dark side’</w:t>
      </w:r>
      <w:r w:rsidR="00AA1D54">
        <w:rPr>
          <w:i/>
        </w:rPr>
        <w:t xml:space="preserve"> </w:t>
      </w:r>
      <w:r w:rsidR="00AA1D54">
        <w:t>van PSM</w:t>
      </w:r>
      <w:r>
        <w:t xml:space="preserve"> zijn</w:t>
      </w:r>
      <w:r w:rsidR="008F5A0B">
        <w:t xml:space="preserve"> minder </w:t>
      </w:r>
      <w:r w:rsidR="001F3ED5">
        <w:t>overtuigend</w:t>
      </w:r>
      <w:r w:rsidR="008F5A0B">
        <w:t>. Op basis van eerder onderzoek en bijvoorbeeld een (te) grote betrokkenheid van werknemers met een hoge PSM werd verwacht dat PSM een positief effect zou hebben op de werkdruk (</w:t>
      </w:r>
      <w:r w:rsidR="008F5A0B" w:rsidRPr="00553003">
        <w:rPr>
          <w:color w:val="000000"/>
        </w:rPr>
        <w:t>Giauque et al</w:t>
      </w:r>
      <w:r w:rsidR="008F5A0B">
        <w:rPr>
          <w:color w:val="000000"/>
        </w:rPr>
        <w:t>.</w:t>
      </w:r>
      <w:r w:rsidR="008F5A0B" w:rsidRPr="00553003">
        <w:rPr>
          <w:color w:val="000000"/>
        </w:rPr>
        <w:t>,</w:t>
      </w:r>
      <w:r w:rsidR="008F5A0B">
        <w:rPr>
          <w:color w:val="000000"/>
        </w:rPr>
        <w:t xml:space="preserve"> 2012; 2013)</w:t>
      </w:r>
      <w:r w:rsidR="008F5A0B">
        <w:t xml:space="preserve">. Het in deze thesis gevonden effect </w:t>
      </w:r>
      <w:r w:rsidR="008F5A0B" w:rsidRPr="002F3FA9">
        <w:t xml:space="preserve">is significant, maar </w:t>
      </w:r>
      <w:r w:rsidR="008F5A0B">
        <w:t>de effectsterkte is gering</w:t>
      </w:r>
      <w:r w:rsidR="008F5A0B" w:rsidRPr="002F3FA9">
        <w:t xml:space="preserve">. </w:t>
      </w:r>
      <w:r w:rsidR="008F5A0B">
        <w:t xml:space="preserve">Dit </w:t>
      </w:r>
      <w:r w:rsidR="000B2153">
        <w:t>kan</w:t>
      </w:r>
      <w:r w:rsidR="00163C92">
        <w:t xml:space="preserve"> </w:t>
      </w:r>
      <w:r w:rsidR="008F5A0B">
        <w:t xml:space="preserve">te wijten </w:t>
      </w:r>
      <w:r w:rsidR="000D6E23">
        <w:t xml:space="preserve">zijn </w:t>
      </w:r>
      <w:r w:rsidR="008F5A0B">
        <w:t>aan de onderzoeksopzet van deze thesis.</w:t>
      </w:r>
      <w:r w:rsidR="00524AFA">
        <w:t xml:space="preserve"> </w:t>
      </w:r>
      <w:r w:rsidR="008F5A0B">
        <w:t>De lage effectsterkte wijst er mogelijk op dat er verschillen bestaan in het effect van de verschillende dimensies van PSM op werkdruk</w:t>
      </w:r>
      <w:r w:rsidR="000D6E23">
        <w:t>: o</w:t>
      </w:r>
      <w:r w:rsidR="008F5A0B">
        <w:t xml:space="preserve">mdat PSM is gemeten als globaal construct wordt het effect van specifieke dimensies op werkdruk mogelijk afgezwakt. </w:t>
      </w:r>
    </w:p>
    <w:p w14:paraId="6DF794A8" w14:textId="648509A5" w:rsidR="00002742" w:rsidRDefault="00F268D3" w:rsidP="007C25FE">
      <w:pPr>
        <w:spacing w:after="160" w:line="360" w:lineRule="auto"/>
        <w:jc w:val="both"/>
      </w:pPr>
      <w:r>
        <w:t>Desalniettemin</w:t>
      </w:r>
      <w:r w:rsidR="00290842">
        <w:t xml:space="preserve"> </w:t>
      </w:r>
      <w:r w:rsidR="00626A65">
        <w:t>laat deze thesis</w:t>
      </w:r>
      <w:r w:rsidR="00290842">
        <w:t xml:space="preserve"> zien dat PSM als globaal construct vooral positieve gevolgen heeft voor het welzijn van werknemers in (semi</w:t>
      </w:r>
      <w:r w:rsidR="00B93DAE">
        <w:t>-</w:t>
      </w:r>
      <w:r w:rsidR="00290842">
        <w:t xml:space="preserve">)publieke organisaties. </w:t>
      </w:r>
      <w:r w:rsidR="008F5A0B">
        <w:t xml:space="preserve">PSM blijkt een belangrijke voorspeller voor de vitaliteit van werknemers, daarentegen is PSM slechts </w:t>
      </w:r>
      <w:r w:rsidR="00524AFA">
        <w:t xml:space="preserve">zeer </w:t>
      </w:r>
      <w:r w:rsidR="008F5A0B">
        <w:t xml:space="preserve">beperkt van invloed </w:t>
      </w:r>
      <w:r w:rsidR="00963F5B">
        <w:t xml:space="preserve">op </w:t>
      </w:r>
      <w:r w:rsidR="008F5A0B">
        <w:t>werkdruk.</w:t>
      </w:r>
      <w:r w:rsidR="00002742">
        <w:t xml:space="preserve"> </w:t>
      </w:r>
      <w:r w:rsidR="00B10CF5">
        <w:t>Deze bevinding is opvallend</w:t>
      </w:r>
      <w:r w:rsidR="00290842">
        <w:t xml:space="preserve">, omdat diverse onderzoekers recentelijk </w:t>
      </w:r>
      <w:r w:rsidR="009E45C2">
        <w:t xml:space="preserve">juist gewezen hebben op </w:t>
      </w:r>
      <w:r w:rsidR="00290842">
        <w:t xml:space="preserve">de </w:t>
      </w:r>
      <w:r w:rsidR="006B3D9D">
        <w:t>negatieve gevolgen</w:t>
      </w:r>
      <w:r w:rsidR="00290842">
        <w:t xml:space="preserve"> van PSM</w:t>
      </w:r>
      <w:r w:rsidR="006B3D9D">
        <w:t xml:space="preserve"> voor het welzijn van werknemers</w:t>
      </w:r>
      <w:r w:rsidR="00EA34E6">
        <w:t xml:space="preserve"> (bijvoorbeeld in: Giauque et al.,</w:t>
      </w:r>
      <w:r w:rsidR="006B3D9D">
        <w:t xml:space="preserve"> 2012, 2013). Deze conflicterende bevindingen </w:t>
      </w:r>
      <w:r w:rsidR="009E45C2">
        <w:t>wijzen erop dat de ‘</w:t>
      </w:r>
      <w:r w:rsidR="009E45C2" w:rsidRPr="009E45C2">
        <w:rPr>
          <w:i/>
        </w:rPr>
        <w:t>dark side’</w:t>
      </w:r>
      <w:r w:rsidR="009E45C2">
        <w:t xml:space="preserve"> van PSM sterk afhankelijk is van de context</w:t>
      </w:r>
      <w:r w:rsidR="006B3D9D">
        <w:t xml:space="preserve">. </w:t>
      </w:r>
      <w:r w:rsidR="000B5B1C">
        <w:t xml:space="preserve">Onderzoek van  Loon et al. (2015) laat bijvoorbeeld zien dat PSM </w:t>
      </w:r>
      <w:r w:rsidR="009E45C2">
        <w:t>alleen</w:t>
      </w:r>
      <w:r w:rsidR="000B5B1C">
        <w:t xml:space="preserve"> samenhangt met</w:t>
      </w:r>
      <w:r w:rsidR="000D6E23">
        <w:t xml:space="preserve"> een</w:t>
      </w:r>
      <w:r w:rsidR="000B5B1C">
        <w:t xml:space="preserve"> burn-out in specifieke sectoren, zoals de zorg en het onderwijs. </w:t>
      </w:r>
      <w:r w:rsidR="00D52FAC">
        <w:t xml:space="preserve">Bovendien blijkt uit achteraf </w:t>
      </w:r>
      <w:r w:rsidR="000B5B1C">
        <w:t xml:space="preserve">uitgevoerde SEM-analyses dat PSM </w:t>
      </w:r>
      <w:r w:rsidR="00D52FAC">
        <w:t>alleen een significant effect heeft op de werkdruk van vrouwelijke werknemers (</w:t>
      </w:r>
      <w:r w:rsidR="00D52FAC" w:rsidRPr="006E19CE">
        <w:t>β</w:t>
      </w:r>
      <w:r w:rsidR="00D52FAC">
        <w:t>=0,034, p.=0,002).</w:t>
      </w:r>
      <w:r w:rsidR="00632D6F">
        <w:t xml:space="preserve"> V</w:t>
      </w:r>
      <w:r w:rsidR="00D52FAC">
        <w:t>ervolgonderzoek is noodzakelijk om vast te stellen onder welke condities</w:t>
      </w:r>
      <w:r w:rsidR="00632D6F">
        <w:t xml:space="preserve"> </w:t>
      </w:r>
      <w:r w:rsidR="00D52FAC">
        <w:t xml:space="preserve">PSM negatieve effecten heeft </w:t>
      </w:r>
      <w:r w:rsidR="000D6E23">
        <w:t>op</w:t>
      </w:r>
      <w:r w:rsidR="00D52FAC">
        <w:t xml:space="preserve"> het welzijn van werknemers. </w:t>
      </w:r>
      <w:r w:rsidR="00632D6F">
        <w:t xml:space="preserve">Echter, voor het merendeel van de werknemers in </w:t>
      </w:r>
      <w:r w:rsidR="005D369A">
        <w:t>(semi</w:t>
      </w:r>
      <w:r w:rsidR="00B93DAE">
        <w:t>-</w:t>
      </w:r>
      <w:r w:rsidR="005D369A">
        <w:t>)publieke organisaties</w:t>
      </w:r>
      <w:r w:rsidR="00632D6F">
        <w:t xml:space="preserve"> geldt dat PSM </w:t>
      </w:r>
      <w:r w:rsidR="006B3D9D">
        <w:t>een</w:t>
      </w:r>
      <w:r w:rsidR="00632D6F">
        <w:t xml:space="preserve"> </w:t>
      </w:r>
      <w:r w:rsidR="00632D6F" w:rsidRPr="00632D6F">
        <w:rPr>
          <w:i/>
        </w:rPr>
        <w:t>‘bright force’</w:t>
      </w:r>
      <w:r w:rsidR="005D369A">
        <w:t xml:space="preserve"> is. </w:t>
      </w:r>
      <w:r w:rsidR="00632D6F">
        <w:t xml:space="preserve"> </w:t>
      </w:r>
    </w:p>
    <w:p w14:paraId="3D5D4FB5" w14:textId="5FAE8939" w:rsidR="006B3D9D" w:rsidRDefault="00527390" w:rsidP="00527390">
      <w:pPr>
        <w:spacing w:after="160" w:line="360" w:lineRule="auto"/>
        <w:jc w:val="both"/>
      </w:pPr>
      <w:r>
        <w:t>Het bestuderen van het effect van transformationeel leiderschap op vitaliteit bleek, gezien de resultaten van dit onderzoek, een goed keuze. Transformationeel leiderschap heeft een sterk positief effect op de vitaliteit van werknemers</w:t>
      </w:r>
      <w:r w:rsidR="0052506E">
        <w:t xml:space="preserve"> in de publieke</w:t>
      </w:r>
      <w:r w:rsidR="000D6E23">
        <w:t xml:space="preserve"> </w:t>
      </w:r>
      <w:r w:rsidR="0052506E">
        <w:t>sector</w:t>
      </w:r>
      <w:r>
        <w:t>. Tot op heden was deze specifieke relatie nog niet onderzocht</w:t>
      </w:r>
      <w:r w:rsidR="000D6E23">
        <w:t xml:space="preserve">; </w:t>
      </w:r>
      <w:r>
        <w:t xml:space="preserve">toch past dit resultaat bij bevindingen in eerder onderzoek. Zoals eerder gesteld zijn de voordelen van transformationeel leiderschap </w:t>
      </w:r>
      <w:r w:rsidR="000E6363">
        <w:t xml:space="preserve">voor het hedonistisch aspect van welzijn </w:t>
      </w:r>
      <w:r>
        <w:t>in diverse studies bevestigd</w:t>
      </w:r>
      <w:r w:rsidR="000E6363" w:rsidRPr="000E6363">
        <w:t xml:space="preserve"> </w:t>
      </w:r>
      <w:r w:rsidR="000E6363">
        <w:t>(Montano et al., 2016)</w:t>
      </w:r>
      <w:r>
        <w:t xml:space="preserve">. Daarnaast hebben Tummers et al. (2016) eerder laten zien dat de vitaliteit van werknemers positief te beïnvloeden is door de communicatiestijl van de leidinggevende. </w:t>
      </w:r>
    </w:p>
    <w:p w14:paraId="11960E03" w14:textId="47B73FF9" w:rsidR="00527390" w:rsidRDefault="00527390" w:rsidP="00524AFA">
      <w:pPr>
        <w:spacing w:after="160" w:line="360" w:lineRule="auto"/>
        <w:jc w:val="both"/>
      </w:pPr>
      <w:r>
        <w:t>Toch is het belangrijk om op te merken dat in de literatuur niet altijd duidelijk beschreven is welke acties of handelingen leiden tot transformationeel leiderschap. Enkele dimensies zijn ambigu geformuleerd en worden óók geassocieerd met andere soorten leiderschap (Knippenberg &amp; Sitkin, 2013). De literatuur dient op dit punt aangescherpt te worden</w:t>
      </w:r>
      <w:r w:rsidR="000D6E23">
        <w:t>, b</w:t>
      </w:r>
      <w:r>
        <w:t>ijvoorbeeld door</w:t>
      </w:r>
      <w:r w:rsidR="00524AFA">
        <w:t xml:space="preserve"> aan de hand van interviews </w:t>
      </w:r>
      <w:r w:rsidR="006B3D9D">
        <w:t>na te gaan</w:t>
      </w:r>
      <w:r w:rsidR="00524AFA">
        <w:t xml:space="preserve"> wanneer leiderschap als transformationeel wordt ervaren. </w:t>
      </w:r>
      <w:r>
        <w:t>Gezien de lage factorlading behoeft de dimensie verwachtingen stellen expliciet aandacht</w:t>
      </w:r>
      <w:r w:rsidR="00950872">
        <w:t xml:space="preserve">, </w:t>
      </w:r>
      <w:r w:rsidR="000D6E23">
        <w:t xml:space="preserve">aangezien </w:t>
      </w:r>
      <w:r w:rsidR="00950872">
        <w:t xml:space="preserve">werknemers </w:t>
      </w:r>
      <w:r w:rsidR="0052506E">
        <w:t>van (semi</w:t>
      </w:r>
      <w:r w:rsidR="00B93DAE">
        <w:t>-</w:t>
      </w:r>
      <w:r w:rsidR="0052506E">
        <w:t xml:space="preserve">)publieke organisaties </w:t>
      </w:r>
      <w:r w:rsidR="00950872">
        <w:t>het stellen van maximaal haalbare verwachtingen slechts beperkt</w:t>
      </w:r>
      <w:r w:rsidR="000D6E23">
        <w:t xml:space="preserve"> lijken</w:t>
      </w:r>
      <w:r w:rsidR="00950872">
        <w:t xml:space="preserve"> te </w:t>
      </w:r>
      <w:r w:rsidR="0052506E">
        <w:t xml:space="preserve">associëren met de andere dimensies van </w:t>
      </w:r>
      <w:r w:rsidR="00950872">
        <w:t xml:space="preserve">transformationeel leiderschap.  </w:t>
      </w:r>
    </w:p>
    <w:p w14:paraId="5E26FCC8" w14:textId="4A5EA084" w:rsidR="00950872" w:rsidRDefault="00950872" w:rsidP="00950872">
      <w:pPr>
        <w:spacing w:after="160" w:line="360" w:lineRule="auto"/>
        <w:jc w:val="both"/>
      </w:pPr>
      <w:r>
        <w:t>Tenslotte laat dit onderzoek overtuigend zien dat werkdruk geen modererende invloed heeft op de samenhang tussen PSM en transformationeel leiderschap enerzijds, en vitaliteit anderzijds. Dit beteken</w:t>
      </w:r>
      <w:r w:rsidR="000D6E23">
        <w:t>t</w:t>
      </w:r>
      <w:r>
        <w:t xml:space="preserve"> dat verschillen in het effect van transformationeel leiderschap en PSM op de vitaliteit van werknemers door andere factoren dan werkdruk word</w:t>
      </w:r>
      <w:r w:rsidR="000D6E23">
        <w:t>en</w:t>
      </w:r>
      <w:r>
        <w:t xml:space="preserve"> verklaard</w:t>
      </w:r>
      <w:r w:rsidR="000D6E23">
        <w:t>, z</w:t>
      </w:r>
      <w:r>
        <w:t xml:space="preserve">oals  de algehele gezondheid of fitheid van werknemers. Vervolgonderzoek is noodzakelijk om vast te stellen welke factoren verder nog van invloed kunnen zijn op deze samenhang. </w:t>
      </w:r>
    </w:p>
    <w:p w14:paraId="00F75093" w14:textId="7D447389" w:rsidR="00EE2163" w:rsidRDefault="00F25129" w:rsidP="007A38EC">
      <w:pPr>
        <w:spacing w:line="360" w:lineRule="auto"/>
        <w:jc w:val="both"/>
      </w:pPr>
      <w:r>
        <w:t>Theoretisch gezien kan dit onderzoek worden</w:t>
      </w:r>
      <w:r w:rsidR="00F9133D">
        <w:t xml:space="preserve"> aangevuld</w:t>
      </w:r>
      <w:r>
        <w:t xml:space="preserve"> door op zoek te gaan naar andere concepten die de vitaliteit van werknemers in de (semi</w:t>
      </w:r>
      <w:r w:rsidR="00B93DAE">
        <w:t>-</w:t>
      </w:r>
      <w:r>
        <w:t xml:space="preserve">)publieke sector beïnvloeden. </w:t>
      </w:r>
      <w:r w:rsidR="00F32F16" w:rsidRPr="00ED2A11">
        <w:rPr>
          <w:rFonts w:eastAsiaTheme="minorHAnsi"/>
          <w:lang w:eastAsia="en-US"/>
        </w:rPr>
        <w:t xml:space="preserve">Zo is transformationeel leiderschap slechts een van de vele soorten leiderschap. </w:t>
      </w:r>
      <w:r w:rsidR="00F32F16" w:rsidRPr="00F32F16">
        <w:rPr>
          <w:rFonts w:eastAsiaTheme="minorHAnsi"/>
          <w:lang w:eastAsia="en-US"/>
        </w:rPr>
        <w:t>Mogelijk wordt</w:t>
      </w:r>
      <w:r w:rsidR="00F32F16" w:rsidRPr="00ED2A11">
        <w:rPr>
          <w:rFonts w:eastAsiaTheme="minorHAnsi"/>
          <w:lang w:eastAsia="en-US"/>
        </w:rPr>
        <w:t xml:space="preserve"> de vitaliteit van werknemers in de publieke sector </w:t>
      </w:r>
      <w:r w:rsidR="006B3D9D">
        <w:rPr>
          <w:rFonts w:eastAsiaTheme="minorHAnsi"/>
          <w:lang w:eastAsia="en-US"/>
        </w:rPr>
        <w:t>óó</w:t>
      </w:r>
      <w:r w:rsidR="00F32F16" w:rsidRPr="00ED2A11">
        <w:rPr>
          <w:rFonts w:eastAsiaTheme="minorHAnsi"/>
          <w:lang w:eastAsia="en-US"/>
        </w:rPr>
        <w:t>k positief beïnvloed door gedeeld of persoonlijk leiderschap</w:t>
      </w:r>
      <w:r w:rsidR="00F32F16" w:rsidRPr="00F32F16">
        <w:rPr>
          <w:rFonts w:eastAsiaTheme="minorHAnsi"/>
          <w:lang w:eastAsia="en-US"/>
        </w:rPr>
        <w:t xml:space="preserve"> </w:t>
      </w:r>
      <w:r w:rsidR="00F32F16" w:rsidRPr="00ED2A11">
        <w:rPr>
          <w:rFonts w:eastAsiaTheme="minorHAnsi"/>
          <w:lang w:eastAsia="en-US"/>
        </w:rPr>
        <w:t xml:space="preserve">(Lovelace, Manz, Alves, 2007; </w:t>
      </w:r>
      <w:r w:rsidR="00F32F16" w:rsidRPr="00F32F16">
        <w:rPr>
          <w:rFonts w:eastAsiaTheme="minorHAnsi"/>
          <w:lang w:eastAsia="en-US"/>
        </w:rPr>
        <w:t>D’Innocenzo, Mathieu, Kukenberger, 201</w:t>
      </w:r>
      <w:r w:rsidR="003D63EC">
        <w:rPr>
          <w:rFonts w:eastAsiaTheme="minorHAnsi"/>
          <w:lang w:eastAsia="en-US"/>
        </w:rPr>
        <w:t>6</w:t>
      </w:r>
      <w:r w:rsidR="00F32F16" w:rsidRPr="00F32F16">
        <w:rPr>
          <w:rFonts w:eastAsiaTheme="minorHAnsi"/>
          <w:lang w:eastAsia="en-US"/>
        </w:rPr>
        <w:t>)</w:t>
      </w:r>
      <w:r w:rsidR="00F32F16" w:rsidRPr="00F32F16">
        <w:t xml:space="preserve">. </w:t>
      </w:r>
      <w:r w:rsidR="00F32F16" w:rsidRPr="00F32F16">
        <w:rPr>
          <w:rFonts w:eastAsiaTheme="minorHAnsi"/>
          <w:lang w:eastAsia="en-US"/>
        </w:rPr>
        <w:t>Bovendien zijn er naast PSM diverse andere</w:t>
      </w:r>
      <w:r w:rsidR="00F32F16" w:rsidRPr="00F32F16">
        <w:t xml:space="preserve"> bestuurskundige concepten </w:t>
      </w:r>
      <w:r w:rsidR="0042674D">
        <w:t xml:space="preserve">die </w:t>
      </w:r>
      <w:r w:rsidR="00AA5857">
        <w:t xml:space="preserve">invloed kunnen hebben op </w:t>
      </w:r>
      <w:r w:rsidR="00F32F16" w:rsidRPr="00F32F16">
        <w:t>de vitaliteit van werknemers. Hierbij kan gedacht worden aan ‘</w:t>
      </w:r>
      <w:r w:rsidR="00F32F16" w:rsidRPr="002A1D41">
        <w:rPr>
          <w:i/>
        </w:rPr>
        <w:t>red tape</w:t>
      </w:r>
      <w:r w:rsidR="00F32F16" w:rsidRPr="00F32F16">
        <w:t xml:space="preserve">’, </w:t>
      </w:r>
      <w:r w:rsidR="006B3D9D">
        <w:t>een</w:t>
      </w:r>
      <w:r>
        <w:t xml:space="preserve"> concept </w:t>
      </w:r>
      <w:r w:rsidR="006B3D9D">
        <w:t xml:space="preserve">dat geassocieerd wordt met </w:t>
      </w:r>
      <w:r w:rsidR="00AA5857">
        <w:t>een vermindering van de autonomie</w:t>
      </w:r>
      <w:r w:rsidR="005B1134">
        <w:t xml:space="preserve"> (Bozeman, 1993)</w:t>
      </w:r>
      <w:r w:rsidR="00AA5857">
        <w:t xml:space="preserve">. Op basis van de SDT kan dan ook verwacht worden dat </w:t>
      </w:r>
      <w:r w:rsidR="00AA5857" w:rsidRPr="00AA5857">
        <w:rPr>
          <w:i/>
        </w:rPr>
        <w:t xml:space="preserve">‘red tape’ </w:t>
      </w:r>
      <w:r w:rsidR="00AA5857">
        <w:t xml:space="preserve">leidt tot gecontroleerde motivatie en een verminderde vitaliteit. </w:t>
      </w:r>
      <w:r w:rsidR="002B197F">
        <w:t xml:space="preserve">Daarentegen draagt </w:t>
      </w:r>
      <w:r w:rsidR="00F32F16" w:rsidRPr="00F32F16">
        <w:t xml:space="preserve">de mate van discretionaire beleidsruimte voor </w:t>
      </w:r>
      <w:r w:rsidR="00F32F16" w:rsidRPr="002A1D41">
        <w:rPr>
          <w:i/>
        </w:rPr>
        <w:t>‘street level bureacrats’</w:t>
      </w:r>
      <w:r w:rsidR="002B197F">
        <w:t xml:space="preserve"> mogelijk bij aan de psychologische basisbehoefte naar autonom</w:t>
      </w:r>
      <w:r w:rsidR="0042674D">
        <w:t>i</w:t>
      </w:r>
      <w:r w:rsidR="002B197F">
        <w:t>e, hetgeen leidt tot autonome motivatie en vitaliteit</w:t>
      </w:r>
      <w:r w:rsidR="00D31321">
        <w:t xml:space="preserve"> (Tummers en Bekkers, 2013)</w:t>
      </w:r>
      <w:r w:rsidR="002B197F">
        <w:t xml:space="preserve">. </w:t>
      </w:r>
    </w:p>
    <w:p w14:paraId="4872C51F" w14:textId="33647E44" w:rsidR="003A3DB4" w:rsidRDefault="00443BB8" w:rsidP="00443BB8">
      <w:pPr>
        <w:pStyle w:val="Kop3"/>
      </w:pPr>
      <w:bookmarkStart w:id="43" w:name="_Toc49776284"/>
      <w:r>
        <w:t xml:space="preserve">5.2.2 </w:t>
      </w:r>
      <w:r w:rsidR="003A3DB4">
        <w:t>Methodologische reflectie</w:t>
      </w:r>
      <w:bookmarkEnd w:id="43"/>
    </w:p>
    <w:p w14:paraId="6C49715C" w14:textId="44413F62" w:rsidR="004F6E97" w:rsidRDefault="00BD3BA5" w:rsidP="003A3DB4">
      <w:pPr>
        <w:spacing w:after="160" w:line="360" w:lineRule="auto"/>
        <w:jc w:val="both"/>
      </w:pPr>
      <w:r>
        <w:t>De resultaten van dit onderzoek</w:t>
      </w:r>
      <w:r w:rsidR="000C392F">
        <w:t xml:space="preserve"> laten zien dat </w:t>
      </w:r>
      <w:r w:rsidR="00D134CB">
        <w:t xml:space="preserve">SEM in combinatie met een reeds bestaande dataset uitermate geschikt is voor bestuurskundig thesisonderzoek. Gezien de </w:t>
      </w:r>
      <w:r w:rsidR="003A3DB4">
        <w:t xml:space="preserve">beperkingen in tijd en middelen die gepaard gaan met thesisonderzoek is het vaak lastig om </w:t>
      </w:r>
      <w:r w:rsidR="00066ACA">
        <w:t>een</w:t>
      </w:r>
      <w:r w:rsidR="003A3DB4">
        <w:t xml:space="preserve"> </w:t>
      </w:r>
      <w:r w:rsidR="00066ACA">
        <w:t>enquête</w:t>
      </w:r>
      <w:r w:rsidR="003A3DB4">
        <w:t xml:space="preserve"> uit te zetten naar een grote groep respondenten. </w:t>
      </w:r>
      <w:r w:rsidR="00D134CB">
        <w:t>Door</w:t>
      </w:r>
      <w:r w:rsidR="00066ACA">
        <w:t>dat</w:t>
      </w:r>
      <w:r w:rsidR="00D134CB">
        <w:t xml:space="preserve"> de hypothesen</w:t>
      </w:r>
      <w:r w:rsidR="00066ACA">
        <w:t xml:space="preserve"> in dit onderzoek getoetst zijn aan</w:t>
      </w:r>
      <w:r w:rsidR="00D134CB">
        <w:t xml:space="preserve"> de hand van een reeds bestaande dataset</w:t>
      </w:r>
      <w:r w:rsidR="00066ACA">
        <w:t xml:space="preserve">, </w:t>
      </w:r>
      <w:r w:rsidR="004F6E97">
        <w:t xml:space="preserve">is dit probleem voorkomen. De resultaten van dit onderzoek hebben betrekking op een zeer grote onderzoekspopulatie, </w:t>
      </w:r>
      <w:r w:rsidR="00033A2C">
        <w:t>wat de</w:t>
      </w:r>
      <w:r w:rsidR="004F6E97">
        <w:t xml:space="preserve"> validiteit en betrouwbaarheid ten goede</w:t>
      </w:r>
      <w:r w:rsidR="0042674D">
        <w:t xml:space="preserve"> komt</w:t>
      </w:r>
      <w:r w:rsidR="00285499">
        <w:t xml:space="preserve"> (</w:t>
      </w:r>
      <w:r w:rsidR="008C5605">
        <w:t>v</w:t>
      </w:r>
      <w:r w:rsidR="00285499">
        <w:t>an Thiel, 2015)</w:t>
      </w:r>
      <w:r w:rsidR="004F6E97">
        <w:t xml:space="preserve">. </w:t>
      </w:r>
      <w:r w:rsidR="004024FE">
        <w:t>Desalniettemin zijn er ook een</w:t>
      </w:r>
      <w:r w:rsidR="004F6E97">
        <w:t xml:space="preserve"> aantal methodologische kanttekeningen </w:t>
      </w:r>
      <w:r w:rsidR="004024FE">
        <w:t xml:space="preserve">te </w:t>
      </w:r>
      <w:r w:rsidR="004F6E97">
        <w:t xml:space="preserve">plaatsen bij dit onderzoek. </w:t>
      </w:r>
    </w:p>
    <w:p w14:paraId="2D0EEEDB" w14:textId="1E2995ED" w:rsidR="007D0803" w:rsidRDefault="003A3DB4" w:rsidP="007D0803">
      <w:pPr>
        <w:spacing w:after="160" w:line="360" w:lineRule="auto"/>
        <w:jc w:val="both"/>
      </w:pPr>
      <w:r>
        <w:t>Ten eerste is in deze thesis, op basis van eerder onderzoek, verondersteld dat vitaliteit tot stand komt op basis van</w:t>
      </w:r>
      <w:r w:rsidR="00C01AFD">
        <w:t xml:space="preserve"> autonome motivatie en</w:t>
      </w:r>
      <w:r>
        <w:t xml:space="preserve"> de drie psychologische basisbehoeften autonomie, competentie en verwantschap. Helaas bleek het op basis van de POMO-survey niet mogelijk om de veronderstelde mediërende effecten van deze basisbehoeften te onderzoeken</w:t>
      </w:r>
      <w:r w:rsidR="00C01AFD">
        <w:t xml:space="preserve">, </w:t>
      </w:r>
      <w:r w:rsidR="00D31321">
        <w:t>in verband met het ontbreken van items voor deze variabelen. In vervolgonderzoek kunnen deze veronderstelde mediërende effecten vastgesteld worden</w:t>
      </w:r>
      <w:r w:rsidR="0042674D">
        <w:t xml:space="preserve"> </w:t>
      </w:r>
      <w:r w:rsidR="00D31321">
        <w:t xml:space="preserve"> door de </w:t>
      </w:r>
      <w:r w:rsidR="00D804F9">
        <w:t>gebruikte items</w:t>
      </w:r>
      <w:r w:rsidR="00D31321">
        <w:t xml:space="preserve"> uit te breiden met de </w:t>
      </w:r>
      <w:r w:rsidR="00D31321" w:rsidRPr="00906E00">
        <w:rPr>
          <w:i/>
        </w:rPr>
        <w:t>‘basic need satisfaction, and frustration’</w:t>
      </w:r>
      <w:r w:rsidR="00D31321">
        <w:t xml:space="preserve"> </w:t>
      </w:r>
      <w:r w:rsidR="00906E00">
        <w:t xml:space="preserve"> en </w:t>
      </w:r>
      <w:r w:rsidR="00285499">
        <w:t>de ‘</w:t>
      </w:r>
      <w:r w:rsidR="00285499" w:rsidRPr="00285499">
        <w:rPr>
          <w:i/>
        </w:rPr>
        <w:t>work motivation’</w:t>
      </w:r>
      <w:r w:rsidR="00285499">
        <w:t xml:space="preserve"> schalen (Chen et al., 2015; Gagné et al., 2014)</w:t>
      </w:r>
      <w:r w:rsidR="0042674D">
        <w:t>.</w:t>
      </w:r>
    </w:p>
    <w:p w14:paraId="3F25701A" w14:textId="41E5EF9C" w:rsidR="004D6FD7" w:rsidRDefault="003A3DB4" w:rsidP="00FE2EF7">
      <w:pPr>
        <w:spacing w:after="160" w:line="360" w:lineRule="auto"/>
        <w:jc w:val="both"/>
      </w:pPr>
      <w:r>
        <w:t xml:space="preserve">Ten tweede dienen factoren bij een SEM-analyse normaliter te bestaan uit ten minste </w:t>
      </w:r>
      <w:r w:rsidR="0042674D">
        <w:t>drie</w:t>
      </w:r>
      <w:r>
        <w:t xml:space="preserve"> geobserveerde variabelen (items)</w:t>
      </w:r>
      <w:r w:rsidR="004024FE">
        <w:t xml:space="preserve"> (Hair et al., 2010)</w:t>
      </w:r>
      <w:r>
        <w:t xml:space="preserve">. In dit onderzoek is </w:t>
      </w:r>
      <w:r w:rsidR="005A25E1">
        <w:t>hier</w:t>
      </w:r>
      <w:r>
        <w:t xml:space="preserve"> noodgedwongen van afgeweken</w:t>
      </w:r>
      <w:r w:rsidR="0042674D">
        <w:t>,</w:t>
      </w:r>
      <w:r>
        <w:t xml:space="preserve"> omdat slechts </w:t>
      </w:r>
      <w:r w:rsidR="0042674D">
        <w:t>twee</w:t>
      </w:r>
      <w:r>
        <w:t xml:space="preserve"> items uit de POMO-suvery geschikt zijn om PSM te meten. </w:t>
      </w:r>
      <w:r w:rsidR="005A25E1">
        <w:t xml:space="preserve">Omdat beide items in hoge mate met elkaar correleren en de correlatie tussen PSM en de overige factoren beperkt bleef, is een factor met </w:t>
      </w:r>
      <w:r w:rsidR="0042674D">
        <w:t>twee</w:t>
      </w:r>
      <w:r w:rsidR="005A25E1">
        <w:t xml:space="preserve"> items methodologisch gezien acceptabel (Yong en Pearce, 2013).</w:t>
      </w:r>
      <w:r w:rsidR="00440850">
        <w:t xml:space="preserve"> Echter, een belangrijk nadeel is dat de factor mogelijk niet de volledige breedte van het PSM</w:t>
      </w:r>
      <w:r w:rsidR="0042674D">
        <w:t>-</w:t>
      </w:r>
      <w:r w:rsidR="00440850">
        <w:t>concept omvat (Hair et al., 2010). O</w:t>
      </w:r>
      <w:r w:rsidR="00066ACA">
        <w:t>ok</w:t>
      </w:r>
      <w:r w:rsidR="00D21E23">
        <w:t xml:space="preserve"> de wijze waarop werkdruk in deze thesis gemeten is</w:t>
      </w:r>
      <w:r w:rsidR="0042674D">
        <w:t>, is</w:t>
      </w:r>
      <w:r w:rsidR="00D21E23">
        <w:t xml:space="preserve"> een belangrijk</w:t>
      </w:r>
      <w:r w:rsidR="00440850">
        <w:t xml:space="preserve"> aandachtspunt</w:t>
      </w:r>
      <w:r w:rsidR="00D21E23">
        <w:t xml:space="preserve">. Het meten van werkdruk aan de hand van één survey-item is </w:t>
      </w:r>
      <w:r w:rsidR="00440850">
        <w:t xml:space="preserve">eveneens </w:t>
      </w:r>
      <w:r w:rsidR="00D21E23">
        <w:t>beperkt.</w:t>
      </w:r>
      <w:r w:rsidR="00066ACA">
        <w:t xml:space="preserve"> </w:t>
      </w:r>
      <w:r w:rsidR="00440850">
        <w:t>Nader</w:t>
      </w:r>
      <w:r w:rsidR="00066ACA">
        <w:t xml:space="preserve"> onderzoek naar de samenhang tussen PSM en werkdruk aan de hand van </w:t>
      </w:r>
      <w:r w:rsidR="002B197F">
        <w:t>completere</w:t>
      </w:r>
      <w:r w:rsidR="00066ACA">
        <w:t xml:space="preserve"> schalen</w:t>
      </w:r>
      <w:r w:rsidR="00440850">
        <w:t xml:space="preserve"> </w:t>
      </w:r>
      <w:r w:rsidR="0098648F">
        <w:t>is dan ook een waardevolle aanvulling.</w:t>
      </w:r>
      <w:r w:rsidR="00285499">
        <w:t xml:space="preserve"> </w:t>
      </w:r>
      <w:r w:rsidR="0098648F">
        <w:t xml:space="preserve">Onderzoekers kunnen in vervolgonderzoek bijvoorbeeld gebruik maken </w:t>
      </w:r>
      <w:r w:rsidR="00D804F9">
        <w:t>van de volledige PSM schaal, zoals ontwikkeld door Vandenabeele (2008), en de</w:t>
      </w:r>
      <w:r w:rsidR="004D6FD7">
        <w:t xml:space="preserve"> ‘</w:t>
      </w:r>
      <w:r w:rsidR="004D6FD7" w:rsidRPr="008C5605">
        <w:rPr>
          <w:i/>
          <w:iCs/>
        </w:rPr>
        <w:t>Job Content Questionnaire</w:t>
      </w:r>
      <w:r w:rsidR="004D6FD7">
        <w:t>’ voor het meten van werkdruk (Bakker et al., 2013).</w:t>
      </w:r>
    </w:p>
    <w:p w14:paraId="727694A3" w14:textId="43C3AE0C" w:rsidR="008B2200" w:rsidRDefault="00443BB8" w:rsidP="00443BB8">
      <w:pPr>
        <w:pStyle w:val="Kop3"/>
      </w:pPr>
      <w:bookmarkStart w:id="44" w:name="_Toc49776285"/>
      <w:r>
        <w:t xml:space="preserve">5.2.3 </w:t>
      </w:r>
      <w:r w:rsidR="005046F1">
        <w:t>Aanbevelingen voor de praktijk</w:t>
      </w:r>
      <w:bookmarkEnd w:id="44"/>
    </w:p>
    <w:p w14:paraId="4E3CAB49" w14:textId="5E58BF27" w:rsidR="00791E18" w:rsidRDefault="006E78E5" w:rsidP="00D21E23">
      <w:pPr>
        <w:spacing w:after="160" w:line="360" w:lineRule="auto"/>
        <w:jc w:val="both"/>
      </w:pPr>
      <w:r>
        <w:t>Binnen de (semi</w:t>
      </w:r>
      <w:r w:rsidR="00B93DAE">
        <w:t>-</w:t>
      </w:r>
      <w:r>
        <w:t xml:space="preserve">)publieke sector is sinds enige tijd sprake van een paradigmashift. </w:t>
      </w:r>
      <w:r w:rsidR="00791E18">
        <w:t xml:space="preserve">Sinds </w:t>
      </w:r>
      <w:r w:rsidR="0042674D">
        <w:t xml:space="preserve">de </w:t>
      </w:r>
      <w:r w:rsidR="00791E18">
        <w:t xml:space="preserve">introductie in de jaren </w:t>
      </w:r>
      <w:r w:rsidR="00B93DAE">
        <w:t>‘</w:t>
      </w:r>
      <w:r w:rsidR="00791E18">
        <w:t xml:space="preserve">70 </w:t>
      </w:r>
      <w:r w:rsidR="00381A36">
        <w:t xml:space="preserve">was </w:t>
      </w:r>
      <w:r w:rsidR="00DA018C">
        <w:t>‘</w:t>
      </w:r>
      <w:r w:rsidR="00381A36" w:rsidRPr="00DA018C">
        <w:rPr>
          <w:i/>
        </w:rPr>
        <w:t>New Public Management</w:t>
      </w:r>
      <w:r w:rsidR="00DA018C">
        <w:t>’</w:t>
      </w:r>
      <w:r w:rsidR="00381A36">
        <w:t xml:space="preserve"> (</w:t>
      </w:r>
      <w:r w:rsidR="000273D4">
        <w:t>h</w:t>
      </w:r>
      <w:r w:rsidR="00381A36">
        <w:t>ierna: NPM) de dominante sturingsfilosofie</w:t>
      </w:r>
      <w:r w:rsidR="00791E18">
        <w:t xml:space="preserve">, maar de afgelopen jaren is </w:t>
      </w:r>
      <w:r w:rsidR="00C368F9">
        <w:t>‘</w:t>
      </w:r>
      <w:r w:rsidR="00791E18" w:rsidRPr="00C368F9">
        <w:rPr>
          <w:i/>
        </w:rPr>
        <w:t>New Public Governance</w:t>
      </w:r>
      <w:r w:rsidR="00C368F9">
        <w:t>’</w:t>
      </w:r>
      <w:r w:rsidR="00791E18">
        <w:t xml:space="preserve"> (</w:t>
      </w:r>
      <w:r w:rsidR="000273D4">
        <w:t>h</w:t>
      </w:r>
      <w:r w:rsidR="00791E18">
        <w:t>ierna: NPG) in opkomst</w:t>
      </w:r>
      <w:r w:rsidR="00C848C0">
        <w:t xml:space="preserve"> (Osborne, 2006)</w:t>
      </w:r>
      <w:r w:rsidR="00791E18">
        <w:t>.</w:t>
      </w:r>
      <w:r w:rsidR="00381A36">
        <w:t xml:space="preserve"> Het basisidee van NPM is dat (semi</w:t>
      </w:r>
      <w:r w:rsidR="00B93DAE">
        <w:t>-</w:t>
      </w:r>
      <w:r w:rsidR="00381A36">
        <w:t xml:space="preserve">)publieke organisaties en diens werknemers zakelijk en marktgericht moeten </w:t>
      </w:r>
      <w:r w:rsidR="009050AD">
        <w:t>functioneren</w:t>
      </w:r>
      <w:r w:rsidR="0042674D">
        <w:t>, o</w:t>
      </w:r>
      <w:r w:rsidR="00C848C0">
        <w:t>nder andere</w:t>
      </w:r>
      <w:r w:rsidR="00B36F05">
        <w:t xml:space="preserve"> middels het vastleggen, monitoren en beoordelen van de individuele prestaties van werknemers</w:t>
      </w:r>
      <w:r w:rsidR="00C848C0">
        <w:t xml:space="preserve"> (</w:t>
      </w:r>
      <w:r w:rsidR="00DA018C">
        <w:t>Diefenbach, 2009)</w:t>
      </w:r>
      <w:r w:rsidR="00B36F05">
        <w:t>.</w:t>
      </w:r>
      <w:r w:rsidR="00C848C0">
        <w:t xml:space="preserve"> </w:t>
      </w:r>
      <w:r w:rsidR="009050AD">
        <w:t>NPG</w:t>
      </w:r>
      <w:r w:rsidR="00B36F05">
        <w:t xml:space="preserve"> </w:t>
      </w:r>
      <w:r w:rsidR="00C848C0">
        <w:t>pleit</w:t>
      </w:r>
      <w:r w:rsidR="009050AD">
        <w:t xml:space="preserve"> </w:t>
      </w:r>
      <w:r w:rsidR="00B36F05">
        <w:t>voor een flexibel en participatief bestuur, gericht op samenwerking</w:t>
      </w:r>
      <w:r w:rsidR="00C848C0">
        <w:t xml:space="preserve"> met burgers en</w:t>
      </w:r>
      <w:r w:rsidR="00B36F05">
        <w:t xml:space="preserve"> tussen verschillende organisaties, </w:t>
      </w:r>
      <w:r w:rsidR="00DA018C">
        <w:t>met als doel de levering van legitieme en kwalitatieve</w:t>
      </w:r>
      <w:r w:rsidR="00C848C0">
        <w:t xml:space="preserve"> overheidsdiensten. Dit vergt een grotere beleidsvrijheid voor en meer initiatief van individuele werknemers (Pedersen &amp; Johannsen, 2018). </w:t>
      </w:r>
    </w:p>
    <w:p w14:paraId="1F92949B" w14:textId="093FA74B" w:rsidR="00C848C0" w:rsidRDefault="00DA018C" w:rsidP="00D21E23">
      <w:pPr>
        <w:spacing w:after="160" w:line="360" w:lineRule="auto"/>
        <w:jc w:val="both"/>
      </w:pPr>
      <w:r>
        <w:t>Deze paradigmaverschuiving biedt kansen aan (semi</w:t>
      </w:r>
      <w:r w:rsidR="00B93DAE">
        <w:t>-</w:t>
      </w:r>
      <w:r>
        <w:t xml:space="preserve">)publieke organisaties om de vitaliteit van haar personeel te verbeteren. </w:t>
      </w:r>
      <w:r w:rsidR="005D0D99">
        <w:t>NPM-praktijken</w:t>
      </w:r>
      <w:r>
        <w:t xml:space="preserve"> zoals prestatiemeting </w:t>
      </w:r>
      <w:r w:rsidR="005D0D99">
        <w:t xml:space="preserve">zijn regelmatig negatief </w:t>
      </w:r>
      <w:r>
        <w:t>geassocieerd met</w:t>
      </w:r>
      <w:r w:rsidR="005D0D99">
        <w:t xml:space="preserve"> het werknemerswelzijn, bijvoorbeeld </w:t>
      </w:r>
      <w:r w:rsidR="003152B1">
        <w:t xml:space="preserve">door het inperken van de </w:t>
      </w:r>
      <w:r w:rsidR="005D0D99">
        <w:t xml:space="preserve">autonomie van werknemers (Diefenbach, 2009; Chandler, Barry </w:t>
      </w:r>
      <w:r w:rsidR="006623C8">
        <w:t>en</w:t>
      </w:r>
      <w:r w:rsidR="005D0D99">
        <w:t xml:space="preserve"> Clark, 2002). Daarentegen </w:t>
      </w:r>
      <w:r w:rsidR="00B54B14">
        <w:t>biedt</w:t>
      </w:r>
      <w:r w:rsidR="005D0D99">
        <w:t xml:space="preserve"> meer autonomie en meer</w:t>
      </w:r>
      <w:r w:rsidR="003152B1">
        <w:t xml:space="preserve"> ruimte voor</w:t>
      </w:r>
      <w:r w:rsidR="005D0D99">
        <w:t xml:space="preserve"> persoonlijk initiatief van werknemers, op basis van de SDT, </w:t>
      </w:r>
      <w:r w:rsidR="00B54B14">
        <w:t>perspectief voor het ve</w:t>
      </w:r>
      <w:r w:rsidR="00BB54E2">
        <w:t xml:space="preserve">rbeteren van </w:t>
      </w:r>
      <w:r w:rsidR="003152B1">
        <w:t xml:space="preserve">de vitaliteit. </w:t>
      </w:r>
      <w:r w:rsidR="00BB54E2">
        <w:t xml:space="preserve">Echter, deze </w:t>
      </w:r>
      <w:r w:rsidR="00970307">
        <w:t>paradigmashift</w:t>
      </w:r>
      <w:r w:rsidR="00BB54E2">
        <w:t xml:space="preserve"> brengt ook risico’s met zich mee. Mogelijk </w:t>
      </w:r>
      <w:r w:rsidR="00EE7924">
        <w:t>heeft</w:t>
      </w:r>
      <w:r w:rsidR="00BB54E2">
        <w:t xml:space="preserve"> NPG</w:t>
      </w:r>
      <w:r w:rsidR="00EE7924">
        <w:t xml:space="preserve"> een versterkend effect op</w:t>
      </w:r>
      <w:r w:rsidR="00BB54E2">
        <w:t xml:space="preserve"> de positieve relatie tussen PSM en werkdruk, bijvoorbeeld omdat vooral werknemers met een hoge PSM initiatief nemen en gebruik maken van de beleidsruimte</w:t>
      </w:r>
      <w:r w:rsidR="0042674D">
        <w:t>, t</w:t>
      </w:r>
      <w:r w:rsidR="00BB54E2">
        <w:t xml:space="preserve">erwijl collega’s met een lagere PSM minder werk </w:t>
      </w:r>
      <w:r w:rsidR="00970307">
        <w:t xml:space="preserve">kunnen </w:t>
      </w:r>
      <w:r w:rsidR="00455AB4">
        <w:t>verzetten</w:t>
      </w:r>
      <w:r w:rsidR="00970307">
        <w:t xml:space="preserve">, omdat hun prestaties minder intensief gemonitord worden. </w:t>
      </w:r>
    </w:p>
    <w:p w14:paraId="48AA73F0" w14:textId="2F3A5644" w:rsidR="00791E18" w:rsidRDefault="00455AB4" w:rsidP="00D21E23">
      <w:pPr>
        <w:spacing w:after="160" w:line="360" w:lineRule="auto"/>
        <w:jc w:val="both"/>
      </w:pPr>
      <w:r>
        <w:t>Een soortgelijk risico komt voort uit de actuele ontwikkelingen rondom het coronavirus. Sinds het uitbreken van de coronacrisis werkt een groot deel van de werknemers van (semi</w:t>
      </w:r>
      <w:r w:rsidR="00B93DAE">
        <w:t>-</w:t>
      </w:r>
      <w:r>
        <w:t>)publieke</w:t>
      </w:r>
      <w:r w:rsidR="00B93DAE">
        <w:t xml:space="preserve"> </w:t>
      </w:r>
      <w:r>
        <w:t>organisaties thuis. Uit eerder onderzoek blijkt dat thuiswerken gepaard gaat met een hogere werkdruk</w:t>
      </w:r>
      <w:r w:rsidR="00E22D4D">
        <w:t xml:space="preserve"> (SCP, 2020; Yerkes et al., 2020)</w:t>
      </w:r>
      <w:r>
        <w:t>. Meer onderzoek is noodzakelijk, maar het zou niet ve</w:t>
      </w:r>
      <w:r w:rsidR="0042674D">
        <w:t>r</w:t>
      </w:r>
      <w:r>
        <w:t>rassend zijn als vooral werknemers met een hoge PSM te veel gaan werken</w:t>
      </w:r>
      <w:r w:rsidR="0042674D">
        <w:t>, b</w:t>
      </w:r>
      <w:r w:rsidR="00E22D4D">
        <w:t>ijvoorbeeld omdat ze onvoldoende rekening houden met de eigen belastbaarheid.</w:t>
      </w:r>
      <w:r>
        <w:t xml:space="preserve"> </w:t>
      </w:r>
      <w:r w:rsidR="00E22D4D">
        <w:t>Daarnaast is de impact van de coronacrisis sterker op vrouwen dan op mannen, terwijl vrouwen reeds een hogere werkdruk ervaren dan mannen. Deze ontwikkelingen zijn zorgelijk</w:t>
      </w:r>
      <w:r w:rsidR="0062084F">
        <w:t xml:space="preserve">, ondanks </w:t>
      </w:r>
      <w:r w:rsidR="00E22D4D">
        <w:t xml:space="preserve">dat dit onderzoek laat zien dat werkdruk geen modererend effect heeft op de samenhang tussen transformationeel leiderschap en PSM enerzijds en vitaliteit anderzijds. Uit eerder onderzoek is namelijk gebleken dat ervaren werkdruk de belangrijkste voorspeller is voor een burn-out (Schaufelli &amp; Baker, 2007)  </w:t>
      </w:r>
    </w:p>
    <w:p w14:paraId="3E84F9E7" w14:textId="69BE5708" w:rsidR="005046F1" w:rsidRDefault="00814D02" w:rsidP="00D21E23">
      <w:pPr>
        <w:spacing w:after="160" w:line="360" w:lineRule="auto"/>
        <w:jc w:val="both"/>
      </w:pPr>
      <w:r>
        <w:t xml:space="preserve">Gelukkig </w:t>
      </w:r>
      <w:r w:rsidR="00112A03">
        <w:t xml:space="preserve">geeft dit onderzoek </w:t>
      </w:r>
      <w:r w:rsidR="00402EBD">
        <w:t xml:space="preserve">ook handvatten aan publieke organisaties voor het verbeteren van de vitaliteit van diens werknemers. Ten eerste door (nog) actiever in te zetten op transformationeel leiderschap. </w:t>
      </w:r>
      <w:r w:rsidR="0042674D">
        <w:t xml:space="preserve">Dit kan bijvoorbeeld </w:t>
      </w:r>
      <w:r w:rsidR="00402EBD">
        <w:t>door leidinggevenden te trainen en coachen. Dergelijke interventies kunnen bovendien doelgericht en efficiënt ingezet worden door de mate van transformationeel leiderschap te monitoren. Ten tweede kunnen organisaties de vitaliteit waarborgen door werknemers te selecteren</w:t>
      </w:r>
      <w:r w:rsidR="00BC19E7">
        <w:t xml:space="preserve"> die in hoge mate PSM bezitten</w:t>
      </w:r>
      <w:r w:rsidR="0042674D">
        <w:t>, z</w:t>
      </w:r>
      <w:r w:rsidR="00BC19E7">
        <w:t>eker omdat dit onderzoek laat zien dat het effect van de ‘</w:t>
      </w:r>
      <w:r w:rsidR="00BC19E7" w:rsidRPr="00BC19E7">
        <w:rPr>
          <w:i/>
        </w:rPr>
        <w:t>dark side’</w:t>
      </w:r>
      <w:r w:rsidR="00BC19E7">
        <w:t xml:space="preserve"> van PSM niet opweegt tegen het positieve effect van PSM op vitaliteit. </w:t>
      </w:r>
    </w:p>
    <w:p w14:paraId="61FA4D1C" w14:textId="4D0C0F81" w:rsidR="0032438C" w:rsidRPr="008C5605" w:rsidRDefault="005F4EB0" w:rsidP="00443BB8">
      <w:pPr>
        <w:pStyle w:val="Kop1"/>
        <w:rPr>
          <w:lang w:val="en-US"/>
        </w:rPr>
      </w:pPr>
      <w:r w:rsidRPr="008C5605">
        <w:br w:type="column"/>
      </w:r>
      <w:bookmarkStart w:id="45" w:name="_Toc49776286"/>
      <w:r w:rsidR="0032438C" w:rsidRPr="008C5605">
        <w:rPr>
          <w:lang w:val="en-US"/>
        </w:rPr>
        <w:t>Literatuurlijst</w:t>
      </w:r>
      <w:bookmarkEnd w:id="25"/>
      <w:bookmarkEnd w:id="45"/>
    </w:p>
    <w:p w14:paraId="30BDDB63" w14:textId="77777777" w:rsidR="00907239" w:rsidRDefault="00907239" w:rsidP="00907239">
      <w:pPr>
        <w:pStyle w:val="Entry"/>
        <w:spacing w:line="360" w:lineRule="auto"/>
        <w:ind w:left="0" w:firstLine="0"/>
      </w:pPr>
      <w:r w:rsidRPr="00966105">
        <w:rPr>
          <w:lang w:val="en-US"/>
        </w:rPr>
        <w:t xml:space="preserve">Awang, Z. (2012). </w:t>
      </w:r>
      <w:r w:rsidRPr="00966105">
        <w:rPr>
          <w:i/>
          <w:iCs/>
          <w:lang w:val="en-US"/>
        </w:rPr>
        <w:t>Structural Equation Modeling Using Amos Graphic</w:t>
      </w:r>
      <w:r w:rsidRPr="00966105">
        <w:rPr>
          <w:lang w:val="en-US"/>
        </w:rPr>
        <w:t xml:space="preserve">. </w:t>
      </w:r>
      <w:r>
        <w:t>Penerbit Universiti Teknologi MARA.</w:t>
      </w:r>
    </w:p>
    <w:p w14:paraId="7E9636DC" w14:textId="64F23960" w:rsidR="00907239" w:rsidRPr="00966105" w:rsidRDefault="00907239" w:rsidP="00907239">
      <w:pPr>
        <w:pStyle w:val="Entry"/>
        <w:spacing w:line="360" w:lineRule="auto"/>
        <w:ind w:left="0" w:firstLine="0"/>
        <w:rPr>
          <w:lang w:val="en-US"/>
        </w:rPr>
      </w:pPr>
      <w:r>
        <w:t xml:space="preserve">Baard, P. P., Deci, E. L., &amp; Ryan, R. M. (2004). </w:t>
      </w:r>
      <w:r w:rsidRPr="00966105">
        <w:rPr>
          <w:lang w:val="en-US"/>
        </w:rPr>
        <w:t xml:space="preserve">Intrinsic Need Satisfaction: A Motivational Basis of Performance and Weil-Being in Two Work Settings1. </w:t>
      </w:r>
      <w:r w:rsidRPr="00966105">
        <w:rPr>
          <w:i/>
          <w:iCs/>
          <w:lang w:val="en-US"/>
        </w:rPr>
        <w:t>Journal of Applied Social Psychology</w:t>
      </w:r>
      <w:r w:rsidRPr="00966105">
        <w:rPr>
          <w:lang w:val="en-US"/>
        </w:rPr>
        <w:t xml:space="preserve">, </w:t>
      </w:r>
      <w:r w:rsidRPr="00966105">
        <w:rPr>
          <w:i/>
          <w:iCs/>
          <w:lang w:val="en-US"/>
        </w:rPr>
        <w:t>34</w:t>
      </w:r>
      <w:r w:rsidRPr="00966105">
        <w:rPr>
          <w:lang w:val="en-US"/>
        </w:rPr>
        <w:t>(10), 2045–2068. https://doi.org/10.1111/j.1559-1816.2004.tb02690.x</w:t>
      </w:r>
    </w:p>
    <w:p w14:paraId="63C38437" w14:textId="3A1D55AF" w:rsidR="00907239" w:rsidRDefault="00907239" w:rsidP="00907239">
      <w:pPr>
        <w:pStyle w:val="Entry"/>
        <w:spacing w:line="360" w:lineRule="auto"/>
        <w:ind w:left="0" w:firstLine="0"/>
      </w:pPr>
      <w:r>
        <w:t xml:space="preserve">Bakker, A. B., Oerlemans, W. G. M., van Vuuren, C. V., van Veldhoven, M. J. P. M., van Bekkum, P. W. J., van Lith, P. M. P., Siegert, H. S., Tweehuysen, H., van der Velde, C., &amp; Wichgers-van Alst, M. G. R. M. (2013, januari). </w:t>
      </w:r>
      <w:r>
        <w:rPr>
          <w:i/>
          <w:iCs/>
        </w:rPr>
        <w:t>Multidisciplinaire Richtlijn Werkdruk</w:t>
      </w:r>
      <w:r>
        <w:t>. https://nvab-online.nl/sites/default/files/bestanden-webpaginas/14-02-24_RL_Werkdruk_def.pdf</w:t>
      </w:r>
    </w:p>
    <w:p w14:paraId="126CE7FA" w14:textId="361529D2" w:rsidR="000E6363" w:rsidRDefault="003C7CA9" w:rsidP="00907239">
      <w:pPr>
        <w:pStyle w:val="Entry"/>
        <w:spacing w:line="360" w:lineRule="auto"/>
        <w:ind w:left="0" w:firstLine="0"/>
      </w:pPr>
      <w:r w:rsidRPr="003C7CA9">
        <w:t xml:space="preserve">Bakker, A. B., &amp; Demerouti, E. (2007). </w:t>
      </w:r>
      <w:r w:rsidRPr="003C7CA9">
        <w:rPr>
          <w:lang w:val="en-US"/>
        </w:rPr>
        <w:t>The Job Demands</w:t>
      </w:r>
      <w:r w:rsidRPr="003C7CA9">
        <w:rPr>
          <w:rFonts w:ascii="Cambria Math" w:hAnsi="Cambria Math" w:cs="Cambria Math"/>
          <w:lang w:val="en-US"/>
        </w:rPr>
        <w:t>‐</w:t>
      </w:r>
      <w:r w:rsidRPr="003C7CA9">
        <w:rPr>
          <w:lang w:val="en-US"/>
        </w:rPr>
        <w:t xml:space="preserve">Resources model: state of the art. </w:t>
      </w:r>
      <w:r w:rsidRPr="003C7CA9">
        <w:t>Journal of Managerial Psychology, 22(3), 309–328.</w:t>
      </w:r>
      <w:r>
        <w:t xml:space="preserve"> h</w:t>
      </w:r>
      <w:r w:rsidRPr="003C7CA9">
        <w:t>ttps://doi.org/10.1108/02683940710733115</w:t>
      </w:r>
    </w:p>
    <w:p w14:paraId="5EB41A34" w14:textId="69C40C97" w:rsidR="00907239" w:rsidRDefault="00907239" w:rsidP="00907239">
      <w:pPr>
        <w:pStyle w:val="Entry"/>
        <w:spacing w:line="360" w:lineRule="auto"/>
        <w:ind w:left="0" w:firstLine="0"/>
        <w:rPr>
          <w:lang w:val="en-US"/>
        </w:rPr>
      </w:pPr>
      <w:r w:rsidRPr="00966105">
        <w:rPr>
          <w:lang w:val="en-US"/>
        </w:rPr>
        <w:t xml:space="preserve">Barrett-Cheetham, E., Williams, L. A., &amp; Bednall, T. C. (2016). A differentiated approach to the link between positive emotion, motivation, and eudaimonic well-being. </w:t>
      </w:r>
      <w:r w:rsidRPr="00966105">
        <w:rPr>
          <w:i/>
          <w:iCs/>
          <w:lang w:val="en-US"/>
        </w:rPr>
        <w:t>The Journal of Positive Psychology</w:t>
      </w:r>
      <w:r w:rsidRPr="00966105">
        <w:rPr>
          <w:lang w:val="en-US"/>
        </w:rPr>
        <w:t xml:space="preserve">, </w:t>
      </w:r>
      <w:r w:rsidRPr="00966105">
        <w:rPr>
          <w:i/>
          <w:iCs/>
          <w:lang w:val="en-US"/>
        </w:rPr>
        <w:t>11</w:t>
      </w:r>
      <w:r w:rsidRPr="00966105">
        <w:rPr>
          <w:lang w:val="en-US"/>
        </w:rPr>
        <w:t xml:space="preserve">(6), 595–608. </w:t>
      </w:r>
      <w:r w:rsidR="003C7CA9" w:rsidRPr="003C7CA9">
        <w:rPr>
          <w:lang w:val="en-US"/>
        </w:rPr>
        <w:t>https://doi.org/10.1080/17439760.2016.1152502</w:t>
      </w:r>
    </w:p>
    <w:p w14:paraId="404CB853" w14:textId="006806B2" w:rsidR="003C7CA9" w:rsidRPr="00966105" w:rsidRDefault="003C7CA9" w:rsidP="00907239">
      <w:pPr>
        <w:pStyle w:val="Entry"/>
        <w:spacing w:line="360" w:lineRule="auto"/>
        <w:ind w:left="0" w:firstLine="0"/>
        <w:rPr>
          <w:lang w:val="en-US"/>
        </w:rPr>
      </w:pPr>
      <w:r w:rsidRPr="003C7CA9">
        <w:rPr>
          <w:lang w:val="en-US"/>
        </w:rPr>
        <w:t xml:space="preserve">Bass, B. M. (1990). From transactional to transformational leadership: Learning to share the vision. </w:t>
      </w:r>
      <w:r w:rsidRPr="003C7CA9">
        <w:rPr>
          <w:i/>
          <w:iCs/>
          <w:lang w:val="en-US"/>
        </w:rPr>
        <w:t>Organizational Dynamics</w:t>
      </w:r>
      <w:r w:rsidRPr="003C7CA9">
        <w:rPr>
          <w:lang w:val="en-US"/>
        </w:rPr>
        <w:t xml:space="preserve">, </w:t>
      </w:r>
      <w:r w:rsidRPr="003C7CA9">
        <w:rPr>
          <w:i/>
          <w:iCs/>
          <w:lang w:val="en-US"/>
        </w:rPr>
        <w:t>18</w:t>
      </w:r>
      <w:r w:rsidRPr="003C7CA9">
        <w:rPr>
          <w:lang w:val="en-US"/>
        </w:rPr>
        <w:t xml:space="preserve">(3), 19–31. </w:t>
      </w:r>
      <w:r>
        <w:rPr>
          <w:lang w:val="en-US"/>
        </w:rPr>
        <w:br/>
      </w:r>
      <w:r w:rsidRPr="003C7CA9">
        <w:rPr>
          <w:lang w:val="en-US"/>
        </w:rPr>
        <w:t>https://doi.org/10.1016/0090-2616(90)90061-s</w:t>
      </w:r>
    </w:p>
    <w:p w14:paraId="3E5E3021" w14:textId="77777777" w:rsidR="00907239" w:rsidRDefault="00907239" w:rsidP="00907239">
      <w:pPr>
        <w:pStyle w:val="Entry"/>
        <w:spacing w:line="360" w:lineRule="auto"/>
        <w:ind w:left="0" w:firstLine="0"/>
      </w:pPr>
      <w:r w:rsidRPr="00966105">
        <w:rPr>
          <w:lang w:val="en-US"/>
        </w:rPr>
        <w:t xml:space="preserve">Borst, R. (2019). </w:t>
      </w:r>
      <w:r>
        <w:t xml:space="preserve">Bevlogenheid van people-changing vis à vis people-processing publieke dienstverleners. </w:t>
      </w:r>
      <w:r>
        <w:rPr>
          <w:i/>
          <w:iCs/>
        </w:rPr>
        <w:t>Tijdschrift voor HRM</w:t>
      </w:r>
      <w:r>
        <w:t xml:space="preserve">, </w:t>
      </w:r>
      <w:r>
        <w:rPr>
          <w:i/>
          <w:iCs/>
        </w:rPr>
        <w:t>2019</w:t>
      </w:r>
      <w:r>
        <w:t>(2), 21–50. https://tijdschriftvoorhrm.nl/newhrm/downloaddocument.php?document=688</w:t>
      </w:r>
    </w:p>
    <w:p w14:paraId="3E6949C4" w14:textId="77777777" w:rsidR="00907239" w:rsidRPr="00966105" w:rsidRDefault="00907239" w:rsidP="00907239">
      <w:pPr>
        <w:pStyle w:val="Entry"/>
        <w:spacing w:line="360" w:lineRule="auto"/>
        <w:ind w:left="0" w:firstLine="0"/>
        <w:rPr>
          <w:lang w:val="en-US"/>
        </w:rPr>
      </w:pPr>
      <w:r w:rsidRPr="00966105">
        <w:rPr>
          <w:lang w:val="en-US"/>
        </w:rPr>
        <w:t xml:space="preserve">Borst, R. T. (2018). </w:t>
      </w:r>
      <w:r w:rsidRPr="00966105">
        <w:rPr>
          <w:i/>
          <w:iCs/>
          <w:lang w:val="en-US"/>
        </w:rPr>
        <w:t>Work-related well-being of (semi-)public sector employees</w:t>
      </w:r>
      <w:r w:rsidRPr="00966105">
        <w:rPr>
          <w:lang w:val="en-US"/>
        </w:rPr>
        <w:t>. http://hdl.handle.net/2066/195325</w:t>
      </w:r>
    </w:p>
    <w:p w14:paraId="5ED5D9E3" w14:textId="3B8FFAC8" w:rsidR="003C7CA9" w:rsidRDefault="00907239" w:rsidP="00907239">
      <w:pPr>
        <w:pStyle w:val="Entry"/>
        <w:spacing w:line="360" w:lineRule="auto"/>
        <w:ind w:left="0" w:firstLine="0"/>
        <w:rPr>
          <w:lang w:val="en-US"/>
        </w:rPr>
      </w:pPr>
      <w:r w:rsidRPr="00907239">
        <w:rPr>
          <w:lang w:val="en-US"/>
        </w:rPr>
        <w:t xml:space="preserve">Bozeman, B. (1993). A Theory Of Government “Red Tape”. </w:t>
      </w:r>
      <w:r w:rsidRPr="00907239">
        <w:rPr>
          <w:i/>
          <w:iCs/>
          <w:lang w:val="en-US"/>
        </w:rPr>
        <w:t>Journal of Public Administration Research and Theory</w:t>
      </w:r>
      <w:r w:rsidRPr="00907239">
        <w:rPr>
          <w:lang w:val="en-US"/>
        </w:rPr>
        <w:t xml:space="preserve">, </w:t>
      </w:r>
      <w:r w:rsidRPr="00907239">
        <w:rPr>
          <w:i/>
          <w:iCs/>
          <w:lang w:val="en-US"/>
        </w:rPr>
        <w:t>3</w:t>
      </w:r>
      <w:r w:rsidRPr="00907239">
        <w:rPr>
          <w:lang w:val="en-US"/>
        </w:rPr>
        <w:t>(3), 273–304.</w:t>
      </w:r>
      <w:r w:rsidR="003C7CA9">
        <w:rPr>
          <w:lang w:val="en-US"/>
        </w:rPr>
        <w:t xml:space="preserve"> h</w:t>
      </w:r>
      <w:r w:rsidRPr="00907239">
        <w:rPr>
          <w:lang w:val="en-US"/>
        </w:rPr>
        <w:t>ttps://doi.org/10.1093/oxfordjournals.jpart.a037171</w:t>
      </w:r>
    </w:p>
    <w:p w14:paraId="6DF4F9FD" w14:textId="1D949B82" w:rsidR="00907239" w:rsidRPr="00907239" w:rsidRDefault="00907239" w:rsidP="00907239">
      <w:pPr>
        <w:pStyle w:val="Entry"/>
        <w:spacing w:line="360" w:lineRule="auto"/>
        <w:ind w:left="0" w:firstLine="0"/>
        <w:rPr>
          <w:lang w:val="en-US"/>
        </w:rPr>
      </w:pPr>
      <w:r w:rsidRPr="00907239">
        <w:rPr>
          <w:lang w:val="en-US"/>
        </w:rPr>
        <w:t xml:space="preserve">Breaugh, J., Ritz, A., &amp; Alfes, K. (2017). Work motivation and public service motivation: disentangling varieties of motivation and job satisfaction. </w:t>
      </w:r>
      <w:r w:rsidRPr="00907239">
        <w:rPr>
          <w:i/>
          <w:iCs/>
          <w:lang w:val="en-US"/>
        </w:rPr>
        <w:t>Public Management Review</w:t>
      </w:r>
      <w:r w:rsidRPr="00907239">
        <w:rPr>
          <w:lang w:val="en-US"/>
        </w:rPr>
        <w:t xml:space="preserve">, </w:t>
      </w:r>
      <w:r w:rsidRPr="00907239">
        <w:rPr>
          <w:i/>
          <w:iCs/>
          <w:lang w:val="en-US"/>
        </w:rPr>
        <w:t>20</w:t>
      </w:r>
      <w:r w:rsidRPr="00907239">
        <w:rPr>
          <w:lang w:val="en-US"/>
        </w:rPr>
        <w:t>(10), 1423–1443. https://doi.org/10.1080/14719037.2017.1400580</w:t>
      </w:r>
    </w:p>
    <w:p w14:paraId="6A274C74" w14:textId="77777777" w:rsidR="00907239" w:rsidRPr="00907239" w:rsidRDefault="00907239" w:rsidP="00907239">
      <w:pPr>
        <w:pStyle w:val="Entry"/>
        <w:spacing w:line="360" w:lineRule="auto"/>
        <w:ind w:left="0" w:firstLine="0"/>
        <w:rPr>
          <w:lang w:val="en-US"/>
        </w:rPr>
      </w:pPr>
      <w:r w:rsidRPr="00907239">
        <w:rPr>
          <w:lang w:val="en-US"/>
        </w:rPr>
        <w:t xml:space="preserve">Bright, L. (2007). Does Person-Organization Fit Mediate the Relationship Between Public Service Motivation and the Job Performance of Public Employees? </w:t>
      </w:r>
      <w:r w:rsidRPr="00907239">
        <w:rPr>
          <w:i/>
          <w:iCs/>
          <w:lang w:val="en-US"/>
        </w:rPr>
        <w:t>Review of Public Personnel Administration</w:t>
      </w:r>
      <w:r w:rsidRPr="00907239">
        <w:rPr>
          <w:lang w:val="en-US"/>
        </w:rPr>
        <w:t xml:space="preserve">, </w:t>
      </w:r>
      <w:r w:rsidRPr="00907239">
        <w:rPr>
          <w:i/>
          <w:iCs/>
          <w:lang w:val="en-US"/>
        </w:rPr>
        <w:t>27</w:t>
      </w:r>
      <w:r w:rsidRPr="00907239">
        <w:rPr>
          <w:lang w:val="en-US"/>
        </w:rPr>
        <w:t>(4), 361–379. https://doi.org/10.1177/0734371x07307149</w:t>
      </w:r>
    </w:p>
    <w:p w14:paraId="00ACED90" w14:textId="77777777" w:rsidR="00907239" w:rsidRPr="00907239" w:rsidRDefault="00907239" w:rsidP="00907239">
      <w:pPr>
        <w:pStyle w:val="Entry"/>
        <w:spacing w:line="360" w:lineRule="auto"/>
        <w:ind w:left="0" w:firstLine="0"/>
        <w:rPr>
          <w:lang w:val="en-US"/>
        </w:rPr>
      </w:pPr>
      <w:r w:rsidRPr="00907239">
        <w:rPr>
          <w:lang w:val="en-US"/>
        </w:rPr>
        <w:t xml:space="preserve">Bright, L. (2008). Does Public Service Motivation Really Make a Difference on the Job Satisfaction and Turnover Intentions of Public Employees? </w:t>
      </w:r>
      <w:r w:rsidRPr="00907239">
        <w:rPr>
          <w:i/>
          <w:iCs/>
          <w:lang w:val="en-US"/>
        </w:rPr>
        <w:t>The American Review of Public Administration</w:t>
      </w:r>
      <w:r w:rsidRPr="00907239">
        <w:rPr>
          <w:lang w:val="en-US"/>
        </w:rPr>
        <w:t xml:space="preserve">, </w:t>
      </w:r>
      <w:r w:rsidRPr="00907239">
        <w:rPr>
          <w:i/>
          <w:iCs/>
          <w:lang w:val="en-US"/>
        </w:rPr>
        <w:t>38</w:t>
      </w:r>
      <w:r w:rsidRPr="00907239">
        <w:rPr>
          <w:lang w:val="en-US"/>
        </w:rPr>
        <w:t>(2), 149–166. https://doi.org/10.1177/0275074008317248</w:t>
      </w:r>
    </w:p>
    <w:p w14:paraId="0522649D" w14:textId="77777777" w:rsidR="00907239" w:rsidRPr="00907239" w:rsidRDefault="00907239" w:rsidP="00907239">
      <w:pPr>
        <w:pStyle w:val="Entry"/>
        <w:spacing w:line="360" w:lineRule="auto"/>
        <w:ind w:left="0" w:firstLine="0"/>
        <w:rPr>
          <w:lang w:val="en-US"/>
        </w:rPr>
      </w:pPr>
      <w:r w:rsidRPr="00907239">
        <w:rPr>
          <w:lang w:val="en-US"/>
        </w:rPr>
        <w:t xml:space="preserve">Chandler, G. N., Keller, C., &amp; Lyon, D. W. (2000). Unraveling the Determinants and Consequences of an Innovation-Supportive Organizational Culture. </w:t>
      </w:r>
      <w:r w:rsidRPr="00907239">
        <w:rPr>
          <w:i/>
          <w:iCs/>
          <w:lang w:val="en-US"/>
        </w:rPr>
        <w:t>Entrepreneurship Theory and Practice</w:t>
      </w:r>
      <w:r w:rsidRPr="00907239">
        <w:rPr>
          <w:lang w:val="en-US"/>
        </w:rPr>
        <w:t xml:space="preserve">, </w:t>
      </w:r>
      <w:r w:rsidRPr="00907239">
        <w:rPr>
          <w:i/>
          <w:iCs/>
          <w:lang w:val="en-US"/>
        </w:rPr>
        <w:t>25</w:t>
      </w:r>
      <w:r w:rsidRPr="00907239">
        <w:rPr>
          <w:lang w:val="en-US"/>
        </w:rPr>
        <w:t>(1), 59–76. https://doi.org/10.1177/104225870002500106</w:t>
      </w:r>
    </w:p>
    <w:p w14:paraId="137A9077" w14:textId="60CCDABB" w:rsidR="00907239" w:rsidRPr="00903F7F" w:rsidRDefault="00907239" w:rsidP="00907239">
      <w:pPr>
        <w:pStyle w:val="Entry"/>
        <w:spacing w:line="360" w:lineRule="auto"/>
        <w:ind w:left="0" w:firstLine="0"/>
        <w:rPr>
          <w:lang w:val="en-US"/>
        </w:rPr>
      </w:pPr>
      <w:r w:rsidRPr="00907239">
        <w:rPr>
          <w:lang w:val="en-US"/>
        </w:rPr>
        <w:t xml:space="preserve">Chandler, J., Barry, J., &amp; Clark, H. (2002). Stressing Academe: The Wear and Tear of the New Public Management. </w:t>
      </w:r>
      <w:r w:rsidRPr="00903F7F">
        <w:rPr>
          <w:i/>
          <w:iCs/>
          <w:lang w:val="en-US"/>
        </w:rPr>
        <w:t>Human Relations</w:t>
      </w:r>
      <w:r w:rsidRPr="00903F7F">
        <w:rPr>
          <w:lang w:val="en-US"/>
        </w:rPr>
        <w:t xml:space="preserve">, </w:t>
      </w:r>
      <w:r w:rsidRPr="00903F7F">
        <w:rPr>
          <w:i/>
          <w:iCs/>
          <w:lang w:val="en-US"/>
        </w:rPr>
        <w:t>55</w:t>
      </w:r>
      <w:r w:rsidRPr="00903F7F">
        <w:rPr>
          <w:lang w:val="en-US"/>
        </w:rPr>
        <w:t xml:space="preserve">(9), 1051–1069. </w:t>
      </w:r>
      <w:r w:rsidR="00903F7F" w:rsidRPr="00903F7F">
        <w:rPr>
          <w:lang w:val="en-US"/>
        </w:rPr>
        <w:t>https://doi.org/10.1177/0018726702055009019</w:t>
      </w:r>
    </w:p>
    <w:p w14:paraId="700AFF80" w14:textId="25AEBD32" w:rsidR="00903F7F" w:rsidRPr="00903F7F" w:rsidRDefault="00903F7F" w:rsidP="00907239">
      <w:pPr>
        <w:pStyle w:val="Entry"/>
        <w:spacing w:line="360" w:lineRule="auto"/>
        <w:ind w:left="0" w:firstLine="0"/>
        <w:rPr>
          <w:lang w:val="en-US"/>
        </w:rPr>
      </w:pPr>
      <w:r w:rsidRPr="00903F7F">
        <w:rPr>
          <w:lang w:val="en-US"/>
        </w:rPr>
        <w:t xml:space="preserve">Chang, L., Yu, H., &amp; Chao, Y. (2019). The Relationship Between Nursing Workload, Quality of Care, and Nursing Payment in Intensive Care Units. </w:t>
      </w:r>
      <w:r w:rsidRPr="00903F7F">
        <w:rPr>
          <w:i/>
          <w:iCs/>
          <w:lang w:val="en-US"/>
        </w:rPr>
        <w:t>Journal of Nursing Research</w:t>
      </w:r>
      <w:r w:rsidRPr="00903F7F">
        <w:rPr>
          <w:lang w:val="en-US"/>
        </w:rPr>
        <w:t xml:space="preserve">, </w:t>
      </w:r>
      <w:r w:rsidRPr="00903F7F">
        <w:rPr>
          <w:i/>
          <w:iCs/>
          <w:lang w:val="en-US"/>
        </w:rPr>
        <w:t>27</w:t>
      </w:r>
      <w:r w:rsidRPr="00903F7F">
        <w:rPr>
          <w:lang w:val="en-US"/>
        </w:rPr>
        <w:t>(1), e8. https://doi.org/10.1097/jnr.0000000000000265</w:t>
      </w:r>
    </w:p>
    <w:p w14:paraId="6004D165" w14:textId="77777777" w:rsidR="00907239" w:rsidRPr="00907239" w:rsidRDefault="00907239" w:rsidP="00907239">
      <w:pPr>
        <w:pStyle w:val="Entry"/>
        <w:spacing w:line="360" w:lineRule="auto"/>
        <w:ind w:left="0" w:firstLine="0"/>
        <w:rPr>
          <w:lang w:val="en-US"/>
        </w:rPr>
      </w:pPr>
      <w:r>
        <w:t xml:space="preserve">Chen, B., Vansteenkiste, M., Beyers, W., Boone, L., Deci, E. L., Van der Kaap-Deeder, J., Duriez, B., Lens, W., Matos, L., Mouratidis, A., Ryan, R. M., Sheldon, K. M., Soenens, B., Van Petegem, S., &amp; Verstuyf, J. (2014). </w:t>
      </w:r>
      <w:r w:rsidRPr="00907239">
        <w:rPr>
          <w:lang w:val="en-US"/>
        </w:rPr>
        <w:t xml:space="preserve">Basic psychological need satisfaction, need frustration, and need strength across four cultures. </w:t>
      </w:r>
      <w:r w:rsidRPr="00907239">
        <w:rPr>
          <w:i/>
          <w:iCs/>
          <w:lang w:val="en-US"/>
        </w:rPr>
        <w:t>Motivation and Emotion</w:t>
      </w:r>
      <w:r w:rsidRPr="00907239">
        <w:rPr>
          <w:lang w:val="en-US"/>
        </w:rPr>
        <w:t xml:space="preserve">, </w:t>
      </w:r>
      <w:r w:rsidRPr="00907239">
        <w:rPr>
          <w:i/>
          <w:iCs/>
          <w:lang w:val="en-US"/>
        </w:rPr>
        <w:t>39</w:t>
      </w:r>
      <w:r w:rsidRPr="00907239">
        <w:rPr>
          <w:lang w:val="en-US"/>
        </w:rPr>
        <w:t>(2), 216–236. https://doi.org/10.1007/s11031-014-9450-1</w:t>
      </w:r>
    </w:p>
    <w:p w14:paraId="33E1F80D" w14:textId="77777777" w:rsidR="00907239" w:rsidRPr="00907239" w:rsidRDefault="00907239" w:rsidP="00907239">
      <w:pPr>
        <w:pStyle w:val="Entry"/>
        <w:spacing w:line="360" w:lineRule="auto"/>
        <w:ind w:left="0" w:firstLine="0"/>
        <w:rPr>
          <w:lang w:val="en-US"/>
        </w:rPr>
      </w:pPr>
      <w:r w:rsidRPr="00907239">
        <w:rPr>
          <w:lang w:val="en-US"/>
        </w:rPr>
        <w:t xml:space="preserve">Crewson, P. E. (1997). Public-Service Motivation: Building Empirical Evidence of Incidence and Effect. </w:t>
      </w:r>
      <w:r w:rsidRPr="00907239">
        <w:rPr>
          <w:i/>
          <w:iCs/>
          <w:lang w:val="en-US"/>
        </w:rPr>
        <w:t>Journal of Public Administration Research and Theory</w:t>
      </w:r>
      <w:r w:rsidRPr="00907239">
        <w:rPr>
          <w:lang w:val="en-US"/>
        </w:rPr>
        <w:t xml:space="preserve">, </w:t>
      </w:r>
      <w:r w:rsidRPr="00907239">
        <w:rPr>
          <w:i/>
          <w:iCs/>
          <w:lang w:val="en-US"/>
        </w:rPr>
        <w:t>7</w:t>
      </w:r>
      <w:r w:rsidRPr="00907239">
        <w:rPr>
          <w:lang w:val="en-US"/>
        </w:rPr>
        <w:t>(4), 499–518. https://doi.org/10.1093/oxfordjournals.jpart.a024363</w:t>
      </w:r>
    </w:p>
    <w:p w14:paraId="0659665B" w14:textId="77777777" w:rsidR="00903F7F" w:rsidRDefault="00903F7F" w:rsidP="00907239">
      <w:pPr>
        <w:pStyle w:val="Entry"/>
        <w:spacing w:line="360" w:lineRule="auto"/>
        <w:ind w:left="0" w:firstLine="0"/>
      </w:pPr>
    </w:p>
    <w:p w14:paraId="7EF5C709" w14:textId="0DE0DBB5" w:rsidR="00907239" w:rsidRPr="00907239" w:rsidRDefault="00907239" w:rsidP="00907239">
      <w:pPr>
        <w:pStyle w:val="Entry"/>
        <w:spacing w:line="360" w:lineRule="auto"/>
        <w:ind w:left="0" w:firstLine="0"/>
        <w:rPr>
          <w:lang w:val="en-US"/>
        </w:rPr>
      </w:pPr>
      <w:r>
        <w:t xml:space="preserve">De Cooman, R., Stynen, D., Van den Broeck, A., Sels, L., &amp; De Witte, H. (2013). </w:t>
      </w:r>
      <w:r w:rsidRPr="00907239">
        <w:rPr>
          <w:lang w:val="en-US"/>
        </w:rPr>
        <w:t xml:space="preserve">How job characteristics relate to need satisfaction and autonomous motivation: implications for work effort. </w:t>
      </w:r>
      <w:r w:rsidRPr="00907239">
        <w:rPr>
          <w:i/>
          <w:iCs/>
          <w:lang w:val="en-US"/>
        </w:rPr>
        <w:t>Journal of Applied Social Psychology</w:t>
      </w:r>
      <w:r w:rsidRPr="00907239">
        <w:rPr>
          <w:lang w:val="en-US"/>
        </w:rPr>
        <w:t xml:space="preserve">, </w:t>
      </w:r>
      <w:r w:rsidRPr="00907239">
        <w:rPr>
          <w:i/>
          <w:iCs/>
          <w:lang w:val="en-US"/>
        </w:rPr>
        <w:t>43</w:t>
      </w:r>
      <w:r w:rsidRPr="00907239">
        <w:rPr>
          <w:lang w:val="en-US"/>
        </w:rPr>
        <w:t>(6), 1342–1352. https://doi.org/10.1111/jasp.12143</w:t>
      </w:r>
    </w:p>
    <w:p w14:paraId="35E1ACF1" w14:textId="77777777" w:rsidR="00907239" w:rsidRPr="00907239" w:rsidRDefault="00907239" w:rsidP="00907239">
      <w:pPr>
        <w:pStyle w:val="Entry"/>
        <w:spacing w:line="360" w:lineRule="auto"/>
        <w:ind w:left="0" w:firstLine="0"/>
        <w:rPr>
          <w:lang w:val="en-US"/>
        </w:rPr>
      </w:pPr>
      <w:r w:rsidRPr="00907239">
        <w:rPr>
          <w:lang w:val="en-US"/>
        </w:rPr>
        <w:t xml:space="preserve">Deci, E. L., &amp; Ryan, R. M. (2006). Hedonia, eudaimonia, and well-being: an introduction. </w:t>
      </w:r>
      <w:r w:rsidRPr="00907239">
        <w:rPr>
          <w:i/>
          <w:iCs/>
          <w:lang w:val="en-US"/>
        </w:rPr>
        <w:t>Journal of Happiness Studies</w:t>
      </w:r>
      <w:r w:rsidRPr="00907239">
        <w:rPr>
          <w:lang w:val="en-US"/>
        </w:rPr>
        <w:t xml:space="preserve">, </w:t>
      </w:r>
      <w:r w:rsidRPr="00907239">
        <w:rPr>
          <w:i/>
          <w:iCs/>
          <w:lang w:val="en-US"/>
        </w:rPr>
        <w:t>9</w:t>
      </w:r>
      <w:r w:rsidRPr="00907239">
        <w:rPr>
          <w:lang w:val="en-US"/>
        </w:rPr>
        <w:t>(1), 1–11. https://doi.org/10.1007/s10902-006-9018-1</w:t>
      </w:r>
    </w:p>
    <w:p w14:paraId="14343A5A" w14:textId="2EB85BFE" w:rsidR="00907239" w:rsidRDefault="00907239" w:rsidP="00907239">
      <w:pPr>
        <w:pStyle w:val="Entry"/>
        <w:spacing w:line="360" w:lineRule="auto"/>
        <w:ind w:left="0" w:firstLine="0"/>
      </w:pPr>
      <w:r w:rsidRPr="00907239">
        <w:rPr>
          <w:lang w:val="en-US"/>
        </w:rPr>
        <w:t xml:space="preserve">Deci, E. L., &amp; Ryan, R. M. (2008). Facilitating optimal motivation and psychological well-being across life’s domains. </w:t>
      </w:r>
      <w:r>
        <w:rPr>
          <w:i/>
          <w:iCs/>
        </w:rPr>
        <w:t>Canadian Psychology/Psychologie canadienne</w:t>
      </w:r>
      <w:r>
        <w:t xml:space="preserve">, </w:t>
      </w:r>
      <w:r>
        <w:rPr>
          <w:i/>
          <w:iCs/>
        </w:rPr>
        <w:t>49</w:t>
      </w:r>
      <w:r>
        <w:t>(1), 14–23. https://doi.org/10.1037/0708-5591.49.1.14</w:t>
      </w:r>
    </w:p>
    <w:p w14:paraId="7AC7C285" w14:textId="4B3D92C4" w:rsidR="00907239" w:rsidRPr="00907239" w:rsidRDefault="00907239" w:rsidP="00907239">
      <w:pPr>
        <w:pStyle w:val="Entry"/>
        <w:spacing w:line="360" w:lineRule="auto"/>
        <w:ind w:left="0" w:firstLine="0"/>
        <w:rPr>
          <w:lang w:val="en-US"/>
        </w:rPr>
      </w:pPr>
      <w:r w:rsidRPr="00903F7F">
        <w:rPr>
          <w:lang w:val="en-US"/>
        </w:rPr>
        <w:t xml:space="preserve">Deci, E. L., &amp; Ryan, R. M. (2012). </w:t>
      </w:r>
      <w:r w:rsidRPr="00907239">
        <w:rPr>
          <w:lang w:val="en-US"/>
        </w:rPr>
        <w:t xml:space="preserve">Motivation, Personality, and Development Within Embedded Social Contexts: An Overview of Self-Determination Theory. </w:t>
      </w:r>
      <w:r w:rsidRPr="00907239">
        <w:rPr>
          <w:i/>
          <w:iCs/>
          <w:lang w:val="en-US"/>
        </w:rPr>
        <w:t>The Oxford Handbook of Human Motivation</w:t>
      </w:r>
      <w:r w:rsidRPr="00907239">
        <w:rPr>
          <w:lang w:val="en-US"/>
        </w:rPr>
        <w:t>, 84–108. https://doi.org/10.1093/oxfordhb/9780195399820.013.0006</w:t>
      </w:r>
    </w:p>
    <w:p w14:paraId="5C7E60E0" w14:textId="77777777" w:rsidR="00907239" w:rsidRPr="00907239" w:rsidRDefault="00907239" w:rsidP="00907239">
      <w:pPr>
        <w:pStyle w:val="Entry"/>
        <w:spacing w:line="360" w:lineRule="auto"/>
        <w:ind w:left="0" w:firstLine="0"/>
        <w:rPr>
          <w:lang w:val="en-US"/>
        </w:rPr>
      </w:pPr>
      <w:r w:rsidRPr="0042674D">
        <w:t xml:space="preserve">Demerouti, E., Bakker, A. B., Nachreiner, F., &amp; Schaufeli, W. B. (2001). </w:t>
      </w:r>
      <w:r w:rsidRPr="00907239">
        <w:rPr>
          <w:lang w:val="en-US"/>
        </w:rPr>
        <w:t xml:space="preserve">The job demands-resources model of burnout. </w:t>
      </w:r>
      <w:r w:rsidRPr="00907239">
        <w:rPr>
          <w:i/>
          <w:iCs/>
          <w:lang w:val="en-US"/>
        </w:rPr>
        <w:t>Journal of Applied Psychology</w:t>
      </w:r>
      <w:r w:rsidRPr="00907239">
        <w:rPr>
          <w:lang w:val="en-US"/>
        </w:rPr>
        <w:t xml:space="preserve">, </w:t>
      </w:r>
      <w:r w:rsidRPr="00907239">
        <w:rPr>
          <w:i/>
          <w:iCs/>
          <w:lang w:val="en-US"/>
        </w:rPr>
        <w:t>86</w:t>
      </w:r>
      <w:r w:rsidRPr="00907239">
        <w:rPr>
          <w:lang w:val="en-US"/>
        </w:rPr>
        <w:t>(3), 499–512. https://doi.org/10.1037/0021-9010.86.3.499</w:t>
      </w:r>
    </w:p>
    <w:p w14:paraId="77575540" w14:textId="77777777" w:rsidR="00907239" w:rsidRPr="00907239" w:rsidRDefault="00907239" w:rsidP="00907239">
      <w:pPr>
        <w:pStyle w:val="Entry"/>
        <w:spacing w:line="360" w:lineRule="auto"/>
        <w:ind w:left="0" w:firstLine="0"/>
        <w:rPr>
          <w:lang w:val="en-US"/>
        </w:rPr>
      </w:pPr>
      <w:r w:rsidRPr="00907239">
        <w:rPr>
          <w:lang w:val="en-US"/>
        </w:rPr>
        <w:t xml:space="preserve">Diefenbach, T. (2009). NEW PUBLIC MANAGEMENT IN PUBLIC SECTOR ORGANIZATIONS: THE DARK SIDES OF MANAGERIALISTIC “ENLIGHTENMENT”. </w:t>
      </w:r>
      <w:r w:rsidRPr="00907239">
        <w:rPr>
          <w:i/>
          <w:iCs/>
          <w:lang w:val="en-US"/>
        </w:rPr>
        <w:t>Public Administration</w:t>
      </w:r>
      <w:r w:rsidRPr="00907239">
        <w:rPr>
          <w:lang w:val="en-US"/>
        </w:rPr>
        <w:t xml:space="preserve">, </w:t>
      </w:r>
      <w:r w:rsidRPr="00907239">
        <w:rPr>
          <w:i/>
          <w:iCs/>
          <w:lang w:val="en-US"/>
        </w:rPr>
        <w:t>87</w:t>
      </w:r>
      <w:r w:rsidRPr="00907239">
        <w:rPr>
          <w:lang w:val="en-US"/>
        </w:rPr>
        <w:t>(4), 892–909. https://doi.org/10.1111/j.1467-9299.2009.01766.x</w:t>
      </w:r>
    </w:p>
    <w:p w14:paraId="6C6E7D52" w14:textId="77777777" w:rsidR="00907239" w:rsidRPr="00907239" w:rsidRDefault="00907239" w:rsidP="00907239">
      <w:pPr>
        <w:pStyle w:val="Entry"/>
        <w:spacing w:line="360" w:lineRule="auto"/>
        <w:ind w:left="0" w:firstLine="0"/>
        <w:rPr>
          <w:lang w:val="en-US"/>
        </w:rPr>
      </w:pPr>
      <w:r w:rsidRPr="00907239">
        <w:rPr>
          <w:lang w:val="en-US"/>
        </w:rPr>
        <w:t xml:space="preserve">Diener, E., &amp; Scollon, C. N. (2003). The evolving concept of subjective well-being: the multifaceted nature of happiness. In R. E. Lucas (Red.), </w:t>
      </w:r>
      <w:r w:rsidRPr="00907239">
        <w:rPr>
          <w:i/>
          <w:iCs/>
          <w:lang w:val="en-US"/>
        </w:rPr>
        <w:t>Recent Advances in Psychology and Aging</w:t>
      </w:r>
      <w:r w:rsidRPr="00907239">
        <w:rPr>
          <w:lang w:val="en-US"/>
        </w:rPr>
        <w:t xml:space="preserve"> (pp. 187–219). Elsevier Gezondheidszorg.</w:t>
      </w:r>
    </w:p>
    <w:p w14:paraId="65CAA368" w14:textId="77777777" w:rsidR="00907239" w:rsidRPr="00907239" w:rsidRDefault="00907239" w:rsidP="00907239">
      <w:pPr>
        <w:pStyle w:val="Entry"/>
        <w:spacing w:line="360" w:lineRule="auto"/>
        <w:ind w:left="0" w:firstLine="0"/>
        <w:rPr>
          <w:lang w:val="en-US"/>
        </w:rPr>
      </w:pPr>
      <w:r w:rsidRPr="00907239">
        <w:rPr>
          <w:lang w:val="en-US"/>
        </w:rPr>
        <w:t xml:space="preserve">Dilulio, J. D. (1994). Principled Agents: The Cultural Bases of Behavior in a Federal Government Bureaucracy. </w:t>
      </w:r>
      <w:r w:rsidRPr="00907239">
        <w:rPr>
          <w:i/>
          <w:iCs/>
          <w:lang w:val="en-US"/>
        </w:rPr>
        <w:t>Journal of Public Administration Research and Theory</w:t>
      </w:r>
      <w:r w:rsidRPr="00907239">
        <w:rPr>
          <w:lang w:val="en-US"/>
        </w:rPr>
        <w:t xml:space="preserve">, </w:t>
      </w:r>
      <w:r w:rsidRPr="00907239">
        <w:rPr>
          <w:i/>
          <w:iCs/>
          <w:lang w:val="en-US"/>
        </w:rPr>
        <w:t>4</w:t>
      </w:r>
      <w:r w:rsidRPr="00907239">
        <w:rPr>
          <w:lang w:val="en-US"/>
        </w:rPr>
        <w:t>(3), 277–318. https://doi.org/10.1093/oxfordjournals.jpart.a037210</w:t>
      </w:r>
    </w:p>
    <w:p w14:paraId="29EBA6EC" w14:textId="77777777" w:rsidR="00907239" w:rsidRPr="00907239" w:rsidRDefault="00907239" w:rsidP="00907239">
      <w:pPr>
        <w:pStyle w:val="Entry"/>
        <w:spacing w:line="360" w:lineRule="auto"/>
        <w:ind w:left="0" w:firstLine="0"/>
        <w:rPr>
          <w:lang w:val="en-US"/>
        </w:rPr>
      </w:pPr>
      <w:r w:rsidRPr="0042674D">
        <w:t xml:space="preserve">D’Innocenzo, L., Mathieu, J. E., &amp; Kukenberger, M. R. (2016). </w:t>
      </w:r>
      <w:r w:rsidRPr="00907239">
        <w:rPr>
          <w:lang w:val="en-US"/>
        </w:rPr>
        <w:t xml:space="preserve">A Meta-Analysis of Different Forms of Shared Leadership–Team Performance Relations. </w:t>
      </w:r>
      <w:r w:rsidRPr="00907239">
        <w:rPr>
          <w:i/>
          <w:iCs/>
          <w:lang w:val="en-US"/>
        </w:rPr>
        <w:t>Journal of Management</w:t>
      </w:r>
      <w:r w:rsidRPr="00907239">
        <w:rPr>
          <w:lang w:val="en-US"/>
        </w:rPr>
        <w:t xml:space="preserve">, </w:t>
      </w:r>
      <w:r w:rsidRPr="00907239">
        <w:rPr>
          <w:i/>
          <w:iCs/>
          <w:lang w:val="en-US"/>
        </w:rPr>
        <w:t>42</w:t>
      </w:r>
      <w:r w:rsidRPr="00907239">
        <w:rPr>
          <w:lang w:val="en-US"/>
        </w:rPr>
        <w:t>(7), 1964–1991. https://doi.org/10.1177/0149206314525205</w:t>
      </w:r>
    </w:p>
    <w:p w14:paraId="506F72EA" w14:textId="77777777" w:rsidR="00907239" w:rsidRPr="00907239" w:rsidRDefault="00907239" w:rsidP="00907239">
      <w:pPr>
        <w:pStyle w:val="Entry"/>
        <w:spacing w:line="360" w:lineRule="auto"/>
        <w:ind w:left="0" w:firstLine="0"/>
        <w:rPr>
          <w:lang w:val="en-US"/>
        </w:rPr>
      </w:pPr>
      <w:r w:rsidRPr="00907239">
        <w:rPr>
          <w:lang w:val="en-US"/>
        </w:rPr>
        <w:t xml:space="preserve">Fernet, C., Austin, S., &amp; Vallerand, R. J. (2012). The effects of work motivation on employee exhaustion and commitment: An extension of the JD-R model. </w:t>
      </w:r>
      <w:r w:rsidRPr="00907239">
        <w:rPr>
          <w:i/>
          <w:iCs/>
          <w:lang w:val="en-US"/>
        </w:rPr>
        <w:t>Work &amp; Stress</w:t>
      </w:r>
      <w:r w:rsidRPr="00907239">
        <w:rPr>
          <w:lang w:val="en-US"/>
        </w:rPr>
        <w:t xml:space="preserve">, </w:t>
      </w:r>
      <w:r w:rsidRPr="00907239">
        <w:rPr>
          <w:i/>
          <w:iCs/>
          <w:lang w:val="en-US"/>
        </w:rPr>
        <w:t>26</w:t>
      </w:r>
      <w:r w:rsidRPr="00907239">
        <w:rPr>
          <w:lang w:val="en-US"/>
        </w:rPr>
        <w:t>(3), 213–229. https://doi.org/10.1080/02678373.2012.713202</w:t>
      </w:r>
    </w:p>
    <w:p w14:paraId="5E986A46" w14:textId="77777777" w:rsidR="00907239" w:rsidRPr="00907239" w:rsidRDefault="00907239" w:rsidP="00907239">
      <w:pPr>
        <w:pStyle w:val="Entry"/>
        <w:spacing w:line="360" w:lineRule="auto"/>
        <w:ind w:left="0" w:firstLine="0"/>
        <w:rPr>
          <w:lang w:val="en-US"/>
        </w:rPr>
      </w:pPr>
      <w:r w:rsidRPr="00907239">
        <w:rPr>
          <w:lang w:val="en-US"/>
        </w:rPr>
        <w:t xml:space="preserve">Gagné, M., &amp; Deci, E. L. (2005). Self-determination theory and work motivation. </w:t>
      </w:r>
      <w:r w:rsidRPr="00907239">
        <w:rPr>
          <w:i/>
          <w:iCs/>
          <w:lang w:val="en-US"/>
        </w:rPr>
        <w:t>Journal of Organizational Behavior</w:t>
      </w:r>
      <w:r w:rsidRPr="00907239">
        <w:rPr>
          <w:lang w:val="en-US"/>
        </w:rPr>
        <w:t xml:space="preserve">, </w:t>
      </w:r>
      <w:r w:rsidRPr="00907239">
        <w:rPr>
          <w:i/>
          <w:iCs/>
          <w:lang w:val="en-US"/>
        </w:rPr>
        <w:t>26</w:t>
      </w:r>
      <w:r w:rsidRPr="00907239">
        <w:rPr>
          <w:lang w:val="en-US"/>
        </w:rPr>
        <w:t>(4), 331–362. https://doi.org/10.1002/job.322</w:t>
      </w:r>
    </w:p>
    <w:p w14:paraId="1831F585" w14:textId="77777777" w:rsidR="00907239" w:rsidRPr="00907239" w:rsidRDefault="00907239" w:rsidP="00907239">
      <w:pPr>
        <w:pStyle w:val="Entry"/>
        <w:spacing w:line="360" w:lineRule="auto"/>
        <w:ind w:left="0" w:firstLine="0"/>
        <w:rPr>
          <w:lang w:val="en-US"/>
        </w:rPr>
      </w:pPr>
      <w:r w:rsidRPr="00907239">
        <w:rPr>
          <w:lang w:val="en-US"/>
        </w:rPr>
        <w:t xml:space="preserve">Gagné, M., Forest, J., Vansteenkiste, M., Crevier-Braud, L., van den Broeck, A., Aspeli, A. K., Bellerose, J., Benabou, C., Chemolli, E., Güntert, S. T., Halvari, H., Indiyastuti, D. L., Johnson, P. A., Molstad, M. H., Naudin, M., Ndao, A., Olafsen, A. H., Roussel, P., Wang, Z., &amp; Westbye, C. (2014). The Multidimensional Work Motivation Scale: Validation evidence in seven languages and nine countries. </w:t>
      </w:r>
      <w:r w:rsidRPr="00907239">
        <w:rPr>
          <w:i/>
          <w:iCs/>
          <w:lang w:val="en-US"/>
        </w:rPr>
        <w:t>European Journal of Work and Organizational Psychology</w:t>
      </w:r>
      <w:r w:rsidRPr="00907239">
        <w:rPr>
          <w:lang w:val="en-US"/>
        </w:rPr>
        <w:t xml:space="preserve">, </w:t>
      </w:r>
      <w:r w:rsidRPr="00907239">
        <w:rPr>
          <w:i/>
          <w:iCs/>
          <w:lang w:val="en-US"/>
        </w:rPr>
        <w:t>24</w:t>
      </w:r>
      <w:r w:rsidRPr="00907239">
        <w:rPr>
          <w:lang w:val="en-US"/>
        </w:rPr>
        <w:t>(2), 178–196. https://doi.org/10.1080/1359432x.2013.877892</w:t>
      </w:r>
    </w:p>
    <w:p w14:paraId="4FA4ACFB" w14:textId="77777777" w:rsidR="00907239" w:rsidRPr="00907239" w:rsidRDefault="00907239" w:rsidP="00907239">
      <w:pPr>
        <w:pStyle w:val="Entry"/>
        <w:spacing w:line="360" w:lineRule="auto"/>
        <w:ind w:left="0" w:firstLine="0"/>
        <w:rPr>
          <w:lang w:val="en-US"/>
        </w:rPr>
      </w:pPr>
      <w:r w:rsidRPr="00907239">
        <w:rPr>
          <w:lang w:val="en-US"/>
        </w:rPr>
        <w:t xml:space="preserve">Giauque, D., Anderfuhren-Biget, S., &amp; Varone, F. (2013). Stress Perception in Public Organisations. </w:t>
      </w:r>
      <w:r w:rsidRPr="00907239">
        <w:rPr>
          <w:i/>
          <w:iCs/>
          <w:lang w:val="en-US"/>
        </w:rPr>
        <w:t>Review of Public Personnel Administration</w:t>
      </w:r>
      <w:r w:rsidRPr="00907239">
        <w:rPr>
          <w:lang w:val="en-US"/>
        </w:rPr>
        <w:t xml:space="preserve">, </w:t>
      </w:r>
      <w:r w:rsidRPr="00907239">
        <w:rPr>
          <w:i/>
          <w:iCs/>
          <w:lang w:val="en-US"/>
        </w:rPr>
        <w:t>33</w:t>
      </w:r>
      <w:r w:rsidRPr="00907239">
        <w:rPr>
          <w:lang w:val="en-US"/>
        </w:rPr>
        <w:t>(1), 58–83. https://doi.org/10.1177/0734371x12443264</w:t>
      </w:r>
    </w:p>
    <w:p w14:paraId="7B8D05D4" w14:textId="77777777" w:rsidR="00907239" w:rsidRPr="00907239" w:rsidRDefault="00907239" w:rsidP="00907239">
      <w:pPr>
        <w:pStyle w:val="Entry"/>
        <w:spacing w:line="360" w:lineRule="auto"/>
        <w:ind w:left="0" w:firstLine="0"/>
        <w:rPr>
          <w:lang w:val="en-US"/>
        </w:rPr>
      </w:pPr>
      <w:r w:rsidRPr="00907239">
        <w:rPr>
          <w:lang w:val="en-US"/>
        </w:rPr>
        <w:t xml:space="preserve">Giauque, D., Ritz, A., Varone, F., &amp; Anderfuhren-Biget, S. (2012). RESIGNED BUT SATISFIED: THE NEGATIVE IMPACT OF PUBLIC SERVICE MOTIVATION AND RED TAPE ON WORK SATISFACTION. </w:t>
      </w:r>
      <w:r w:rsidRPr="00907239">
        <w:rPr>
          <w:i/>
          <w:iCs/>
          <w:lang w:val="en-US"/>
        </w:rPr>
        <w:t>Public Administration</w:t>
      </w:r>
      <w:r w:rsidRPr="00907239">
        <w:rPr>
          <w:lang w:val="en-US"/>
        </w:rPr>
        <w:t xml:space="preserve">, </w:t>
      </w:r>
      <w:r w:rsidRPr="00907239">
        <w:rPr>
          <w:i/>
          <w:iCs/>
          <w:lang w:val="en-US"/>
        </w:rPr>
        <w:t>90</w:t>
      </w:r>
      <w:r w:rsidRPr="00907239">
        <w:rPr>
          <w:lang w:val="en-US"/>
        </w:rPr>
        <w:t>(1), 175–193. https://doi.org/10.1111/j.1467-9299.2011.01953.x</w:t>
      </w:r>
    </w:p>
    <w:p w14:paraId="6C257E63" w14:textId="38086EB7" w:rsidR="00907239" w:rsidRPr="00907239" w:rsidRDefault="00907239" w:rsidP="00907239">
      <w:pPr>
        <w:pStyle w:val="Entry"/>
        <w:spacing w:line="360" w:lineRule="auto"/>
        <w:ind w:left="0" w:firstLine="0"/>
        <w:rPr>
          <w:lang w:val="en-US"/>
        </w:rPr>
      </w:pPr>
      <w:r w:rsidRPr="00907239">
        <w:rPr>
          <w:lang w:val="en-US"/>
        </w:rPr>
        <w:t xml:space="preserve">Gilbreath, B., &amp; Benson, P. G. (2004). The contribution of supervisor behaviour to employee psychological well-being. </w:t>
      </w:r>
      <w:r w:rsidRPr="00907239">
        <w:rPr>
          <w:i/>
          <w:iCs/>
          <w:lang w:val="en-US"/>
        </w:rPr>
        <w:t>Work &amp; Stress</w:t>
      </w:r>
      <w:r w:rsidRPr="00907239">
        <w:rPr>
          <w:lang w:val="en-US"/>
        </w:rPr>
        <w:t xml:space="preserve">, </w:t>
      </w:r>
      <w:r w:rsidRPr="00907239">
        <w:rPr>
          <w:i/>
          <w:iCs/>
          <w:lang w:val="en-US"/>
        </w:rPr>
        <w:t>18</w:t>
      </w:r>
      <w:r w:rsidRPr="00907239">
        <w:rPr>
          <w:lang w:val="en-US"/>
        </w:rPr>
        <w:t>(3), 255–266. https://doi.org/10.1080/02678370412331317499</w:t>
      </w:r>
    </w:p>
    <w:p w14:paraId="756E9D37" w14:textId="77777777" w:rsidR="00907239" w:rsidRPr="00907239" w:rsidRDefault="00907239" w:rsidP="00907239">
      <w:pPr>
        <w:pStyle w:val="Entry"/>
        <w:spacing w:line="360" w:lineRule="auto"/>
        <w:ind w:left="0" w:firstLine="0"/>
        <w:rPr>
          <w:lang w:val="en-US"/>
        </w:rPr>
      </w:pPr>
      <w:r w:rsidRPr="00907239">
        <w:rPr>
          <w:lang w:val="en-US"/>
        </w:rPr>
        <w:t xml:space="preserve">Gould-Williams, J. S., Mostafa, A. M. S., &amp; Bottomley, P. (2013). Public Service Motivation and Employee Outcomes in the Egyptian Public Sector: Testing the Mediating Effect of Person-Organization Fit. </w:t>
      </w:r>
      <w:r w:rsidRPr="00907239">
        <w:rPr>
          <w:i/>
          <w:iCs/>
          <w:lang w:val="en-US"/>
        </w:rPr>
        <w:t>Journal of Public Administration Research and Theory</w:t>
      </w:r>
      <w:r w:rsidRPr="00907239">
        <w:rPr>
          <w:lang w:val="en-US"/>
        </w:rPr>
        <w:t xml:space="preserve">, </w:t>
      </w:r>
      <w:r w:rsidRPr="00907239">
        <w:rPr>
          <w:i/>
          <w:iCs/>
          <w:lang w:val="en-US"/>
        </w:rPr>
        <w:t>25</w:t>
      </w:r>
      <w:r w:rsidRPr="00907239">
        <w:rPr>
          <w:lang w:val="en-US"/>
        </w:rPr>
        <w:t>(2), 597–622. https://doi.org/10.1093/jopart/mut053</w:t>
      </w:r>
    </w:p>
    <w:p w14:paraId="2F922D8F" w14:textId="77777777" w:rsidR="00907239" w:rsidRPr="00907239" w:rsidRDefault="00907239" w:rsidP="00907239">
      <w:pPr>
        <w:pStyle w:val="Entry"/>
        <w:spacing w:line="360" w:lineRule="auto"/>
        <w:ind w:left="0" w:firstLine="0"/>
        <w:rPr>
          <w:lang w:val="en-US"/>
        </w:rPr>
      </w:pPr>
      <w:r w:rsidRPr="00907239">
        <w:rPr>
          <w:lang w:val="en-US"/>
        </w:rPr>
        <w:t xml:space="preserve">Graves, L. M., &amp; Luciano, M. M. (2013). Self-determination at work: Understanding the role of leader-member exchange. </w:t>
      </w:r>
      <w:r w:rsidRPr="00907239">
        <w:rPr>
          <w:i/>
          <w:iCs/>
          <w:lang w:val="en-US"/>
        </w:rPr>
        <w:t>Motivation and Emotion</w:t>
      </w:r>
      <w:r w:rsidRPr="00907239">
        <w:rPr>
          <w:lang w:val="en-US"/>
        </w:rPr>
        <w:t xml:space="preserve">, </w:t>
      </w:r>
      <w:r w:rsidRPr="00907239">
        <w:rPr>
          <w:i/>
          <w:iCs/>
          <w:lang w:val="en-US"/>
        </w:rPr>
        <w:t>37</w:t>
      </w:r>
      <w:r w:rsidRPr="00907239">
        <w:rPr>
          <w:lang w:val="en-US"/>
        </w:rPr>
        <w:t>(3), 518–536. https://doi.org/10.1007/s11031-012-9336-z</w:t>
      </w:r>
    </w:p>
    <w:p w14:paraId="15EA940E" w14:textId="77777777" w:rsidR="00907239" w:rsidRPr="00907239" w:rsidRDefault="00907239" w:rsidP="00907239">
      <w:pPr>
        <w:pStyle w:val="Entry"/>
        <w:spacing w:line="360" w:lineRule="auto"/>
        <w:ind w:left="0" w:firstLine="0"/>
        <w:rPr>
          <w:lang w:val="en-US"/>
        </w:rPr>
      </w:pPr>
      <w:r w:rsidRPr="00907239">
        <w:rPr>
          <w:lang w:val="en-US"/>
        </w:rPr>
        <w:t xml:space="preserve">Hair, J. F., Black, W. C., Babin, B. J., &amp; Anderson, R. E. (2010). </w:t>
      </w:r>
      <w:r w:rsidRPr="00907239">
        <w:rPr>
          <w:i/>
          <w:iCs/>
          <w:lang w:val="en-US"/>
        </w:rPr>
        <w:t>Multivariate Data Analysis</w:t>
      </w:r>
      <w:r w:rsidRPr="00907239">
        <w:rPr>
          <w:lang w:val="en-US"/>
        </w:rPr>
        <w:t xml:space="preserve"> (Seventh Edition). Prentice Hall.</w:t>
      </w:r>
    </w:p>
    <w:p w14:paraId="633E8D0A" w14:textId="77777777" w:rsidR="00907239" w:rsidRPr="00907239" w:rsidRDefault="00907239" w:rsidP="00907239">
      <w:pPr>
        <w:pStyle w:val="Entry"/>
        <w:spacing w:line="360" w:lineRule="auto"/>
        <w:ind w:left="0" w:firstLine="0"/>
        <w:rPr>
          <w:lang w:val="en-US"/>
        </w:rPr>
      </w:pPr>
      <w:r w:rsidRPr="00907239">
        <w:rPr>
          <w:lang w:val="en-US"/>
        </w:rPr>
        <w:t xml:space="preserve">Hair, J. F., Black, W. C., Babin, B. J., Anderson, R. E., &amp; Tatham, R. L. (1998). </w:t>
      </w:r>
      <w:r w:rsidRPr="00907239">
        <w:rPr>
          <w:i/>
          <w:iCs/>
          <w:lang w:val="en-US"/>
        </w:rPr>
        <w:t>Multivariate Data Analysis</w:t>
      </w:r>
      <w:r w:rsidRPr="00907239">
        <w:rPr>
          <w:lang w:val="en-US"/>
        </w:rPr>
        <w:t>. Prentice Hall.</w:t>
      </w:r>
    </w:p>
    <w:p w14:paraId="71B59C0F" w14:textId="77777777" w:rsidR="00907239" w:rsidRPr="00907239" w:rsidRDefault="00907239" w:rsidP="00907239">
      <w:pPr>
        <w:pStyle w:val="Entry"/>
        <w:spacing w:line="360" w:lineRule="auto"/>
        <w:ind w:left="0" w:firstLine="0"/>
        <w:rPr>
          <w:lang w:val="en-US"/>
        </w:rPr>
      </w:pPr>
      <w:r w:rsidRPr="00907239">
        <w:rPr>
          <w:lang w:val="en-US"/>
        </w:rPr>
        <w:t xml:space="preserve">Hakanen, J. J., Ropponen, A., De Witte, H., &amp; Schaufeli, W. B. (2019). Testing Demands and Resources as Determinants of Vitality among Different Employment Contract Groups. A Study in 30 European Countries. </w:t>
      </w:r>
      <w:r w:rsidRPr="00907239">
        <w:rPr>
          <w:i/>
          <w:iCs/>
          <w:lang w:val="en-US"/>
        </w:rPr>
        <w:t>International Journal of Environmental Research and Public Health</w:t>
      </w:r>
      <w:r w:rsidRPr="00907239">
        <w:rPr>
          <w:lang w:val="en-US"/>
        </w:rPr>
        <w:t xml:space="preserve">, </w:t>
      </w:r>
      <w:r w:rsidRPr="00907239">
        <w:rPr>
          <w:i/>
          <w:iCs/>
          <w:lang w:val="en-US"/>
        </w:rPr>
        <w:t>16</w:t>
      </w:r>
      <w:r w:rsidRPr="00907239">
        <w:rPr>
          <w:lang w:val="en-US"/>
        </w:rPr>
        <w:t>(24), 4951. https://doi.org/10.3390/ijerph16244951</w:t>
      </w:r>
    </w:p>
    <w:p w14:paraId="5F30ED13" w14:textId="77777777" w:rsidR="00907239" w:rsidRPr="00907239" w:rsidRDefault="00907239" w:rsidP="00907239">
      <w:pPr>
        <w:pStyle w:val="Entry"/>
        <w:spacing w:line="360" w:lineRule="auto"/>
        <w:ind w:left="0" w:firstLine="0"/>
        <w:rPr>
          <w:lang w:val="en-US"/>
        </w:rPr>
      </w:pPr>
      <w:r w:rsidRPr="0042674D">
        <w:t xml:space="preserve">Homberg, F., Vogel, R., &amp; Weiherl, J. (2017). </w:t>
      </w:r>
      <w:r w:rsidRPr="00907239">
        <w:rPr>
          <w:lang w:val="en-US"/>
        </w:rPr>
        <w:t xml:space="preserve">Public service motivation and continuous organizational change: Taking charge behaviour at police services. </w:t>
      </w:r>
      <w:r w:rsidRPr="00907239">
        <w:rPr>
          <w:i/>
          <w:iCs/>
          <w:lang w:val="en-US"/>
        </w:rPr>
        <w:t>Public Administration</w:t>
      </w:r>
      <w:r w:rsidRPr="00907239">
        <w:rPr>
          <w:lang w:val="en-US"/>
        </w:rPr>
        <w:t xml:space="preserve">, </w:t>
      </w:r>
      <w:r w:rsidRPr="00907239">
        <w:rPr>
          <w:i/>
          <w:iCs/>
          <w:lang w:val="en-US"/>
        </w:rPr>
        <w:t>97</w:t>
      </w:r>
      <w:r w:rsidRPr="00907239">
        <w:rPr>
          <w:lang w:val="en-US"/>
        </w:rPr>
        <w:t>(1), 28–47. https://doi.org/10.1111/padm.12354</w:t>
      </w:r>
    </w:p>
    <w:p w14:paraId="7303D508" w14:textId="77777777" w:rsidR="00907239" w:rsidRPr="00907239" w:rsidRDefault="00907239" w:rsidP="00907239">
      <w:pPr>
        <w:pStyle w:val="Entry"/>
        <w:spacing w:line="360" w:lineRule="auto"/>
        <w:ind w:left="0" w:firstLine="0"/>
        <w:rPr>
          <w:lang w:val="en-US"/>
        </w:rPr>
      </w:pPr>
      <w:r w:rsidRPr="00907239">
        <w:rPr>
          <w:lang w:val="en-US"/>
        </w:rPr>
        <w:t xml:space="preserve">HOOD, C. (1991). A Public Management for all seasons? </w:t>
      </w:r>
      <w:r w:rsidRPr="00907239">
        <w:rPr>
          <w:i/>
          <w:iCs/>
          <w:lang w:val="en-US"/>
        </w:rPr>
        <w:t>Public Administration</w:t>
      </w:r>
      <w:r w:rsidRPr="00907239">
        <w:rPr>
          <w:lang w:val="en-US"/>
        </w:rPr>
        <w:t xml:space="preserve">, </w:t>
      </w:r>
      <w:r w:rsidRPr="00907239">
        <w:rPr>
          <w:i/>
          <w:iCs/>
          <w:lang w:val="en-US"/>
        </w:rPr>
        <w:t>69</w:t>
      </w:r>
      <w:r w:rsidRPr="00907239">
        <w:rPr>
          <w:lang w:val="en-US"/>
        </w:rPr>
        <w:t>(1), 3–19. https://doi.org/10.1111/j.1467-9299.1991.tb00779.x</w:t>
      </w:r>
    </w:p>
    <w:p w14:paraId="751079A8" w14:textId="23D31872" w:rsidR="00907239" w:rsidRDefault="00907239" w:rsidP="00907239">
      <w:pPr>
        <w:pStyle w:val="Entry"/>
        <w:spacing w:line="360" w:lineRule="auto"/>
        <w:ind w:left="0" w:firstLine="0"/>
        <w:rPr>
          <w:lang w:val="en-US"/>
        </w:rPr>
      </w:pPr>
      <w:r w:rsidRPr="00907239">
        <w:rPr>
          <w:lang w:val="en-US"/>
        </w:rPr>
        <w:t xml:space="preserve">Hooper, D., Coughlan, J., &amp; Mullen, M. (2008). Structural Equation Modelling: Guidelines for Determining Model Fit. </w:t>
      </w:r>
      <w:r w:rsidRPr="00907239">
        <w:rPr>
          <w:i/>
          <w:iCs/>
          <w:lang w:val="en-US"/>
        </w:rPr>
        <w:t>Electronic Journal of Business Research Methods</w:t>
      </w:r>
      <w:r w:rsidRPr="00907239">
        <w:rPr>
          <w:lang w:val="en-US"/>
        </w:rPr>
        <w:t xml:space="preserve">, </w:t>
      </w:r>
      <w:r w:rsidRPr="00907239">
        <w:rPr>
          <w:i/>
          <w:iCs/>
          <w:lang w:val="en-US"/>
        </w:rPr>
        <w:t>6</w:t>
      </w:r>
      <w:r w:rsidRPr="00907239">
        <w:rPr>
          <w:lang w:val="en-US"/>
        </w:rPr>
        <w:t xml:space="preserve">(1), 53–60. </w:t>
      </w:r>
      <w:r w:rsidR="00903F7F" w:rsidRPr="00903F7F">
        <w:rPr>
          <w:lang w:val="en-US"/>
        </w:rPr>
        <w:t>https://doi.org/10.21427/D7CF7R</w:t>
      </w:r>
    </w:p>
    <w:p w14:paraId="141815A6" w14:textId="68A3EDE1" w:rsidR="00907239" w:rsidRDefault="00907239" w:rsidP="00907239">
      <w:pPr>
        <w:pStyle w:val="Entry"/>
        <w:spacing w:line="360" w:lineRule="auto"/>
        <w:ind w:left="0" w:firstLine="0"/>
      </w:pPr>
      <w:r w:rsidRPr="00907239">
        <w:rPr>
          <w:lang w:val="en-US"/>
        </w:rPr>
        <w:t xml:space="preserve">Hox, J. J. (1999). </w:t>
      </w:r>
      <w:r>
        <w:t xml:space="preserve">Principes en toepassing van structurele modellen. </w:t>
      </w:r>
      <w:r>
        <w:rPr>
          <w:i/>
          <w:iCs/>
        </w:rPr>
        <w:t>Kind en adolescent</w:t>
      </w:r>
      <w:r>
        <w:t xml:space="preserve">, </w:t>
      </w:r>
      <w:r>
        <w:rPr>
          <w:i/>
          <w:iCs/>
        </w:rPr>
        <w:t>20</w:t>
      </w:r>
      <w:r>
        <w:t xml:space="preserve">(3), 136–146. </w:t>
      </w:r>
      <w:r w:rsidR="00903F7F" w:rsidRPr="00903F7F">
        <w:t>https://doi.org/10.1007/bf03060740</w:t>
      </w:r>
    </w:p>
    <w:p w14:paraId="123EF174" w14:textId="73E9C27A" w:rsidR="00903F7F" w:rsidRPr="00903F7F" w:rsidRDefault="00903F7F" w:rsidP="00907239">
      <w:pPr>
        <w:pStyle w:val="Entry"/>
        <w:spacing w:line="360" w:lineRule="auto"/>
        <w:ind w:left="0" w:firstLine="0"/>
        <w:rPr>
          <w:lang w:val="en-US"/>
        </w:rPr>
      </w:pPr>
      <w:r w:rsidRPr="00903F7F">
        <w:t xml:space="preserve">Jensen, U. T., Andersen, L. B., Bro, L. L., Bøllingtoft, A., Eriksen, T. L. M., Holten, A.-L., Jacobsen, C. B., Ladenburg, J., Nielsen, P. A., Salomonsen, H. H., Westergård-Nielsen, N., &amp; Würtz, A. (2016). </w:t>
      </w:r>
      <w:r w:rsidRPr="00903F7F">
        <w:rPr>
          <w:lang w:val="en-US"/>
        </w:rPr>
        <w:t xml:space="preserve">Conceptualizing and Measuring Transformational and Transactional Leadership. </w:t>
      </w:r>
      <w:r w:rsidRPr="00903F7F">
        <w:rPr>
          <w:i/>
          <w:iCs/>
          <w:lang w:val="en-US"/>
        </w:rPr>
        <w:t>Administration &amp; Society</w:t>
      </w:r>
      <w:r w:rsidRPr="00903F7F">
        <w:rPr>
          <w:lang w:val="en-US"/>
        </w:rPr>
        <w:t xml:space="preserve">, </w:t>
      </w:r>
      <w:r w:rsidRPr="00903F7F">
        <w:rPr>
          <w:i/>
          <w:iCs/>
          <w:lang w:val="en-US"/>
        </w:rPr>
        <w:t>51</w:t>
      </w:r>
      <w:r w:rsidRPr="00903F7F">
        <w:rPr>
          <w:lang w:val="en-US"/>
        </w:rPr>
        <w:t>(1), 3–33. https://doi.org/10.1177/0095399716667157</w:t>
      </w:r>
    </w:p>
    <w:p w14:paraId="7B033F44" w14:textId="77777777" w:rsidR="00907239" w:rsidRPr="00907239" w:rsidRDefault="00907239" w:rsidP="00907239">
      <w:pPr>
        <w:pStyle w:val="Entry"/>
        <w:spacing w:line="360" w:lineRule="auto"/>
        <w:ind w:left="0" w:firstLine="0"/>
        <w:rPr>
          <w:lang w:val="en-US"/>
        </w:rPr>
      </w:pPr>
      <w:r>
        <w:t xml:space="preserve">Kark, R., &amp; Carmeli, A. (2009). </w:t>
      </w:r>
      <w:r w:rsidRPr="00907239">
        <w:rPr>
          <w:lang w:val="en-US"/>
        </w:rPr>
        <w:t xml:space="preserve">Alive and creating: the mediating role of vitality and aliveness in the relationship between psychological safety and creative work involvement. </w:t>
      </w:r>
      <w:r w:rsidRPr="00907239">
        <w:rPr>
          <w:i/>
          <w:iCs/>
          <w:lang w:val="en-US"/>
        </w:rPr>
        <w:t>Journal of Organizational Behavior</w:t>
      </w:r>
      <w:r w:rsidRPr="00907239">
        <w:rPr>
          <w:lang w:val="en-US"/>
        </w:rPr>
        <w:t xml:space="preserve">, </w:t>
      </w:r>
      <w:r w:rsidRPr="00907239">
        <w:rPr>
          <w:i/>
          <w:iCs/>
          <w:lang w:val="en-US"/>
        </w:rPr>
        <w:t>30</w:t>
      </w:r>
      <w:r w:rsidRPr="00907239">
        <w:rPr>
          <w:lang w:val="en-US"/>
        </w:rPr>
        <w:t>(6), 785–804. https://doi.org/10.1002/job.571</w:t>
      </w:r>
    </w:p>
    <w:p w14:paraId="4B18010B" w14:textId="77777777" w:rsidR="00903F7F" w:rsidRDefault="00903F7F" w:rsidP="00907239">
      <w:pPr>
        <w:pStyle w:val="Entry"/>
        <w:spacing w:line="360" w:lineRule="auto"/>
        <w:ind w:left="0" w:firstLine="0"/>
        <w:rPr>
          <w:lang w:val="en-US"/>
        </w:rPr>
      </w:pPr>
    </w:p>
    <w:p w14:paraId="469F1C39" w14:textId="6D64B245" w:rsidR="00907239" w:rsidRPr="00907239" w:rsidRDefault="00907239" w:rsidP="00907239">
      <w:pPr>
        <w:pStyle w:val="Entry"/>
        <w:spacing w:line="360" w:lineRule="auto"/>
        <w:ind w:left="0" w:firstLine="0"/>
      </w:pPr>
      <w:r w:rsidRPr="00966105">
        <w:rPr>
          <w:lang w:val="en-US"/>
        </w:rPr>
        <w:t xml:space="preserve">Lin, G.-C., Wen, Z., Marsh, H., &amp; Lin, H.-S. (2010). Structural Equation Models of Latent Interactions: Clarification of Orthogonalizing and Double-Mean-Centering Strategies. </w:t>
      </w:r>
      <w:r w:rsidRPr="00907239">
        <w:rPr>
          <w:i/>
          <w:iCs/>
        </w:rPr>
        <w:t>Structural Equation Modeling: A Multidisciplinary Journal</w:t>
      </w:r>
      <w:r w:rsidRPr="00907239">
        <w:t xml:space="preserve">, </w:t>
      </w:r>
      <w:r w:rsidRPr="00907239">
        <w:rPr>
          <w:i/>
          <w:iCs/>
        </w:rPr>
        <w:t>17</w:t>
      </w:r>
      <w:r w:rsidRPr="00907239">
        <w:t>(3), 374–391. https://doi.org/10.1080/10705511.2010.488999</w:t>
      </w:r>
    </w:p>
    <w:p w14:paraId="6CD66CAD" w14:textId="77777777" w:rsidR="00903F7F" w:rsidRPr="00903F7F" w:rsidRDefault="00903F7F" w:rsidP="00903F7F">
      <w:pPr>
        <w:spacing w:line="360" w:lineRule="auto"/>
        <w:rPr>
          <w:lang w:val="en-US"/>
        </w:rPr>
      </w:pPr>
      <w:r w:rsidRPr="00903F7F">
        <w:rPr>
          <w:lang w:val="en-US"/>
        </w:rPr>
        <w:t xml:space="preserve">Lovelace, K. J., Manz, C. C., &amp; Alves, J. C. (2007). Work stress and leadership development: The role of self-leadership, shared leadership, physical fitness and flow in managing demands and increasing job control. </w:t>
      </w:r>
      <w:r w:rsidRPr="00903F7F">
        <w:rPr>
          <w:i/>
          <w:iCs/>
          <w:lang w:val="en-US"/>
        </w:rPr>
        <w:t>Human Resource Management Review</w:t>
      </w:r>
      <w:r w:rsidRPr="00903F7F">
        <w:rPr>
          <w:lang w:val="en-US"/>
        </w:rPr>
        <w:t xml:space="preserve">, </w:t>
      </w:r>
      <w:r w:rsidRPr="00903F7F">
        <w:rPr>
          <w:i/>
          <w:iCs/>
          <w:lang w:val="en-US"/>
        </w:rPr>
        <w:t>17</w:t>
      </w:r>
      <w:r w:rsidRPr="00903F7F">
        <w:rPr>
          <w:lang w:val="en-US"/>
        </w:rPr>
        <w:t>(4), 374–387. https://doi.org/10.1016/j.hrmr.2007.08.001</w:t>
      </w:r>
    </w:p>
    <w:p w14:paraId="05453F62" w14:textId="77777777" w:rsidR="00903F7F" w:rsidRDefault="00903F7F" w:rsidP="00907239">
      <w:pPr>
        <w:spacing w:line="360" w:lineRule="auto"/>
      </w:pPr>
    </w:p>
    <w:p w14:paraId="0F15D0F6" w14:textId="72ECE620" w:rsidR="00907239" w:rsidRDefault="00907239" w:rsidP="00907239">
      <w:pPr>
        <w:spacing w:line="360" w:lineRule="auto"/>
      </w:pPr>
      <w:r>
        <w:t>Ministerie van Binnenlandse Zaken en Koninkrijksrelaties, Personeels- en Mobiliteitsonderzoek 2016</w:t>
      </w:r>
    </w:p>
    <w:p w14:paraId="44FF71C1" w14:textId="77777777" w:rsidR="00907239" w:rsidRPr="00907239" w:rsidRDefault="00907239" w:rsidP="00907239">
      <w:pPr>
        <w:spacing w:line="360" w:lineRule="auto"/>
      </w:pPr>
    </w:p>
    <w:p w14:paraId="610A8EBF" w14:textId="77777777" w:rsidR="00907239" w:rsidRPr="00966105" w:rsidRDefault="00907239" w:rsidP="00907239">
      <w:pPr>
        <w:pStyle w:val="Entry"/>
        <w:spacing w:line="360" w:lineRule="auto"/>
        <w:ind w:left="0" w:firstLine="0"/>
        <w:rPr>
          <w:lang w:val="en-US"/>
        </w:rPr>
      </w:pPr>
      <w:r w:rsidRPr="00966105">
        <w:rPr>
          <w:lang w:val="en-US"/>
        </w:rPr>
        <w:t xml:space="preserve">Montano, D., Reeske, A., Franke, F., &amp; Hüffmeier, J. (2016). Leadership, followers’ mental health and job performance in organizations: A comprehensive meta-analysis from an occupational health perspective. </w:t>
      </w:r>
      <w:r w:rsidRPr="00966105">
        <w:rPr>
          <w:i/>
          <w:iCs/>
          <w:lang w:val="en-US"/>
        </w:rPr>
        <w:t>Journal of Organizational Behavior</w:t>
      </w:r>
      <w:r w:rsidRPr="00966105">
        <w:rPr>
          <w:lang w:val="en-US"/>
        </w:rPr>
        <w:t xml:space="preserve">, </w:t>
      </w:r>
      <w:r w:rsidRPr="00966105">
        <w:rPr>
          <w:i/>
          <w:iCs/>
          <w:lang w:val="en-US"/>
        </w:rPr>
        <w:t>38</w:t>
      </w:r>
      <w:r w:rsidRPr="00966105">
        <w:rPr>
          <w:lang w:val="en-US"/>
        </w:rPr>
        <w:t>(3), 327–350. https://doi.org/10.1002/job.2124</w:t>
      </w:r>
    </w:p>
    <w:p w14:paraId="6D131FA2" w14:textId="77777777" w:rsidR="00907239" w:rsidRPr="00966105" w:rsidRDefault="00907239" w:rsidP="00907239">
      <w:pPr>
        <w:pStyle w:val="Entry"/>
        <w:spacing w:line="360" w:lineRule="auto"/>
        <w:ind w:left="0" w:firstLine="0"/>
        <w:rPr>
          <w:lang w:val="en-US"/>
        </w:rPr>
      </w:pPr>
      <w:r w:rsidRPr="00966105">
        <w:rPr>
          <w:lang w:val="en-US"/>
        </w:rPr>
        <w:t xml:space="preserve">Morrison, R. S., Jones, L., &amp; Fuller, B. (1997). The Relation Between Leadership Style and Empowerment on Job Satisfaction of Nurses. </w:t>
      </w:r>
      <w:r w:rsidRPr="00966105">
        <w:rPr>
          <w:i/>
          <w:iCs/>
          <w:lang w:val="en-US"/>
        </w:rPr>
        <w:t>The Journal of Nursing Administration</w:t>
      </w:r>
      <w:r w:rsidRPr="00966105">
        <w:rPr>
          <w:lang w:val="en-US"/>
        </w:rPr>
        <w:t xml:space="preserve">, </w:t>
      </w:r>
      <w:r w:rsidRPr="00966105">
        <w:rPr>
          <w:i/>
          <w:iCs/>
          <w:lang w:val="en-US"/>
        </w:rPr>
        <w:t>27</w:t>
      </w:r>
      <w:r w:rsidRPr="00966105">
        <w:rPr>
          <w:lang w:val="en-US"/>
        </w:rPr>
        <w:t>(5), 27–34. https://doi.org/10.1097/00005110-199705000-00007</w:t>
      </w:r>
    </w:p>
    <w:p w14:paraId="11B1796C" w14:textId="77777777" w:rsidR="00907239" w:rsidRPr="00966105" w:rsidRDefault="00907239" w:rsidP="00907239">
      <w:pPr>
        <w:pStyle w:val="Entry"/>
        <w:spacing w:line="360" w:lineRule="auto"/>
        <w:ind w:left="0" w:firstLine="0"/>
        <w:rPr>
          <w:lang w:val="en-US"/>
        </w:rPr>
      </w:pPr>
      <w:r w:rsidRPr="00966105">
        <w:rPr>
          <w:lang w:val="en-US"/>
        </w:rPr>
        <w:t xml:space="preserve">Naff, K. C., &amp; Crum, J. (1999). Working for America. </w:t>
      </w:r>
      <w:r w:rsidRPr="00966105">
        <w:rPr>
          <w:i/>
          <w:iCs/>
          <w:lang w:val="en-US"/>
        </w:rPr>
        <w:t>Review of Public Personnel Administration</w:t>
      </w:r>
      <w:r w:rsidRPr="00966105">
        <w:rPr>
          <w:lang w:val="en-US"/>
        </w:rPr>
        <w:t xml:space="preserve">, </w:t>
      </w:r>
      <w:r w:rsidRPr="00966105">
        <w:rPr>
          <w:i/>
          <w:iCs/>
          <w:lang w:val="en-US"/>
        </w:rPr>
        <w:t>19</w:t>
      </w:r>
      <w:r w:rsidRPr="00966105">
        <w:rPr>
          <w:lang w:val="en-US"/>
        </w:rPr>
        <w:t>(4), 5–16. https://doi.org/10.1177/0734371x9901900402</w:t>
      </w:r>
    </w:p>
    <w:p w14:paraId="608BE98B" w14:textId="60808475" w:rsidR="00907239" w:rsidRDefault="00907239" w:rsidP="00907239">
      <w:pPr>
        <w:pStyle w:val="Entry"/>
        <w:spacing w:line="360" w:lineRule="auto"/>
        <w:ind w:left="0" w:firstLine="0"/>
        <w:rPr>
          <w:lang w:val="en-US"/>
        </w:rPr>
      </w:pPr>
      <w:r w:rsidRPr="00966105">
        <w:rPr>
          <w:lang w:val="en-US"/>
        </w:rPr>
        <w:t xml:space="preserve">Nix, G. A., Ryan, R. M., Manly, J. B., &amp; Deci, E. L. (1999). Revitalization through Self-Regulation: The Effects of Autonomous and Controlled Motivation on Happiness and Vitality. </w:t>
      </w:r>
      <w:r w:rsidRPr="00966105">
        <w:rPr>
          <w:i/>
          <w:iCs/>
          <w:lang w:val="en-US"/>
        </w:rPr>
        <w:t>Journal of Experimental Social Psychology</w:t>
      </w:r>
      <w:r w:rsidRPr="00966105">
        <w:rPr>
          <w:lang w:val="en-US"/>
        </w:rPr>
        <w:t xml:space="preserve">, </w:t>
      </w:r>
      <w:r w:rsidRPr="00966105">
        <w:rPr>
          <w:i/>
          <w:iCs/>
          <w:lang w:val="en-US"/>
        </w:rPr>
        <w:t>35</w:t>
      </w:r>
      <w:r w:rsidRPr="00966105">
        <w:rPr>
          <w:lang w:val="en-US"/>
        </w:rPr>
        <w:t xml:space="preserve">(3), 266–284. </w:t>
      </w:r>
      <w:r w:rsidR="00903F7F" w:rsidRPr="00903F7F">
        <w:rPr>
          <w:lang w:val="en-US"/>
        </w:rPr>
        <w:t>https://doi.org/10.1006/jesp.1999.1382</w:t>
      </w:r>
    </w:p>
    <w:p w14:paraId="665DC16D" w14:textId="77777777" w:rsidR="00903F7F" w:rsidRPr="00903F7F" w:rsidRDefault="00903F7F" w:rsidP="00903F7F">
      <w:pPr>
        <w:pStyle w:val="Entry"/>
        <w:spacing w:line="360" w:lineRule="auto"/>
        <w:ind w:left="0" w:firstLine="0"/>
        <w:rPr>
          <w:lang w:val="en-US"/>
        </w:rPr>
      </w:pPr>
      <w:r w:rsidRPr="00903F7F">
        <w:rPr>
          <w:lang w:val="en-US"/>
        </w:rPr>
        <w:t xml:space="preserve">Osborne, S. P. (2006). The New Public Governance?1. </w:t>
      </w:r>
      <w:r w:rsidRPr="00903F7F">
        <w:rPr>
          <w:i/>
          <w:iCs/>
          <w:lang w:val="en-US"/>
        </w:rPr>
        <w:t>Public Management Review</w:t>
      </w:r>
      <w:r w:rsidRPr="00903F7F">
        <w:rPr>
          <w:lang w:val="en-US"/>
        </w:rPr>
        <w:t xml:space="preserve">, </w:t>
      </w:r>
      <w:r w:rsidRPr="00903F7F">
        <w:rPr>
          <w:i/>
          <w:iCs/>
          <w:lang w:val="en-US"/>
        </w:rPr>
        <w:t>8</w:t>
      </w:r>
      <w:r w:rsidRPr="00903F7F">
        <w:rPr>
          <w:lang w:val="en-US"/>
        </w:rPr>
        <w:t>(3), 377–387. https://doi.org/10.1080/14719030600853022</w:t>
      </w:r>
    </w:p>
    <w:p w14:paraId="68AA60ED" w14:textId="77777777" w:rsidR="00903F7F" w:rsidRPr="00966105" w:rsidRDefault="00903F7F" w:rsidP="00907239">
      <w:pPr>
        <w:pStyle w:val="Entry"/>
        <w:spacing w:line="360" w:lineRule="auto"/>
        <w:ind w:left="0" w:firstLine="0"/>
        <w:rPr>
          <w:lang w:val="en-US"/>
        </w:rPr>
      </w:pPr>
    </w:p>
    <w:p w14:paraId="728B5402" w14:textId="77777777" w:rsidR="00907239" w:rsidRPr="00966105" w:rsidRDefault="00907239" w:rsidP="00907239">
      <w:pPr>
        <w:pStyle w:val="Entry"/>
        <w:spacing w:line="360" w:lineRule="auto"/>
        <w:ind w:left="0" w:firstLine="0"/>
        <w:rPr>
          <w:lang w:val="en-US"/>
        </w:rPr>
      </w:pPr>
      <w:r w:rsidRPr="00966105">
        <w:rPr>
          <w:lang w:val="en-US"/>
        </w:rPr>
        <w:t xml:space="preserve">Pandey, S. K., &amp; Stazyk, E. C. (2008). Antecedents and correlates of public service motivation. In </w:t>
      </w:r>
      <w:r w:rsidRPr="00966105">
        <w:rPr>
          <w:i/>
          <w:iCs/>
          <w:lang w:val="en-US"/>
        </w:rPr>
        <w:t>Motivation in Public Management: The Call of Public Service</w:t>
      </w:r>
      <w:r w:rsidRPr="00966105">
        <w:rPr>
          <w:lang w:val="en-US"/>
        </w:rPr>
        <w:t xml:space="preserve"> (1ste editie, pp. 101–117). Oxford University Press.</w:t>
      </w:r>
    </w:p>
    <w:p w14:paraId="6622BAC0" w14:textId="77777777" w:rsidR="00907239" w:rsidRPr="00966105" w:rsidRDefault="00907239" w:rsidP="00907239">
      <w:pPr>
        <w:pStyle w:val="Entry"/>
        <w:spacing w:line="360" w:lineRule="auto"/>
        <w:ind w:left="0" w:firstLine="0"/>
        <w:rPr>
          <w:lang w:val="en-US"/>
        </w:rPr>
      </w:pPr>
      <w:r w:rsidRPr="00966105">
        <w:rPr>
          <w:lang w:val="en-US"/>
        </w:rPr>
        <w:t xml:space="preserve">Pedersen, K. H., &amp; Johannsen, L. (2018). New Public Governance in the Baltic States: Flexible Administration and Rule Bending. </w:t>
      </w:r>
      <w:r w:rsidRPr="00966105">
        <w:rPr>
          <w:i/>
          <w:iCs/>
          <w:lang w:val="en-US"/>
        </w:rPr>
        <w:t>Public Performance &amp; Management Review</w:t>
      </w:r>
      <w:r w:rsidRPr="00966105">
        <w:rPr>
          <w:lang w:val="en-US"/>
        </w:rPr>
        <w:t xml:space="preserve">, </w:t>
      </w:r>
      <w:r w:rsidRPr="00966105">
        <w:rPr>
          <w:i/>
          <w:iCs/>
          <w:lang w:val="en-US"/>
        </w:rPr>
        <w:t>41</w:t>
      </w:r>
      <w:r w:rsidRPr="00966105">
        <w:rPr>
          <w:lang w:val="en-US"/>
        </w:rPr>
        <w:t>(3), 648–667. https://doi.org/10.1080/15309576.2018.1465828</w:t>
      </w:r>
    </w:p>
    <w:p w14:paraId="5D63327D" w14:textId="77777777" w:rsidR="00907239" w:rsidRPr="00966105" w:rsidRDefault="00907239" w:rsidP="00907239">
      <w:pPr>
        <w:pStyle w:val="Entry"/>
        <w:spacing w:line="360" w:lineRule="auto"/>
        <w:ind w:left="0" w:firstLine="0"/>
        <w:rPr>
          <w:lang w:val="en-US"/>
        </w:rPr>
      </w:pPr>
      <w:r w:rsidRPr="00966105">
        <w:rPr>
          <w:lang w:val="en-US"/>
        </w:rPr>
        <w:t xml:space="preserve">Perry, J. L. (1996). Measuring Public Service Motivation: An Assessment of Construct Reliability and Validity. </w:t>
      </w:r>
      <w:r w:rsidRPr="00966105">
        <w:rPr>
          <w:i/>
          <w:iCs/>
          <w:lang w:val="en-US"/>
        </w:rPr>
        <w:t>Journal of Public Administration Research and Theory</w:t>
      </w:r>
      <w:r w:rsidRPr="00966105">
        <w:rPr>
          <w:lang w:val="en-US"/>
        </w:rPr>
        <w:t xml:space="preserve">, </w:t>
      </w:r>
      <w:r w:rsidRPr="00966105">
        <w:rPr>
          <w:i/>
          <w:iCs/>
          <w:lang w:val="en-US"/>
        </w:rPr>
        <w:t>6</w:t>
      </w:r>
      <w:r w:rsidRPr="00966105">
        <w:rPr>
          <w:lang w:val="en-US"/>
        </w:rPr>
        <w:t>(1), 5–22. https://doi.org/10.1093/oxfordjournals.jpart.a024303</w:t>
      </w:r>
    </w:p>
    <w:p w14:paraId="4194BDFA" w14:textId="77777777" w:rsidR="00907239" w:rsidRPr="00966105" w:rsidRDefault="00907239" w:rsidP="00907239">
      <w:pPr>
        <w:pStyle w:val="Entry"/>
        <w:spacing w:line="360" w:lineRule="auto"/>
        <w:ind w:left="0" w:firstLine="0"/>
        <w:rPr>
          <w:lang w:val="en-US"/>
        </w:rPr>
      </w:pPr>
      <w:r w:rsidRPr="00966105">
        <w:rPr>
          <w:lang w:val="en-US"/>
        </w:rPr>
        <w:t xml:space="preserve">Perry, J. L., &amp; Wise, L. R. (1990). The Motivational Bases of Public Service. </w:t>
      </w:r>
      <w:r w:rsidRPr="00966105">
        <w:rPr>
          <w:i/>
          <w:iCs/>
          <w:lang w:val="en-US"/>
        </w:rPr>
        <w:t>Public Administration Review</w:t>
      </w:r>
      <w:r w:rsidRPr="00966105">
        <w:rPr>
          <w:lang w:val="en-US"/>
        </w:rPr>
        <w:t xml:space="preserve">, </w:t>
      </w:r>
      <w:r w:rsidRPr="00966105">
        <w:rPr>
          <w:i/>
          <w:iCs/>
          <w:lang w:val="en-US"/>
        </w:rPr>
        <w:t>50</w:t>
      </w:r>
      <w:r w:rsidRPr="00966105">
        <w:rPr>
          <w:lang w:val="en-US"/>
        </w:rPr>
        <w:t>(3), 367–373. https://doi.org/10.2307/976618</w:t>
      </w:r>
    </w:p>
    <w:p w14:paraId="3AFF5C8B" w14:textId="77777777" w:rsidR="00903F7F" w:rsidRPr="00903F7F" w:rsidRDefault="00903F7F" w:rsidP="00903F7F">
      <w:pPr>
        <w:pStyle w:val="Entry"/>
        <w:spacing w:line="360" w:lineRule="auto"/>
        <w:ind w:left="0" w:firstLine="0"/>
        <w:rPr>
          <w:lang w:val="en-US"/>
        </w:rPr>
      </w:pPr>
      <w:r w:rsidRPr="00903F7F">
        <w:t xml:space="preserve">Podsakoff, P. M., MacKenzie, S. B., Moorman, R. H., &amp; Fetter, R. (1990). </w:t>
      </w:r>
      <w:r w:rsidRPr="00903F7F">
        <w:rPr>
          <w:lang w:val="en-US"/>
        </w:rPr>
        <w:t xml:space="preserve">Transformational leader behaviors and their effects on followers’ trust in leader, satisfaction, and organizational citizenship behaviors. </w:t>
      </w:r>
      <w:r w:rsidRPr="00903F7F">
        <w:rPr>
          <w:i/>
          <w:iCs/>
          <w:lang w:val="en-US"/>
        </w:rPr>
        <w:t>The Leadership Quarterly</w:t>
      </w:r>
      <w:r w:rsidRPr="00903F7F">
        <w:rPr>
          <w:lang w:val="en-US"/>
        </w:rPr>
        <w:t xml:space="preserve">, </w:t>
      </w:r>
      <w:r w:rsidRPr="00903F7F">
        <w:rPr>
          <w:i/>
          <w:iCs/>
          <w:lang w:val="en-US"/>
        </w:rPr>
        <w:t>1</w:t>
      </w:r>
      <w:r w:rsidRPr="00903F7F">
        <w:rPr>
          <w:lang w:val="en-US"/>
        </w:rPr>
        <w:t>(2), 107–142. https://doi.org/10.1016/1048-9843(90)90009-7</w:t>
      </w:r>
    </w:p>
    <w:p w14:paraId="1EED389F" w14:textId="48D04EF3" w:rsidR="00903F7F" w:rsidRDefault="00903F7F" w:rsidP="00907239">
      <w:pPr>
        <w:pStyle w:val="Entry"/>
        <w:spacing w:line="360" w:lineRule="auto"/>
        <w:ind w:left="0" w:firstLine="0"/>
        <w:rPr>
          <w:lang w:val="en-US"/>
        </w:rPr>
      </w:pPr>
      <w:r w:rsidRPr="00903F7F">
        <w:rPr>
          <w:lang w:val="en-US"/>
        </w:rPr>
        <w:t xml:space="preserve">Podsakoff, P. M., &amp; Organ, D. W. (1986). Self-Reports in Organizational Research: Problems and Prospects. </w:t>
      </w:r>
      <w:r w:rsidRPr="00903F7F">
        <w:rPr>
          <w:i/>
          <w:iCs/>
          <w:lang w:val="en-US"/>
        </w:rPr>
        <w:t>Journal of Management</w:t>
      </w:r>
      <w:r w:rsidRPr="00903F7F">
        <w:rPr>
          <w:lang w:val="en-US"/>
        </w:rPr>
        <w:t xml:space="preserve">, </w:t>
      </w:r>
      <w:r w:rsidRPr="00903F7F">
        <w:rPr>
          <w:i/>
          <w:iCs/>
          <w:lang w:val="en-US"/>
        </w:rPr>
        <w:t>12</w:t>
      </w:r>
      <w:r w:rsidRPr="00903F7F">
        <w:rPr>
          <w:lang w:val="en-US"/>
        </w:rPr>
        <w:t>(4), 531–544. https://doi.org/10.1177/014920638601200408</w:t>
      </w:r>
    </w:p>
    <w:p w14:paraId="42E3EDFC" w14:textId="024EAA70" w:rsidR="00907239" w:rsidRPr="00966105" w:rsidRDefault="00907239" w:rsidP="00907239">
      <w:pPr>
        <w:pStyle w:val="Entry"/>
        <w:spacing w:line="360" w:lineRule="auto"/>
        <w:ind w:left="0" w:firstLine="0"/>
        <w:rPr>
          <w:lang w:val="en-US"/>
        </w:rPr>
      </w:pPr>
      <w:r w:rsidRPr="00966105">
        <w:rPr>
          <w:lang w:val="en-US"/>
        </w:rPr>
        <w:t xml:space="preserve">R Core Team. (2020). </w:t>
      </w:r>
      <w:r w:rsidRPr="00966105">
        <w:rPr>
          <w:i/>
          <w:iCs/>
          <w:lang w:val="en-US"/>
        </w:rPr>
        <w:t>R: A Language and Environment for Statistical Computing</w:t>
      </w:r>
      <w:r w:rsidRPr="00966105">
        <w:rPr>
          <w:lang w:val="en-US"/>
        </w:rPr>
        <w:t xml:space="preserve"> [Software]. R Foundation for Statistical Computing. https://www.R-project.org</w:t>
      </w:r>
    </w:p>
    <w:p w14:paraId="3D2DA468" w14:textId="77777777" w:rsidR="00907239" w:rsidRPr="00966105" w:rsidRDefault="00907239" w:rsidP="00907239">
      <w:pPr>
        <w:pStyle w:val="Entry"/>
        <w:spacing w:line="360" w:lineRule="auto"/>
        <w:ind w:left="0" w:firstLine="0"/>
        <w:rPr>
          <w:lang w:val="en-US"/>
        </w:rPr>
      </w:pPr>
      <w:r w:rsidRPr="00966105">
        <w:rPr>
          <w:lang w:val="en-US"/>
        </w:rPr>
        <w:t xml:space="preserve">Rainey, H. G., Pandey, S., &amp; Bozeman, B. (1995). Research Note: Public and Private Managers’ Perceptions of Red Tape. </w:t>
      </w:r>
      <w:r w:rsidRPr="00966105">
        <w:rPr>
          <w:i/>
          <w:iCs/>
          <w:lang w:val="en-US"/>
        </w:rPr>
        <w:t>Public Administration Review</w:t>
      </w:r>
      <w:r w:rsidRPr="00966105">
        <w:rPr>
          <w:lang w:val="en-US"/>
        </w:rPr>
        <w:t xml:space="preserve">, </w:t>
      </w:r>
      <w:r w:rsidRPr="00966105">
        <w:rPr>
          <w:i/>
          <w:iCs/>
          <w:lang w:val="en-US"/>
        </w:rPr>
        <w:t>55</w:t>
      </w:r>
      <w:r w:rsidRPr="00966105">
        <w:rPr>
          <w:lang w:val="en-US"/>
        </w:rPr>
        <w:t>(6), 567. https://doi.org/10.2307/3110348</w:t>
      </w:r>
    </w:p>
    <w:p w14:paraId="42AC0A24" w14:textId="77777777" w:rsidR="00907239" w:rsidRPr="00966105" w:rsidRDefault="00907239" w:rsidP="00907239">
      <w:pPr>
        <w:pStyle w:val="Entry"/>
        <w:spacing w:line="360" w:lineRule="auto"/>
        <w:ind w:left="0" w:firstLine="0"/>
        <w:rPr>
          <w:lang w:val="en-US"/>
        </w:rPr>
      </w:pPr>
      <w:r w:rsidRPr="00966105">
        <w:rPr>
          <w:lang w:val="en-US"/>
        </w:rPr>
        <w:t xml:space="preserve">Ritz, A., Brewer, G. A., &amp; Neumann, O. (2016). Public Service Motivation: A Systematic Literature Review and Outlook. </w:t>
      </w:r>
      <w:r w:rsidRPr="00966105">
        <w:rPr>
          <w:i/>
          <w:iCs/>
          <w:lang w:val="en-US"/>
        </w:rPr>
        <w:t>Public Administration Review</w:t>
      </w:r>
      <w:r w:rsidRPr="00966105">
        <w:rPr>
          <w:lang w:val="en-US"/>
        </w:rPr>
        <w:t xml:space="preserve">, </w:t>
      </w:r>
      <w:r w:rsidRPr="00966105">
        <w:rPr>
          <w:i/>
          <w:iCs/>
          <w:lang w:val="en-US"/>
        </w:rPr>
        <w:t>76</w:t>
      </w:r>
      <w:r w:rsidRPr="00966105">
        <w:rPr>
          <w:lang w:val="en-US"/>
        </w:rPr>
        <w:t>(3), 414–426. https://doi.org/10.1111/puar.12505</w:t>
      </w:r>
    </w:p>
    <w:p w14:paraId="5D0DEF4D" w14:textId="77777777" w:rsidR="00907239" w:rsidRPr="00966105" w:rsidRDefault="00907239" w:rsidP="00907239">
      <w:pPr>
        <w:pStyle w:val="Entry"/>
        <w:spacing w:line="360" w:lineRule="auto"/>
        <w:ind w:left="0" w:firstLine="0"/>
        <w:rPr>
          <w:lang w:val="en-US"/>
        </w:rPr>
      </w:pPr>
      <w:r w:rsidRPr="00966105">
        <w:rPr>
          <w:lang w:val="en-US"/>
        </w:rPr>
        <w:t xml:space="preserve">Rosseel, Y. (2012). lavaan: An R Package for Structural Equation Modeling. </w:t>
      </w:r>
      <w:r w:rsidRPr="00966105">
        <w:rPr>
          <w:i/>
          <w:iCs/>
          <w:lang w:val="en-US"/>
        </w:rPr>
        <w:t>Journal of Statistical Software</w:t>
      </w:r>
      <w:r w:rsidRPr="00966105">
        <w:rPr>
          <w:lang w:val="en-US"/>
        </w:rPr>
        <w:t xml:space="preserve">, </w:t>
      </w:r>
      <w:r w:rsidRPr="00966105">
        <w:rPr>
          <w:i/>
          <w:iCs/>
          <w:lang w:val="en-US"/>
        </w:rPr>
        <w:t>48</w:t>
      </w:r>
      <w:r w:rsidRPr="00966105">
        <w:rPr>
          <w:lang w:val="en-US"/>
        </w:rPr>
        <w:t>(2), 1–36. https://doi.org/10.18637/jss.v048.i02</w:t>
      </w:r>
    </w:p>
    <w:p w14:paraId="7AA25036" w14:textId="77777777" w:rsidR="00907239" w:rsidRPr="00966105" w:rsidRDefault="00907239" w:rsidP="00907239">
      <w:pPr>
        <w:pStyle w:val="Entry"/>
        <w:spacing w:line="360" w:lineRule="auto"/>
        <w:ind w:left="0" w:firstLine="0"/>
        <w:rPr>
          <w:lang w:val="en-US"/>
        </w:rPr>
      </w:pPr>
      <w:r w:rsidRPr="00966105">
        <w:rPr>
          <w:lang w:val="en-US"/>
        </w:rPr>
        <w:t xml:space="preserve">Ryan, R. M., &amp; Bernstein, J. H. (2004). Vitality. In C. Peterson &amp; F. L. P. P. M. E. P. Seligman (Reds.), </w:t>
      </w:r>
      <w:r w:rsidRPr="00966105">
        <w:rPr>
          <w:i/>
          <w:iCs/>
          <w:lang w:val="en-US"/>
        </w:rPr>
        <w:t>Character Strengths and Virtues</w:t>
      </w:r>
      <w:r w:rsidRPr="00966105">
        <w:rPr>
          <w:lang w:val="en-US"/>
        </w:rPr>
        <w:t xml:space="preserve"> (pp. 273–283). Oxford University Press.</w:t>
      </w:r>
    </w:p>
    <w:p w14:paraId="3FEC0F65" w14:textId="77777777" w:rsidR="00907239" w:rsidRPr="00966105" w:rsidRDefault="00907239" w:rsidP="00907239">
      <w:pPr>
        <w:pStyle w:val="Entry"/>
        <w:spacing w:line="360" w:lineRule="auto"/>
        <w:ind w:left="0" w:firstLine="0"/>
        <w:rPr>
          <w:lang w:val="en-US"/>
        </w:rPr>
      </w:pPr>
      <w:r w:rsidRPr="00966105">
        <w:rPr>
          <w:lang w:val="en-US"/>
        </w:rPr>
        <w:t xml:space="preserve">Ryan, R. M., Bernstein, J. H., &amp; Brown, K. W. (2010). Weekends, Work, and Well-Being: Psychological Need Satisfactions and Day of the Week Effects on Mood, Vitality, and Physical Symptoms. </w:t>
      </w:r>
      <w:r w:rsidRPr="00966105">
        <w:rPr>
          <w:i/>
          <w:iCs/>
          <w:lang w:val="en-US"/>
        </w:rPr>
        <w:t>Journal of Social and Clinical Psychology</w:t>
      </w:r>
      <w:r w:rsidRPr="00966105">
        <w:rPr>
          <w:lang w:val="en-US"/>
        </w:rPr>
        <w:t xml:space="preserve">, </w:t>
      </w:r>
      <w:r w:rsidRPr="00966105">
        <w:rPr>
          <w:i/>
          <w:iCs/>
          <w:lang w:val="en-US"/>
        </w:rPr>
        <w:t>29</w:t>
      </w:r>
      <w:r w:rsidRPr="00966105">
        <w:rPr>
          <w:lang w:val="en-US"/>
        </w:rPr>
        <w:t>(1), 95–122. https://doi.org/10.1521/jscp.2010.29.1.95</w:t>
      </w:r>
    </w:p>
    <w:p w14:paraId="5E175F32" w14:textId="77777777" w:rsidR="00907239" w:rsidRPr="00966105" w:rsidRDefault="00907239" w:rsidP="00907239">
      <w:pPr>
        <w:pStyle w:val="Entry"/>
        <w:spacing w:line="360" w:lineRule="auto"/>
        <w:ind w:left="0" w:firstLine="0"/>
        <w:rPr>
          <w:lang w:val="en-US"/>
        </w:rPr>
      </w:pPr>
      <w:r w:rsidRPr="00966105">
        <w:rPr>
          <w:lang w:val="en-US"/>
        </w:rPr>
        <w:t xml:space="preserve">Ryan, R. M., &amp; Connell, J. P. (1989). Perceived locus of causality and internalization: Examining reasons for acting in two domains. </w:t>
      </w:r>
      <w:r w:rsidRPr="00966105">
        <w:rPr>
          <w:i/>
          <w:iCs/>
          <w:lang w:val="en-US"/>
        </w:rPr>
        <w:t>Journal of Personality and Social Psychology</w:t>
      </w:r>
      <w:r w:rsidRPr="00966105">
        <w:rPr>
          <w:lang w:val="en-US"/>
        </w:rPr>
        <w:t xml:space="preserve">, </w:t>
      </w:r>
      <w:r w:rsidRPr="00966105">
        <w:rPr>
          <w:i/>
          <w:iCs/>
          <w:lang w:val="en-US"/>
        </w:rPr>
        <w:t>57</w:t>
      </w:r>
      <w:r w:rsidRPr="00966105">
        <w:rPr>
          <w:lang w:val="en-US"/>
        </w:rPr>
        <w:t>(5), 749–761. https://doi.org/10.1037/0022-3514.57.5.749</w:t>
      </w:r>
    </w:p>
    <w:p w14:paraId="41ABE245" w14:textId="77777777" w:rsidR="00907239" w:rsidRPr="00966105" w:rsidRDefault="00907239" w:rsidP="00907239">
      <w:pPr>
        <w:pStyle w:val="Entry"/>
        <w:spacing w:line="360" w:lineRule="auto"/>
        <w:ind w:left="0" w:firstLine="0"/>
        <w:rPr>
          <w:lang w:val="en-US"/>
        </w:rPr>
      </w:pPr>
      <w:r w:rsidRPr="00966105">
        <w:rPr>
          <w:lang w:val="en-US"/>
        </w:rPr>
        <w:t xml:space="preserve">Ryan, R. M., &amp; Deci, E. L. (2000a). Intrinsic and Extrinsic Motivations: Classic Definitions and New Directions. </w:t>
      </w:r>
      <w:r w:rsidRPr="00966105">
        <w:rPr>
          <w:i/>
          <w:iCs/>
          <w:lang w:val="en-US"/>
        </w:rPr>
        <w:t>Contemporary Educational Psychology</w:t>
      </w:r>
      <w:r w:rsidRPr="00966105">
        <w:rPr>
          <w:lang w:val="en-US"/>
        </w:rPr>
        <w:t xml:space="preserve">, </w:t>
      </w:r>
      <w:r w:rsidRPr="00966105">
        <w:rPr>
          <w:i/>
          <w:iCs/>
          <w:lang w:val="en-US"/>
        </w:rPr>
        <w:t>25</w:t>
      </w:r>
      <w:r w:rsidRPr="00966105">
        <w:rPr>
          <w:lang w:val="en-US"/>
        </w:rPr>
        <w:t>(1), 54–67. https://doi.org/10.1006/ceps.1999.1020</w:t>
      </w:r>
    </w:p>
    <w:p w14:paraId="7A145A7D" w14:textId="77777777" w:rsidR="00907239" w:rsidRPr="00F62BA3" w:rsidRDefault="00907239" w:rsidP="00907239">
      <w:pPr>
        <w:pStyle w:val="Entry"/>
        <w:spacing w:line="360" w:lineRule="auto"/>
        <w:ind w:left="0" w:firstLine="0"/>
      </w:pPr>
      <w:r w:rsidRPr="00966105">
        <w:rPr>
          <w:lang w:val="en-US"/>
        </w:rPr>
        <w:t xml:space="preserve">Ryan, R. M., &amp; Deci, E. L. (2000b). Self-determination theory and the facilitation of intrinsic motivation, social development, and well-being. </w:t>
      </w:r>
      <w:r w:rsidRPr="00F62BA3">
        <w:rPr>
          <w:i/>
          <w:iCs/>
        </w:rPr>
        <w:t>American Psychologist</w:t>
      </w:r>
      <w:r w:rsidRPr="00F62BA3">
        <w:t xml:space="preserve">, </w:t>
      </w:r>
      <w:r w:rsidRPr="00F62BA3">
        <w:rPr>
          <w:i/>
          <w:iCs/>
        </w:rPr>
        <w:t>55</w:t>
      </w:r>
      <w:r w:rsidRPr="00F62BA3">
        <w:t>(1), 68–78. https://doi.org/10.1037/0003-066x.55.1.68</w:t>
      </w:r>
    </w:p>
    <w:p w14:paraId="79E05D0D" w14:textId="77777777" w:rsidR="00907239" w:rsidRPr="00966105" w:rsidRDefault="00907239" w:rsidP="00907239">
      <w:pPr>
        <w:pStyle w:val="Entry"/>
        <w:spacing w:line="360" w:lineRule="auto"/>
        <w:ind w:left="0" w:firstLine="0"/>
        <w:rPr>
          <w:lang w:val="en-US"/>
        </w:rPr>
      </w:pPr>
      <w:r w:rsidRPr="00F62BA3">
        <w:t xml:space="preserve">Ryan, R. M., &amp; Deci, E. L. (2001). </w:t>
      </w:r>
      <w:r w:rsidRPr="00966105">
        <w:rPr>
          <w:lang w:val="en-US"/>
        </w:rPr>
        <w:t xml:space="preserve">On Happiness and Human Potentials: A Review of Research on Hedonic and Eudaimonic Well-Being. </w:t>
      </w:r>
      <w:r w:rsidRPr="00966105">
        <w:rPr>
          <w:i/>
          <w:iCs/>
          <w:lang w:val="en-US"/>
        </w:rPr>
        <w:t>Annual Review of Psychology</w:t>
      </w:r>
      <w:r w:rsidRPr="00966105">
        <w:rPr>
          <w:lang w:val="en-US"/>
        </w:rPr>
        <w:t xml:space="preserve">, </w:t>
      </w:r>
      <w:r w:rsidRPr="00966105">
        <w:rPr>
          <w:i/>
          <w:iCs/>
          <w:lang w:val="en-US"/>
        </w:rPr>
        <w:t>52</w:t>
      </w:r>
      <w:r w:rsidRPr="00966105">
        <w:rPr>
          <w:lang w:val="en-US"/>
        </w:rPr>
        <w:t>(1), 141–166. https://doi.org/10.1146/annurev.psych.52.1.141</w:t>
      </w:r>
    </w:p>
    <w:p w14:paraId="2F5EAE70" w14:textId="77777777" w:rsidR="00907239" w:rsidRPr="00966105" w:rsidRDefault="00907239" w:rsidP="00907239">
      <w:pPr>
        <w:pStyle w:val="Entry"/>
        <w:spacing w:line="360" w:lineRule="auto"/>
        <w:ind w:left="0" w:firstLine="0"/>
        <w:rPr>
          <w:lang w:val="en-US"/>
        </w:rPr>
      </w:pPr>
      <w:r w:rsidRPr="00966105">
        <w:rPr>
          <w:lang w:val="en-US"/>
        </w:rPr>
        <w:t xml:space="preserve">Ryan, R. M., &amp; Deci, E. L. (2008). From Ego Depletion to Vitality: Theory and Findings Concerning the Facilitation of Energy Available to the Self. </w:t>
      </w:r>
      <w:r w:rsidRPr="00966105">
        <w:rPr>
          <w:i/>
          <w:iCs/>
          <w:lang w:val="en-US"/>
        </w:rPr>
        <w:t>Social and Personality Psychology Compass</w:t>
      </w:r>
      <w:r w:rsidRPr="00966105">
        <w:rPr>
          <w:lang w:val="en-US"/>
        </w:rPr>
        <w:t xml:space="preserve">, </w:t>
      </w:r>
      <w:r w:rsidRPr="00966105">
        <w:rPr>
          <w:i/>
          <w:iCs/>
          <w:lang w:val="en-US"/>
        </w:rPr>
        <w:t>2</w:t>
      </w:r>
      <w:r w:rsidRPr="00966105">
        <w:rPr>
          <w:lang w:val="en-US"/>
        </w:rPr>
        <w:t>(2), 702–717. https://doi.org/10.1111/j.1751-9004.2008.00098.x</w:t>
      </w:r>
    </w:p>
    <w:p w14:paraId="5E56DC1F" w14:textId="77777777" w:rsidR="00907239" w:rsidRPr="00966105" w:rsidRDefault="00907239" w:rsidP="00907239">
      <w:pPr>
        <w:pStyle w:val="Entry"/>
        <w:spacing w:line="360" w:lineRule="auto"/>
        <w:ind w:left="0" w:firstLine="0"/>
        <w:rPr>
          <w:lang w:val="en-US"/>
        </w:rPr>
      </w:pPr>
      <w:r w:rsidRPr="00966105">
        <w:rPr>
          <w:lang w:val="en-US"/>
        </w:rPr>
        <w:t xml:space="preserve">Ryan, R. M., &amp; Frederick, C. (1997). On Energy, Personality, and Health: Subjective Vitality as a Dynamic Reflection of Well-Being. </w:t>
      </w:r>
      <w:r w:rsidRPr="00966105">
        <w:rPr>
          <w:i/>
          <w:iCs/>
          <w:lang w:val="en-US"/>
        </w:rPr>
        <w:t>Journal of Personality</w:t>
      </w:r>
      <w:r w:rsidRPr="00966105">
        <w:rPr>
          <w:lang w:val="en-US"/>
        </w:rPr>
        <w:t xml:space="preserve">, </w:t>
      </w:r>
      <w:r w:rsidRPr="00966105">
        <w:rPr>
          <w:i/>
          <w:iCs/>
          <w:lang w:val="en-US"/>
        </w:rPr>
        <w:t>65</w:t>
      </w:r>
      <w:r w:rsidRPr="00966105">
        <w:rPr>
          <w:lang w:val="en-US"/>
        </w:rPr>
        <w:t>(3), 529–565. https://doi.org/10.1111/j.1467-6494.1997.tb00326.x</w:t>
      </w:r>
    </w:p>
    <w:p w14:paraId="45477E82" w14:textId="77777777" w:rsidR="00907239" w:rsidRPr="00966105" w:rsidRDefault="00907239" w:rsidP="00907239">
      <w:pPr>
        <w:pStyle w:val="Entry"/>
        <w:spacing w:line="360" w:lineRule="auto"/>
        <w:ind w:left="0" w:firstLine="0"/>
        <w:rPr>
          <w:lang w:val="en-US"/>
        </w:rPr>
      </w:pPr>
      <w:r w:rsidRPr="00966105">
        <w:rPr>
          <w:lang w:val="en-US"/>
        </w:rPr>
        <w:t xml:space="preserve">Schaufeli, W. B., Salanova, M., González-romá, V., &amp; Bakker, A. B. (2002). The Measurement of Engagement and Burnout: A Two Sample Confirmatory Factor Analytic Approach. </w:t>
      </w:r>
      <w:r w:rsidRPr="00966105">
        <w:rPr>
          <w:i/>
          <w:iCs/>
          <w:lang w:val="en-US"/>
        </w:rPr>
        <w:t>Journal of Happiness Studies</w:t>
      </w:r>
      <w:r w:rsidRPr="00966105">
        <w:rPr>
          <w:lang w:val="en-US"/>
        </w:rPr>
        <w:t xml:space="preserve">, </w:t>
      </w:r>
      <w:r w:rsidRPr="00966105">
        <w:rPr>
          <w:i/>
          <w:iCs/>
          <w:lang w:val="en-US"/>
        </w:rPr>
        <w:t>3</w:t>
      </w:r>
      <w:r w:rsidRPr="00966105">
        <w:rPr>
          <w:lang w:val="en-US"/>
        </w:rPr>
        <w:t>(1), 71–92. https://doi.org/10.1023/a:1015630930326</w:t>
      </w:r>
    </w:p>
    <w:p w14:paraId="62CD149F" w14:textId="77777777" w:rsidR="00907239" w:rsidRDefault="00907239" w:rsidP="00907239">
      <w:pPr>
        <w:pStyle w:val="Entry"/>
        <w:spacing w:line="360" w:lineRule="auto"/>
        <w:ind w:left="0" w:firstLine="0"/>
      </w:pPr>
      <w:r w:rsidRPr="00966105">
        <w:rPr>
          <w:lang w:val="en-US"/>
        </w:rPr>
        <w:t xml:space="preserve">Schaufeli, W., &amp; Bakker, A. (2007). </w:t>
      </w:r>
      <w:r>
        <w:t xml:space="preserve">Burnout en bevlogenheid. </w:t>
      </w:r>
      <w:r>
        <w:rPr>
          <w:i/>
          <w:iCs/>
        </w:rPr>
        <w:t>De psychologie van arbeid en gezondheid</w:t>
      </w:r>
      <w:r>
        <w:t>, 341–358. https://doi.org/10.1007/978-90-313-6556-2_17</w:t>
      </w:r>
    </w:p>
    <w:p w14:paraId="709CF7F8" w14:textId="77777777" w:rsidR="00907239" w:rsidRPr="00F62BA3" w:rsidRDefault="00907239" w:rsidP="00907239">
      <w:pPr>
        <w:pStyle w:val="Entry"/>
        <w:spacing w:line="360" w:lineRule="auto"/>
        <w:ind w:left="0" w:firstLine="0"/>
      </w:pPr>
      <w:r w:rsidRPr="00966105">
        <w:rPr>
          <w:lang w:val="en-US"/>
        </w:rPr>
        <w:t xml:space="preserve">Seligman, M. E. P., Steen, T. A., Park, N., &amp; Peterson, C. (2005). Positive Psychology Progress: Empirical Validation of Interventions. </w:t>
      </w:r>
      <w:r w:rsidRPr="00F62BA3">
        <w:rPr>
          <w:i/>
          <w:iCs/>
        </w:rPr>
        <w:t>American Psychologist</w:t>
      </w:r>
      <w:r w:rsidRPr="00F62BA3">
        <w:t xml:space="preserve">, </w:t>
      </w:r>
      <w:r w:rsidRPr="00F62BA3">
        <w:rPr>
          <w:i/>
          <w:iCs/>
        </w:rPr>
        <w:t>60</w:t>
      </w:r>
      <w:r w:rsidRPr="00F62BA3">
        <w:t>(5), 410–421. https://doi.org/10.1037/0003-066x.60.5.410</w:t>
      </w:r>
    </w:p>
    <w:p w14:paraId="3B0F2A79" w14:textId="77777777" w:rsidR="00903F7F" w:rsidRPr="00903F7F" w:rsidRDefault="00903F7F" w:rsidP="00903F7F">
      <w:pPr>
        <w:pStyle w:val="Entry"/>
        <w:spacing w:line="360" w:lineRule="auto"/>
        <w:ind w:left="0" w:firstLine="0"/>
        <w:rPr>
          <w:lang w:val="en-US"/>
        </w:rPr>
      </w:pPr>
      <w:r w:rsidRPr="00903F7F">
        <w:rPr>
          <w:lang w:val="en-US"/>
        </w:rPr>
        <w:t xml:space="preserve">Seltzer, J., Numerof, R. E., &amp; Bass, M. (1989). TRANSFORMATIONAL LEADERSHIP: IS IT A SOURCE OF MORE BURNOUT AND STRESS? </w:t>
      </w:r>
      <w:r w:rsidRPr="00903F7F">
        <w:rPr>
          <w:i/>
          <w:iCs/>
          <w:lang w:val="en-US"/>
        </w:rPr>
        <w:t>Journal of Health and Human Resources Administration</w:t>
      </w:r>
      <w:r w:rsidRPr="00903F7F">
        <w:rPr>
          <w:lang w:val="en-US"/>
        </w:rPr>
        <w:t xml:space="preserve">, </w:t>
      </w:r>
      <w:r w:rsidRPr="00903F7F">
        <w:rPr>
          <w:i/>
          <w:iCs/>
          <w:lang w:val="en-US"/>
        </w:rPr>
        <w:t>12</w:t>
      </w:r>
      <w:r w:rsidRPr="00903F7F">
        <w:rPr>
          <w:lang w:val="en-US"/>
        </w:rPr>
        <w:t>(2), 174–185. https://doi.org/10.2307/25780396</w:t>
      </w:r>
    </w:p>
    <w:p w14:paraId="50E1C7A0" w14:textId="7A719A0A" w:rsidR="00907239" w:rsidRDefault="00907239" w:rsidP="00907239">
      <w:pPr>
        <w:pStyle w:val="Entry"/>
        <w:spacing w:line="360" w:lineRule="auto"/>
        <w:ind w:left="0" w:firstLine="0"/>
      </w:pPr>
      <w:r w:rsidRPr="00903F7F">
        <w:rPr>
          <w:lang w:val="en-US"/>
        </w:rPr>
        <w:t xml:space="preserve">Sheldon, K. M., Ryan, R., &amp; Reis, H. T. (1996). </w:t>
      </w:r>
      <w:r w:rsidRPr="00966105">
        <w:rPr>
          <w:lang w:val="en-US"/>
        </w:rPr>
        <w:t xml:space="preserve">What Makes for a Good Day? Competence and Autonomy in the Day and in the Person. </w:t>
      </w:r>
      <w:r>
        <w:rPr>
          <w:i/>
          <w:iCs/>
        </w:rPr>
        <w:t>Personality and Social Psychology Bulletin</w:t>
      </w:r>
      <w:r>
        <w:t xml:space="preserve">, </w:t>
      </w:r>
      <w:r>
        <w:rPr>
          <w:i/>
          <w:iCs/>
        </w:rPr>
        <w:t>22</w:t>
      </w:r>
      <w:r>
        <w:t>(12), 1270–1279. https://doi.org/10.1177/01461672962212007</w:t>
      </w:r>
    </w:p>
    <w:p w14:paraId="00B41993" w14:textId="77777777" w:rsidR="00907239" w:rsidRDefault="00907239" w:rsidP="00907239">
      <w:pPr>
        <w:pStyle w:val="Entry"/>
        <w:spacing w:line="360" w:lineRule="auto"/>
        <w:ind w:left="0" w:firstLine="0"/>
      </w:pPr>
      <w:r>
        <w:t xml:space="preserve">Sociaal en Cultureel Planbureau. (2020). </w:t>
      </w:r>
      <w:r>
        <w:rPr>
          <w:i/>
          <w:iCs/>
        </w:rPr>
        <w:t>Maatschappelijke gevolgen van corona</w:t>
      </w:r>
      <w:r>
        <w:t>. https://www.scp.nl/binaries/scp/documenten/publicaties/2020/07/17/verwachte-gevolgen-van-corona-voor-de-opvattingen-en-houdingen-van-nederlanders/Verwachte+gevolgen+van+corona+voor+de+opvattingen+en+houdingen+van+Nederlanders.pdf</w:t>
      </w:r>
    </w:p>
    <w:p w14:paraId="1845C4B7" w14:textId="77777777" w:rsidR="00907239" w:rsidRPr="00966105" w:rsidRDefault="00907239" w:rsidP="00907239">
      <w:pPr>
        <w:pStyle w:val="Entry"/>
        <w:spacing w:line="360" w:lineRule="auto"/>
        <w:ind w:left="0" w:firstLine="0"/>
        <w:rPr>
          <w:lang w:val="en-US"/>
        </w:rPr>
      </w:pPr>
      <w:r w:rsidRPr="00966105">
        <w:rPr>
          <w:lang w:val="en-US"/>
        </w:rPr>
        <w:t xml:space="preserve">Steijn, B. (2008). Person-Environment Fit and Public Service Motivation. </w:t>
      </w:r>
      <w:r w:rsidRPr="00966105">
        <w:rPr>
          <w:i/>
          <w:iCs/>
          <w:lang w:val="en-US"/>
        </w:rPr>
        <w:t>International Public Management Journal</w:t>
      </w:r>
      <w:r w:rsidRPr="00966105">
        <w:rPr>
          <w:lang w:val="en-US"/>
        </w:rPr>
        <w:t xml:space="preserve">, </w:t>
      </w:r>
      <w:r w:rsidRPr="00966105">
        <w:rPr>
          <w:i/>
          <w:iCs/>
          <w:lang w:val="en-US"/>
        </w:rPr>
        <w:t>11</w:t>
      </w:r>
      <w:r w:rsidRPr="00966105">
        <w:rPr>
          <w:lang w:val="en-US"/>
        </w:rPr>
        <w:t>(1), 13–27. https://doi.org/10.1080/10967490801887863</w:t>
      </w:r>
    </w:p>
    <w:p w14:paraId="47986FAE" w14:textId="77777777" w:rsidR="00907239" w:rsidRDefault="00907239" w:rsidP="00907239">
      <w:pPr>
        <w:pStyle w:val="Entry"/>
        <w:spacing w:line="360" w:lineRule="auto"/>
        <w:ind w:left="0" w:firstLine="0"/>
      </w:pPr>
      <w:r w:rsidRPr="00966105">
        <w:rPr>
          <w:lang w:val="en-US"/>
        </w:rPr>
        <w:t xml:space="preserve">Steijn, B., &amp; Leisink, P. (2009). </w:t>
      </w:r>
      <w:r>
        <w:t xml:space="preserve">Gemotiveerd voor de publieke zaak? Public Service Motivation in Nederland. </w:t>
      </w:r>
      <w:r>
        <w:rPr>
          <w:i/>
          <w:iCs/>
        </w:rPr>
        <w:t>Bestuurswetenschappen</w:t>
      </w:r>
      <w:r>
        <w:t xml:space="preserve">, </w:t>
      </w:r>
      <w:r>
        <w:rPr>
          <w:i/>
          <w:iCs/>
        </w:rPr>
        <w:t>63</w:t>
      </w:r>
      <w:r>
        <w:t>(1), 10–28. https://www.researchgate.net/profile/Bram_Steijn/publication/46721448_Gemotiveerd_voor_de_publieke_zaak_public_Service_Motivation_in_Nederland/links/00b49533a66bd30392000000/Gemotiveerd-voor-de-publieke-zaak-public-Service-Motivation-in-Nederland</w:t>
      </w:r>
    </w:p>
    <w:p w14:paraId="3E014B54" w14:textId="77777777" w:rsidR="00907239" w:rsidRPr="00966105" w:rsidRDefault="00907239" w:rsidP="00907239">
      <w:pPr>
        <w:pStyle w:val="Entry"/>
        <w:spacing w:line="360" w:lineRule="auto"/>
        <w:ind w:left="0" w:firstLine="0"/>
        <w:rPr>
          <w:lang w:val="en-US"/>
        </w:rPr>
      </w:pPr>
      <w:r w:rsidRPr="00966105">
        <w:rPr>
          <w:lang w:val="en-US"/>
        </w:rPr>
        <w:t xml:space="preserve">Stritch, J. M., &amp; Christensens, R. K. (2013). Looking At A Job’s Social Impact Trough Psm-Tinted Lenses: Probing The Motivation-Perception Relationship. </w:t>
      </w:r>
      <w:r w:rsidRPr="00966105">
        <w:rPr>
          <w:i/>
          <w:iCs/>
          <w:lang w:val="en-US"/>
        </w:rPr>
        <w:t>Public Administration</w:t>
      </w:r>
      <w:r w:rsidRPr="00966105">
        <w:rPr>
          <w:lang w:val="en-US"/>
        </w:rPr>
        <w:t xml:space="preserve">, </w:t>
      </w:r>
      <w:r w:rsidRPr="00966105">
        <w:rPr>
          <w:i/>
          <w:iCs/>
          <w:lang w:val="en-US"/>
        </w:rPr>
        <w:t>92</w:t>
      </w:r>
      <w:r w:rsidRPr="00966105">
        <w:rPr>
          <w:lang w:val="en-US"/>
        </w:rPr>
        <w:t>(4), 826–842. https://doi.org/10.1111/padm.12043</w:t>
      </w:r>
    </w:p>
    <w:p w14:paraId="52B3A0E5" w14:textId="77777777" w:rsidR="00907239" w:rsidRPr="00966105" w:rsidRDefault="00907239" w:rsidP="00907239">
      <w:pPr>
        <w:pStyle w:val="Entry"/>
        <w:spacing w:line="360" w:lineRule="auto"/>
        <w:ind w:left="0" w:firstLine="0"/>
        <w:rPr>
          <w:lang w:val="en-US"/>
        </w:rPr>
      </w:pPr>
      <w:r w:rsidRPr="00966105">
        <w:rPr>
          <w:lang w:val="en-US"/>
        </w:rPr>
        <w:t xml:space="preserve">Trépanier, S.-G., Forest, J., Fernet, C., &amp; Austin, S. (2015). On the psychological and motivational processes linking job characteristics to employee functioning: Insights from self-determination theory. </w:t>
      </w:r>
      <w:r w:rsidRPr="00966105">
        <w:rPr>
          <w:i/>
          <w:iCs/>
          <w:lang w:val="en-US"/>
        </w:rPr>
        <w:t>Work &amp; Stress</w:t>
      </w:r>
      <w:r w:rsidRPr="00966105">
        <w:rPr>
          <w:lang w:val="en-US"/>
        </w:rPr>
        <w:t xml:space="preserve">, </w:t>
      </w:r>
      <w:r w:rsidRPr="00966105">
        <w:rPr>
          <w:i/>
          <w:iCs/>
          <w:lang w:val="en-US"/>
        </w:rPr>
        <w:t>29</w:t>
      </w:r>
      <w:r w:rsidRPr="00966105">
        <w:rPr>
          <w:lang w:val="en-US"/>
        </w:rPr>
        <w:t>(3), 286–305. https://doi.org/10.1080/02678373.2015.1074957</w:t>
      </w:r>
    </w:p>
    <w:p w14:paraId="503040B1" w14:textId="77777777" w:rsidR="00907239" w:rsidRPr="00966105" w:rsidRDefault="00907239" w:rsidP="00907239">
      <w:pPr>
        <w:pStyle w:val="Entry"/>
        <w:spacing w:line="360" w:lineRule="auto"/>
        <w:ind w:left="0" w:firstLine="0"/>
        <w:rPr>
          <w:lang w:val="en-US"/>
        </w:rPr>
      </w:pPr>
      <w:r w:rsidRPr="00966105">
        <w:rPr>
          <w:lang w:val="en-US"/>
        </w:rPr>
        <w:t xml:space="preserve">Tummers, L., &amp; Bekkers, V. (2013). Policy Implementation, Street-level Bureaucracy, and the Importance of Discretion. </w:t>
      </w:r>
      <w:r w:rsidRPr="00966105">
        <w:rPr>
          <w:i/>
          <w:iCs/>
          <w:lang w:val="en-US"/>
        </w:rPr>
        <w:t>Public Management Review</w:t>
      </w:r>
      <w:r w:rsidRPr="00966105">
        <w:rPr>
          <w:lang w:val="en-US"/>
        </w:rPr>
        <w:t xml:space="preserve">, </w:t>
      </w:r>
      <w:r w:rsidRPr="00966105">
        <w:rPr>
          <w:i/>
          <w:iCs/>
          <w:lang w:val="en-US"/>
        </w:rPr>
        <w:t>16</w:t>
      </w:r>
      <w:r w:rsidRPr="00966105">
        <w:rPr>
          <w:lang w:val="en-US"/>
        </w:rPr>
        <w:t>(4), 527–547. https://doi.org/10.1080/14719037.2013.841978</w:t>
      </w:r>
    </w:p>
    <w:p w14:paraId="662E956C" w14:textId="77777777" w:rsidR="00907239" w:rsidRPr="00966105" w:rsidRDefault="00907239" w:rsidP="00907239">
      <w:pPr>
        <w:pStyle w:val="Entry"/>
        <w:spacing w:line="360" w:lineRule="auto"/>
        <w:ind w:left="0" w:firstLine="0"/>
        <w:rPr>
          <w:lang w:val="en-US"/>
        </w:rPr>
      </w:pPr>
      <w:r w:rsidRPr="00966105">
        <w:rPr>
          <w:lang w:val="en-US"/>
        </w:rPr>
        <w:t xml:space="preserve">Tummers, L., Kruyen, P. M., Vijverberg, D. M., &amp; Voesenek, T. J. (2015). Connecting HRM and change management: the importance of proactivity and vitality. </w:t>
      </w:r>
      <w:r w:rsidRPr="00966105">
        <w:rPr>
          <w:i/>
          <w:iCs/>
          <w:lang w:val="en-US"/>
        </w:rPr>
        <w:t>Journal of Organizational Change Management</w:t>
      </w:r>
      <w:r w:rsidRPr="00966105">
        <w:rPr>
          <w:lang w:val="en-US"/>
        </w:rPr>
        <w:t xml:space="preserve">, </w:t>
      </w:r>
      <w:r w:rsidRPr="00966105">
        <w:rPr>
          <w:i/>
          <w:iCs/>
          <w:lang w:val="en-US"/>
        </w:rPr>
        <w:t>28</w:t>
      </w:r>
      <w:r w:rsidRPr="00966105">
        <w:rPr>
          <w:lang w:val="en-US"/>
        </w:rPr>
        <w:t>(4), 627–640. https://doi.org/10.1108/jocm-11-2013-0220</w:t>
      </w:r>
    </w:p>
    <w:p w14:paraId="2427493F" w14:textId="77777777" w:rsidR="00907239" w:rsidRPr="00907239" w:rsidRDefault="00907239" w:rsidP="00907239">
      <w:pPr>
        <w:pStyle w:val="Entry"/>
        <w:spacing w:line="360" w:lineRule="auto"/>
        <w:ind w:left="0" w:firstLine="0"/>
        <w:rPr>
          <w:lang w:val="en-US"/>
        </w:rPr>
      </w:pPr>
      <w:r w:rsidRPr="00966105">
        <w:rPr>
          <w:lang w:val="en-US"/>
        </w:rPr>
        <w:t xml:space="preserve">Tummers, L., Steijn, B., Nevicka, B., &amp; Heerema, M. (2016). </w:t>
      </w:r>
      <w:r w:rsidRPr="00907239">
        <w:rPr>
          <w:lang w:val="en-US"/>
        </w:rPr>
        <w:t xml:space="preserve">The Effects of Leadership and Job Autonomy on Vitality: Survey and Experimental Evidence. </w:t>
      </w:r>
      <w:r w:rsidRPr="00907239">
        <w:rPr>
          <w:i/>
          <w:iCs/>
          <w:lang w:val="en-US"/>
        </w:rPr>
        <w:t>Review of Public Personnel Administration</w:t>
      </w:r>
      <w:r w:rsidRPr="00907239">
        <w:rPr>
          <w:lang w:val="en-US"/>
        </w:rPr>
        <w:t xml:space="preserve">, </w:t>
      </w:r>
      <w:r w:rsidRPr="00907239">
        <w:rPr>
          <w:i/>
          <w:iCs/>
          <w:lang w:val="en-US"/>
        </w:rPr>
        <w:t>38</w:t>
      </w:r>
      <w:r w:rsidRPr="00907239">
        <w:rPr>
          <w:lang w:val="en-US"/>
        </w:rPr>
        <w:t>(3), 355–377. https://doi.org/10.1177/0734371x16671980</w:t>
      </w:r>
    </w:p>
    <w:p w14:paraId="1231B6C7" w14:textId="77777777" w:rsidR="00907239" w:rsidRPr="00907239" w:rsidRDefault="00907239" w:rsidP="00907239">
      <w:pPr>
        <w:pStyle w:val="Entry"/>
        <w:spacing w:line="360" w:lineRule="auto"/>
        <w:ind w:left="0" w:firstLine="0"/>
        <w:rPr>
          <w:lang w:val="en-US"/>
        </w:rPr>
      </w:pPr>
      <w:r w:rsidRPr="00907239">
        <w:rPr>
          <w:lang w:val="en-US"/>
        </w:rPr>
        <w:t xml:space="preserve">Vallerand, R. J., Pelletier, L. G., Blais, M. R., Briere, N. M., Senecal, C., &amp; Vallieres, E. F. (1993). On the Assessment of Intrinsic, Extrinsic, and Amotivation in Education: Evidence on the Concurrent and Construct Validity of the Academic Motivation Scale. </w:t>
      </w:r>
      <w:r w:rsidRPr="00907239">
        <w:rPr>
          <w:i/>
          <w:iCs/>
          <w:lang w:val="en-US"/>
        </w:rPr>
        <w:t>Educational and Psychological Measurement</w:t>
      </w:r>
      <w:r w:rsidRPr="00907239">
        <w:rPr>
          <w:lang w:val="en-US"/>
        </w:rPr>
        <w:t xml:space="preserve">, </w:t>
      </w:r>
      <w:r w:rsidRPr="00907239">
        <w:rPr>
          <w:i/>
          <w:iCs/>
          <w:lang w:val="en-US"/>
        </w:rPr>
        <w:t>53</w:t>
      </w:r>
      <w:r w:rsidRPr="00907239">
        <w:rPr>
          <w:lang w:val="en-US"/>
        </w:rPr>
        <w:t>(1), 159–172. https://doi.org/10.1177/0013164493053001018</w:t>
      </w:r>
    </w:p>
    <w:p w14:paraId="183DAF4F" w14:textId="77777777" w:rsidR="00907239" w:rsidRPr="00907239" w:rsidRDefault="00907239" w:rsidP="00907239">
      <w:pPr>
        <w:pStyle w:val="Entry"/>
        <w:spacing w:line="360" w:lineRule="auto"/>
        <w:ind w:left="0" w:firstLine="0"/>
        <w:rPr>
          <w:lang w:val="en-US"/>
        </w:rPr>
      </w:pPr>
      <w:r w:rsidRPr="00907239">
        <w:rPr>
          <w:lang w:val="en-US"/>
        </w:rPr>
        <w:t xml:space="preserve">Van den Broeck, A., Vansteenkiste, M., De Witte, H., &amp; Lens, W. (2008). Explaining the relationships between job characteristics, burnout, and engagement: The role of basic psychological need satisfaction. </w:t>
      </w:r>
      <w:r w:rsidRPr="00907239">
        <w:rPr>
          <w:i/>
          <w:iCs/>
          <w:lang w:val="en-US"/>
        </w:rPr>
        <w:t>Work &amp; Stress</w:t>
      </w:r>
      <w:r w:rsidRPr="00907239">
        <w:rPr>
          <w:lang w:val="en-US"/>
        </w:rPr>
        <w:t xml:space="preserve">, </w:t>
      </w:r>
      <w:r w:rsidRPr="00907239">
        <w:rPr>
          <w:i/>
          <w:iCs/>
          <w:lang w:val="en-US"/>
        </w:rPr>
        <w:t>22</w:t>
      </w:r>
      <w:r w:rsidRPr="00907239">
        <w:rPr>
          <w:lang w:val="en-US"/>
        </w:rPr>
        <w:t>(3), 277–294. https://doi.org/10.1080/02678370802393672</w:t>
      </w:r>
    </w:p>
    <w:p w14:paraId="117B3A53" w14:textId="77777777" w:rsidR="00907239" w:rsidRPr="00907239" w:rsidRDefault="00907239" w:rsidP="00907239">
      <w:pPr>
        <w:pStyle w:val="Entry"/>
        <w:spacing w:line="360" w:lineRule="auto"/>
        <w:ind w:left="0" w:firstLine="0"/>
        <w:rPr>
          <w:lang w:val="en-US"/>
        </w:rPr>
      </w:pPr>
      <w:r w:rsidRPr="00907239">
        <w:rPr>
          <w:lang w:val="en-US"/>
        </w:rPr>
        <w:t xml:space="preserve">Van den Steen, E. (2005). Too Motivated? </w:t>
      </w:r>
      <w:r w:rsidRPr="00907239">
        <w:rPr>
          <w:i/>
          <w:iCs/>
          <w:lang w:val="en-US"/>
        </w:rPr>
        <w:t>MIT Sloan Working Paper</w:t>
      </w:r>
      <w:r w:rsidRPr="00907239">
        <w:rPr>
          <w:lang w:val="en-US"/>
        </w:rPr>
        <w:t xml:space="preserve">, </w:t>
      </w:r>
      <w:r w:rsidRPr="00907239">
        <w:rPr>
          <w:i/>
          <w:iCs/>
          <w:lang w:val="en-US"/>
        </w:rPr>
        <w:t>4547</w:t>
      </w:r>
      <w:r w:rsidRPr="00907239">
        <w:rPr>
          <w:lang w:val="en-US"/>
        </w:rPr>
        <w:t>(05), 1–26. https://doi.org/10.2139/ssrn.746765</w:t>
      </w:r>
    </w:p>
    <w:p w14:paraId="3F7946B6" w14:textId="77777777" w:rsidR="00907239" w:rsidRPr="003C7CA9" w:rsidRDefault="00907239" w:rsidP="00907239">
      <w:pPr>
        <w:pStyle w:val="Entry"/>
        <w:spacing w:line="360" w:lineRule="auto"/>
        <w:ind w:left="0" w:firstLine="0"/>
        <w:rPr>
          <w:color w:val="000000" w:themeColor="text1"/>
        </w:rPr>
      </w:pPr>
      <w:r>
        <w:t xml:space="preserve">van Knippenberg, D., &amp; Sitkin, S. B. (2013). </w:t>
      </w:r>
      <w:r w:rsidRPr="00907239">
        <w:rPr>
          <w:lang w:val="en-US"/>
        </w:rPr>
        <w:t xml:space="preserve">A Critical Assessment of Charismatic—Transformational Leadership Research: Back to the Drawing Board? </w:t>
      </w:r>
      <w:r w:rsidRPr="00F62BA3">
        <w:rPr>
          <w:i/>
          <w:iCs/>
        </w:rPr>
        <w:t>Academy of Management Annals</w:t>
      </w:r>
      <w:r w:rsidRPr="00F62BA3">
        <w:t xml:space="preserve">, </w:t>
      </w:r>
      <w:r w:rsidRPr="00F62BA3">
        <w:rPr>
          <w:i/>
          <w:iCs/>
        </w:rPr>
        <w:t>7</w:t>
      </w:r>
      <w:r w:rsidRPr="00F62BA3">
        <w:t>(1), 1–60. h</w:t>
      </w:r>
      <w:r w:rsidRPr="003C7CA9">
        <w:rPr>
          <w:color w:val="000000" w:themeColor="text1"/>
        </w:rPr>
        <w:t>ttps://doi.org/10.5465/19416520.2013.759433</w:t>
      </w:r>
    </w:p>
    <w:p w14:paraId="41AB311A" w14:textId="2F00DC97" w:rsidR="006A3F45" w:rsidRPr="003C7CA9" w:rsidRDefault="00907239" w:rsidP="00907239">
      <w:pPr>
        <w:pStyle w:val="Entry"/>
        <w:spacing w:line="360" w:lineRule="auto"/>
        <w:ind w:left="0" w:firstLine="0"/>
        <w:rPr>
          <w:color w:val="000000" w:themeColor="text1"/>
        </w:rPr>
      </w:pPr>
      <w:r w:rsidRPr="003C7CA9">
        <w:rPr>
          <w:color w:val="000000" w:themeColor="text1"/>
        </w:rPr>
        <w:t xml:space="preserve">van Loon, N. M., Vandenabeele, W., &amp; Leisink, P. (2015). </w:t>
      </w:r>
      <w:r w:rsidRPr="003C7CA9">
        <w:rPr>
          <w:color w:val="000000" w:themeColor="text1"/>
          <w:lang w:val="en-US"/>
        </w:rPr>
        <w:t xml:space="preserve">On the bright and dark side of public service motivation: the relationship between PSM and employee wellbeing. </w:t>
      </w:r>
      <w:r w:rsidRPr="003C7CA9">
        <w:rPr>
          <w:i/>
          <w:iCs/>
          <w:color w:val="000000" w:themeColor="text1"/>
        </w:rPr>
        <w:t>Public Money &amp; Management</w:t>
      </w:r>
      <w:r w:rsidRPr="003C7CA9">
        <w:rPr>
          <w:color w:val="000000" w:themeColor="text1"/>
        </w:rPr>
        <w:t xml:space="preserve">, </w:t>
      </w:r>
      <w:r w:rsidRPr="003C7CA9">
        <w:rPr>
          <w:i/>
          <w:iCs/>
          <w:color w:val="000000" w:themeColor="text1"/>
        </w:rPr>
        <w:t>35</w:t>
      </w:r>
      <w:r w:rsidRPr="003C7CA9">
        <w:rPr>
          <w:color w:val="000000" w:themeColor="text1"/>
        </w:rPr>
        <w:t xml:space="preserve">(5), 349–356. </w:t>
      </w:r>
      <w:hyperlink r:id="rId16" w:history="1">
        <w:r w:rsidR="006A3F45" w:rsidRPr="003C7CA9">
          <w:rPr>
            <w:rStyle w:val="Hyperlink"/>
            <w:color w:val="000000" w:themeColor="text1"/>
            <w:u w:val="none"/>
          </w:rPr>
          <w:t>https://doi.org/10.1080/09540962.2015.1061171</w:t>
        </w:r>
      </w:hyperlink>
    </w:p>
    <w:p w14:paraId="076CD45C" w14:textId="77777777" w:rsidR="00907239" w:rsidRDefault="00907239" w:rsidP="00907239">
      <w:pPr>
        <w:pStyle w:val="Entry"/>
        <w:spacing w:line="360" w:lineRule="auto"/>
        <w:ind w:left="0" w:firstLine="0"/>
      </w:pPr>
      <w:r>
        <w:t xml:space="preserve">van Veldhoven, M., &amp; Meijman, T. (1994). </w:t>
      </w:r>
      <w:r>
        <w:rPr>
          <w:i/>
          <w:iCs/>
        </w:rPr>
        <w:t>Het meten van psychosociale arbeidsbelasting met een vragenlijst : de vragenlijst Beleving en Beoordeling van de Arbeid (VBBA)</w:t>
      </w:r>
      <w:r>
        <w:t>. Nederlands Instituut voor Arbeidsomstandigheden. https://repository.tudelft.nl/view/tno/uuid:d231f2f3-8574-4e77-862b-4abe1ebd4df5</w:t>
      </w:r>
    </w:p>
    <w:p w14:paraId="3ABCAE45" w14:textId="77777777" w:rsidR="00907239" w:rsidRPr="00907239" w:rsidRDefault="00907239" w:rsidP="00907239">
      <w:pPr>
        <w:pStyle w:val="Entry"/>
        <w:spacing w:line="360" w:lineRule="auto"/>
        <w:ind w:left="0" w:firstLine="0"/>
        <w:rPr>
          <w:lang w:val="en-US"/>
        </w:rPr>
      </w:pPr>
      <w:r w:rsidRPr="00907239">
        <w:rPr>
          <w:lang w:val="en-US"/>
        </w:rPr>
        <w:t xml:space="preserve">Vandenabeele, W. (2008). Development of a Public Service Motivation Measurement Scale: Corroborating and Extending Perry’s Measurement Instrument. </w:t>
      </w:r>
      <w:r w:rsidRPr="00907239">
        <w:rPr>
          <w:i/>
          <w:iCs/>
          <w:lang w:val="en-US"/>
        </w:rPr>
        <w:t>International Public Management Journal</w:t>
      </w:r>
      <w:r w:rsidRPr="00907239">
        <w:rPr>
          <w:lang w:val="en-US"/>
        </w:rPr>
        <w:t xml:space="preserve">, </w:t>
      </w:r>
      <w:r w:rsidRPr="00907239">
        <w:rPr>
          <w:i/>
          <w:iCs/>
          <w:lang w:val="en-US"/>
        </w:rPr>
        <w:t>11</w:t>
      </w:r>
      <w:r w:rsidRPr="00907239">
        <w:rPr>
          <w:lang w:val="en-US"/>
        </w:rPr>
        <w:t>(1), 143–167. https://doi.org/10.1080/10967490801887970</w:t>
      </w:r>
    </w:p>
    <w:p w14:paraId="73766DCC" w14:textId="77777777" w:rsidR="00907239" w:rsidRPr="00907239" w:rsidRDefault="00907239" w:rsidP="00907239">
      <w:pPr>
        <w:pStyle w:val="Entry"/>
        <w:spacing w:line="360" w:lineRule="auto"/>
        <w:ind w:left="0" w:firstLine="0"/>
        <w:rPr>
          <w:lang w:val="en-US"/>
        </w:rPr>
      </w:pPr>
      <w:r w:rsidRPr="00907239">
        <w:rPr>
          <w:lang w:val="en-US"/>
        </w:rPr>
        <w:t xml:space="preserve">Vandenabeele, W. (2009). The mediating effect of job satisfaction and organizational commitment on self-reported performance: more robust evidence of the PSM—performance relationship. </w:t>
      </w:r>
      <w:r w:rsidRPr="00907239">
        <w:rPr>
          <w:i/>
          <w:iCs/>
          <w:lang w:val="en-US"/>
        </w:rPr>
        <w:t>International Review of Administrative Sciences</w:t>
      </w:r>
      <w:r w:rsidRPr="00907239">
        <w:rPr>
          <w:lang w:val="en-US"/>
        </w:rPr>
        <w:t xml:space="preserve">, </w:t>
      </w:r>
      <w:r w:rsidRPr="00907239">
        <w:rPr>
          <w:i/>
          <w:iCs/>
          <w:lang w:val="en-US"/>
        </w:rPr>
        <w:t>75</w:t>
      </w:r>
      <w:r w:rsidRPr="00907239">
        <w:rPr>
          <w:lang w:val="en-US"/>
        </w:rPr>
        <w:t>(1), 11–34. https://doi.org/10.1177/0020852308099504</w:t>
      </w:r>
    </w:p>
    <w:p w14:paraId="215F180F" w14:textId="77777777" w:rsidR="00907239" w:rsidRPr="00907239" w:rsidRDefault="00907239" w:rsidP="00907239">
      <w:pPr>
        <w:pStyle w:val="Entry"/>
        <w:spacing w:line="360" w:lineRule="auto"/>
        <w:ind w:left="0" w:firstLine="0"/>
        <w:rPr>
          <w:lang w:val="en-US"/>
        </w:rPr>
      </w:pPr>
      <w:r w:rsidRPr="00907239">
        <w:rPr>
          <w:lang w:val="en-US"/>
        </w:rPr>
        <w:t xml:space="preserve">Vigoda-Gadot, E., Eldor, L., &amp; Schohat, L. M. (2012). Engage Them to Public Service. </w:t>
      </w:r>
      <w:r w:rsidRPr="00907239">
        <w:rPr>
          <w:i/>
          <w:iCs/>
          <w:lang w:val="en-US"/>
        </w:rPr>
        <w:t>The American Review of Public Administration</w:t>
      </w:r>
      <w:r w:rsidRPr="00907239">
        <w:rPr>
          <w:lang w:val="en-US"/>
        </w:rPr>
        <w:t xml:space="preserve">, </w:t>
      </w:r>
      <w:r w:rsidRPr="00907239">
        <w:rPr>
          <w:i/>
          <w:iCs/>
          <w:lang w:val="en-US"/>
        </w:rPr>
        <w:t>43</w:t>
      </w:r>
      <w:r w:rsidRPr="00907239">
        <w:rPr>
          <w:lang w:val="en-US"/>
        </w:rPr>
        <w:t>(5), 518–538. https://doi.org/10.1177/0275074012450943</w:t>
      </w:r>
    </w:p>
    <w:p w14:paraId="25EEE01F" w14:textId="62C0280C" w:rsidR="00903F7F" w:rsidRPr="00903F7F" w:rsidRDefault="00903F7F" w:rsidP="00907239">
      <w:pPr>
        <w:pStyle w:val="Entry"/>
        <w:spacing w:line="360" w:lineRule="auto"/>
        <w:ind w:left="0" w:firstLine="0"/>
      </w:pPr>
      <w:r w:rsidRPr="00903F7F">
        <w:rPr>
          <w:lang w:val="en-US"/>
        </w:rPr>
        <w:t xml:space="preserve">Wang, Z., &amp; Gagné, M. (2012). A Chinese–Canadian Cross-Cultural Investigation of Transformational Leadership, Autonomous Motivation, and Collectivistic Value. </w:t>
      </w:r>
      <w:r w:rsidRPr="00903F7F">
        <w:rPr>
          <w:i/>
          <w:iCs/>
        </w:rPr>
        <w:t>Journal of Leadership &amp; Organizational Studies</w:t>
      </w:r>
      <w:r w:rsidRPr="00903F7F">
        <w:t xml:space="preserve">, </w:t>
      </w:r>
      <w:r w:rsidRPr="00903F7F">
        <w:rPr>
          <w:i/>
          <w:iCs/>
        </w:rPr>
        <w:t>20</w:t>
      </w:r>
      <w:r w:rsidRPr="00903F7F">
        <w:t>(1), 134–142. https://doi.org/10.1177/1548051812465895</w:t>
      </w:r>
    </w:p>
    <w:p w14:paraId="582AAF1F" w14:textId="73F1FFCA" w:rsidR="00907239" w:rsidRDefault="00907239" w:rsidP="00907239">
      <w:pPr>
        <w:pStyle w:val="Entry"/>
        <w:spacing w:line="360" w:lineRule="auto"/>
        <w:ind w:left="0" w:firstLine="0"/>
      </w:pPr>
      <w:r w:rsidRPr="00903F7F">
        <w:t xml:space="preserve">Wiezer, N., Schelvis, R., van Zwieten, M., Kraan, K., van Zwieten, M., Houtman, I., Harmen Kwantes, J., &amp; Bakhuys Roozenboom, M. (2012). </w:t>
      </w:r>
      <w:r>
        <w:rPr>
          <w:i/>
          <w:iCs/>
        </w:rPr>
        <w:t>Werkdruk</w:t>
      </w:r>
      <w:r>
        <w:t>. https://www.tno.nl/media/1132/werkdruk_tno_rapport_r12_10877.pdf</w:t>
      </w:r>
    </w:p>
    <w:p w14:paraId="788D1086" w14:textId="77777777" w:rsidR="00907239" w:rsidRPr="00907239" w:rsidRDefault="00907239" w:rsidP="00907239">
      <w:pPr>
        <w:pStyle w:val="Entry"/>
        <w:spacing w:line="360" w:lineRule="auto"/>
        <w:ind w:left="0" w:firstLine="0"/>
        <w:rPr>
          <w:lang w:val="en-US"/>
        </w:rPr>
      </w:pPr>
      <w:r w:rsidRPr="00907239">
        <w:rPr>
          <w:lang w:val="en-US"/>
        </w:rPr>
        <w:t xml:space="preserve">Wright, B. E., Christensen, R. K., &amp; Pandey, S. K. (2013). Measuring Public Service Motivation: Exploring the Equivalence of Existing Global Measures. </w:t>
      </w:r>
      <w:r w:rsidRPr="00907239">
        <w:rPr>
          <w:i/>
          <w:iCs/>
          <w:lang w:val="en-US"/>
        </w:rPr>
        <w:t>International Public Management Journal</w:t>
      </w:r>
      <w:r w:rsidRPr="00907239">
        <w:rPr>
          <w:lang w:val="en-US"/>
        </w:rPr>
        <w:t xml:space="preserve">, </w:t>
      </w:r>
      <w:r w:rsidRPr="00907239">
        <w:rPr>
          <w:i/>
          <w:iCs/>
          <w:lang w:val="en-US"/>
        </w:rPr>
        <w:t>16</w:t>
      </w:r>
      <w:r w:rsidRPr="00907239">
        <w:rPr>
          <w:lang w:val="en-US"/>
        </w:rPr>
        <w:t>(2), 197–223. https://doi.org/10.1080/10967494.2013.817242</w:t>
      </w:r>
    </w:p>
    <w:p w14:paraId="56BFE3D5" w14:textId="77777777" w:rsidR="00907239" w:rsidRPr="00F62BA3" w:rsidRDefault="00907239" w:rsidP="00907239">
      <w:pPr>
        <w:pStyle w:val="Entry"/>
        <w:spacing w:line="360" w:lineRule="auto"/>
        <w:ind w:left="0" w:firstLine="0"/>
      </w:pPr>
      <w:r w:rsidRPr="00907239">
        <w:rPr>
          <w:lang w:val="en-US"/>
        </w:rPr>
        <w:t xml:space="preserve">Wright, B. E., &amp; Pandey, S. K. (2010). Public Organizations and Mission Valence. </w:t>
      </w:r>
      <w:r w:rsidRPr="00F62BA3">
        <w:rPr>
          <w:i/>
          <w:iCs/>
        </w:rPr>
        <w:t>Administration &amp; Society</w:t>
      </w:r>
      <w:r w:rsidRPr="00F62BA3">
        <w:t xml:space="preserve">, </w:t>
      </w:r>
      <w:r w:rsidRPr="00F62BA3">
        <w:rPr>
          <w:i/>
          <w:iCs/>
        </w:rPr>
        <w:t>43</w:t>
      </w:r>
      <w:r w:rsidRPr="00F62BA3">
        <w:t>(1), 22–44. https://doi.org/10.1177/0095399710386303</w:t>
      </w:r>
    </w:p>
    <w:p w14:paraId="1A9445A9" w14:textId="77777777" w:rsidR="00907239" w:rsidRDefault="00907239" w:rsidP="00907239">
      <w:pPr>
        <w:pStyle w:val="Entry"/>
        <w:spacing w:line="360" w:lineRule="auto"/>
        <w:ind w:left="0" w:firstLine="0"/>
      </w:pPr>
      <w:r w:rsidRPr="00F62BA3">
        <w:t xml:space="preserve">Yerkes, M., André, S., Besamusca, J., Remery, C., van der Zwan, R., Kruyen, P., Beckers, D., Geurts, S., &amp; de Beer, P. (2020). </w:t>
      </w:r>
      <w:r>
        <w:rPr>
          <w:i/>
          <w:iCs/>
        </w:rPr>
        <w:t>Werkende ouders in tijden van Corona</w:t>
      </w:r>
      <w:r>
        <w:t>. https://www.uu.nl/sites/default/files/Policybrief.pdf</w:t>
      </w:r>
    </w:p>
    <w:p w14:paraId="454131B8" w14:textId="77777777" w:rsidR="00907239" w:rsidRPr="00907239" w:rsidRDefault="00907239" w:rsidP="00907239">
      <w:pPr>
        <w:pStyle w:val="Entry"/>
        <w:spacing w:line="360" w:lineRule="auto"/>
        <w:ind w:left="0" w:firstLine="0"/>
        <w:rPr>
          <w:lang w:val="en-US"/>
        </w:rPr>
      </w:pPr>
      <w:r w:rsidRPr="00907239">
        <w:rPr>
          <w:lang w:val="en-US"/>
        </w:rPr>
        <w:t xml:space="preserve">Yong, A. G., &amp; Pearce, S. (2013). A Beginner’s Guide to Factor Analysis: Focusing on Exploratory Factor Analysis. </w:t>
      </w:r>
      <w:r w:rsidRPr="00907239">
        <w:rPr>
          <w:i/>
          <w:iCs/>
          <w:lang w:val="en-US"/>
        </w:rPr>
        <w:t>Tutorials in Quantitative Methods for Psychology</w:t>
      </w:r>
      <w:r w:rsidRPr="00907239">
        <w:rPr>
          <w:lang w:val="en-US"/>
        </w:rPr>
        <w:t xml:space="preserve">, </w:t>
      </w:r>
      <w:r w:rsidRPr="00907239">
        <w:rPr>
          <w:i/>
          <w:iCs/>
          <w:lang w:val="en-US"/>
        </w:rPr>
        <w:t>9</w:t>
      </w:r>
      <w:r w:rsidRPr="00907239">
        <w:rPr>
          <w:lang w:val="en-US"/>
        </w:rPr>
        <w:t>(2), 79–94. https://doi.org/10.20982/tqmp.09.2.p079</w:t>
      </w:r>
    </w:p>
    <w:p w14:paraId="711D4B10" w14:textId="77777777" w:rsidR="00907239" w:rsidRPr="008C5605" w:rsidRDefault="00907239" w:rsidP="00907239">
      <w:pPr>
        <w:pStyle w:val="Entry"/>
        <w:spacing w:line="360" w:lineRule="auto"/>
        <w:ind w:left="0" w:firstLine="0"/>
        <w:rPr>
          <w:lang w:val="en-US"/>
        </w:rPr>
      </w:pPr>
      <w:r w:rsidRPr="00907239">
        <w:rPr>
          <w:lang w:val="en-US"/>
        </w:rPr>
        <w:t xml:space="preserve">Yuan, K.-H., Bentler, P. M., &amp; Chan, W. (2004). Structural equation modeling with heavy tailed distributions. </w:t>
      </w:r>
      <w:r w:rsidRPr="008C5605">
        <w:rPr>
          <w:i/>
          <w:iCs/>
          <w:lang w:val="en-US"/>
        </w:rPr>
        <w:t>Psychometrika</w:t>
      </w:r>
      <w:r w:rsidRPr="008C5605">
        <w:rPr>
          <w:lang w:val="en-US"/>
        </w:rPr>
        <w:t xml:space="preserve">, </w:t>
      </w:r>
      <w:r w:rsidRPr="008C5605">
        <w:rPr>
          <w:i/>
          <w:iCs/>
          <w:lang w:val="en-US"/>
        </w:rPr>
        <w:t>69</w:t>
      </w:r>
      <w:r w:rsidRPr="008C5605">
        <w:rPr>
          <w:lang w:val="en-US"/>
        </w:rPr>
        <w:t>(3), 421–436. https://doi.org/10.1007/bf02295644</w:t>
      </w:r>
    </w:p>
    <w:p w14:paraId="3A4629C9" w14:textId="77777777" w:rsidR="00907239" w:rsidRPr="008C5605" w:rsidRDefault="00907239" w:rsidP="00DD1D11">
      <w:pPr>
        <w:rPr>
          <w:lang w:val="en-US"/>
        </w:rPr>
      </w:pPr>
    </w:p>
    <w:p w14:paraId="7F8528E4" w14:textId="77777777" w:rsidR="004024FE" w:rsidRPr="008C5605" w:rsidRDefault="004024FE" w:rsidP="004024FE">
      <w:pPr>
        <w:rPr>
          <w:lang w:val="en-US"/>
        </w:rPr>
      </w:pPr>
    </w:p>
    <w:p w14:paraId="0E640D57" w14:textId="77777777" w:rsidR="004D6FD7" w:rsidRPr="004D6FD7" w:rsidRDefault="004D6FD7" w:rsidP="00443BB8">
      <w:pPr>
        <w:pStyle w:val="Kop1"/>
        <w:rPr>
          <w:lang w:val="en-US"/>
        </w:rPr>
      </w:pPr>
      <w:r w:rsidRPr="004D6FD7">
        <w:rPr>
          <w:lang w:val="en-US"/>
        </w:rPr>
        <w:br w:type="column"/>
      </w:r>
      <w:bookmarkStart w:id="46" w:name="_Toc49776287"/>
      <w:r w:rsidRPr="004D6FD7">
        <w:rPr>
          <w:lang w:val="en-US"/>
        </w:rPr>
        <w:t>Bijlage 1: ‘R’ syntax</w:t>
      </w:r>
      <w:bookmarkEnd w:id="46"/>
    </w:p>
    <w:p w14:paraId="2F60787B" w14:textId="77777777" w:rsidR="004D6FD7" w:rsidRPr="007D0803"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060087"/>
          <w:sz w:val="22"/>
          <w:szCs w:val="22"/>
          <w:lang w:val="en-US"/>
        </w:rPr>
      </w:pPr>
      <w:r w:rsidRPr="007D0803">
        <w:rPr>
          <w:color w:val="060087"/>
          <w:sz w:val="22"/>
          <w:szCs w:val="22"/>
          <w:lang w:val="en-US"/>
        </w:rPr>
        <w:t>library(</w:t>
      </w:r>
      <w:r w:rsidRPr="007D0803">
        <w:rPr>
          <w:color w:val="000000"/>
          <w:sz w:val="22"/>
          <w:szCs w:val="22"/>
          <w:lang w:val="en-US"/>
        </w:rPr>
        <w:t>foreign</w:t>
      </w:r>
      <w:r w:rsidRPr="007D0803">
        <w:rPr>
          <w:color w:val="060087"/>
          <w:sz w:val="22"/>
          <w:szCs w:val="22"/>
          <w:lang w:val="en-US"/>
        </w:rPr>
        <w:t>)</w:t>
      </w:r>
    </w:p>
    <w:p w14:paraId="22FAD12A" w14:textId="77777777" w:rsid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060087"/>
          <w:sz w:val="22"/>
          <w:szCs w:val="22"/>
          <w:lang w:val="en-US"/>
        </w:rPr>
      </w:pPr>
      <w:r w:rsidRPr="00C13433">
        <w:rPr>
          <w:color w:val="060087"/>
          <w:sz w:val="22"/>
          <w:szCs w:val="22"/>
          <w:lang w:val="en-US"/>
        </w:rPr>
        <w:t>library(</w:t>
      </w:r>
      <w:r w:rsidRPr="00C13433">
        <w:rPr>
          <w:color w:val="000000"/>
          <w:sz w:val="22"/>
          <w:szCs w:val="22"/>
          <w:lang w:val="en-US"/>
        </w:rPr>
        <w:t>lavaan</w:t>
      </w:r>
      <w:r w:rsidRPr="00C13433">
        <w:rPr>
          <w:color w:val="060087"/>
          <w:sz w:val="22"/>
          <w:szCs w:val="22"/>
          <w:lang w:val="en-US"/>
        </w:rPr>
        <w:t>)</w:t>
      </w:r>
    </w:p>
    <w:p w14:paraId="0B3700DE" w14:textId="77777777" w:rsidR="004D6FD7" w:rsidRPr="00C13433"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060087"/>
          <w:sz w:val="22"/>
          <w:szCs w:val="22"/>
          <w:lang w:val="en-US"/>
        </w:rPr>
      </w:pPr>
      <w:r w:rsidRPr="00C13433">
        <w:rPr>
          <w:color w:val="060087"/>
          <w:sz w:val="22"/>
          <w:szCs w:val="22"/>
          <w:lang w:val="en-US"/>
        </w:rPr>
        <w:t>library(</w:t>
      </w:r>
      <w:r>
        <w:rPr>
          <w:color w:val="000000"/>
          <w:sz w:val="22"/>
          <w:szCs w:val="22"/>
          <w:lang w:val="en-US"/>
        </w:rPr>
        <w:t>semTools</w:t>
      </w:r>
      <w:r w:rsidRPr="00C13433">
        <w:rPr>
          <w:color w:val="060087"/>
          <w:sz w:val="22"/>
          <w:szCs w:val="22"/>
          <w:lang w:val="en-US"/>
        </w:rPr>
        <w:t>)</w:t>
      </w:r>
    </w:p>
    <w:p w14:paraId="5828F87F" w14:textId="77777777" w:rsidR="004D6FD7" w:rsidRPr="00C13433"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060087"/>
          <w:sz w:val="22"/>
          <w:szCs w:val="22"/>
          <w:lang w:val="en-US"/>
        </w:rPr>
      </w:pPr>
      <w:r w:rsidRPr="00C13433">
        <w:rPr>
          <w:color w:val="000000"/>
          <w:sz w:val="22"/>
          <w:szCs w:val="22"/>
          <w:lang w:val="en-US"/>
        </w:rPr>
        <w:t>df3</w:t>
      </w:r>
      <w:r w:rsidRPr="00C13433">
        <w:rPr>
          <w:color w:val="060087"/>
          <w:sz w:val="22"/>
          <w:szCs w:val="22"/>
          <w:lang w:val="en-US"/>
        </w:rPr>
        <w:t xml:space="preserve"> &lt;- read.spss(</w:t>
      </w:r>
      <w:r w:rsidRPr="00C13433">
        <w:rPr>
          <w:color w:val="9E0003"/>
          <w:sz w:val="22"/>
          <w:szCs w:val="22"/>
          <w:lang w:val="en-US"/>
        </w:rPr>
        <w:t>"/Users/timgulpen/Downloads/B_bestand PoMo2016 ZITTEND_publiekesecttor_TGdef8.sav"</w:t>
      </w:r>
      <w:r w:rsidRPr="00C13433">
        <w:rPr>
          <w:color w:val="060087"/>
          <w:sz w:val="22"/>
          <w:szCs w:val="22"/>
          <w:lang w:val="en-US"/>
        </w:rPr>
        <w:t xml:space="preserve">, </w:t>
      </w:r>
      <w:r w:rsidRPr="00C13433">
        <w:rPr>
          <w:color w:val="000000"/>
          <w:sz w:val="22"/>
          <w:szCs w:val="22"/>
          <w:lang w:val="en-US"/>
        </w:rPr>
        <w:t>use.value.label</w:t>
      </w:r>
      <w:r w:rsidRPr="00C13433">
        <w:rPr>
          <w:color w:val="060087"/>
          <w:sz w:val="22"/>
          <w:szCs w:val="22"/>
          <w:lang w:val="en-US"/>
        </w:rPr>
        <w:t>=</w:t>
      </w:r>
      <w:r w:rsidRPr="00C13433">
        <w:rPr>
          <w:color w:val="B5760C"/>
          <w:sz w:val="22"/>
          <w:szCs w:val="22"/>
          <w:lang w:val="en-US"/>
        </w:rPr>
        <w:t>TRUE</w:t>
      </w:r>
      <w:r w:rsidRPr="00C13433">
        <w:rPr>
          <w:color w:val="060087"/>
          <w:sz w:val="22"/>
          <w:szCs w:val="22"/>
          <w:lang w:val="en-US"/>
        </w:rPr>
        <w:t xml:space="preserve">, </w:t>
      </w:r>
      <w:r w:rsidRPr="00C13433">
        <w:rPr>
          <w:color w:val="000000"/>
          <w:sz w:val="22"/>
          <w:szCs w:val="22"/>
          <w:lang w:val="en-US"/>
        </w:rPr>
        <w:t>to.data.frame</w:t>
      </w:r>
      <w:r w:rsidRPr="00C13433">
        <w:rPr>
          <w:color w:val="060087"/>
          <w:sz w:val="22"/>
          <w:szCs w:val="22"/>
          <w:lang w:val="en-US"/>
        </w:rPr>
        <w:t>=</w:t>
      </w:r>
      <w:r w:rsidRPr="00C13433">
        <w:rPr>
          <w:color w:val="B5760C"/>
          <w:sz w:val="22"/>
          <w:szCs w:val="22"/>
          <w:lang w:val="en-US"/>
        </w:rPr>
        <w:t>TRUE</w:t>
      </w:r>
      <w:r w:rsidRPr="00C13433">
        <w:rPr>
          <w:color w:val="060087"/>
          <w:sz w:val="22"/>
          <w:szCs w:val="22"/>
          <w:lang w:val="en-US"/>
        </w:rPr>
        <w:t>)</w:t>
      </w:r>
    </w:p>
    <w:p w14:paraId="36D214A7" w14:textId="77777777" w:rsidR="004D6FD7" w:rsidRPr="00C13433"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060087"/>
          <w:sz w:val="22"/>
          <w:szCs w:val="22"/>
          <w:lang w:val="en-US"/>
        </w:rPr>
      </w:pPr>
      <w:r w:rsidRPr="00C13433">
        <w:rPr>
          <w:color w:val="060087"/>
          <w:sz w:val="22"/>
          <w:szCs w:val="22"/>
          <w:lang w:val="en-US"/>
        </w:rPr>
        <w:t>str(</w:t>
      </w:r>
      <w:r w:rsidRPr="00C13433">
        <w:rPr>
          <w:color w:val="000000"/>
          <w:sz w:val="22"/>
          <w:szCs w:val="22"/>
          <w:lang w:val="en-US"/>
        </w:rPr>
        <w:t>df3</w:t>
      </w:r>
      <w:r w:rsidRPr="00C13433">
        <w:rPr>
          <w:color w:val="060087"/>
          <w:sz w:val="22"/>
          <w:szCs w:val="22"/>
          <w:lang w:val="en-US"/>
        </w:rPr>
        <w:t>)</w:t>
      </w:r>
    </w:p>
    <w:p w14:paraId="346F0F74" w14:textId="77777777" w:rsidR="004D6FD7" w:rsidRPr="00C13433"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sidRPr="00C13433">
        <w:rPr>
          <w:color w:val="000000"/>
          <w:sz w:val="22"/>
          <w:szCs w:val="22"/>
          <w:lang w:val="en-US"/>
        </w:rPr>
        <w:t>df3</w:t>
      </w:r>
      <w:r w:rsidRPr="00C13433">
        <w:rPr>
          <w:color w:val="3E3E3E"/>
          <w:sz w:val="22"/>
          <w:szCs w:val="22"/>
          <w:lang w:val="en-US"/>
        </w:rPr>
        <w:t xml:space="preserve"> </w:t>
      </w:r>
      <w:r w:rsidRPr="00C13433">
        <w:rPr>
          <w:color w:val="060087"/>
          <w:sz w:val="22"/>
          <w:szCs w:val="22"/>
          <w:lang w:val="en-US"/>
        </w:rPr>
        <w:t>&lt;-</w:t>
      </w:r>
      <w:r w:rsidRPr="00C13433">
        <w:rPr>
          <w:color w:val="3E3E3E"/>
          <w:sz w:val="22"/>
          <w:szCs w:val="22"/>
          <w:lang w:val="en-US"/>
        </w:rPr>
        <w:t xml:space="preserve"> </w:t>
      </w:r>
      <w:r w:rsidRPr="00C13433">
        <w:rPr>
          <w:color w:val="060087"/>
          <w:sz w:val="22"/>
          <w:szCs w:val="22"/>
          <w:lang w:val="en-US"/>
        </w:rPr>
        <w:t>indProd(</w:t>
      </w:r>
      <w:r w:rsidRPr="00C13433">
        <w:rPr>
          <w:color w:val="000000"/>
          <w:sz w:val="22"/>
          <w:szCs w:val="22"/>
          <w:lang w:val="en-US"/>
        </w:rPr>
        <w:t>df3</w:t>
      </w:r>
      <w:r w:rsidRPr="00C13433">
        <w:rPr>
          <w:color w:val="060087"/>
          <w:sz w:val="22"/>
          <w:szCs w:val="22"/>
          <w:lang w:val="en-US"/>
        </w:rPr>
        <w:t>,</w:t>
      </w:r>
      <w:r w:rsidRPr="00C13433">
        <w:rPr>
          <w:color w:val="3E3E3E"/>
          <w:sz w:val="22"/>
          <w:szCs w:val="22"/>
          <w:lang w:val="en-US"/>
        </w:rPr>
        <w:t xml:space="preserve"> </w:t>
      </w:r>
      <w:r w:rsidRPr="00C13433">
        <w:rPr>
          <w:color w:val="000000"/>
          <w:sz w:val="22"/>
          <w:szCs w:val="22"/>
          <w:lang w:val="en-US"/>
        </w:rPr>
        <w:t>var1</w:t>
      </w:r>
      <w:r w:rsidRPr="00C13433">
        <w:rPr>
          <w:color w:val="060087"/>
          <w:sz w:val="22"/>
          <w:szCs w:val="22"/>
          <w:lang w:val="en-US"/>
        </w:rPr>
        <w:t>=c(</w:t>
      </w:r>
      <w:r w:rsidRPr="00C13433">
        <w:rPr>
          <w:color w:val="9E0003"/>
          <w:sz w:val="22"/>
          <w:szCs w:val="22"/>
          <w:lang w:val="en-US"/>
        </w:rPr>
        <w:t>'TF1'</w:t>
      </w:r>
      <w:r w:rsidRPr="00C13433">
        <w:rPr>
          <w:color w:val="060087"/>
          <w:sz w:val="22"/>
          <w:szCs w:val="22"/>
          <w:lang w:val="en-US"/>
        </w:rPr>
        <w:t xml:space="preserve">, </w:t>
      </w:r>
      <w:r w:rsidRPr="00C13433">
        <w:rPr>
          <w:color w:val="9E0003"/>
          <w:sz w:val="22"/>
          <w:szCs w:val="22"/>
          <w:lang w:val="en-US"/>
        </w:rPr>
        <w:t>'TF2'</w:t>
      </w:r>
      <w:r w:rsidRPr="00C13433">
        <w:rPr>
          <w:color w:val="060087"/>
          <w:sz w:val="22"/>
          <w:szCs w:val="22"/>
          <w:lang w:val="en-US"/>
        </w:rPr>
        <w:t xml:space="preserve">, </w:t>
      </w:r>
      <w:r w:rsidRPr="00C13433">
        <w:rPr>
          <w:color w:val="9E0003"/>
          <w:sz w:val="22"/>
          <w:szCs w:val="22"/>
          <w:lang w:val="en-US"/>
        </w:rPr>
        <w:t>'TF3'</w:t>
      </w:r>
      <w:r w:rsidRPr="00C13433">
        <w:rPr>
          <w:color w:val="060087"/>
          <w:sz w:val="22"/>
          <w:szCs w:val="22"/>
          <w:lang w:val="en-US"/>
        </w:rPr>
        <w:t xml:space="preserve">, </w:t>
      </w:r>
      <w:r w:rsidRPr="00C13433">
        <w:rPr>
          <w:color w:val="9E0003"/>
          <w:sz w:val="22"/>
          <w:szCs w:val="22"/>
          <w:lang w:val="en-US"/>
        </w:rPr>
        <w:t>'TF4'</w:t>
      </w:r>
      <w:r w:rsidRPr="00C13433">
        <w:rPr>
          <w:color w:val="060087"/>
          <w:sz w:val="22"/>
          <w:szCs w:val="22"/>
          <w:lang w:val="en-US"/>
        </w:rPr>
        <w:t xml:space="preserve">, </w:t>
      </w:r>
      <w:r w:rsidRPr="00C13433">
        <w:rPr>
          <w:color w:val="9E0003"/>
          <w:sz w:val="22"/>
          <w:szCs w:val="22"/>
          <w:lang w:val="en-US"/>
        </w:rPr>
        <w:t>'TF5'</w:t>
      </w:r>
      <w:r w:rsidRPr="00C13433">
        <w:rPr>
          <w:color w:val="060087"/>
          <w:sz w:val="22"/>
          <w:szCs w:val="22"/>
          <w:lang w:val="en-US"/>
        </w:rPr>
        <w:t xml:space="preserve">, </w:t>
      </w:r>
      <w:r w:rsidRPr="00C13433">
        <w:rPr>
          <w:color w:val="9E0003"/>
          <w:sz w:val="22"/>
          <w:szCs w:val="22"/>
          <w:lang w:val="en-US"/>
        </w:rPr>
        <w:t>'TF6'</w:t>
      </w:r>
      <w:r w:rsidRPr="00C13433">
        <w:rPr>
          <w:color w:val="060087"/>
          <w:sz w:val="22"/>
          <w:szCs w:val="22"/>
          <w:lang w:val="en-US"/>
        </w:rPr>
        <w:t>),</w:t>
      </w:r>
      <w:r w:rsidRPr="00C13433">
        <w:rPr>
          <w:color w:val="9E0003"/>
          <w:sz w:val="22"/>
          <w:szCs w:val="22"/>
          <w:lang w:val="en-US"/>
        </w:rPr>
        <w:t xml:space="preserve"> </w:t>
      </w:r>
      <w:r w:rsidRPr="00C13433">
        <w:rPr>
          <w:color w:val="000000"/>
          <w:sz w:val="22"/>
          <w:szCs w:val="22"/>
          <w:lang w:val="en-US"/>
        </w:rPr>
        <w:t>var2</w:t>
      </w:r>
      <w:r w:rsidRPr="00C13433">
        <w:rPr>
          <w:color w:val="060087"/>
          <w:sz w:val="22"/>
          <w:szCs w:val="22"/>
          <w:lang w:val="en-US"/>
        </w:rPr>
        <w:t>=c(</w:t>
      </w:r>
      <w:r w:rsidRPr="00C13433">
        <w:rPr>
          <w:color w:val="9E0003"/>
          <w:sz w:val="22"/>
          <w:szCs w:val="22"/>
          <w:lang w:val="en-US"/>
        </w:rPr>
        <w:t>'WD'</w:t>
      </w:r>
      <w:r w:rsidRPr="00C13433">
        <w:rPr>
          <w:color w:val="060087"/>
          <w:sz w:val="22"/>
          <w:szCs w:val="22"/>
          <w:lang w:val="en-US"/>
        </w:rPr>
        <w:t>),</w:t>
      </w:r>
      <w:r w:rsidRPr="00C13433">
        <w:rPr>
          <w:color w:val="9E0003"/>
          <w:sz w:val="22"/>
          <w:szCs w:val="22"/>
          <w:lang w:val="en-US"/>
        </w:rPr>
        <w:t xml:space="preserve"> </w:t>
      </w:r>
      <w:r w:rsidRPr="00C13433">
        <w:rPr>
          <w:color w:val="000000"/>
          <w:sz w:val="22"/>
          <w:szCs w:val="22"/>
          <w:lang w:val="en-US"/>
        </w:rPr>
        <w:t>match</w:t>
      </w:r>
      <w:r w:rsidRPr="00C13433">
        <w:rPr>
          <w:color w:val="9E0003"/>
          <w:sz w:val="22"/>
          <w:szCs w:val="22"/>
          <w:lang w:val="en-US"/>
        </w:rPr>
        <w:t xml:space="preserve"> </w:t>
      </w:r>
      <w:r w:rsidRPr="00C13433">
        <w:rPr>
          <w:color w:val="060087"/>
          <w:sz w:val="22"/>
          <w:szCs w:val="22"/>
          <w:lang w:val="en-US"/>
        </w:rPr>
        <w:t>=</w:t>
      </w:r>
      <w:r w:rsidRPr="00C13433">
        <w:rPr>
          <w:color w:val="9E0003"/>
          <w:sz w:val="22"/>
          <w:szCs w:val="22"/>
          <w:lang w:val="en-US"/>
        </w:rPr>
        <w:t xml:space="preserve"> </w:t>
      </w:r>
      <w:r w:rsidRPr="00C13433">
        <w:rPr>
          <w:color w:val="B5760C"/>
          <w:sz w:val="22"/>
          <w:szCs w:val="22"/>
          <w:lang w:val="en-US"/>
        </w:rPr>
        <w:t>FALSE</w:t>
      </w:r>
      <w:r w:rsidRPr="00C13433">
        <w:rPr>
          <w:color w:val="060087"/>
          <w:sz w:val="22"/>
          <w:szCs w:val="22"/>
          <w:lang w:val="en-US"/>
        </w:rPr>
        <w:t>,</w:t>
      </w:r>
      <w:r w:rsidRPr="00C13433">
        <w:rPr>
          <w:color w:val="9E0003"/>
          <w:sz w:val="22"/>
          <w:szCs w:val="22"/>
          <w:lang w:val="en-US"/>
        </w:rPr>
        <w:t xml:space="preserve"> </w:t>
      </w:r>
      <w:r w:rsidRPr="00C13433">
        <w:rPr>
          <w:color w:val="000000"/>
          <w:sz w:val="22"/>
          <w:szCs w:val="22"/>
          <w:lang w:val="en-US"/>
        </w:rPr>
        <w:t>meanC</w:t>
      </w:r>
      <w:r w:rsidRPr="00C13433">
        <w:rPr>
          <w:color w:val="9E0003"/>
          <w:sz w:val="22"/>
          <w:szCs w:val="22"/>
          <w:lang w:val="en-US"/>
        </w:rPr>
        <w:t xml:space="preserve"> </w:t>
      </w:r>
      <w:r w:rsidRPr="00C13433">
        <w:rPr>
          <w:color w:val="060087"/>
          <w:sz w:val="22"/>
          <w:szCs w:val="22"/>
          <w:lang w:val="en-US"/>
        </w:rPr>
        <w:t>=</w:t>
      </w:r>
      <w:r w:rsidRPr="00C13433">
        <w:rPr>
          <w:color w:val="9E0003"/>
          <w:sz w:val="22"/>
          <w:szCs w:val="22"/>
          <w:lang w:val="en-US"/>
        </w:rPr>
        <w:t xml:space="preserve"> </w:t>
      </w:r>
      <w:r w:rsidRPr="00C13433">
        <w:rPr>
          <w:color w:val="B5760C"/>
          <w:sz w:val="22"/>
          <w:szCs w:val="22"/>
          <w:lang w:val="en-US"/>
        </w:rPr>
        <w:t>TRUE</w:t>
      </w:r>
      <w:r w:rsidRPr="00C13433">
        <w:rPr>
          <w:color w:val="060087"/>
          <w:sz w:val="22"/>
          <w:szCs w:val="22"/>
          <w:lang w:val="en-US"/>
        </w:rPr>
        <w:t>,</w:t>
      </w:r>
      <w:r w:rsidRPr="00C13433">
        <w:rPr>
          <w:color w:val="9E0003"/>
          <w:sz w:val="22"/>
          <w:szCs w:val="22"/>
          <w:lang w:val="en-US"/>
        </w:rPr>
        <w:t xml:space="preserve"> </w:t>
      </w:r>
      <w:r w:rsidRPr="00C13433">
        <w:rPr>
          <w:color w:val="000000"/>
          <w:sz w:val="22"/>
          <w:szCs w:val="22"/>
          <w:lang w:val="en-US"/>
        </w:rPr>
        <w:t>residualC</w:t>
      </w:r>
      <w:r w:rsidRPr="00C13433">
        <w:rPr>
          <w:color w:val="9E0003"/>
          <w:sz w:val="22"/>
          <w:szCs w:val="22"/>
          <w:lang w:val="en-US"/>
        </w:rPr>
        <w:t xml:space="preserve"> </w:t>
      </w:r>
      <w:r w:rsidRPr="00C13433">
        <w:rPr>
          <w:color w:val="060087"/>
          <w:sz w:val="22"/>
          <w:szCs w:val="22"/>
          <w:lang w:val="en-US"/>
        </w:rPr>
        <w:t>=</w:t>
      </w:r>
      <w:r w:rsidRPr="00C13433">
        <w:rPr>
          <w:color w:val="9E0003"/>
          <w:sz w:val="22"/>
          <w:szCs w:val="22"/>
          <w:lang w:val="en-US"/>
        </w:rPr>
        <w:t xml:space="preserve"> </w:t>
      </w:r>
      <w:r w:rsidRPr="00C13433">
        <w:rPr>
          <w:color w:val="B5760C"/>
          <w:sz w:val="22"/>
          <w:szCs w:val="22"/>
          <w:lang w:val="en-US"/>
        </w:rPr>
        <w:t>FALSE</w:t>
      </w:r>
      <w:r w:rsidRPr="00C13433">
        <w:rPr>
          <w:color w:val="060087"/>
          <w:sz w:val="22"/>
          <w:szCs w:val="22"/>
          <w:lang w:val="en-US"/>
        </w:rPr>
        <w:t>,</w:t>
      </w:r>
      <w:r w:rsidRPr="00C13433">
        <w:rPr>
          <w:color w:val="9E0003"/>
          <w:sz w:val="22"/>
          <w:szCs w:val="22"/>
          <w:lang w:val="en-US"/>
        </w:rPr>
        <w:t xml:space="preserve"> </w:t>
      </w:r>
      <w:r w:rsidRPr="00C13433">
        <w:rPr>
          <w:color w:val="000000"/>
          <w:sz w:val="22"/>
          <w:szCs w:val="22"/>
          <w:lang w:val="en-US"/>
        </w:rPr>
        <w:t>doubleMC</w:t>
      </w:r>
      <w:r w:rsidRPr="00C13433">
        <w:rPr>
          <w:color w:val="9E0003"/>
          <w:sz w:val="22"/>
          <w:szCs w:val="22"/>
          <w:lang w:val="en-US"/>
        </w:rPr>
        <w:t xml:space="preserve"> </w:t>
      </w:r>
      <w:r w:rsidRPr="00C13433">
        <w:rPr>
          <w:color w:val="060087"/>
          <w:sz w:val="22"/>
          <w:szCs w:val="22"/>
          <w:lang w:val="en-US"/>
        </w:rPr>
        <w:t>=</w:t>
      </w:r>
      <w:r w:rsidRPr="00C13433">
        <w:rPr>
          <w:color w:val="9E0003"/>
          <w:sz w:val="22"/>
          <w:szCs w:val="22"/>
          <w:lang w:val="en-US"/>
        </w:rPr>
        <w:t xml:space="preserve"> </w:t>
      </w:r>
      <w:r w:rsidRPr="00C13433">
        <w:rPr>
          <w:color w:val="B5760C"/>
          <w:sz w:val="22"/>
          <w:szCs w:val="22"/>
          <w:lang w:val="en-US"/>
        </w:rPr>
        <w:t>TRUE</w:t>
      </w:r>
      <w:r w:rsidRPr="00C13433">
        <w:rPr>
          <w:color w:val="060087"/>
          <w:sz w:val="22"/>
          <w:szCs w:val="22"/>
          <w:lang w:val="en-US"/>
        </w:rPr>
        <w:t>,</w:t>
      </w:r>
      <w:r w:rsidRPr="00C13433">
        <w:rPr>
          <w:color w:val="9E0003"/>
          <w:sz w:val="22"/>
          <w:szCs w:val="22"/>
          <w:lang w:val="en-US"/>
        </w:rPr>
        <w:t xml:space="preserve"> </w:t>
      </w:r>
      <w:r w:rsidRPr="00C13433">
        <w:rPr>
          <w:color w:val="000000"/>
          <w:sz w:val="22"/>
          <w:szCs w:val="22"/>
          <w:lang w:val="en-US"/>
        </w:rPr>
        <w:t>namesProd</w:t>
      </w:r>
      <w:r w:rsidRPr="00C13433">
        <w:rPr>
          <w:color w:val="9E0003"/>
          <w:sz w:val="22"/>
          <w:szCs w:val="22"/>
          <w:lang w:val="en-US"/>
        </w:rPr>
        <w:t xml:space="preserve"> </w:t>
      </w:r>
      <w:r w:rsidRPr="00C13433">
        <w:rPr>
          <w:color w:val="060087"/>
          <w:sz w:val="22"/>
          <w:szCs w:val="22"/>
          <w:lang w:val="en-US"/>
        </w:rPr>
        <w:t>=</w:t>
      </w:r>
      <w:r w:rsidRPr="00C13433">
        <w:rPr>
          <w:color w:val="9E0003"/>
          <w:sz w:val="22"/>
          <w:szCs w:val="22"/>
          <w:lang w:val="en-US"/>
        </w:rPr>
        <w:t xml:space="preserve"> </w:t>
      </w:r>
      <w:r w:rsidRPr="00C13433">
        <w:rPr>
          <w:color w:val="B5760C"/>
          <w:sz w:val="22"/>
          <w:szCs w:val="22"/>
          <w:lang w:val="en-US"/>
        </w:rPr>
        <w:t>NULL</w:t>
      </w:r>
      <w:r w:rsidRPr="00C13433">
        <w:rPr>
          <w:color w:val="060087"/>
          <w:sz w:val="22"/>
          <w:szCs w:val="22"/>
          <w:lang w:val="en-US"/>
        </w:rPr>
        <w:t>)</w:t>
      </w:r>
    </w:p>
    <w:p w14:paraId="23B0A53E" w14:textId="77777777" w:rsidR="004D6FD7" w:rsidRPr="00C13433"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sidRPr="00C13433">
        <w:rPr>
          <w:color w:val="000000"/>
          <w:sz w:val="22"/>
          <w:szCs w:val="22"/>
          <w:lang w:val="en-US"/>
        </w:rPr>
        <w:t>df3</w:t>
      </w:r>
      <w:r w:rsidRPr="00C13433">
        <w:rPr>
          <w:color w:val="3E3E3E"/>
          <w:sz w:val="22"/>
          <w:szCs w:val="22"/>
          <w:lang w:val="en-US"/>
        </w:rPr>
        <w:t xml:space="preserve"> </w:t>
      </w:r>
      <w:r w:rsidRPr="00C13433">
        <w:rPr>
          <w:color w:val="060087"/>
          <w:sz w:val="22"/>
          <w:szCs w:val="22"/>
          <w:lang w:val="en-US"/>
        </w:rPr>
        <w:t>&lt;-</w:t>
      </w:r>
      <w:r w:rsidRPr="00C13433">
        <w:rPr>
          <w:color w:val="3E3E3E"/>
          <w:sz w:val="22"/>
          <w:szCs w:val="22"/>
          <w:lang w:val="en-US"/>
        </w:rPr>
        <w:t xml:space="preserve"> </w:t>
      </w:r>
      <w:r w:rsidRPr="00C13433">
        <w:rPr>
          <w:color w:val="060087"/>
          <w:sz w:val="22"/>
          <w:szCs w:val="22"/>
          <w:lang w:val="en-US"/>
        </w:rPr>
        <w:t>indProd(</w:t>
      </w:r>
      <w:r w:rsidRPr="00C13433">
        <w:rPr>
          <w:color w:val="000000"/>
          <w:sz w:val="22"/>
          <w:szCs w:val="22"/>
          <w:lang w:val="en-US"/>
        </w:rPr>
        <w:t>df3</w:t>
      </w:r>
      <w:r w:rsidRPr="00C13433">
        <w:rPr>
          <w:color w:val="060087"/>
          <w:sz w:val="22"/>
          <w:szCs w:val="22"/>
          <w:lang w:val="en-US"/>
        </w:rPr>
        <w:t>,</w:t>
      </w:r>
      <w:r w:rsidRPr="00C13433">
        <w:rPr>
          <w:color w:val="3E3E3E"/>
          <w:sz w:val="22"/>
          <w:szCs w:val="22"/>
          <w:lang w:val="en-US"/>
        </w:rPr>
        <w:t xml:space="preserve"> </w:t>
      </w:r>
      <w:r w:rsidRPr="00C13433">
        <w:rPr>
          <w:color w:val="000000"/>
          <w:sz w:val="22"/>
          <w:szCs w:val="22"/>
          <w:lang w:val="en-US"/>
        </w:rPr>
        <w:t>var1</w:t>
      </w:r>
      <w:r w:rsidRPr="00C13433">
        <w:rPr>
          <w:color w:val="060087"/>
          <w:sz w:val="22"/>
          <w:szCs w:val="22"/>
          <w:lang w:val="en-US"/>
        </w:rPr>
        <w:t>=c(</w:t>
      </w:r>
      <w:r w:rsidRPr="00C13433">
        <w:rPr>
          <w:color w:val="9E0003"/>
          <w:sz w:val="22"/>
          <w:szCs w:val="22"/>
          <w:lang w:val="en-US"/>
        </w:rPr>
        <w:t>'P1'</w:t>
      </w:r>
      <w:r w:rsidRPr="00C13433">
        <w:rPr>
          <w:color w:val="060087"/>
          <w:sz w:val="22"/>
          <w:szCs w:val="22"/>
          <w:lang w:val="en-US"/>
        </w:rPr>
        <w:t xml:space="preserve">, </w:t>
      </w:r>
      <w:r w:rsidRPr="00C13433">
        <w:rPr>
          <w:color w:val="9E0003"/>
          <w:sz w:val="22"/>
          <w:szCs w:val="22"/>
          <w:lang w:val="en-US"/>
        </w:rPr>
        <w:t>'P2'</w:t>
      </w:r>
      <w:r w:rsidRPr="00C13433">
        <w:rPr>
          <w:color w:val="060087"/>
          <w:sz w:val="22"/>
          <w:szCs w:val="22"/>
          <w:lang w:val="en-US"/>
        </w:rPr>
        <w:t>),</w:t>
      </w:r>
      <w:r w:rsidRPr="00C13433">
        <w:rPr>
          <w:color w:val="9E0003"/>
          <w:sz w:val="22"/>
          <w:szCs w:val="22"/>
          <w:lang w:val="en-US"/>
        </w:rPr>
        <w:t xml:space="preserve"> </w:t>
      </w:r>
      <w:r w:rsidRPr="00C13433">
        <w:rPr>
          <w:color w:val="000000"/>
          <w:sz w:val="22"/>
          <w:szCs w:val="22"/>
          <w:lang w:val="en-US"/>
        </w:rPr>
        <w:t>var2</w:t>
      </w:r>
      <w:r w:rsidRPr="00C13433">
        <w:rPr>
          <w:color w:val="060087"/>
          <w:sz w:val="22"/>
          <w:szCs w:val="22"/>
          <w:lang w:val="en-US"/>
        </w:rPr>
        <w:t>=c(</w:t>
      </w:r>
      <w:r w:rsidRPr="00C13433">
        <w:rPr>
          <w:color w:val="9E0003"/>
          <w:sz w:val="22"/>
          <w:szCs w:val="22"/>
          <w:lang w:val="en-US"/>
        </w:rPr>
        <w:t>'WD'</w:t>
      </w:r>
      <w:r w:rsidRPr="00C13433">
        <w:rPr>
          <w:color w:val="060087"/>
          <w:sz w:val="22"/>
          <w:szCs w:val="22"/>
          <w:lang w:val="en-US"/>
        </w:rPr>
        <w:t>),</w:t>
      </w:r>
      <w:r w:rsidRPr="00C13433">
        <w:rPr>
          <w:color w:val="9E0003"/>
          <w:sz w:val="22"/>
          <w:szCs w:val="22"/>
          <w:lang w:val="en-US"/>
        </w:rPr>
        <w:t xml:space="preserve"> </w:t>
      </w:r>
      <w:r w:rsidRPr="00C13433">
        <w:rPr>
          <w:color w:val="000000"/>
          <w:sz w:val="22"/>
          <w:szCs w:val="22"/>
          <w:lang w:val="en-US"/>
        </w:rPr>
        <w:t>match</w:t>
      </w:r>
      <w:r w:rsidRPr="00C13433">
        <w:rPr>
          <w:color w:val="9E0003"/>
          <w:sz w:val="22"/>
          <w:szCs w:val="22"/>
          <w:lang w:val="en-US"/>
        </w:rPr>
        <w:t xml:space="preserve"> </w:t>
      </w:r>
      <w:r w:rsidRPr="00C13433">
        <w:rPr>
          <w:color w:val="060087"/>
          <w:sz w:val="22"/>
          <w:szCs w:val="22"/>
          <w:lang w:val="en-US"/>
        </w:rPr>
        <w:t>=</w:t>
      </w:r>
      <w:r w:rsidRPr="00C13433">
        <w:rPr>
          <w:color w:val="9E0003"/>
          <w:sz w:val="22"/>
          <w:szCs w:val="22"/>
          <w:lang w:val="en-US"/>
        </w:rPr>
        <w:t xml:space="preserve"> </w:t>
      </w:r>
      <w:r w:rsidRPr="00C13433">
        <w:rPr>
          <w:color w:val="B5760C"/>
          <w:sz w:val="22"/>
          <w:szCs w:val="22"/>
          <w:lang w:val="en-US"/>
        </w:rPr>
        <w:t>FALSE</w:t>
      </w:r>
      <w:r w:rsidRPr="00C13433">
        <w:rPr>
          <w:color w:val="060087"/>
          <w:sz w:val="22"/>
          <w:szCs w:val="22"/>
          <w:lang w:val="en-US"/>
        </w:rPr>
        <w:t>,</w:t>
      </w:r>
      <w:r w:rsidRPr="00C13433">
        <w:rPr>
          <w:color w:val="9E0003"/>
          <w:sz w:val="22"/>
          <w:szCs w:val="22"/>
          <w:lang w:val="en-US"/>
        </w:rPr>
        <w:t xml:space="preserve"> </w:t>
      </w:r>
      <w:r w:rsidRPr="00C13433">
        <w:rPr>
          <w:color w:val="000000"/>
          <w:sz w:val="22"/>
          <w:szCs w:val="22"/>
          <w:lang w:val="en-US"/>
        </w:rPr>
        <w:t>meanC</w:t>
      </w:r>
      <w:r w:rsidRPr="00C13433">
        <w:rPr>
          <w:color w:val="9E0003"/>
          <w:sz w:val="22"/>
          <w:szCs w:val="22"/>
          <w:lang w:val="en-US"/>
        </w:rPr>
        <w:t xml:space="preserve"> </w:t>
      </w:r>
      <w:r w:rsidRPr="00C13433">
        <w:rPr>
          <w:color w:val="060087"/>
          <w:sz w:val="22"/>
          <w:szCs w:val="22"/>
          <w:lang w:val="en-US"/>
        </w:rPr>
        <w:t>=</w:t>
      </w:r>
      <w:r w:rsidRPr="00C13433">
        <w:rPr>
          <w:color w:val="9E0003"/>
          <w:sz w:val="22"/>
          <w:szCs w:val="22"/>
          <w:lang w:val="en-US"/>
        </w:rPr>
        <w:t xml:space="preserve"> </w:t>
      </w:r>
      <w:r w:rsidRPr="00C13433">
        <w:rPr>
          <w:color w:val="B5760C"/>
          <w:sz w:val="22"/>
          <w:szCs w:val="22"/>
          <w:lang w:val="en-US"/>
        </w:rPr>
        <w:t>TRUE</w:t>
      </w:r>
      <w:r w:rsidRPr="00C13433">
        <w:rPr>
          <w:color w:val="060087"/>
          <w:sz w:val="22"/>
          <w:szCs w:val="22"/>
          <w:lang w:val="en-US"/>
        </w:rPr>
        <w:t>,</w:t>
      </w:r>
      <w:r w:rsidRPr="00C13433">
        <w:rPr>
          <w:color w:val="9E0003"/>
          <w:sz w:val="22"/>
          <w:szCs w:val="22"/>
          <w:lang w:val="en-US"/>
        </w:rPr>
        <w:t xml:space="preserve"> </w:t>
      </w:r>
      <w:r w:rsidRPr="00C13433">
        <w:rPr>
          <w:color w:val="000000"/>
          <w:sz w:val="22"/>
          <w:szCs w:val="22"/>
          <w:lang w:val="en-US"/>
        </w:rPr>
        <w:t>residualC</w:t>
      </w:r>
      <w:r w:rsidRPr="00C13433">
        <w:rPr>
          <w:color w:val="9E0003"/>
          <w:sz w:val="22"/>
          <w:szCs w:val="22"/>
          <w:lang w:val="en-US"/>
        </w:rPr>
        <w:t xml:space="preserve"> </w:t>
      </w:r>
      <w:r w:rsidRPr="00C13433">
        <w:rPr>
          <w:color w:val="060087"/>
          <w:sz w:val="22"/>
          <w:szCs w:val="22"/>
          <w:lang w:val="en-US"/>
        </w:rPr>
        <w:t>=</w:t>
      </w:r>
      <w:r w:rsidRPr="00C13433">
        <w:rPr>
          <w:color w:val="9E0003"/>
          <w:sz w:val="22"/>
          <w:szCs w:val="22"/>
          <w:lang w:val="en-US"/>
        </w:rPr>
        <w:t xml:space="preserve"> </w:t>
      </w:r>
      <w:r w:rsidRPr="00C13433">
        <w:rPr>
          <w:color w:val="B5760C"/>
          <w:sz w:val="22"/>
          <w:szCs w:val="22"/>
          <w:lang w:val="en-US"/>
        </w:rPr>
        <w:t>FALSE</w:t>
      </w:r>
      <w:r w:rsidRPr="00C13433">
        <w:rPr>
          <w:color w:val="060087"/>
          <w:sz w:val="22"/>
          <w:szCs w:val="22"/>
          <w:lang w:val="en-US"/>
        </w:rPr>
        <w:t>,</w:t>
      </w:r>
      <w:r w:rsidRPr="00C13433">
        <w:rPr>
          <w:color w:val="9E0003"/>
          <w:sz w:val="22"/>
          <w:szCs w:val="22"/>
          <w:lang w:val="en-US"/>
        </w:rPr>
        <w:t xml:space="preserve"> </w:t>
      </w:r>
      <w:r w:rsidRPr="00C13433">
        <w:rPr>
          <w:color w:val="000000"/>
          <w:sz w:val="22"/>
          <w:szCs w:val="22"/>
          <w:lang w:val="en-US"/>
        </w:rPr>
        <w:t>doubleMC</w:t>
      </w:r>
      <w:r w:rsidRPr="00C13433">
        <w:rPr>
          <w:color w:val="9E0003"/>
          <w:sz w:val="22"/>
          <w:szCs w:val="22"/>
          <w:lang w:val="en-US"/>
        </w:rPr>
        <w:t xml:space="preserve"> </w:t>
      </w:r>
      <w:r w:rsidRPr="00C13433">
        <w:rPr>
          <w:color w:val="060087"/>
          <w:sz w:val="22"/>
          <w:szCs w:val="22"/>
          <w:lang w:val="en-US"/>
        </w:rPr>
        <w:t>=</w:t>
      </w:r>
      <w:r w:rsidRPr="00C13433">
        <w:rPr>
          <w:color w:val="9E0003"/>
          <w:sz w:val="22"/>
          <w:szCs w:val="22"/>
          <w:lang w:val="en-US"/>
        </w:rPr>
        <w:t xml:space="preserve"> </w:t>
      </w:r>
      <w:r w:rsidRPr="00C13433">
        <w:rPr>
          <w:color w:val="B5760C"/>
          <w:sz w:val="22"/>
          <w:szCs w:val="22"/>
          <w:lang w:val="en-US"/>
        </w:rPr>
        <w:t>TRUE</w:t>
      </w:r>
      <w:r w:rsidRPr="00C13433">
        <w:rPr>
          <w:color w:val="060087"/>
          <w:sz w:val="22"/>
          <w:szCs w:val="22"/>
          <w:lang w:val="en-US"/>
        </w:rPr>
        <w:t>,</w:t>
      </w:r>
      <w:r w:rsidRPr="00C13433">
        <w:rPr>
          <w:color w:val="9E0003"/>
          <w:sz w:val="22"/>
          <w:szCs w:val="22"/>
          <w:lang w:val="en-US"/>
        </w:rPr>
        <w:t xml:space="preserve"> </w:t>
      </w:r>
      <w:r w:rsidRPr="00C13433">
        <w:rPr>
          <w:color w:val="000000"/>
          <w:sz w:val="22"/>
          <w:szCs w:val="22"/>
          <w:lang w:val="en-US"/>
        </w:rPr>
        <w:t>namesProd</w:t>
      </w:r>
      <w:r w:rsidRPr="00C13433">
        <w:rPr>
          <w:color w:val="9E0003"/>
          <w:sz w:val="22"/>
          <w:szCs w:val="22"/>
          <w:lang w:val="en-US"/>
        </w:rPr>
        <w:t xml:space="preserve"> </w:t>
      </w:r>
      <w:r w:rsidRPr="00C13433">
        <w:rPr>
          <w:color w:val="060087"/>
          <w:sz w:val="22"/>
          <w:szCs w:val="22"/>
          <w:lang w:val="en-US"/>
        </w:rPr>
        <w:t>=</w:t>
      </w:r>
      <w:r w:rsidRPr="00C13433">
        <w:rPr>
          <w:color w:val="9E0003"/>
          <w:sz w:val="22"/>
          <w:szCs w:val="22"/>
          <w:lang w:val="en-US"/>
        </w:rPr>
        <w:t xml:space="preserve"> </w:t>
      </w:r>
      <w:r w:rsidRPr="00C13433">
        <w:rPr>
          <w:color w:val="B5760C"/>
          <w:sz w:val="22"/>
          <w:szCs w:val="22"/>
          <w:lang w:val="en-US"/>
        </w:rPr>
        <w:t>NULL</w:t>
      </w:r>
      <w:r w:rsidRPr="00C13433">
        <w:rPr>
          <w:color w:val="060087"/>
          <w:sz w:val="22"/>
          <w:szCs w:val="22"/>
          <w:lang w:val="en-US"/>
        </w:rPr>
        <w:t>)</w:t>
      </w:r>
    </w:p>
    <w:p w14:paraId="4ABFF5AB" w14:textId="77777777" w:rsidR="004D6FD7" w:rsidRPr="00660DB6"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3E3E3E"/>
          <w:sz w:val="22"/>
          <w:szCs w:val="22"/>
        </w:rPr>
      </w:pPr>
      <w:r w:rsidRPr="00660DB6">
        <w:rPr>
          <w:color w:val="3E3E3E"/>
          <w:sz w:val="22"/>
          <w:szCs w:val="22"/>
        </w:rPr>
        <w:t xml:space="preserve">#meetmodel </w:t>
      </w:r>
    </w:p>
    <w:p w14:paraId="41407929" w14:textId="77777777" w:rsidR="004D6FD7" w:rsidRPr="00660DB6"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rPr>
      </w:pPr>
      <w:r w:rsidRPr="00660DB6">
        <w:rPr>
          <w:color w:val="000000"/>
          <w:sz w:val="22"/>
          <w:szCs w:val="22"/>
        </w:rPr>
        <w:t>model</w:t>
      </w:r>
      <w:r w:rsidRPr="00660DB6">
        <w:rPr>
          <w:color w:val="9E0003"/>
          <w:sz w:val="22"/>
          <w:szCs w:val="22"/>
        </w:rPr>
        <w:t xml:space="preserve"> </w:t>
      </w:r>
      <w:r w:rsidRPr="00660DB6">
        <w:rPr>
          <w:color w:val="060087"/>
          <w:sz w:val="22"/>
          <w:szCs w:val="22"/>
        </w:rPr>
        <w:t>&lt;-</w:t>
      </w:r>
      <w:r w:rsidRPr="00660DB6">
        <w:rPr>
          <w:color w:val="9E0003"/>
          <w:sz w:val="22"/>
          <w:szCs w:val="22"/>
        </w:rPr>
        <w:t xml:space="preserve"> ' </w:t>
      </w:r>
    </w:p>
    <w:p w14:paraId="61750424" w14:textId="77777777" w:rsidR="004D6FD7" w:rsidRPr="00660DB6"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rPr>
      </w:pPr>
      <w:r w:rsidRPr="00660DB6">
        <w:rPr>
          <w:color w:val="9E0003"/>
          <w:sz w:val="22"/>
          <w:szCs w:val="22"/>
        </w:rPr>
        <w:t>#latente variabelen</w:t>
      </w:r>
    </w:p>
    <w:p w14:paraId="612CC8A5" w14:textId="77777777" w:rsidR="004D6FD7" w:rsidRPr="00660DB6"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rPr>
      </w:pPr>
      <w:r w:rsidRPr="00660DB6">
        <w:rPr>
          <w:color w:val="9E0003"/>
          <w:sz w:val="22"/>
          <w:szCs w:val="22"/>
        </w:rPr>
        <w:t xml:space="preserve">vita =~ V1 + V2 + V3 </w:t>
      </w:r>
    </w:p>
    <w:p w14:paraId="0E1A4D8B" w14:textId="77777777" w:rsidR="004D6FD7" w:rsidRPr="00660DB6"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rPr>
      </w:pPr>
      <w:r w:rsidRPr="00660DB6">
        <w:rPr>
          <w:color w:val="9E0003"/>
          <w:sz w:val="22"/>
          <w:szCs w:val="22"/>
        </w:rPr>
        <w:t xml:space="preserve">psm =~ P1 + P2 </w:t>
      </w:r>
    </w:p>
    <w:p w14:paraId="221D7AAE" w14:textId="77777777" w:rsidR="004D6FD7" w:rsidRPr="00660DB6"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rPr>
      </w:pPr>
      <w:r w:rsidRPr="00660DB6">
        <w:rPr>
          <w:color w:val="9E0003"/>
          <w:sz w:val="22"/>
          <w:szCs w:val="22"/>
        </w:rPr>
        <w:t>trf =~ TF1 + TF2 + TF3 + TF4 + TF5 + TF6</w:t>
      </w:r>
    </w:p>
    <w:p w14:paraId="5FF82CFE" w14:textId="77777777" w:rsidR="004D6FD7" w:rsidRPr="00C13433"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sidRPr="00C13433">
        <w:rPr>
          <w:color w:val="9E0003"/>
          <w:sz w:val="22"/>
          <w:szCs w:val="22"/>
          <w:lang w:val="en-US"/>
        </w:rPr>
        <w:t>'</w:t>
      </w:r>
    </w:p>
    <w:p w14:paraId="4EE2E690" w14:textId="77777777" w:rsidR="004D6FD7" w:rsidRPr="00C13433"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sidRPr="00C13433">
        <w:rPr>
          <w:color w:val="000000"/>
          <w:sz w:val="22"/>
          <w:szCs w:val="22"/>
          <w:lang w:val="en-US"/>
        </w:rPr>
        <w:t>fit</w:t>
      </w:r>
      <w:r w:rsidRPr="00C13433">
        <w:rPr>
          <w:color w:val="9E0003"/>
          <w:sz w:val="22"/>
          <w:szCs w:val="22"/>
          <w:lang w:val="en-US"/>
        </w:rPr>
        <w:t xml:space="preserve"> </w:t>
      </w:r>
      <w:r w:rsidRPr="00C13433">
        <w:rPr>
          <w:color w:val="060087"/>
          <w:sz w:val="22"/>
          <w:szCs w:val="22"/>
          <w:lang w:val="en-US"/>
        </w:rPr>
        <w:t>&lt;-</w:t>
      </w:r>
      <w:r w:rsidRPr="00C13433">
        <w:rPr>
          <w:color w:val="9E0003"/>
          <w:sz w:val="22"/>
          <w:szCs w:val="22"/>
          <w:lang w:val="en-US"/>
        </w:rPr>
        <w:t xml:space="preserve"> </w:t>
      </w:r>
      <w:r w:rsidRPr="00C13433">
        <w:rPr>
          <w:color w:val="060087"/>
          <w:sz w:val="22"/>
          <w:szCs w:val="22"/>
          <w:lang w:val="en-US"/>
        </w:rPr>
        <w:t>cfa(</w:t>
      </w:r>
      <w:r w:rsidRPr="00C13433">
        <w:rPr>
          <w:color w:val="000000"/>
          <w:sz w:val="22"/>
          <w:szCs w:val="22"/>
          <w:lang w:val="en-US"/>
        </w:rPr>
        <w:t>model</w:t>
      </w:r>
      <w:r w:rsidRPr="00C13433">
        <w:rPr>
          <w:color w:val="060087"/>
          <w:sz w:val="22"/>
          <w:szCs w:val="22"/>
          <w:lang w:val="en-US"/>
        </w:rPr>
        <w:t>,</w:t>
      </w:r>
      <w:r w:rsidRPr="00C13433">
        <w:rPr>
          <w:color w:val="9E0003"/>
          <w:sz w:val="22"/>
          <w:szCs w:val="22"/>
          <w:lang w:val="en-US"/>
        </w:rPr>
        <w:t xml:space="preserve"> </w:t>
      </w:r>
      <w:r w:rsidRPr="00C13433">
        <w:rPr>
          <w:color w:val="000000"/>
          <w:sz w:val="22"/>
          <w:szCs w:val="22"/>
          <w:lang w:val="en-US"/>
        </w:rPr>
        <w:t>data</w:t>
      </w:r>
      <w:r w:rsidRPr="00C13433">
        <w:rPr>
          <w:color w:val="9E0003"/>
          <w:sz w:val="22"/>
          <w:szCs w:val="22"/>
          <w:lang w:val="en-US"/>
        </w:rPr>
        <w:t xml:space="preserve"> </w:t>
      </w:r>
      <w:r w:rsidRPr="00C13433">
        <w:rPr>
          <w:color w:val="060087"/>
          <w:sz w:val="22"/>
          <w:szCs w:val="22"/>
          <w:lang w:val="en-US"/>
        </w:rPr>
        <w:t>=</w:t>
      </w:r>
      <w:r w:rsidRPr="00C13433">
        <w:rPr>
          <w:color w:val="9E0003"/>
          <w:sz w:val="22"/>
          <w:szCs w:val="22"/>
          <w:lang w:val="en-US"/>
        </w:rPr>
        <w:t xml:space="preserve"> </w:t>
      </w:r>
      <w:r w:rsidRPr="00C13433">
        <w:rPr>
          <w:color w:val="000000"/>
          <w:sz w:val="22"/>
          <w:szCs w:val="22"/>
          <w:lang w:val="en-US"/>
        </w:rPr>
        <w:t>df3</w:t>
      </w:r>
      <w:r w:rsidRPr="00C13433">
        <w:rPr>
          <w:color w:val="060087"/>
          <w:sz w:val="22"/>
          <w:szCs w:val="22"/>
          <w:lang w:val="en-US"/>
        </w:rPr>
        <w:t>,</w:t>
      </w:r>
      <w:r w:rsidRPr="00C13433">
        <w:rPr>
          <w:color w:val="9E0003"/>
          <w:sz w:val="22"/>
          <w:szCs w:val="22"/>
          <w:lang w:val="en-US"/>
        </w:rPr>
        <w:t xml:space="preserve"> </w:t>
      </w:r>
      <w:r w:rsidRPr="00C13433">
        <w:rPr>
          <w:color w:val="000000"/>
          <w:sz w:val="22"/>
          <w:szCs w:val="22"/>
          <w:lang w:val="en-US"/>
        </w:rPr>
        <w:t>estimator</w:t>
      </w:r>
      <w:r w:rsidRPr="00C13433">
        <w:rPr>
          <w:color w:val="9E0003"/>
          <w:sz w:val="22"/>
          <w:szCs w:val="22"/>
          <w:lang w:val="en-US"/>
        </w:rPr>
        <w:t xml:space="preserve"> </w:t>
      </w:r>
      <w:r w:rsidRPr="00C13433">
        <w:rPr>
          <w:color w:val="060087"/>
          <w:sz w:val="22"/>
          <w:szCs w:val="22"/>
          <w:lang w:val="en-US"/>
        </w:rPr>
        <w:t>=</w:t>
      </w:r>
      <w:r w:rsidRPr="00C13433">
        <w:rPr>
          <w:color w:val="9E0003"/>
          <w:sz w:val="22"/>
          <w:szCs w:val="22"/>
          <w:lang w:val="en-US"/>
        </w:rPr>
        <w:t xml:space="preserve"> "MLR"</w:t>
      </w:r>
      <w:r w:rsidRPr="00C13433">
        <w:rPr>
          <w:color w:val="060087"/>
          <w:sz w:val="22"/>
          <w:szCs w:val="22"/>
          <w:lang w:val="en-US"/>
        </w:rPr>
        <w:t>,</w:t>
      </w:r>
      <w:r w:rsidRPr="00C13433">
        <w:rPr>
          <w:color w:val="9E0003"/>
          <w:sz w:val="22"/>
          <w:szCs w:val="22"/>
          <w:lang w:val="en-US"/>
        </w:rPr>
        <w:t xml:space="preserve"> </w:t>
      </w:r>
      <w:r w:rsidRPr="00C13433">
        <w:rPr>
          <w:color w:val="000000"/>
          <w:sz w:val="22"/>
          <w:szCs w:val="22"/>
          <w:lang w:val="en-US"/>
        </w:rPr>
        <w:t>std.lv</w:t>
      </w:r>
      <w:r w:rsidRPr="00C13433">
        <w:rPr>
          <w:color w:val="9E0003"/>
          <w:sz w:val="22"/>
          <w:szCs w:val="22"/>
          <w:lang w:val="en-US"/>
        </w:rPr>
        <w:t xml:space="preserve"> </w:t>
      </w:r>
      <w:r w:rsidRPr="00C13433">
        <w:rPr>
          <w:color w:val="060087"/>
          <w:sz w:val="22"/>
          <w:szCs w:val="22"/>
          <w:lang w:val="en-US"/>
        </w:rPr>
        <w:t>=</w:t>
      </w:r>
      <w:r w:rsidRPr="00C13433">
        <w:rPr>
          <w:color w:val="9E0003"/>
          <w:sz w:val="22"/>
          <w:szCs w:val="22"/>
          <w:lang w:val="en-US"/>
        </w:rPr>
        <w:t xml:space="preserve"> </w:t>
      </w:r>
      <w:r w:rsidRPr="00C13433">
        <w:rPr>
          <w:color w:val="B5760C"/>
          <w:sz w:val="22"/>
          <w:szCs w:val="22"/>
          <w:lang w:val="en-US"/>
        </w:rPr>
        <w:t>TRUE</w:t>
      </w:r>
      <w:r w:rsidRPr="00C13433">
        <w:rPr>
          <w:color w:val="060087"/>
          <w:sz w:val="22"/>
          <w:szCs w:val="22"/>
          <w:lang w:val="en-US"/>
        </w:rPr>
        <w:t>)</w:t>
      </w:r>
    </w:p>
    <w:p w14:paraId="71B3F76E" w14:textId="77777777" w:rsidR="004D6FD7" w:rsidRPr="00C13433"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sidRPr="00C13433">
        <w:rPr>
          <w:color w:val="060087"/>
          <w:sz w:val="22"/>
          <w:szCs w:val="22"/>
          <w:lang w:val="en-US"/>
        </w:rPr>
        <w:t>summary(</w:t>
      </w:r>
      <w:r w:rsidRPr="00C13433">
        <w:rPr>
          <w:color w:val="000000"/>
          <w:sz w:val="22"/>
          <w:szCs w:val="22"/>
          <w:lang w:val="en-US"/>
        </w:rPr>
        <w:t>fit</w:t>
      </w:r>
      <w:r w:rsidRPr="00C13433">
        <w:rPr>
          <w:color w:val="060087"/>
          <w:sz w:val="22"/>
          <w:szCs w:val="22"/>
          <w:lang w:val="en-US"/>
        </w:rPr>
        <w:t>,</w:t>
      </w:r>
      <w:r w:rsidRPr="00C13433">
        <w:rPr>
          <w:color w:val="9E0003"/>
          <w:sz w:val="22"/>
          <w:szCs w:val="22"/>
          <w:lang w:val="en-US"/>
        </w:rPr>
        <w:t xml:space="preserve"> </w:t>
      </w:r>
      <w:r w:rsidRPr="00C13433">
        <w:rPr>
          <w:color w:val="000000"/>
          <w:sz w:val="22"/>
          <w:szCs w:val="22"/>
          <w:lang w:val="en-US"/>
        </w:rPr>
        <w:t>fit.measures</w:t>
      </w:r>
      <w:r w:rsidRPr="00C13433">
        <w:rPr>
          <w:color w:val="060087"/>
          <w:sz w:val="22"/>
          <w:szCs w:val="22"/>
          <w:lang w:val="en-US"/>
        </w:rPr>
        <w:t>=</w:t>
      </w:r>
      <w:r w:rsidRPr="00C13433">
        <w:rPr>
          <w:color w:val="B5760C"/>
          <w:sz w:val="22"/>
          <w:szCs w:val="22"/>
          <w:lang w:val="en-US"/>
        </w:rPr>
        <w:t>TRUE</w:t>
      </w:r>
      <w:r w:rsidRPr="00C13433">
        <w:rPr>
          <w:color w:val="060087"/>
          <w:sz w:val="22"/>
          <w:szCs w:val="22"/>
          <w:lang w:val="en-US"/>
        </w:rPr>
        <w:t>,</w:t>
      </w:r>
      <w:r w:rsidRPr="00C13433">
        <w:rPr>
          <w:color w:val="9E0003"/>
          <w:sz w:val="22"/>
          <w:szCs w:val="22"/>
          <w:lang w:val="en-US"/>
        </w:rPr>
        <w:t xml:space="preserve"> </w:t>
      </w:r>
      <w:r w:rsidRPr="00C13433">
        <w:rPr>
          <w:color w:val="000000"/>
          <w:sz w:val="22"/>
          <w:szCs w:val="22"/>
          <w:lang w:val="en-US"/>
        </w:rPr>
        <w:t>standardized</w:t>
      </w:r>
      <w:r w:rsidRPr="00C13433">
        <w:rPr>
          <w:color w:val="060087"/>
          <w:sz w:val="22"/>
          <w:szCs w:val="22"/>
          <w:lang w:val="en-US"/>
        </w:rPr>
        <w:t>=</w:t>
      </w:r>
      <w:r w:rsidRPr="00C13433">
        <w:rPr>
          <w:color w:val="9E0003"/>
          <w:sz w:val="22"/>
          <w:szCs w:val="22"/>
          <w:lang w:val="en-US"/>
        </w:rPr>
        <w:t xml:space="preserve"> </w:t>
      </w:r>
      <w:r w:rsidRPr="00C13433">
        <w:rPr>
          <w:color w:val="B5760C"/>
          <w:sz w:val="22"/>
          <w:szCs w:val="22"/>
          <w:lang w:val="en-US"/>
        </w:rPr>
        <w:t>TRUE</w:t>
      </w:r>
      <w:r w:rsidRPr="00C13433">
        <w:rPr>
          <w:color w:val="060087"/>
          <w:sz w:val="22"/>
          <w:szCs w:val="22"/>
          <w:lang w:val="en-US"/>
        </w:rPr>
        <w:t>)</w:t>
      </w:r>
    </w:p>
    <w:p w14:paraId="20281DFD" w14:textId="77777777" w:rsidR="004D6FD7" w:rsidRPr="00C13433"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sidRPr="00C13433">
        <w:rPr>
          <w:color w:val="060087"/>
          <w:sz w:val="22"/>
          <w:szCs w:val="22"/>
          <w:lang w:val="en-US"/>
        </w:rPr>
        <w:t>inspect(</w:t>
      </w:r>
      <w:r w:rsidRPr="00C13433">
        <w:rPr>
          <w:color w:val="000000"/>
          <w:sz w:val="22"/>
          <w:szCs w:val="22"/>
          <w:lang w:val="en-US"/>
        </w:rPr>
        <w:t>fit</w:t>
      </w:r>
      <w:r w:rsidRPr="00C13433">
        <w:rPr>
          <w:color w:val="060087"/>
          <w:sz w:val="22"/>
          <w:szCs w:val="22"/>
          <w:lang w:val="en-US"/>
        </w:rPr>
        <w:t>,</w:t>
      </w:r>
      <w:r w:rsidRPr="00C13433">
        <w:rPr>
          <w:color w:val="000000"/>
          <w:sz w:val="22"/>
          <w:szCs w:val="22"/>
          <w:lang w:val="en-US"/>
        </w:rPr>
        <w:t>what</w:t>
      </w:r>
      <w:r w:rsidRPr="00C13433">
        <w:rPr>
          <w:color w:val="060087"/>
          <w:sz w:val="22"/>
          <w:szCs w:val="22"/>
          <w:lang w:val="en-US"/>
        </w:rPr>
        <w:t>=</w:t>
      </w:r>
      <w:r w:rsidRPr="00C13433">
        <w:rPr>
          <w:color w:val="9E0003"/>
          <w:sz w:val="22"/>
          <w:szCs w:val="22"/>
          <w:lang w:val="en-US"/>
        </w:rPr>
        <w:t>"std"</w:t>
      </w:r>
      <w:r w:rsidRPr="00C13433">
        <w:rPr>
          <w:color w:val="060087"/>
          <w:sz w:val="22"/>
          <w:szCs w:val="22"/>
          <w:lang w:val="en-US"/>
        </w:rPr>
        <w:t>)</w:t>
      </w:r>
    </w:p>
    <w:p w14:paraId="3E134375" w14:textId="77777777" w:rsidR="004D6FD7" w:rsidRPr="00C13433"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060087"/>
          <w:sz w:val="22"/>
          <w:szCs w:val="22"/>
          <w:lang w:val="en-US"/>
        </w:rPr>
      </w:pPr>
      <w:r w:rsidRPr="00C13433">
        <w:rPr>
          <w:color w:val="060087"/>
          <w:sz w:val="22"/>
          <w:szCs w:val="22"/>
          <w:lang w:val="en-US"/>
        </w:rPr>
        <w:t>lavResiduals(</w:t>
      </w:r>
      <w:r w:rsidRPr="00C13433">
        <w:rPr>
          <w:color w:val="000000"/>
          <w:sz w:val="22"/>
          <w:szCs w:val="22"/>
          <w:lang w:val="en-US"/>
        </w:rPr>
        <w:t>fit</w:t>
      </w:r>
      <w:r w:rsidRPr="00C13433">
        <w:rPr>
          <w:color w:val="060087"/>
          <w:sz w:val="22"/>
          <w:szCs w:val="22"/>
          <w:lang w:val="en-US"/>
        </w:rPr>
        <w:t>)</w:t>
      </w:r>
    </w:p>
    <w:p w14:paraId="040FC376" w14:textId="77777777" w:rsidR="004D6FD7" w:rsidRPr="00660DB6"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3E3E3E"/>
          <w:sz w:val="22"/>
          <w:szCs w:val="22"/>
        </w:rPr>
      </w:pPr>
      <w:r w:rsidRPr="00660DB6">
        <w:rPr>
          <w:color w:val="3E3E3E"/>
          <w:sz w:val="22"/>
          <w:szCs w:val="22"/>
        </w:rPr>
        <w:t>#structureel model</w:t>
      </w:r>
    </w:p>
    <w:p w14:paraId="6BCA452E" w14:textId="77777777" w:rsidR="004D6FD7" w:rsidRPr="00660DB6"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rPr>
      </w:pPr>
      <w:r w:rsidRPr="00660DB6">
        <w:rPr>
          <w:color w:val="000000"/>
          <w:sz w:val="22"/>
          <w:szCs w:val="22"/>
        </w:rPr>
        <w:t>model.s1</w:t>
      </w:r>
      <w:r w:rsidRPr="00660DB6">
        <w:rPr>
          <w:color w:val="9E0003"/>
          <w:sz w:val="22"/>
          <w:szCs w:val="22"/>
        </w:rPr>
        <w:t xml:space="preserve"> </w:t>
      </w:r>
      <w:r w:rsidRPr="00660DB6">
        <w:rPr>
          <w:color w:val="060087"/>
          <w:sz w:val="22"/>
          <w:szCs w:val="22"/>
        </w:rPr>
        <w:t>&lt;-</w:t>
      </w:r>
      <w:r w:rsidRPr="00660DB6">
        <w:rPr>
          <w:color w:val="9E0003"/>
          <w:sz w:val="22"/>
          <w:szCs w:val="22"/>
        </w:rPr>
        <w:t xml:space="preserve"> ' </w:t>
      </w:r>
    </w:p>
    <w:p w14:paraId="49CCE235" w14:textId="77777777" w:rsidR="004D6FD7" w:rsidRPr="00660DB6"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rPr>
      </w:pPr>
      <w:r w:rsidRPr="00660DB6">
        <w:rPr>
          <w:color w:val="9E0003"/>
          <w:sz w:val="22"/>
          <w:szCs w:val="22"/>
        </w:rPr>
        <w:t>#latente variabelen</w:t>
      </w:r>
    </w:p>
    <w:p w14:paraId="540EE5B1" w14:textId="77777777" w:rsidR="004D6FD7" w:rsidRPr="00C6269E"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sidRPr="00C6269E">
        <w:rPr>
          <w:color w:val="9E0003"/>
          <w:sz w:val="22"/>
          <w:szCs w:val="22"/>
          <w:lang w:val="en-US"/>
        </w:rPr>
        <w:t xml:space="preserve">vita =~ V1 + V2 + V3 </w:t>
      </w:r>
    </w:p>
    <w:p w14:paraId="5A8E9A5B" w14:textId="77777777" w:rsidR="004D6FD7" w:rsidRPr="00C6269E"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sidRPr="00C6269E">
        <w:rPr>
          <w:color w:val="9E0003"/>
          <w:sz w:val="22"/>
          <w:szCs w:val="22"/>
          <w:lang w:val="en-US"/>
        </w:rPr>
        <w:t xml:space="preserve">psm =~ P1 + P2 </w:t>
      </w:r>
    </w:p>
    <w:p w14:paraId="2BC473D8" w14:textId="77777777" w:rsid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sidRPr="00C6269E">
        <w:rPr>
          <w:color w:val="9E0003"/>
          <w:sz w:val="22"/>
          <w:szCs w:val="22"/>
          <w:lang w:val="en-US"/>
        </w:rPr>
        <w:t>trf =~ TF1 + TF2 + TF3 + TF4 + TF5 + TF6</w:t>
      </w:r>
    </w:p>
    <w:p w14:paraId="2A9CF6B1" w14:textId="77777777" w:rsidR="004D6FD7" w:rsidRPr="00141DB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sidRPr="00141DB7">
        <w:rPr>
          <w:color w:val="9E0003"/>
          <w:sz w:val="22"/>
          <w:szCs w:val="22"/>
          <w:lang w:val="en-US"/>
        </w:rPr>
        <w:t>#direct</w:t>
      </w:r>
    </w:p>
    <w:p w14:paraId="62B0BA3E" w14:textId="77777777" w:rsidR="004D6FD7" w:rsidRPr="00141DB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sidRPr="00141DB7">
        <w:rPr>
          <w:color w:val="9E0003"/>
          <w:sz w:val="22"/>
          <w:szCs w:val="22"/>
          <w:lang w:val="en-US"/>
        </w:rPr>
        <w:t>vita ~</w:t>
      </w:r>
      <w:r>
        <w:rPr>
          <w:color w:val="9E0003"/>
          <w:sz w:val="22"/>
          <w:szCs w:val="22"/>
          <w:lang w:val="en-US"/>
        </w:rPr>
        <w:t xml:space="preserve"> +</w:t>
      </w:r>
      <w:r w:rsidRPr="00141DB7">
        <w:rPr>
          <w:color w:val="9E0003"/>
          <w:sz w:val="22"/>
          <w:szCs w:val="22"/>
          <w:lang w:val="en-US"/>
        </w:rPr>
        <w:t xml:space="preserve"> psm + trf </w:t>
      </w:r>
      <w:r>
        <w:rPr>
          <w:color w:val="9E0003"/>
          <w:sz w:val="22"/>
          <w:szCs w:val="22"/>
          <w:lang w:val="en-US"/>
        </w:rPr>
        <w:t xml:space="preserve"> </w:t>
      </w:r>
      <w:r w:rsidRPr="00141DB7">
        <w:rPr>
          <w:color w:val="9E0003"/>
          <w:sz w:val="22"/>
          <w:szCs w:val="22"/>
          <w:lang w:val="en-US"/>
        </w:rPr>
        <w:t>+ opl + ges + lftd</w:t>
      </w:r>
    </w:p>
    <w:p w14:paraId="30E5C37A" w14:textId="77777777" w:rsid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sidRPr="00141DB7">
        <w:rPr>
          <w:color w:val="9E0003"/>
          <w:sz w:val="22"/>
          <w:szCs w:val="22"/>
          <w:lang w:val="en-US"/>
        </w:rPr>
        <w:t>WD ~ psm + opl + ges + lftd</w:t>
      </w:r>
    </w:p>
    <w:p w14:paraId="7988E8D2" w14:textId="77777777" w:rsid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Pr>
          <w:color w:val="9E0003"/>
          <w:sz w:val="22"/>
          <w:szCs w:val="22"/>
          <w:lang w:val="en-US"/>
        </w:rPr>
        <w:t>psm~~0*trf</w:t>
      </w:r>
    </w:p>
    <w:p w14:paraId="1458C7C3" w14:textId="77777777" w:rsid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Pr>
          <w:color w:val="9E0003"/>
          <w:sz w:val="22"/>
          <w:szCs w:val="22"/>
          <w:lang w:val="en-US"/>
        </w:rPr>
        <w:t>WD~~0*vita</w:t>
      </w:r>
    </w:p>
    <w:p w14:paraId="2CF446E7" w14:textId="77777777" w:rsidR="004D6FD7" w:rsidRPr="00141DB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sidRPr="00141DB7">
        <w:rPr>
          <w:color w:val="9E0003"/>
          <w:sz w:val="22"/>
          <w:szCs w:val="22"/>
          <w:lang w:val="en-US"/>
        </w:rPr>
        <w:t>'</w:t>
      </w:r>
    </w:p>
    <w:p w14:paraId="3250D533" w14:textId="77777777" w:rsidR="004D6FD7" w:rsidRPr="00C6269E"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sidRPr="00C6269E">
        <w:rPr>
          <w:color w:val="000000"/>
          <w:sz w:val="22"/>
          <w:szCs w:val="22"/>
          <w:lang w:val="en-US"/>
        </w:rPr>
        <w:t>fit.s1</w:t>
      </w:r>
      <w:r w:rsidRPr="00C6269E">
        <w:rPr>
          <w:color w:val="9E0003"/>
          <w:sz w:val="22"/>
          <w:szCs w:val="22"/>
          <w:lang w:val="en-US"/>
        </w:rPr>
        <w:t xml:space="preserve"> </w:t>
      </w:r>
      <w:r w:rsidRPr="00C6269E">
        <w:rPr>
          <w:color w:val="060087"/>
          <w:sz w:val="22"/>
          <w:szCs w:val="22"/>
          <w:lang w:val="en-US"/>
        </w:rPr>
        <w:t>&lt;-</w:t>
      </w:r>
      <w:r w:rsidRPr="00C6269E">
        <w:rPr>
          <w:color w:val="9E0003"/>
          <w:sz w:val="22"/>
          <w:szCs w:val="22"/>
          <w:lang w:val="en-US"/>
        </w:rPr>
        <w:t xml:space="preserve"> </w:t>
      </w:r>
      <w:r w:rsidRPr="00C6269E">
        <w:rPr>
          <w:color w:val="060087"/>
          <w:sz w:val="22"/>
          <w:szCs w:val="22"/>
          <w:lang w:val="en-US"/>
        </w:rPr>
        <w:t>sem(</w:t>
      </w:r>
      <w:r w:rsidRPr="00C6269E">
        <w:rPr>
          <w:color w:val="000000"/>
          <w:sz w:val="22"/>
          <w:szCs w:val="22"/>
          <w:lang w:val="en-US"/>
        </w:rPr>
        <w:t>model.s1</w:t>
      </w:r>
      <w:r w:rsidRPr="00C6269E">
        <w:rPr>
          <w:color w:val="060087"/>
          <w:sz w:val="22"/>
          <w:szCs w:val="22"/>
          <w:lang w:val="en-US"/>
        </w:rPr>
        <w:t>,</w:t>
      </w:r>
      <w:r w:rsidRPr="00C6269E">
        <w:rPr>
          <w:color w:val="9E0003"/>
          <w:sz w:val="22"/>
          <w:szCs w:val="22"/>
          <w:lang w:val="en-US"/>
        </w:rPr>
        <w:t xml:space="preserve"> </w:t>
      </w:r>
      <w:r w:rsidRPr="00C6269E">
        <w:rPr>
          <w:color w:val="000000"/>
          <w:sz w:val="22"/>
          <w:szCs w:val="22"/>
          <w:lang w:val="en-US"/>
        </w:rPr>
        <w:t>data</w:t>
      </w:r>
      <w:r w:rsidRPr="00C6269E">
        <w:rPr>
          <w:color w:val="9E0003"/>
          <w:sz w:val="22"/>
          <w:szCs w:val="22"/>
          <w:lang w:val="en-US"/>
        </w:rPr>
        <w:t xml:space="preserve"> </w:t>
      </w:r>
      <w:r w:rsidRPr="00C6269E">
        <w:rPr>
          <w:color w:val="060087"/>
          <w:sz w:val="22"/>
          <w:szCs w:val="22"/>
          <w:lang w:val="en-US"/>
        </w:rPr>
        <w:t>=</w:t>
      </w:r>
      <w:r w:rsidRPr="00C6269E">
        <w:rPr>
          <w:color w:val="9E0003"/>
          <w:sz w:val="22"/>
          <w:szCs w:val="22"/>
          <w:lang w:val="en-US"/>
        </w:rPr>
        <w:t xml:space="preserve"> </w:t>
      </w:r>
      <w:r w:rsidRPr="00C6269E">
        <w:rPr>
          <w:color w:val="000000"/>
          <w:sz w:val="22"/>
          <w:szCs w:val="22"/>
          <w:lang w:val="en-US"/>
        </w:rPr>
        <w:t>df3</w:t>
      </w:r>
      <w:r w:rsidRPr="00C6269E">
        <w:rPr>
          <w:color w:val="060087"/>
          <w:sz w:val="22"/>
          <w:szCs w:val="22"/>
          <w:lang w:val="en-US"/>
        </w:rPr>
        <w:t>,</w:t>
      </w:r>
      <w:r w:rsidRPr="00C6269E">
        <w:rPr>
          <w:color w:val="9E0003"/>
          <w:sz w:val="22"/>
          <w:szCs w:val="22"/>
          <w:lang w:val="en-US"/>
        </w:rPr>
        <w:t xml:space="preserve"> </w:t>
      </w:r>
      <w:r w:rsidRPr="00C6269E">
        <w:rPr>
          <w:color w:val="000000"/>
          <w:sz w:val="22"/>
          <w:szCs w:val="22"/>
          <w:lang w:val="en-US"/>
        </w:rPr>
        <w:t>estimator</w:t>
      </w:r>
      <w:r w:rsidRPr="00C6269E">
        <w:rPr>
          <w:color w:val="9E0003"/>
          <w:sz w:val="22"/>
          <w:szCs w:val="22"/>
          <w:lang w:val="en-US"/>
        </w:rPr>
        <w:t xml:space="preserve"> </w:t>
      </w:r>
      <w:r w:rsidRPr="00C6269E">
        <w:rPr>
          <w:color w:val="060087"/>
          <w:sz w:val="22"/>
          <w:szCs w:val="22"/>
          <w:lang w:val="en-US"/>
        </w:rPr>
        <w:t>=</w:t>
      </w:r>
      <w:r w:rsidRPr="00C6269E">
        <w:rPr>
          <w:color w:val="9E0003"/>
          <w:sz w:val="22"/>
          <w:szCs w:val="22"/>
          <w:lang w:val="en-US"/>
        </w:rPr>
        <w:t xml:space="preserve"> "MLR"</w:t>
      </w:r>
      <w:r w:rsidRPr="00C6269E">
        <w:rPr>
          <w:color w:val="060087"/>
          <w:sz w:val="22"/>
          <w:szCs w:val="22"/>
          <w:lang w:val="en-US"/>
        </w:rPr>
        <w:t>,</w:t>
      </w:r>
      <w:r w:rsidRPr="00C6269E">
        <w:rPr>
          <w:color w:val="9E0003"/>
          <w:sz w:val="22"/>
          <w:szCs w:val="22"/>
          <w:lang w:val="en-US"/>
        </w:rPr>
        <w:t xml:space="preserve"> </w:t>
      </w:r>
      <w:r w:rsidRPr="00C6269E">
        <w:rPr>
          <w:color w:val="000000"/>
          <w:sz w:val="22"/>
          <w:szCs w:val="22"/>
          <w:lang w:val="en-US"/>
        </w:rPr>
        <w:t>std.lv</w:t>
      </w:r>
      <w:r w:rsidRPr="00C6269E">
        <w:rPr>
          <w:color w:val="9E0003"/>
          <w:sz w:val="22"/>
          <w:szCs w:val="22"/>
          <w:lang w:val="en-US"/>
        </w:rPr>
        <w:t xml:space="preserve"> </w:t>
      </w:r>
      <w:r w:rsidRPr="00C6269E">
        <w:rPr>
          <w:color w:val="060087"/>
          <w:sz w:val="22"/>
          <w:szCs w:val="22"/>
          <w:lang w:val="en-US"/>
        </w:rPr>
        <w:t>=</w:t>
      </w:r>
      <w:r w:rsidRPr="00C6269E">
        <w:rPr>
          <w:color w:val="9E0003"/>
          <w:sz w:val="22"/>
          <w:szCs w:val="22"/>
          <w:lang w:val="en-US"/>
        </w:rPr>
        <w:t xml:space="preserve"> </w:t>
      </w:r>
      <w:r w:rsidRPr="00C6269E">
        <w:rPr>
          <w:color w:val="B5760C"/>
          <w:sz w:val="22"/>
          <w:szCs w:val="22"/>
          <w:lang w:val="en-US"/>
        </w:rPr>
        <w:t>TRUE</w:t>
      </w:r>
      <w:r w:rsidRPr="00C6269E">
        <w:rPr>
          <w:color w:val="060087"/>
          <w:sz w:val="22"/>
          <w:szCs w:val="22"/>
          <w:lang w:val="en-US"/>
        </w:rPr>
        <w:t>)</w:t>
      </w:r>
    </w:p>
    <w:p w14:paraId="620FD1BA" w14:textId="77777777" w:rsid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060087"/>
          <w:sz w:val="22"/>
          <w:szCs w:val="22"/>
          <w:lang w:val="en-US"/>
        </w:rPr>
      </w:pPr>
      <w:r w:rsidRPr="00C6269E">
        <w:rPr>
          <w:color w:val="060087"/>
          <w:sz w:val="22"/>
          <w:szCs w:val="22"/>
          <w:lang w:val="en-US"/>
        </w:rPr>
        <w:t>summary(</w:t>
      </w:r>
      <w:r w:rsidRPr="00C6269E">
        <w:rPr>
          <w:color w:val="000000"/>
          <w:sz w:val="22"/>
          <w:szCs w:val="22"/>
          <w:lang w:val="en-US"/>
        </w:rPr>
        <w:t>fit.s1</w:t>
      </w:r>
      <w:r w:rsidRPr="00C6269E">
        <w:rPr>
          <w:color w:val="060087"/>
          <w:sz w:val="22"/>
          <w:szCs w:val="22"/>
          <w:lang w:val="en-US"/>
        </w:rPr>
        <w:t>,</w:t>
      </w:r>
      <w:r w:rsidRPr="00C6269E">
        <w:rPr>
          <w:color w:val="9E0003"/>
          <w:sz w:val="22"/>
          <w:szCs w:val="22"/>
          <w:lang w:val="en-US"/>
        </w:rPr>
        <w:t xml:space="preserve"> </w:t>
      </w:r>
      <w:r w:rsidRPr="00C6269E">
        <w:rPr>
          <w:color w:val="000000"/>
          <w:sz w:val="22"/>
          <w:szCs w:val="22"/>
          <w:lang w:val="en-US"/>
        </w:rPr>
        <w:t>fit.measures</w:t>
      </w:r>
      <w:r w:rsidRPr="00C6269E">
        <w:rPr>
          <w:color w:val="060087"/>
          <w:sz w:val="22"/>
          <w:szCs w:val="22"/>
          <w:lang w:val="en-US"/>
        </w:rPr>
        <w:t>=</w:t>
      </w:r>
      <w:r w:rsidRPr="00C6269E">
        <w:rPr>
          <w:color w:val="B5760C"/>
          <w:sz w:val="22"/>
          <w:szCs w:val="22"/>
          <w:lang w:val="en-US"/>
        </w:rPr>
        <w:t>TRUE</w:t>
      </w:r>
      <w:r w:rsidRPr="00C6269E">
        <w:rPr>
          <w:color w:val="060087"/>
          <w:sz w:val="22"/>
          <w:szCs w:val="22"/>
          <w:lang w:val="en-US"/>
        </w:rPr>
        <w:t>,</w:t>
      </w:r>
      <w:r w:rsidRPr="00C6269E">
        <w:rPr>
          <w:color w:val="9E0003"/>
          <w:sz w:val="22"/>
          <w:szCs w:val="22"/>
          <w:lang w:val="en-US"/>
        </w:rPr>
        <w:t xml:space="preserve"> </w:t>
      </w:r>
      <w:r w:rsidRPr="00C6269E">
        <w:rPr>
          <w:color w:val="000000"/>
          <w:sz w:val="22"/>
          <w:szCs w:val="22"/>
          <w:lang w:val="en-US"/>
        </w:rPr>
        <w:t>standardized</w:t>
      </w:r>
      <w:r w:rsidRPr="00C6269E">
        <w:rPr>
          <w:color w:val="060087"/>
          <w:sz w:val="22"/>
          <w:szCs w:val="22"/>
          <w:lang w:val="en-US"/>
        </w:rPr>
        <w:t>=</w:t>
      </w:r>
      <w:r w:rsidRPr="00C6269E">
        <w:rPr>
          <w:color w:val="9E0003"/>
          <w:sz w:val="22"/>
          <w:szCs w:val="22"/>
          <w:lang w:val="en-US"/>
        </w:rPr>
        <w:t xml:space="preserve"> </w:t>
      </w:r>
      <w:r w:rsidRPr="00C6269E">
        <w:rPr>
          <w:color w:val="B5760C"/>
          <w:sz w:val="22"/>
          <w:szCs w:val="22"/>
          <w:lang w:val="en-US"/>
        </w:rPr>
        <w:t>TRUE</w:t>
      </w:r>
      <w:r w:rsidRPr="00C6269E">
        <w:rPr>
          <w:color w:val="060087"/>
          <w:sz w:val="22"/>
          <w:szCs w:val="22"/>
          <w:lang w:val="en-US"/>
        </w:rPr>
        <w:t>,</w:t>
      </w:r>
      <w:r w:rsidRPr="00C6269E">
        <w:rPr>
          <w:color w:val="9E0003"/>
          <w:sz w:val="22"/>
          <w:szCs w:val="22"/>
          <w:lang w:val="en-US"/>
        </w:rPr>
        <w:t xml:space="preserve"> </w:t>
      </w:r>
      <w:r w:rsidRPr="00C6269E">
        <w:rPr>
          <w:color w:val="000000"/>
          <w:sz w:val="22"/>
          <w:szCs w:val="22"/>
          <w:lang w:val="en-US"/>
        </w:rPr>
        <w:t>rsquare</w:t>
      </w:r>
      <w:r w:rsidRPr="00C6269E">
        <w:rPr>
          <w:color w:val="9E0003"/>
          <w:sz w:val="22"/>
          <w:szCs w:val="22"/>
          <w:lang w:val="en-US"/>
        </w:rPr>
        <w:t xml:space="preserve"> </w:t>
      </w:r>
      <w:r w:rsidRPr="00C6269E">
        <w:rPr>
          <w:color w:val="060087"/>
          <w:sz w:val="22"/>
          <w:szCs w:val="22"/>
          <w:lang w:val="en-US"/>
        </w:rPr>
        <w:t>=</w:t>
      </w:r>
      <w:r w:rsidRPr="00C6269E">
        <w:rPr>
          <w:color w:val="9E0003"/>
          <w:sz w:val="22"/>
          <w:szCs w:val="22"/>
          <w:lang w:val="en-US"/>
        </w:rPr>
        <w:t xml:space="preserve"> </w:t>
      </w:r>
      <w:r w:rsidRPr="00C6269E">
        <w:rPr>
          <w:color w:val="B5760C"/>
          <w:sz w:val="22"/>
          <w:szCs w:val="22"/>
          <w:lang w:val="en-US"/>
        </w:rPr>
        <w:t>TRUE</w:t>
      </w:r>
      <w:r w:rsidRPr="00C6269E">
        <w:rPr>
          <w:color w:val="060087"/>
          <w:sz w:val="22"/>
          <w:szCs w:val="22"/>
          <w:lang w:val="en-US"/>
        </w:rPr>
        <w:t>)</w:t>
      </w:r>
    </w:p>
    <w:p w14:paraId="13EDC25C" w14:textId="77777777" w:rsidR="004D6FD7" w:rsidRPr="006A775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060087"/>
          <w:sz w:val="22"/>
          <w:szCs w:val="22"/>
          <w:lang w:val="en-US"/>
        </w:rPr>
      </w:pPr>
      <w:r w:rsidRPr="006A7757">
        <w:rPr>
          <w:color w:val="060087"/>
          <w:sz w:val="22"/>
          <w:szCs w:val="22"/>
          <w:lang w:val="en-US"/>
        </w:rPr>
        <w:t>parameterEstimates(</w:t>
      </w:r>
      <w:r w:rsidRPr="006A7757">
        <w:rPr>
          <w:sz w:val="22"/>
          <w:szCs w:val="22"/>
          <w:lang w:val="en-US"/>
        </w:rPr>
        <w:t>fit.s1</w:t>
      </w:r>
      <w:r w:rsidRPr="006A7757">
        <w:rPr>
          <w:color w:val="060087"/>
          <w:sz w:val="22"/>
          <w:szCs w:val="22"/>
          <w:lang w:val="en-US"/>
        </w:rPr>
        <w:t>)</w:t>
      </w:r>
    </w:p>
    <w:p w14:paraId="23460B94" w14:textId="77777777" w:rsidR="004D6FD7" w:rsidRPr="006A775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3E3E3E"/>
          <w:sz w:val="22"/>
          <w:szCs w:val="22"/>
          <w:lang w:val="en-US"/>
        </w:rPr>
      </w:pPr>
      <w:r w:rsidRPr="006A7757">
        <w:rPr>
          <w:color w:val="3E3E3E"/>
          <w:sz w:val="22"/>
          <w:szCs w:val="22"/>
          <w:lang w:val="en-US"/>
        </w:rPr>
        <w:t>#structureel model met interactie</w:t>
      </w:r>
    </w:p>
    <w:p w14:paraId="51370388" w14:textId="77777777" w:rsidR="004D6FD7" w:rsidRPr="006A775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sidRPr="006A7757">
        <w:rPr>
          <w:color w:val="000000"/>
          <w:sz w:val="22"/>
          <w:szCs w:val="22"/>
          <w:lang w:val="en-US"/>
        </w:rPr>
        <w:t xml:space="preserve">model.s2 </w:t>
      </w:r>
      <w:r w:rsidRPr="006A7757">
        <w:rPr>
          <w:color w:val="060087"/>
          <w:sz w:val="22"/>
          <w:szCs w:val="22"/>
          <w:lang w:val="en-US"/>
        </w:rPr>
        <w:t>&lt;-</w:t>
      </w:r>
      <w:r w:rsidRPr="006A7757">
        <w:rPr>
          <w:color w:val="9E0003"/>
          <w:sz w:val="22"/>
          <w:szCs w:val="22"/>
          <w:lang w:val="en-US"/>
        </w:rPr>
        <w:t>'</w:t>
      </w:r>
    </w:p>
    <w:p w14:paraId="468F5F48" w14:textId="77777777" w:rsidR="004D6FD7" w:rsidRPr="006A775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sidRPr="006A7757">
        <w:rPr>
          <w:color w:val="9E0003"/>
          <w:sz w:val="22"/>
          <w:szCs w:val="22"/>
          <w:lang w:val="en-US"/>
        </w:rPr>
        <w:t>#latente variabelen</w:t>
      </w:r>
    </w:p>
    <w:p w14:paraId="0547360F" w14:textId="77777777" w:rsidR="004D6FD7" w:rsidRPr="006A775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sidRPr="006A7757">
        <w:rPr>
          <w:color w:val="9E0003"/>
          <w:sz w:val="22"/>
          <w:szCs w:val="22"/>
          <w:lang w:val="en-US"/>
        </w:rPr>
        <w:t xml:space="preserve">psm =~ P1 + P2 </w:t>
      </w:r>
    </w:p>
    <w:p w14:paraId="17F19C51" w14:textId="77777777" w:rsidR="004D6FD7" w:rsidRPr="006A775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sidRPr="006A7757">
        <w:rPr>
          <w:color w:val="9E0003"/>
          <w:sz w:val="22"/>
          <w:szCs w:val="22"/>
          <w:lang w:val="en-US"/>
        </w:rPr>
        <w:t>trf =~ TF1 + TF2 + TF3 + TF4 + TF5 + TF6</w:t>
      </w:r>
    </w:p>
    <w:p w14:paraId="2B06921D" w14:textId="77777777" w:rsidR="004D6FD7" w:rsidRPr="006A775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sidRPr="006A7757">
        <w:rPr>
          <w:color w:val="9E0003"/>
          <w:sz w:val="22"/>
          <w:szCs w:val="22"/>
          <w:lang w:val="en-US"/>
        </w:rPr>
        <w:t xml:space="preserve">vita =~ V1 + V2 + V3 </w:t>
      </w:r>
    </w:p>
    <w:p w14:paraId="36202F56" w14:textId="77777777" w:rsidR="004D6FD7" w:rsidRPr="006A775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sidRPr="006A7757">
        <w:rPr>
          <w:color w:val="9E0003"/>
          <w:sz w:val="22"/>
          <w:szCs w:val="22"/>
          <w:lang w:val="en-US"/>
        </w:rPr>
        <w:t xml:space="preserve">psm.wd =~ P1.WD + P2.WD </w:t>
      </w:r>
    </w:p>
    <w:p w14:paraId="0BC4D70E" w14:textId="77777777" w:rsidR="004D6FD7" w:rsidRPr="006A775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sidRPr="006A7757">
        <w:rPr>
          <w:color w:val="9E0003"/>
          <w:sz w:val="22"/>
          <w:szCs w:val="22"/>
          <w:lang w:val="en-US"/>
        </w:rPr>
        <w:t>trf.wd =~ TF1.WD + TF2.WD + TF3.WD + TF4.WD + TF5.WD + TF6.WD</w:t>
      </w:r>
    </w:p>
    <w:p w14:paraId="197ADB47" w14:textId="77777777" w:rsidR="004D6FD7" w:rsidRPr="006A775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p>
    <w:p w14:paraId="193AE632" w14:textId="77777777" w:rsidR="004D6FD7" w:rsidRPr="006A775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sidRPr="006A7757">
        <w:rPr>
          <w:color w:val="9E0003"/>
          <w:sz w:val="22"/>
          <w:szCs w:val="22"/>
          <w:lang w:val="en-US"/>
        </w:rPr>
        <w:t>#direct</w:t>
      </w:r>
    </w:p>
    <w:p w14:paraId="039DD6DF" w14:textId="77777777" w:rsidR="004D6FD7" w:rsidRPr="006A775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sidRPr="006A7757">
        <w:rPr>
          <w:color w:val="9E0003"/>
          <w:sz w:val="22"/>
          <w:szCs w:val="22"/>
          <w:lang w:val="en-US"/>
        </w:rPr>
        <w:t>vita ~ psm + trf + psm.wd + trf.wd + opl + ges + lftd</w:t>
      </w:r>
    </w:p>
    <w:p w14:paraId="5948E028" w14:textId="77777777" w:rsidR="004D6FD7" w:rsidRPr="006A775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sidRPr="006A7757">
        <w:rPr>
          <w:color w:val="9E0003"/>
          <w:sz w:val="22"/>
          <w:szCs w:val="22"/>
          <w:lang w:val="en-US"/>
        </w:rPr>
        <w:t>WD ~ psm + opl + ges + lftd</w:t>
      </w:r>
    </w:p>
    <w:p w14:paraId="5BCC52BE" w14:textId="77777777" w:rsidR="004D6FD7" w:rsidRPr="006A775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sidRPr="006A7757">
        <w:rPr>
          <w:color w:val="9E0003"/>
          <w:sz w:val="22"/>
          <w:szCs w:val="22"/>
          <w:lang w:val="en-US"/>
        </w:rPr>
        <w:t>psm.wd ~ opl + ges + lftd</w:t>
      </w:r>
    </w:p>
    <w:p w14:paraId="488F38A9" w14:textId="77777777" w:rsidR="004D6FD7" w:rsidRPr="007842C3"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sidRPr="007842C3">
        <w:rPr>
          <w:color w:val="9E0003"/>
          <w:sz w:val="22"/>
          <w:szCs w:val="22"/>
          <w:lang w:val="en-US"/>
        </w:rPr>
        <w:t>trf.wd ~ opl + ges + lftd</w:t>
      </w:r>
    </w:p>
    <w:p w14:paraId="397D8BFA" w14:textId="77777777" w:rsidR="004D6FD7" w:rsidRPr="00D67B74"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p>
    <w:p w14:paraId="206FD4D5" w14:textId="77777777" w:rsidR="004D6FD7" w:rsidRPr="00C6269E" w:rsidRDefault="004D6FD7" w:rsidP="004D6FD7">
      <w:pPr>
        <w:autoSpaceDE w:val="0"/>
        <w:autoSpaceDN w:val="0"/>
        <w:adjustRightInd w:val="0"/>
        <w:spacing w:line="360" w:lineRule="auto"/>
        <w:rPr>
          <w:color w:val="9E0003"/>
          <w:kern w:val="1"/>
          <w:sz w:val="22"/>
          <w:szCs w:val="22"/>
          <w:lang w:val="en-US"/>
        </w:rPr>
      </w:pPr>
      <w:r w:rsidRPr="00C6269E">
        <w:rPr>
          <w:color w:val="9E0003"/>
          <w:sz w:val="22"/>
          <w:szCs w:val="22"/>
          <w:lang w:val="en-US"/>
        </w:rPr>
        <w:t># allow interaction latent variable to covary with the other predictor variables. </w:t>
      </w:r>
    </w:p>
    <w:p w14:paraId="7D44AF24" w14:textId="77777777" w:rsidR="004D6FD7" w:rsidRPr="00141DB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kern w:val="1"/>
          <w:sz w:val="22"/>
          <w:szCs w:val="22"/>
          <w:lang w:val="en-US"/>
        </w:rPr>
      </w:pPr>
      <w:r w:rsidRPr="00141DB7">
        <w:rPr>
          <w:color w:val="9E0003"/>
          <w:kern w:val="1"/>
          <w:sz w:val="22"/>
          <w:szCs w:val="22"/>
          <w:lang w:val="en-US"/>
        </w:rPr>
        <w:t>psm.wd ~~ psm + WD</w:t>
      </w:r>
    </w:p>
    <w:p w14:paraId="4EFFE805" w14:textId="77777777" w:rsid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kern w:val="1"/>
          <w:sz w:val="22"/>
          <w:szCs w:val="22"/>
          <w:lang w:val="en-US"/>
        </w:rPr>
      </w:pPr>
      <w:r w:rsidRPr="00141DB7">
        <w:rPr>
          <w:color w:val="9E0003"/>
          <w:kern w:val="1"/>
          <w:sz w:val="22"/>
          <w:szCs w:val="22"/>
          <w:lang w:val="en-US"/>
        </w:rPr>
        <w:t>trf.wd ~~ trf + WD</w:t>
      </w:r>
    </w:p>
    <w:p w14:paraId="4A74F00B" w14:textId="77777777" w:rsid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Pr>
          <w:color w:val="9E0003"/>
          <w:sz w:val="22"/>
          <w:szCs w:val="22"/>
          <w:lang w:val="en-US"/>
        </w:rPr>
        <w:t>psm~~0*trf</w:t>
      </w:r>
    </w:p>
    <w:p w14:paraId="0329A2E0" w14:textId="77777777" w:rsid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Pr>
          <w:color w:val="9E0003"/>
          <w:sz w:val="22"/>
          <w:szCs w:val="22"/>
          <w:lang w:val="en-US"/>
        </w:rPr>
        <w:t>WD~~0*vita</w:t>
      </w:r>
    </w:p>
    <w:p w14:paraId="6F5A2CC9" w14:textId="77777777" w:rsidR="004D6FD7" w:rsidRPr="00141DB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kern w:val="1"/>
          <w:sz w:val="22"/>
          <w:szCs w:val="22"/>
          <w:lang w:val="en-US"/>
        </w:rPr>
      </w:pPr>
      <w:r w:rsidRPr="00141DB7">
        <w:rPr>
          <w:color w:val="9E0003"/>
          <w:kern w:val="1"/>
          <w:sz w:val="22"/>
          <w:szCs w:val="22"/>
          <w:lang w:val="en-US"/>
        </w:rPr>
        <w:t>'</w:t>
      </w:r>
    </w:p>
    <w:p w14:paraId="71750AD0" w14:textId="77777777" w:rsidR="004D6FD7" w:rsidRPr="00C6269E"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kern w:val="1"/>
          <w:sz w:val="22"/>
          <w:szCs w:val="22"/>
          <w:lang w:val="en-US"/>
        </w:rPr>
      </w:pPr>
      <w:r w:rsidRPr="00C6269E">
        <w:rPr>
          <w:color w:val="000000"/>
          <w:kern w:val="1"/>
          <w:sz w:val="22"/>
          <w:szCs w:val="22"/>
          <w:lang w:val="en-US"/>
        </w:rPr>
        <w:t>fit.s2</w:t>
      </w:r>
      <w:r w:rsidRPr="00C6269E">
        <w:rPr>
          <w:color w:val="9E0003"/>
          <w:kern w:val="1"/>
          <w:sz w:val="22"/>
          <w:szCs w:val="22"/>
          <w:lang w:val="en-US"/>
        </w:rPr>
        <w:t xml:space="preserve"> </w:t>
      </w:r>
      <w:r w:rsidRPr="00C6269E">
        <w:rPr>
          <w:color w:val="060087"/>
          <w:kern w:val="1"/>
          <w:sz w:val="22"/>
          <w:szCs w:val="22"/>
          <w:lang w:val="en-US"/>
        </w:rPr>
        <w:t>&lt;-</w:t>
      </w:r>
      <w:r w:rsidRPr="00C6269E">
        <w:rPr>
          <w:color w:val="9E0003"/>
          <w:kern w:val="1"/>
          <w:sz w:val="22"/>
          <w:szCs w:val="22"/>
          <w:lang w:val="en-US"/>
        </w:rPr>
        <w:t xml:space="preserve"> </w:t>
      </w:r>
      <w:r w:rsidRPr="00C6269E">
        <w:rPr>
          <w:color w:val="060087"/>
          <w:kern w:val="1"/>
          <w:sz w:val="22"/>
          <w:szCs w:val="22"/>
          <w:lang w:val="en-US"/>
        </w:rPr>
        <w:t>sem(</w:t>
      </w:r>
      <w:r w:rsidRPr="00C6269E">
        <w:rPr>
          <w:color w:val="000000"/>
          <w:kern w:val="1"/>
          <w:sz w:val="22"/>
          <w:szCs w:val="22"/>
          <w:lang w:val="en-US"/>
        </w:rPr>
        <w:t>model.s2</w:t>
      </w:r>
      <w:r w:rsidRPr="00C6269E">
        <w:rPr>
          <w:color w:val="060087"/>
          <w:kern w:val="1"/>
          <w:sz w:val="22"/>
          <w:szCs w:val="22"/>
          <w:lang w:val="en-US"/>
        </w:rPr>
        <w:t>,</w:t>
      </w:r>
      <w:r w:rsidRPr="00C6269E">
        <w:rPr>
          <w:color w:val="9E0003"/>
          <w:kern w:val="1"/>
          <w:sz w:val="22"/>
          <w:szCs w:val="22"/>
          <w:lang w:val="en-US"/>
        </w:rPr>
        <w:t xml:space="preserve"> </w:t>
      </w:r>
      <w:r w:rsidRPr="00C6269E">
        <w:rPr>
          <w:color w:val="000000"/>
          <w:kern w:val="1"/>
          <w:sz w:val="22"/>
          <w:szCs w:val="22"/>
          <w:lang w:val="en-US"/>
        </w:rPr>
        <w:t>data</w:t>
      </w:r>
      <w:r w:rsidRPr="00C6269E">
        <w:rPr>
          <w:color w:val="9E0003"/>
          <w:kern w:val="1"/>
          <w:sz w:val="22"/>
          <w:szCs w:val="22"/>
          <w:lang w:val="en-US"/>
        </w:rPr>
        <w:t xml:space="preserve"> </w:t>
      </w:r>
      <w:r w:rsidRPr="00C6269E">
        <w:rPr>
          <w:color w:val="060087"/>
          <w:kern w:val="1"/>
          <w:sz w:val="22"/>
          <w:szCs w:val="22"/>
          <w:lang w:val="en-US"/>
        </w:rPr>
        <w:t>=</w:t>
      </w:r>
      <w:r w:rsidRPr="00C6269E">
        <w:rPr>
          <w:color w:val="9E0003"/>
          <w:kern w:val="1"/>
          <w:sz w:val="22"/>
          <w:szCs w:val="22"/>
          <w:lang w:val="en-US"/>
        </w:rPr>
        <w:t xml:space="preserve"> </w:t>
      </w:r>
      <w:r w:rsidRPr="00C6269E">
        <w:rPr>
          <w:color w:val="000000"/>
          <w:kern w:val="1"/>
          <w:sz w:val="22"/>
          <w:szCs w:val="22"/>
          <w:lang w:val="en-US"/>
        </w:rPr>
        <w:t>df3</w:t>
      </w:r>
      <w:r w:rsidRPr="00C6269E">
        <w:rPr>
          <w:color w:val="060087"/>
          <w:kern w:val="1"/>
          <w:sz w:val="22"/>
          <w:szCs w:val="22"/>
          <w:lang w:val="en-US"/>
        </w:rPr>
        <w:t>,</w:t>
      </w:r>
      <w:r w:rsidRPr="00C6269E">
        <w:rPr>
          <w:color w:val="9E0003"/>
          <w:kern w:val="1"/>
          <w:sz w:val="22"/>
          <w:szCs w:val="22"/>
          <w:lang w:val="en-US"/>
        </w:rPr>
        <w:t xml:space="preserve"> </w:t>
      </w:r>
      <w:r w:rsidRPr="00C6269E">
        <w:rPr>
          <w:color w:val="000000"/>
          <w:kern w:val="1"/>
          <w:sz w:val="22"/>
          <w:szCs w:val="22"/>
          <w:lang w:val="en-US"/>
        </w:rPr>
        <w:t>estimator</w:t>
      </w:r>
      <w:r w:rsidRPr="00C6269E">
        <w:rPr>
          <w:color w:val="9E0003"/>
          <w:kern w:val="1"/>
          <w:sz w:val="22"/>
          <w:szCs w:val="22"/>
          <w:lang w:val="en-US"/>
        </w:rPr>
        <w:t xml:space="preserve"> </w:t>
      </w:r>
      <w:r w:rsidRPr="00C6269E">
        <w:rPr>
          <w:color w:val="060087"/>
          <w:kern w:val="1"/>
          <w:sz w:val="22"/>
          <w:szCs w:val="22"/>
          <w:lang w:val="en-US"/>
        </w:rPr>
        <w:t>=</w:t>
      </w:r>
      <w:r w:rsidRPr="00C6269E">
        <w:rPr>
          <w:color w:val="9E0003"/>
          <w:kern w:val="1"/>
          <w:sz w:val="22"/>
          <w:szCs w:val="22"/>
          <w:lang w:val="en-US"/>
        </w:rPr>
        <w:t xml:space="preserve"> "MLR"</w:t>
      </w:r>
      <w:r w:rsidRPr="00C6269E">
        <w:rPr>
          <w:color w:val="060087"/>
          <w:kern w:val="1"/>
          <w:sz w:val="22"/>
          <w:szCs w:val="22"/>
          <w:lang w:val="en-US"/>
        </w:rPr>
        <w:t>,</w:t>
      </w:r>
      <w:r w:rsidRPr="00C6269E">
        <w:rPr>
          <w:color w:val="9E0003"/>
          <w:kern w:val="1"/>
          <w:sz w:val="22"/>
          <w:szCs w:val="22"/>
          <w:lang w:val="en-US"/>
        </w:rPr>
        <w:t xml:space="preserve"> </w:t>
      </w:r>
      <w:r w:rsidRPr="00C6269E">
        <w:rPr>
          <w:color w:val="000000"/>
          <w:kern w:val="1"/>
          <w:sz w:val="22"/>
          <w:szCs w:val="22"/>
          <w:lang w:val="en-US"/>
        </w:rPr>
        <w:t>std.lv</w:t>
      </w:r>
      <w:r w:rsidRPr="00C6269E">
        <w:rPr>
          <w:color w:val="9E0003"/>
          <w:kern w:val="1"/>
          <w:sz w:val="22"/>
          <w:szCs w:val="22"/>
          <w:lang w:val="en-US"/>
        </w:rPr>
        <w:t xml:space="preserve"> </w:t>
      </w:r>
      <w:r w:rsidRPr="00C6269E">
        <w:rPr>
          <w:color w:val="060087"/>
          <w:kern w:val="1"/>
          <w:sz w:val="22"/>
          <w:szCs w:val="22"/>
          <w:lang w:val="en-US"/>
        </w:rPr>
        <w:t>=</w:t>
      </w:r>
      <w:r w:rsidRPr="00C6269E">
        <w:rPr>
          <w:color w:val="9E0003"/>
          <w:kern w:val="1"/>
          <w:sz w:val="22"/>
          <w:szCs w:val="22"/>
          <w:lang w:val="en-US"/>
        </w:rPr>
        <w:t xml:space="preserve"> </w:t>
      </w:r>
      <w:r w:rsidRPr="00C6269E">
        <w:rPr>
          <w:color w:val="B5760C"/>
          <w:kern w:val="1"/>
          <w:sz w:val="22"/>
          <w:szCs w:val="22"/>
          <w:lang w:val="en-US"/>
        </w:rPr>
        <w:t>TRUE</w:t>
      </w:r>
      <w:r w:rsidRPr="00C6269E">
        <w:rPr>
          <w:color w:val="060087"/>
          <w:kern w:val="1"/>
          <w:sz w:val="22"/>
          <w:szCs w:val="22"/>
          <w:lang w:val="en-US"/>
        </w:rPr>
        <w:t>)</w:t>
      </w:r>
    </w:p>
    <w:p w14:paraId="322CBEC8" w14:textId="77777777" w:rsidR="004D6FD7" w:rsidRDefault="004D6FD7" w:rsidP="004D6FD7">
      <w:pPr>
        <w:spacing w:line="360" w:lineRule="auto"/>
        <w:jc w:val="both"/>
        <w:rPr>
          <w:color w:val="060087"/>
          <w:kern w:val="1"/>
          <w:sz w:val="22"/>
          <w:szCs w:val="22"/>
          <w:lang w:val="en-US"/>
        </w:rPr>
      </w:pPr>
      <w:r w:rsidRPr="00C6269E">
        <w:rPr>
          <w:color w:val="060087"/>
          <w:kern w:val="1"/>
          <w:sz w:val="22"/>
          <w:szCs w:val="22"/>
          <w:lang w:val="en-US"/>
        </w:rPr>
        <w:t>summary(</w:t>
      </w:r>
      <w:r w:rsidRPr="00C6269E">
        <w:rPr>
          <w:color w:val="000000"/>
          <w:kern w:val="1"/>
          <w:sz w:val="22"/>
          <w:szCs w:val="22"/>
          <w:lang w:val="en-US"/>
        </w:rPr>
        <w:t>fit.s2</w:t>
      </w:r>
      <w:r w:rsidRPr="00C6269E">
        <w:rPr>
          <w:color w:val="060087"/>
          <w:kern w:val="1"/>
          <w:sz w:val="22"/>
          <w:szCs w:val="22"/>
          <w:lang w:val="en-US"/>
        </w:rPr>
        <w:t>,</w:t>
      </w:r>
      <w:r w:rsidRPr="00C6269E">
        <w:rPr>
          <w:color w:val="9E0003"/>
          <w:kern w:val="1"/>
          <w:sz w:val="22"/>
          <w:szCs w:val="22"/>
          <w:lang w:val="en-US"/>
        </w:rPr>
        <w:t xml:space="preserve"> </w:t>
      </w:r>
      <w:r w:rsidRPr="00C6269E">
        <w:rPr>
          <w:color w:val="000000"/>
          <w:kern w:val="1"/>
          <w:sz w:val="22"/>
          <w:szCs w:val="22"/>
          <w:lang w:val="en-US"/>
        </w:rPr>
        <w:t>fit.measures</w:t>
      </w:r>
      <w:r w:rsidRPr="00C6269E">
        <w:rPr>
          <w:color w:val="060087"/>
          <w:kern w:val="1"/>
          <w:sz w:val="22"/>
          <w:szCs w:val="22"/>
          <w:lang w:val="en-US"/>
        </w:rPr>
        <w:t>=</w:t>
      </w:r>
      <w:r w:rsidRPr="00C6269E">
        <w:rPr>
          <w:color w:val="B5760C"/>
          <w:kern w:val="1"/>
          <w:sz w:val="22"/>
          <w:szCs w:val="22"/>
          <w:lang w:val="en-US"/>
        </w:rPr>
        <w:t>TRUE</w:t>
      </w:r>
      <w:r w:rsidRPr="00C6269E">
        <w:rPr>
          <w:color w:val="060087"/>
          <w:kern w:val="1"/>
          <w:sz w:val="22"/>
          <w:szCs w:val="22"/>
          <w:lang w:val="en-US"/>
        </w:rPr>
        <w:t>,</w:t>
      </w:r>
      <w:r w:rsidRPr="00C6269E">
        <w:rPr>
          <w:color w:val="9E0003"/>
          <w:kern w:val="1"/>
          <w:sz w:val="22"/>
          <w:szCs w:val="22"/>
          <w:lang w:val="en-US"/>
        </w:rPr>
        <w:t xml:space="preserve"> </w:t>
      </w:r>
      <w:r w:rsidRPr="00C6269E">
        <w:rPr>
          <w:color w:val="000000"/>
          <w:kern w:val="1"/>
          <w:sz w:val="22"/>
          <w:szCs w:val="22"/>
          <w:lang w:val="en-US"/>
        </w:rPr>
        <w:t>standardized</w:t>
      </w:r>
      <w:r w:rsidRPr="00C6269E">
        <w:rPr>
          <w:color w:val="060087"/>
          <w:kern w:val="1"/>
          <w:sz w:val="22"/>
          <w:szCs w:val="22"/>
          <w:lang w:val="en-US"/>
        </w:rPr>
        <w:t>=</w:t>
      </w:r>
      <w:r w:rsidRPr="00C6269E">
        <w:rPr>
          <w:color w:val="9E0003"/>
          <w:kern w:val="1"/>
          <w:sz w:val="22"/>
          <w:szCs w:val="22"/>
          <w:lang w:val="en-US"/>
        </w:rPr>
        <w:t xml:space="preserve"> </w:t>
      </w:r>
      <w:r w:rsidRPr="00C6269E">
        <w:rPr>
          <w:color w:val="B5760C"/>
          <w:kern w:val="1"/>
          <w:sz w:val="22"/>
          <w:szCs w:val="22"/>
          <w:lang w:val="en-US"/>
        </w:rPr>
        <w:t>TRUE</w:t>
      </w:r>
      <w:r w:rsidRPr="00C6269E">
        <w:rPr>
          <w:color w:val="060087"/>
          <w:kern w:val="1"/>
          <w:sz w:val="22"/>
          <w:szCs w:val="22"/>
          <w:lang w:val="en-US"/>
        </w:rPr>
        <w:t>,</w:t>
      </w:r>
      <w:r w:rsidRPr="00C6269E">
        <w:rPr>
          <w:color w:val="9E0003"/>
          <w:kern w:val="1"/>
          <w:sz w:val="22"/>
          <w:szCs w:val="22"/>
          <w:lang w:val="en-US"/>
        </w:rPr>
        <w:t xml:space="preserve"> </w:t>
      </w:r>
      <w:r w:rsidRPr="00C6269E">
        <w:rPr>
          <w:color w:val="000000"/>
          <w:kern w:val="1"/>
          <w:sz w:val="22"/>
          <w:szCs w:val="22"/>
          <w:lang w:val="en-US"/>
        </w:rPr>
        <w:t>rsquare</w:t>
      </w:r>
      <w:r w:rsidRPr="00C6269E">
        <w:rPr>
          <w:color w:val="9E0003"/>
          <w:kern w:val="1"/>
          <w:sz w:val="22"/>
          <w:szCs w:val="22"/>
          <w:lang w:val="en-US"/>
        </w:rPr>
        <w:t xml:space="preserve"> </w:t>
      </w:r>
      <w:r w:rsidRPr="00C6269E">
        <w:rPr>
          <w:color w:val="060087"/>
          <w:kern w:val="1"/>
          <w:sz w:val="22"/>
          <w:szCs w:val="22"/>
          <w:lang w:val="en-US"/>
        </w:rPr>
        <w:t>=</w:t>
      </w:r>
      <w:r w:rsidRPr="00C6269E">
        <w:rPr>
          <w:color w:val="9E0003"/>
          <w:kern w:val="1"/>
          <w:sz w:val="22"/>
          <w:szCs w:val="22"/>
          <w:lang w:val="en-US"/>
        </w:rPr>
        <w:t xml:space="preserve"> </w:t>
      </w:r>
      <w:r w:rsidRPr="00C6269E">
        <w:rPr>
          <w:color w:val="B5760C"/>
          <w:kern w:val="1"/>
          <w:sz w:val="22"/>
          <w:szCs w:val="22"/>
          <w:lang w:val="en-US"/>
        </w:rPr>
        <w:t>TRUE</w:t>
      </w:r>
      <w:r w:rsidRPr="00C6269E">
        <w:rPr>
          <w:color w:val="060087"/>
          <w:kern w:val="1"/>
          <w:sz w:val="22"/>
          <w:szCs w:val="22"/>
          <w:lang w:val="en-US"/>
        </w:rPr>
        <w:t>)</w:t>
      </w:r>
    </w:p>
    <w:p w14:paraId="799FC3D0" w14:textId="77777777" w:rsidR="004D6FD7" w:rsidRPr="00660DB6"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rPr>
      </w:pPr>
      <w:r w:rsidRPr="00660DB6">
        <w:rPr>
          <w:color w:val="000000"/>
          <w:sz w:val="22"/>
          <w:szCs w:val="22"/>
        </w:rPr>
        <w:t>model.</w:t>
      </w:r>
      <w:r>
        <w:rPr>
          <w:color w:val="000000"/>
          <w:sz w:val="22"/>
          <w:szCs w:val="22"/>
        </w:rPr>
        <w:t>ges</w:t>
      </w:r>
      <w:r w:rsidRPr="00660DB6">
        <w:rPr>
          <w:color w:val="9E0003"/>
          <w:sz w:val="22"/>
          <w:szCs w:val="22"/>
        </w:rPr>
        <w:t xml:space="preserve"> </w:t>
      </w:r>
      <w:r w:rsidRPr="00660DB6">
        <w:rPr>
          <w:color w:val="060087"/>
          <w:sz w:val="22"/>
          <w:szCs w:val="22"/>
        </w:rPr>
        <w:t>&lt;-</w:t>
      </w:r>
      <w:r w:rsidRPr="00660DB6">
        <w:rPr>
          <w:color w:val="9E0003"/>
          <w:sz w:val="22"/>
          <w:szCs w:val="22"/>
        </w:rPr>
        <w:t xml:space="preserve"> ' </w:t>
      </w:r>
    </w:p>
    <w:p w14:paraId="0127F582" w14:textId="77777777" w:rsidR="004D6FD7" w:rsidRPr="00660DB6"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rPr>
      </w:pPr>
      <w:r w:rsidRPr="00660DB6">
        <w:rPr>
          <w:color w:val="9E0003"/>
          <w:sz w:val="22"/>
          <w:szCs w:val="22"/>
        </w:rPr>
        <w:t>#latente variabelen</w:t>
      </w:r>
    </w:p>
    <w:p w14:paraId="750221EA" w14:textId="77777777" w:rsidR="004D6FD7" w:rsidRPr="009D1CC5"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rPr>
      </w:pPr>
      <w:r w:rsidRPr="009D1CC5">
        <w:rPr>
          <w:color w:val="9E0003"/>
          <w:sz w:val="22"/>
          <w:szCs w:val="22"/>
        </w:rPr>
        <w:t xml:space="preserve">vita =~ V1 + V2 + V3 </w:t>
      </w:r>
    </w:p>
    <w:p w14:paraId="6DDBF5DB" w14:textId="77777777" w:rsidR="004D6FD7" w:rsidRPr="009D1CC5"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rPr>
      </w:pPr>
      <w:r w:rsidRPr="009D1CC5">
        <w:rPr>
          <w:color w:val="9E0003"/>
          <w:sz w:val="22"/>
          <w:szCs w:val="22"/>
        </w:rPr>
        <w:t xml:space="preserve">psm =~ P1 + P2 </w:t>
      </w:r>
    </w:p>
    <w:p w14:paraId="2A73D4DC" w14:textId="77777777" w:rsidR="004D6FD7" w:rsidRPr="009D1CC5"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rPr>
      </w:pPr>
      <w:r w:rsidRPr="009D1CC5">
        <w:rPr>
          <w:color w:val="9E0003"/>
          <w:sz w:val="22"/>
          <w:szCs w:val="22"/>
        </w:rPr>
        <w:t>trf =~ TF1 + TF2 + TF3 + TF4 + TF5 + TF6</w:t>
      </w:r>
    </w:p>
    <w:p w14:paraId="38B9D0F7" w14:textId="77777777" w:rsidR="004D6FD7" w:rsidRPr="009D1CC5"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rPr>
      </w:pPr>
      <w:r w:rsidRPr="009D1CC5">
        <w:rPr>
          <w:color w:val="9E0003"/>
          <w:sz w:val="22"/>
          <w:szCs w:val="22"/>
        </w:rPr>
        <w:t>#direct</w:t>
      </w:r>
    </w:p>
    <w:p w14:paraId="4B9273CA" w14:textId="77777777" w:rsidR="004D6FD7" w:rsidRPr="009D1CC5"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rPr>
      </w:pPr>
      <w:r w:rsidRPr="009D1CC5">
        <w:rPr>
          <w:color w:val="9E0003"/>
          <w:sz w:val="22"/>
          <w:szCs w:val="22"/>
        </w:rPr>
        <w:t>vita ~ + psm + trf  + opl +  lftd</w:t>
      </w:r>
    </w:p>
    <w:p w14:paraId="4C70E0FA" w14:textId="77777777" w:rsidR="004D6FD7" w:rsidRPr="009D1CC5"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rPr>
      </w:pPr>
      <w:r w:rsidRPr="009D1CC5">
        <w:rPr>
          <w:color w:val="9E0003"/>
          <w:sz w:val="22"/>
          <w:szCs w:val="22"/>
        </w:rPr>
        <w:t>WD ~ psm + opl +  lftd</w:t>
      </w:r>
    </w:p>
    <w:p w14:paraId="2173B36F" w14:textId="77777777" w:rsidR="004D6FD7" w:rsidRPr="00F62BA3"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sidRPr="00F62BA3">
        <w:rPr>
          <w:color w:val="9E0003"/>
          <w:sz w:val="22"/>
          <w:szCs w:val="22"/>
          <w:lang w:val="en-US"/>
        </w:rPr>
        <w:t>psm~~0*trf</w:t>
      </w:r>
    </w:p>
    <w:p w14:paraId="6EB77047" w14:textId="77777777" w:rsidR="004D6FD7" w:rsidRPr="00F62BA3"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sidRPr="00F62BA3">
        <w:rPr>
          <w:color w:val="9E0003"/>
          <w:sz w:val="22"/>
          <w:szCs w:val="22"/>
          <w:lang w:val="en-US"/>
        </w:rPr>
        <w:t>WD~~0*vita</w:t>
      </w:r>
    </w:p>
    <w:p w14:paraId="0E5B5486" w14:textId="77777777" w:rsidR="004D6FD7" w:rsidRPr="00F62BA3"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sidRPr="00F62BA3">
        <w:rPr>
          <w:color w:val="9E0003"/>
          <w:sz w:val="22"/>
          <w:szCs w:val="22"/>
          <w:lang w:val="en-US"/>
        </w:rPr>
        <w:t>'</w:t>
      </w:r>
    </w:p>
    <w:p w14:paraId="60C64E8D" w14:textId="77777777" w:rsidR="004D6FD7" w:rsidRPr="00F62BA3"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sidRPr="00F62BA3">
        <w:rPr>
          <w:color w:val="000000"/>
          <w:sz w:val="22"/>
          <w:szCs w:val="22"/>
          <w:lang w:val="en-US"/>
        </w:rPr>
        <w:t>fit.ges</w:t>
      </w:r>
      <w:r w:rsidRPr="00F62BA3">
        <w:rPr>
          <w:color w:val="9E0003"/>
          <w:sz w:val="22"/>
          <w:szCs w:val="22"/>
          <w:lang w:val="en-US"/>
        </w:rPr>
        <w:t xml:space="preserve"> </w:t>
      </w:r>
      <w:r w:rsidRPr="00F62BA3">
        <w:rPr>
          <w:color w:val="060087"/>
          <w:sz w:val="22"/>
          <w:szCs w:val="22"/>
          <w:lang w:val="en-US"/>
        </w:rPr>
        <w:t>&lt;-</w:t>
      </w:r>
      <w:r w:rsidRPr="00F62BA3">
        <w:rPr>
          <w:color w:val="9E0003"/>
          <w:sz w:val="22"/>
          <w:szCs w:val="22"/>
          <w:lang w:val="en-US"/>
        </w:rPr>
        <w:t xml:space="preserve"> </w:t>
      </w:r>
      <w:r w:rsidRPr="00F62BA3">
        <w:rPr>
          <w:color w:val="060087"/>
          <w:sz w:val="22"/>
          <w:szCs w:val="22"/>
          <w:lang w:val="en-US"/>
        </w:rPr>
        <w:t>sem(</w:t>
      </w:r>
      <w:r w:rsidRPr="00F62BA3">
        <w:rPr>
          <w:color w:val="000000"/>
          <w:sz w:val="22"/>
          <w:szCs w:val="22"/>
          <w:lang w:val="en-US"/>
        </w:rPr>
        <w:t>model.ges</w:t>
      </w:r>
      <w:r w:rsidRPr="00F62BA3">
        <w:rPr>
          <w:color w:val="060087"/>
          <w:sz w:val="22"/>
          <w:szCs w:val="22"/>
          <w:lang w:val="en-US"/>
        </w:rPr>
        <w:t>,</w:t>
      </w:r>
      <w:r w:rsidRPr="00F62BA3">
        <w:rPr>
          <w:color w:val="9E0003"/>
          <w:sz w:val="22"/>
          <w:szCs w:val="22"/>
          <w:lang w:val="en-US"/>
        </w:rPr>
        <w:t xml:space="preserve"> </w:t>
      </w:r>
      <w:r w:rsidRPr="00F62BA3">
        <w:rPr>
          <w:color w:val="000000"/>
          <w:sz w:val="22"/>
          <w:szCs w:val="22"/>
          <w:lang w:val="en-US"/>
        </w:rPr>
        <w:t>data</w:t>
      </w:r>
      <w:r w:rsidRPr="00F62BA3">
        <w:rPr>
          <w:color w:val="9E0003"/>
          <w:sz w:val="22"/>
          <w:szCs w:val="22"/>
          <w:lang w:val="en-US"/>
        </w:rPr>
        <w:t xml:space="preserve"> </w:t>
      </w:r>
      <w:r w:rsidRPr="00F62BA3">
        <w:rPr>
          <w:color w:val="060087"/>
          <w:sz w:val="22"/>
          <w:szCs w:val="22"/>
          <w:lang w:val="en-US"/>
        </w:rPr>
        <w:t>=</w:t>
      </w:r>
      <w:r w:rsidRPr="00F62BA3">
        <w:rPr>
          <w:color w:val="9E0003"/>
          <w:sz w:val="22"/>
          <w:szCs w:val="22"/>
          <w:lang w:val="en-US"/>
        </w:rPr>
        <w:t xml:space="preserve"> </w:t>
      </w:r>
      <w:r w:rsidRPr="00F62BA3">
        <w:rPr>
          <w:color w:val="000000"/>
          <w:sz w:val="22"/>
          <w:szCs w:val="22"/>
          <w:lang w:val="en-US"/>
        </w:rPr>
        <w:t>df3</w:t>
      </w:r>
      <w:r w:rsidRPr="00F62BA3">
        <w:rPr>
          <w:color w:val="060087"/>
          <w:sz w:val="22"/>
          <w:szCs w:val="22"/>
          <w:lang w:val="en-US"/>
        </w:rPr>
        <w:t>,</w:t>
      </w:r>
      <w:r w:rsidRPr="00F62BA3">
        <w:rPr>
          <w:color w:val="9E0003"/>
          <w:sz w:val="22"/>
          <w:szCs w:val="22"/>
          <w:lang w:val="en-US"/>
        </w:rPr>
        <w:t xml:space="preserve"> </w:t>
      </w:r>
      <w:r w:rsidRPr="00F62BA3">
        <w:rPr>
          <w:color w:val="000000"/>
          <w:sz w:val="22"/>
          <w:szCs w:val="22"/>
          <w:lang w:val="en-US"/>
        </w:rPr>
        <w:t>estimator</w:t>
      </w:r>
      <w:r w:rsidRPr="00F62BA3">
        <w:rPr>
          <w:color w:val="9E0003"/>
          <w:sz w:val="22"/>
          <w:szCs w:val="22"/>
          <w:lang w:val="en-US"/>
        </w:rPr>
        <w:t xml:space="preserve"> </w:t>
      </w:r>
      <w:r w:rsidRPr="00F62BA3">
        <w:rPr>
          <w:color w:val="060087"/>
          <w:sz w:val="22"/>
          <w:szCs w:val="22"/>
          <w:lang w:val="en-US"/>
        </w:rPr>
        <w:t>=</w:t>
      </w:r>
      <w:r w:rsidRPr="00F62BA3">
        <w:rPr>
          <w:color w:val="9E0003"/>
          <w:sz w:val="22"/>
          <w:szCs w:val="22"/>
          <w:lang w:val="en-US"/>
        </w:rPr>
        <w:t xml:space="preserve"> "MLR"</w:t>
      </w:r>
      <w:r w:rsidRPr="00F62BA3">
        <w:rPr>
          <w:color w:val="060087"/>
          <w:sz w:val="22"/>
          <w:szCs w:val="22"/>
          <w:lang w:val="en-US"/>
        </w:rPr>
        <w:t>,</w:t>
      </w:r>
      <w:r w:rsidRPr="00F62BA3">
        <w:rPr>
          <w:color w:val="9E0003"/>
          <w:sz w:val="22"/>
          <w:szCs w:val="22"/>
          <w:lang w:val="en-US"/>
        </w:rPr>
        <w:t xml:space="preserve"> </w:t>
      </w:r>
      <w:r w:rsidRPr="00F62BA3">
        <w:rPr>
          <w:color w:val="000000"/>
          <w:sz w:val="22"/>
          <w:szCs w:val="22"/>
          <w:lang w:val="en-US"/>
        </w:rPr>
        <w:t>std.lv</w:t>
      </w:r>
      <w:r w:rsidRPr="00F62BA3">
        <w:rPr>
          <w:color w:val="9E0003"/>
          <w:sz w:val="22"/>
          <w:szCs w:val="22"/>
          <w:lang w:val="en-US"/>
        </w:rPr>
        <w:t xml:space="preserve"> </w:t>
      </w:r>
      <w:r w:rsidRPr="00F62BA3">
        <w:rPr>
          <w:color w:val="060087"/>
          <w:sz w:val="22"/>
          <w:szCs w:val="22"/>
          <w:lang w:val="en-US"/>
        </w:rPr>
        <w:t>=</w:t>
      </w:r>
      <w:r w:rsidRPr="00F62BA3">
        <w:rPr>
          <w:color w:val="9E0003"/>
          <w:sz w:val="22"/>
          <w:szCs w:val="22"/>
          <w:lang w:val="en-US"/>
        </w:rPr>
        <w:t xml:space="preserve"> </w:t>
      </w:r>
      <w:r w:rsidRPr="00F62BA3">
        <w:rPr>
          <w:color w:val="B5760C"/>
          <w:sz w:val="22"/>
          <w:szCs w:val="22"/>
          <w:lang w:val="en-US"/>
        </w:rPr>
        <w:t>TRUE, group=’ges’</w:t>
      </w:r>
      <w:r w:rsidRPr="00F62BA3">
        <w:rPr>
          <w:color w:val="060087"/>
          <w:sz w:val="22"/>
          <w:szCs w:val="22"/>
          <w:lang w:val="en-US"/>
        </w:rPr>
        <w:t>)</w:t>
      </w:r>
    </w:p>
    <w:p w14:paraId="32C06811" w14:textId="77777777" w:rsid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060087"/>
          <w:sz w:val="22"/>
          <w:szCs w:val="22"/>
          <w:lang w:val="en-US"/>
        </w:rPr>
      </w:pPr>
      <w:r w:rsidRPr="00C6269E">
        <w:rPr>
          <w:color w:val="060087"/>
          <w:sz w:val="22"/>
          <w:szCs w:val="22"/>
          <w:lang w:val="en-US"/>
        </w:rPr>
        <w:t>summary(</w:t>
      </w:r>
      <w:r w:rsidRPr="00C6269E">
        <w:rPr>
          <w:color w:val="000000"/>
          <w:sz w:val="22"/>
          <w:szCs w:val="22"/>
          <w:lang w:val="en-US"/>
        </w:rPr>
        <w:t>fit.</w:t>
      </w:r>
      <w:r>
        <w:rPr>
          <w:color w:val="000000"/>
          <w:sz w:val="22"/>
          <w:szCs w:val="22"/>
          <w:lang w:val="en-US"/>
        </w:rPr>
        <w:t>ges</w:t>
      </w:r>
      <w:r w:rsidRPr="00C6269E">
        <w:rPr>
          <w:color w:val="060087"/>
          <w:sz w:val="22"/>
          <w:szCs w:val="22"/>
          <w:lang w:val="en-US"/>
        </w:rPr>
        <w:t>,</w:t>
      </w:r>
      <w:r w:rsidRPr="00C6269E">
        <w:rPr>
          <w:color w:val="9E0003"/>
          <w:sz w:val="22"/>
          <w:szCs w:val="22"/>
          <w:lang w:val="en-US"/>
        </w:rPr>
        <w:t xml:space="preserve"> </w:t>
      </w:r>
      <w:r w:rsidRPr="00C6269E">
        <w:rPr>
          <w:color w:val="000000"/>
          <w:sz w:val="22"/>
          <w:szCs w:val="22"/>
          <w:lang w:val="en-US"/>
        </w:rPr>
        <w:t>fit.measures</w:t>
      </w:r>
      <w:r w:rsidRPr="00C6269E">
        <w:rPr>
          <w:color w:val="060087"/>
          <w:sz w:val="22"/>
          <w:szCs w:val="22"/>
          <w:lang w:val="en-US"/>
        </w:rPr>
        <w:t>=</w:t>
      </w:r>
      <w:r w:rsidRPr="00C6269E">
        <w:rPr>
          <w:color w:val="B5760C"/>
          <w:sz w:val="22"/>
          <w:szCs w:val="22"/>
          <w:lang w:val="en-US"/>
        </w:rPr>
        <w:t>TRUE</w:t>
      </w:r>
      <w:r w:rsidRPr="00C6269E">
        <w:rPr>
          <w:color w:val="060087"/>
          <w:sz w:val="22"/>
          <w:szCs w:val="22"/>
          <w:lang w:val="en-US"/>
        </w:rPr>
        <w:t>,</w:t>
      </w:r>
      <w:r w:rsidRPr="00C6269E">
        <w:rPr>
          <w:color w:val="9E0003"/>
          <w:sz w:val="22"/>
          <w:szCs w:val="22"/>
          <w:lang w:val="en-US"/>
        </w:rPr>
        <w:t xml:space="preserve"> </w:t>
      </w:r>
      <w:r w:rsidRPr="00C6269E">
        <w:rPr>
          <w:color w:val="000000"/>
          <w:sz w:val="22"/>
          <w:szCs w:val="22"/>
          <w:lang w:val="en-US"/>
        </w:rPr>
        <w:t>standardized</w:t>
      </w:r>
      <w:r w:rsidRPr="00C6269E">
        <w:rPr>
          <w:color w:val="060087"/>
          <w:sz w:val="22"/>
          <w:szCs w:val="22"/>
          <w:lang w:val="en-US"/>
        </w:rPr>
        <w:t>=</w:t>
      </w:r>
      <w:r w:rsidRPr="00C6269E">
        <w:rPr>
          <w:color w:val="9E0003"/>
          <w:sz w:val="22"/>
          <w:szCs w:val="22"/>
          <w:lang w:val="en-US"/>
        </w:rPr>
        <w:t xml:space="preserve"> </w:t>
      </w:r>
      <w:r w:rsidRPr="00C6269E">
        <w:rPr>
          <w:color w:val="B5760C"/>
          <w:sz w:val="22"/>
          <w:szCs w:val="22"/>
          <w:lang w:val="en-US"/>
        </w:rPr>
        <w:t>TRUE</w:t>
      </w:r>
      <w:r w:rsidRPr="00C6269E">
        <w:rPr>
          <w:color w:val="060087"/>
          <w:sz w:val="22"/>
          <w:szCs w:val="22"/>
          <w:lang w:val="en-US"/>
        </w:rPr>
        <w:t>,</w:t>
      </w:r>
      <w:r w:rsidRPr="00C6269E">
        <w:rPr>
          <w:color w:val="9E0003"/>
          <w:sz w:val="22"/>
          <w:szCs w:val="22"/>
          <w:lang w:val="en-US"/>
        </w:rPr>
        <w:t xml:space="preserve"> </w:t>
      </w:r>
      <w:r w:rsidRPr="00C6269E">
        <w:rPr>
          <w:color w:val="000000"/>
          <w:sz w:val="22"/>
          <w:szCs w:val="22"/>
          <w:lang w:val="en-US"/>
        </w:rPr>
        <w:t>rsquare</w:t>
      </w:r>
      <w:r w:rsidRPr="00C6269E">
        <w:rPr>
          <w:color w:val="9E0003"/>
          <w:sz w:val="22"/>
          <w:szCs w:val="22"/>
          <w:lang w:val="en-US"/>
        </w:rPr>
        <w:t xml:space="preserve"> </w:t>
      </w:r>
      <w:r w:rsidRPr="00C6269E">
        <w:rPr>
          <w:color w:val="060087"/>
          <w:sz w:val="22"/>
          <w:szCs w:val="22"/>
          <w:lang w:val="en-US"/>
        </w:rPr>
        <w:t>=</w:t>
      </w:r>
      <w:r w:rsidRPr="00C6269E">
        <w:rPr>
          <w:color w:val="9E0003"/>
          <w:sz w:val="22"/>
          <w:szCs w:val="22"/>
          <w:lang w:val="en-US"/>
        </w:rPr>
        <w:t xml:space="preserve"> </w:t>
      </w:r>
      <w:r w:rsidRPr="00C6269E">
        <w:rPr>
          <w:color w:val="B5760C"/>
          <w:sz w:val="22"/>
          <w:szCs w:val="22"/>
          <w:lang w:val="en-US"/>
        </w:rPr>
        <w:t>TRUE</w:t>
      </w:r>
      <w:r w:rsidRPr="00C6269E">
        <w:rPr>
          <w:color w:val="060087"/>
          <w:sz w:val="22"/>
          <w:szCs w:val="22"/>
          <w:lang w:val="en-US"/>
        </w:rPr>
        <w:t>)</w:t>
      </w:r>
    </w:p>
    <w:p w14:paraId="1A651CC9" w14:textId="77777777" w:rsid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3E3E3E"/>
          <w:sz w:val="22"/>
          <w:szCs w:val="22"/>
          <w:lang w:val="en-US"/>
        </w:rPr>
      </w:pPr>
    </w:p>
    <w:p w14:paraId="340DFEDF" w14:textId="77777777" w:rsid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3E3E3E"/>
          <w:sz w:val="22"/>
          <w:szCs w:val="22"/>
          <w:lang w:val="en-US"/>
        </w:rPr>
      </w:pPr>
      <w:r w:rsidRPr="004D6FD7">
        <w:rPr>
          <w:color w:val="3E3E3E"/>
          <w:sz w:val="22"/>
          <w:szCs w:val="22"/>
          <w:lang w:val="en-US"/>
        </w:rPr>
        <w:t>#gecorrigeerde directe effecten</w:t>
      </w:r>
    </w:p>
    <w:p w14:paraId="17F77F2A" w14:textId="77777777" w:rsidR="004D6FD7" w:rsidRP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rFonts w:eastAsiaTheme="minorHAnsi"/>
          <w:color w:val="060087"/>
          <w:sz w:val="22"/>
          <w:szCs w:val="22"/>
          <w:lang w:val="en-US" w:eastAsia="en-US"/>
        </w:rPr>
      </w:pPr>
      <w:r w:rsidRPr="004D6FD7">
        <w:rPr>
          <w:rFonts w:eastAsiaTheme="minorHAnsi"/>
          <w:color w:val="000000"/>
          <w:sz w:val="22"/>
          <w:szCs w:val="22"/>
          <w:lang w:val="en-US" w:eastAsia="en-US"/>
        </w:rPr>
        <w:t>df4</w:t>
      </w:r>
      <w:r w:rsidRPr="004D6FD7">
        <w:rPr>
          <w:rFonts w:eastAsiaTheme="minorHAnsi"/>
          <w:color w:val="060087"/>
          <w:sz w:val="22"/>
          <w:szCs w:val="22"/>
          <w:lang w:val="en-US" w:eastAsia="en-US"/>
        </w:rPr>
        <w:t xml:space="preserve"> &lt;- read.spss(</w:t>
      </w:r>
      <w:r w:rsidRPr="004D6FD7">
        <w:rPr>
          <w:rFonts w:eastAsiaTheme="minorHAnsi"/>
          <w:color w:val="9E0003"/>
          <w:sz w:val="22"/>
          <w:szCs w:val="22"/>
          <w:lang w:val="en-US" w:eastAsia="en-US"/>
        </w:rPr>
        <w:t>"/Users/timgulpen/Downloads/B_bestand PoMo2016 ZITTEND_publiekesecttor_TGdef4_3.sav"</w:t>
      </w:r>
      <w:r w:rsidRPr="004D6FD7">
        <w:rPr>
          <w:rFonts w:eastAsiaTheme="minorHAnsi"/>
          <w:color w:val="060087"/>
          <w:sz w:val="22"/>
          <w:szCs w:val="22"/>
          <w:lang w:val="en-US" w:eastAsia="en-US"/>
        </w:rPr>
        <w:t xml:space="preserve">, </w:t>
      </w:r>
      <w:r w:rsidRPr="004D6FD7">
        <w:rPr>
          <w:rFonts w:eastAsiaTheme="minorHAnsi"/>
          <w:color w:val="000000"/>
          <w:sz w:val="22"/>
          <w:szCs w:val="22"/>
          <w:lang w:val="en-US" w:eastAsia="en-US"/>
        </w:rPr>
        <w:t>use.value.label</w:t>
      </w:r>
      <w:r w:rsidRPr="004D6FD7">
        <w:rPr>
          <w:rFonts w:eastAsiaTheme="minorHAnsi"/>
          <w:color w:val="060087"/>
          <w:sz w:val="22"/>
          <w:szCs w:val="22"/>
          <w:lang w:val="en-US" w:eastAsia="en-US"/>
        </w:rPr>
        <w:t>=</w:t>
      </w:r>
      <w:r w:rsidRPr="004D6FD7">
        <w:rPr>
          <w:rFonts w:eastAsiaTheme="minorHAnsi"/>
          <w:color w:val="B5760C"/>
          <w:sz w:val="22"/>
          <w:szCs w:val="22"/>
          <w:lang w:val="en-US" w:eastAsia="en-US"/>
        </w:rPr>
        <w:t>TRUE</w:t>
      </w:r>
      <w:r w:rsidRPr="004D6FD7">
        <w:rPr>
          <w:rFonts w:eastAsiaTheme="minorHAnsi"/>
          <w:color w:val="060087"/>
          <w:sz w:val="22"/>
          <w:szCs w:val="22"/>
          <w:lang w:val="en-US" w:eastAsia="en-US"/>
        </w:rPr>
        <w:t xml:space="preserve">, </w:t>
      </w:r>
      <w:r w:rsidRPr="004D6FD7">
        <w:rPr>
          <w:rFonts w:eastAsiaTheme="minorHAnsi"/>
          <w:color w:val="000000"/>
          <w:sz w:val="22"/>
          <w:szCs w:val="22"/>
          <w:lang w:val="en-US" w:eastAsia="en-US"/>
        </w:rPr>
        <w:t>to.data.frame</w:t>
      </w:r>
      <w:r w:rsidRPr="004D6FD7">
        <w:rPr>
          <w:rFonts w:eastAsiaTheme="minorHAnsi"/>
          <w:color w:val="060087"/>
          <w:sz w:val="22"/>
          <w:szCs w:val="22"/>
          <w:lang w:val="en-US" w:eastAsia="en-US"/>
        </w:rPr>
        <w:t>=</w:t>
      </w:r>
      <w:r w:rsidRPr="004D6FD7">
        <w:rPr>
          <w:rFonts w:eastAsiaTheme="minorHAnsi"/>
          <w:color w:val="B5760C"/>
          <w:sz w:val="22"/>
          <w:szCs w:val="22"/>
          <w:lang w:val="en-US" w:eastAsia="en-US"/>
        </w:rPr>
        <w:t>TRUE</w:t>
      </w:r>
      <w:r w:rsidRPr="004D6FD7">
        <w:rPr>
          <w:rFonts w:eastAsiaTheme="minorHAnsi"/>
          <w:color w:val="060087"/>
          <w:sz w:val="22"/>
          <w:szCs w:val="22"/>
          <w:lang w:val="en-US" w:eastAsia="en-US"/>
        </w:rPr>
        <w:t>)</w:t>
      </w:r>
    </w:p>
    <w:p w14:paraId="0CD6330C" w14:textId="77777777" w:rsidR="004D6FD7" w:rsidRP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rFonts w:eastAsiaTheme="minorHAnsi"/>
          <w:color w:val="3E3E3E"/>
          <w:sz w:val="22"/>
          <w:szCs w:val="22"/>
          <w:lang w:eastAsia="en-US"/>
        </w:rPr>
      </w:pPr>
      <w:r w:rsidRPr="004D6FD7">
        <w:rPr>
          <w:rFonts w:eastAsiaTheme="minorHAnsi"/>
          <w:color w:val="3E3E3E"/>
          <w:sz w:val="22"/>
          <w:szCs w:val="22"/>
          <w:lang w:eastAsia="en-US"/>
        </w:rPr>
        <w:t xml:space="preserve">#van factor naar ordered factor </w:t>
      </w:r>
    </w:p>
    <w:p w14:paraId="1070FD19" w14:textId="77777777" w:rsidR="004D6FD7" w:rsidRP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rFonts w:eastAsiaTheme="minorHAnsi"/>
          <w:color w:val="060087"/>
          <w:sz w:val="22"/>
          <w:szCs w:val="22"/>
          <w:lang w:eastAsia="en-US"/>
        </w:rPr>
      </w:pPr>
      <w:r w:rsidRPr="004D6FD7">
        <w:rPr>
          <w:rFonts w:eastAsiaTheme="minorHAnsi"/>
          <w:color w:val="000000"/>
          <w:sz w:val="22"/>
          <w:szCs w:val="22"/>
          <w:lang w:eastAsia="en-US"/>
        </w:rPr>
        <w:t>df4</w:t>
      </w:r>
      <w:r w:rsidRPr="004D6FD7">
        <w:rPr>
          <w:rFonts w:eastAsiaTheme="minorHAnsi"/>
          <w:color w:val="060087"/>
          <w:sz w:val="22"/>
          <w:szCs w:val="22"/>
          <w:lang w:eastAsia="en-US"/>
        </w:rPr>
        <w:t>$</w:t>
      </w:r>
      <w:r w:rsidRPr="004D6FD7">
        <w:rPr>
          <w:rFonts w:eastAsiaTheme="minorHAnsi"/>
          <w:color w:val="000000"/>
          <w:sz w:val="22"/>
          <w:szCs w:val="22"/>
          <w:lang w:eastAsia="en-US"/>
        </w:rPr>
        <w:t>P1</w:t>
      </w:r>
      <w:r w:rsidRPr="004D6FD7">
        <w:rPr>
          <w:rFonts w:eastAsiaTheme="minorHAnsi"/>
          <w:color w:val="060087"/>
          <w:sz w:val="22"/>
          <w:szCs w:val="22"/>
          <w:lang w:eastAsia="en-US"/>
        </w:rPr>
        <w:t xml:space="preserve"> &lt;- factor(</w:t>
      </w:r>
      <w:r w:rsidRPr="004D6FD7">
        <w:rPr>
          <w:rFonts w:eastAsiaTheme="minorHAnsi"/>
          <w:color w:val="000000"/>
          <w:sz w:val="22"/>
          <w:szCs w:val="22"/>
          <w:lang w:eastAsia="en-US"/>
        </w:rPr>
        <w:t>df4</w:t>
      </w:r>
      <w:r w:rsidRPr="004D6FD7">
        <w:rPr>
          <w:rFonts w:eastAsiaTheme="minorHAnsi"/>
          <w:color w:val="060087"/>
          <w:sz w:val="22"/>
          <w:szCs w:val="22"/>
          <w:lang w:eastAsia="en-US"/>
        </w:rPr>
        <w:t>$</w:t>
      </w:r>
      <w:r w:rsidRPr="004D6FD7">
        <w:rPr>
          <w:rFonts w:eastAsiaTheme="minorHAnsi"/>
          <w:color w:val="000000"/>
          <w:sz w:val="22"/>
          <w:szCs w:val="22"/>
          <w:lang w:eastAsia="en-US"/>
        </w:rPr>
        <w:t>P1</w:t>
      </w:r>
      <w:r w:rsidRPr="004D6FD7">
        <w:rPr>
          <w:rFonts w:eastAsiaTheme="minorHAnsi"/>
          <w:color w:val="060087"/>
          <w:sz w:val="22"/>
          <w:szCs w:val="22"/>
          <w:lang w:eastAsia="en-US"/>
        </w:rPr>
        <w:t xml:space="preserve">, </w:t>
      </w:r>
      <w:r w:rsidRPr="004D6FD7">
        <w:rPr>
          <w:rFonts w:eastAsiaTheme="minorHAnsi"/>
          <w:color w:val="000000"/>
          <w:sz w:val="22"/>
          <w:szCs w:val="22"/>
          <w:lang w:eastAsia="en-US"/>
        </w:rPr>
        <w:t>ordered</w:t>
      </w:r>
      <w:r w:rsidRPr="004D6FD7">
        <w:rPr>
          <w:rFonts w:eastAsiaTheme="minorHAnsi"/>
          <w:color w:val="060087"/>
          <w:sz w:val="22"/>
          <w:szCs w:val="22"/>
          <w:lang w:eastAsia="en-US"/>
        </w:rPr>
        <w:t xml:space="preserve"> = </w:t>
      </w:r>
      <w:r w:rsidRPr="004D6FD7">
        <w:rPr>
          <w:rFonts w:eastAsiaTheme="minorHAnsi"/>
          <w:color w:val="B5760C"/>
          <w:sz w:val="22"/>
          <w:szCs w:val="22"/>
          <w:lang w:eastAsia="en-US"/>
        </w:rPr>
        <w:t>TRUE</w:t>
      </w:r>
      <w:r w:rsidRPr="004D6FD7">
        <w:rPr>
          <w:rFonts w:eastAsiaTheme="minorHAnsi"/>
          <w:color w:val="060087"/>
          <w:sz w:val="22"/>
          <w:szCs w:val="22"/>
          <w:lang w:eastAsia="en-US"/>
        </w:rPr>
        <w:t>,</w:t>
      </w:r>
      <w:r w:rsidRPr="004D6FD7">
        <w:rPr>
          <w:rFonts w:eastAsiaTheme="minorHAnsi"/>
          <w:color w:val="000000"/>
          <w:sz w:val="22"/>
          <w:szCs w:val="22"/>
          <w:lang w:eastAsia="en-US"/>
        </w:rPr>
        <w:t>levels</w:t>
      </w:r>
      <w:r w:rsidRPr="004D6FD7">
        <w:rPr>
          <w:rFonts w:eastAsiaTheme="minorHAnsi"/>
          <w:color w:val="060087"/>
          <w:sz w:val="22"/>
          <w:szCs w:val="22"/>
          <w:lang w:eastAsia="en-US"/>
        </w:rPr>
        <w:t xml:space="preserve"> = c(</w:t>
      </w:r>
      <w:r w:rsidRPr="004D6FD7">
        <w:rPr>
          <w:rFonts w:eastAsiaTheme="minorHAnsi"/>
          <w:color w:val="9E0003"/>
          <w:sz w:val="22"/>
          <w:szCs w:val="22"/>
          <w:lang w:eastAsia="en-US"/>
        </w:rPr>
        <w:t>"Helemaal 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"Niet mee eens, niet 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"Mee 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"Helemaal mee eens"</w:t>
      </w:r>
      <w:r w:rsidRPr="004D6FD7">
        <w:rPr>
          <w:rFonts w:eastAsiaTheme="minorHAnsi"/>
          <w:color w:val="060087"/>
          <w:sz w:val="22"/>
          <w:szCs w:val="22"/>
          <w:lang w:eastAsia="en-US"/>
        </w:rPr>
        <w:t>))</w:t>
      </w:r>
    </w:p>
    <w:p w14:paraId="59AA623A" w14:textId="77777777" w:rsidR="004D6FD7" w:rsidRP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rFonts w:eastAsiaTheme="minorHAnsi"/>
          <w:color w:val="060087"/>
          <w:sz w:val="22"/>
          <w:szCs w:val="22"/>
          <w:lang w:eastAsia="en-US"/>
        </w:rPr>
      </w:pPr>
      <w:r w:rsidRPr="004D6FD7">
        <w:rPr>
          <w:rFonts w:eastAsiaTheme="minorHAnsi"/>
          <w:color w:val="000000"/>
          <w:sz w:val="22"/>
          <w:szCs w:val="22"/>
          <w:lang w:eastAsia="en-US"/>
        </w:rPr>
        <w:t>df4</w:t>
      </w:r>
      <w:r w:rsidRPr="004D6FD7">
        <w:rPr>
          <w:rFonts w:eastAsiaTheme="minorHAnsi"/>
          <w:color w:val="060087"/>
          <w:sz w:val="22"/>
          <w:szCs w:val="22"/>
          <w:lang w:eastAsia="en-US"/>
        </w:rPr>
        <w:t>$</w:t>
      </w:r>
      <w:r w:rsidRPr="004D6FD7">
        <w:rPr>
          <w:rFonts w:eastAsiaTheme="minorHAnsi"/>
          <w:color w:val="000000"/>
          <w:sz w:val="22"/>
          <w:szCs w:val="22"/>
          <w:lang w:eastAsia="en-US"/>
        </w:rPr>
        <w:t>P2</w:t>
      </w:r>
      <w:r w:rsidRPr="004D6FD7">
        <w:rPr>
          <w:rFonts w:eastAsiaTheme="minorHAnsi"/>
          <w:color w:val="060087"/>
          <w:sz w:val="22"/>
          <w:szCs w:val="22"/>
          <w:lang w:eastAsia="en-US"/>
        </w:rPr>
        <w:t xml:space="preserve"> &lt;- factor(</w:t>
      </w:r>
      <w:r w:rsidRPr="004D6FD7">
        <w:rPr>
          <w:rFonts w:eastAsiaTheme="minorHAnsi"/>
          <w:color w:val="000000"/>
          <w:sz w:val="22"/>
          <w:szCs w:val="22"/>
          <w:lang w:eastAsia="en-US"/>
        </w:rPr>
        <w:t>df4</w:t>
      </w:r>
      <w:r w:rsidRPr="004D6FD7">
        <w:rPr>
          <w:rFonts w:eastAsiaTheme="minorHAnsi"/>
          <w:color w:val="060087"/>
          <w:sz w:val="22"/>
          <w:szCs w:val="22"/>
          <w:lang w:eastAsia="en-US"/>
        </w:rPr>
        <w:t>$</w:t>
      </w:r>
      <w:r w:rsidRPr="004D6FD7">
        <w:rPr>
          <w:rFonts w:eastAsiaTheme="minorHAnsi"/>
          <w:color w:val="000000"/>
          <w:sz w:val="22"/>
          <w:szCs w:val="22"/>
          <w:lang w:eastAsia="en-US"/>
        </w:rPr>
        <w:t>P2</w:t>
      </w:r>
      <w:r w:rsidRPr="004D6FD7">
        <w:rPr>
          <w:rFonts w:eastAsiaTheme="minorHAnsi"/>
          <w:color w:val="060087"/>
          <w:sz w:val="22"/>
          <w:szCs w:val="22"/>
          <w:lang w:eastAsia="en-US"/>
        </w:rPr>
        <w:t xml:space="preserve">, </w:t>
      </w:r>
      <w:r w:rsidRPr="004D6FD7">
        <w:rPr>
          <w:rFonts w:eastAsiaTheme="minorHAnsi"/>
          <w:color w:val="000000"/>
          <w:sz w:val="22"/>
          <w:szCs w:val="22"/>
          <w:lang w:eastAsia="en-US"/>
        </w:rPr>
        <w:t>ordered</w:t>
      </w:r>
      <w:r w:rsidRPr="004D6FD7">
        <w:rPr>
          <w:rFonts w:eastAsiaTheme="minorHAnsi"/>
          <w:color w:val="060087"/>
          <w:sz w:val="22"/>
          <w:szCs w:val="22"/>
          <w:lang w:eastAsia="en-US"/>
        </w:rPr>
        <w:t xml:space="preserve"> = </w:t>
      </w:r>
      <w:r w:rsidRPr="004D6FD7">
        <w:rPr>
          <w:rFonts w:eastAsiaTheme="minorHAnsi"/>
          <w:color w:val="B5760C"/>
          <w:sz w:val="22"/>
          <w:szCs w:val="22"/>
          <w:lang w:eastAsia="en-US"/>
        </w:rPr>
        <w:t>TRUE</w:t>
      </w:r>
      <w:r w:rsidRPr="004D6FD7">
        <w:rPr>
          <w:rFonts w:eastAsiaTheme="minorHAnsi"/>
          <w:color w:val="060087"/>
          <w:sz w:val="22"/>
          <w:szCs w:val="22"/>
          <w:lang w:eastAsia="en-US"/>
        </w:rPr>
        <w:t>,</w:t>
      </w:r>
      <w:r w:rsidRPr="004D6FD7">
        <w:rPr>
          <w:rFonts w:eastAsiaTheme="minorHAnsi"/>
          <w:color w:val="000000"/>
          <w:sz w:val="22"/>
          <w:szCs w:val="22"/>
          <w:lang w:eastAsia="en-US"/>
        </w:rPr>
        <w:t>levels</w:t>
      </w:r>
      <w:r w:rsidRPr="004D6FD7">
        <w:rPr>
          <w:rFonts w:eastAsiaTheme="minorHAnsi"/>
          <w:color w:val="060087"/>
          <w:sz w:val="22"/>
          <w:szCs w:val="22"/>
          <w:lang w:eastAsia="en-US"/>
        </w:rPr>
        <w:t xml:space="preserve"> = c(</w:t>
      </w:r>
      <w:r w:rsidRPr="004D6FD7">
        <w:rPr>
          <w:rFonts w:eastAsiaTheme="minorHAnsi"/>
          <w:color w:val="9E0003"/>
          <w:sz w:val="22"/>
          <w:szCs w:val="22"/>
          <w:lang w:eastAsia="en-US"/>
        </w:rPr>
        <w:t>"Helemaal 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"Niet mee eens, niet 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"Mee 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"Helemaal mee eens"</w:t>
      </w:r>
      <w:r w:rsidRPr="004D6FD7">
        <w:rPr>
          <w:rFonts w:eastAsiaTheme="minorHAnsi"/>
          <w:color w:val="060087"/>
          <w:sz w:val="22"/>
          <w:szCs w:val="22"/>
          <w:lang w:eastAsia="en-US"/>
        </w:rPr>
        <w:t>))</w:t>
      </w:r>
    </w:p>
    <w:p w14:paraId="7887231C" w14:textId="77777777" w:rsidR="004D6FD7" w:rsidRP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rFonts w:eastAsiaTheme="minorHAnsi"/>
          <w:color w:val="060087"/>
          <w:sz w:val="22"/>
          <w:szCs w:val="22"/>
          <w:lang w:eastAsia="en-US"/>
        </w:rPr>
      </w:pPr>
      <w:r w:rsidRPr="004D6FD7">
        <w:rPr>
          <w:rFonts w:eastAsiaTheme="minorHAnsi"/>
          <w:color w:val="000000"/>
          <w:sz w:val="22"/>
          <w:szCs w:val="22"/>
          <w:lang w:eastAsia="en-US"/>
        </w:rPr>
        <w:t>df4</w:t>
      </w:r>
      <w:r w:rsidRPr="004D6FD7">
        <w:rPr>
          <w:rFonts w:eastAsiaTheme="minorHAnsi"/>
          <w:color w:val="060087"/>
          <w:sz w:val="22"/>
          <w:szCs w:val="22"/>
          <w:lang w:eastAsia="en-US"/>
        </w:rPr>
        <w:t>$</w:t>
      </w:r>
      <w:r w:rsidRPr="004D6FD7">
        <w:rPr>
          <w:rFonts w:eastAsiaTheme="minorHAnsi"/>
          <w:color w:val="000000"/>
          <w:sz w:val="22"/>
          <w:szCs w:val="22"/>
          <w:lang w:eastAsia="en-US"/>
        </w:rPr>
        <w:t>V1</w:t>
      </w:r>
      <w:r w:rsidRPr="004D6FD7">
        <w:rPr>
          <w:rFonts w:eastAsiaTheme="minorHAnsi"/>
          <w:color w:val="060087"/>
          <w:sz w:val="22"/>
          <w:szCs w:val="22"/>
          <w:lang w:eastAsia="en-US"/>
        </w:rPr>
        <w:t xml:space="preserve"> &lt;- factor(</w:t>
      </w:r>
      <w:r w:rsidRPr="004D6FD7">
        <w:rPr>
          <w:rFonts w:eastAsiaTheme="minorHAnsi"/>
          <w:color w:val="000000"/>
          <w:sz w:val="22"/>
          <w:szCs w:val="22"/>
          <w:lang w:eastAsia="en-US"/>
        </w:rPr>
        <w:t>df4</w:t>
      </w:r>
      <w:r w:rsidRPr="004D6FD7">
        <w:rPr>
          <w:rFonts w:eastAsiaTheme="minorHAnsi"/>
          <w:color w:val="060087"/>
          <w:sz w:val="22"/>
          <w:szCs w:val="22"/>
          <w:lang w:eastAsia="en-US"/>
        </w:rPr>
        <w:t>$</w:t>
      </w:r>
      <w:r w:rsidRPr="004D6FD7">
        <w:rPr>
          <w:rFonts w:eastAsiaTheme="minorHAnsi"/>
          <w:color w:val="000000"/>
          <w:sz w:val="22"/>
          <w:szCs w:val="22"/>
          <w:lang w:eastAsia="en-US"/>
        </w:rPr>
        <w:t>V1</w:t>
      </w:r>
      <w:r w:rsidRPr="004D6FD7">
        <w:rPr>
          <w:rFonts w:eastAsiaTheme="minorHAnsi"/>
          <w:color w:val="060087"/>
          <w:sz w:val="22"/>
          <w:szCs w:val="22"/>
          <w:lang w:eastAsia="en-US"/>
        </w:rPr>
        <w:t xml:space="preserve">, </w:t>
      </w:r>
      <w:r w:rsidRPr="004D6FD7">
        <w:rPr>
          <w:rFonts w:eastAsiaTheme="minorHAnsi"/>
          <w:color w:val="000000"/>
          <w:sz w:val="22"/>
          <w:szCs w:val="22"/>
          <w:lang w:eastAsia="en-US"/>
        </w:rPr>
        <w:t>ordered</w:t>
      </w:r>
      <w:r w:rsidRPr="004D6FD7">
        <w:rPr>
          <w:rFonts w:eastAsiaTheme="minorHAnsi"/>
          <w:color w:val="060087"/>
          <w:sz w:val="22"/>
          <w:szCs w:val="22"/>
          <w:lang w:eastAsia="en-US"/>
        </w:rPr>
        <w:t xml:space="preserve"> = </w:t>
      </w:r>
      <w:r w:rsidRPr="004D6FD7">
        <w:rPr>
          <w:rFonts w:eastAsiaTheme="minorHAnsi"/>
          <w:color w:val="B5760C"/>
          <w:sz w:val="22"/>
          <w:szCs w:val="22"/>
          <w:lang w:eastAsia="en-US"/>
        </w:rPr>
        <w:t>TRUE</w:t>
      </w:r>
      <w:r w:rsidRPr="004D6FD7">
        <w:rPr>
          <w:rFonts w:eastAsiaTheme="minorHAnsi"/>
          <w:color w:val="060087"/>
          <w:sz w:val="22"/>
          <w:szCs w:val="22"/>
          <w:lang w:eastAsia="en-US"/>
        </w:rPr>
        <w:t xml:space="preserve">, </w:t>
      </w:r>
      <w:r w:rsidRPr="004D6FD7">
        <w:rPr>
          <w:rFonts w:eastAsiaTheme="minorHAnsi"/>
          <w:color w:val="000000"/>
          <w:sz w:val="22"/>
          <w:szCs w:val="22"/>
          <w:lang w:eastAsia="en-US"/>
        </w:rPr>
        <w:t>levels</w:t>
      </w:r>
      <w:r w:rsidRPr="004D6FD7">
        <w:rPr>
          <w:rFonts w:eastAsiaTheme="minorHAnsi"/>
          <w:color w:val="060087"/>
          <w:sz w:val="22"/>
          <w:szCs w:val="22"/>
          <w:lang w:eastAsia="en-US"/>
        </w:rPr>
        <w:t xml:space="preserve"> = c(</w:t>
      </w:r>
      <w:r w:rsidRPr="004D6FD7">
        <w:rPr>
          <w:rFonts w:eastAsiaTheme="minorHAnsi"/>
          <w:color w:val="9E0003"/>
          <w:sz w:val="22"/>
          <w:szCs w:val="22"/>
          <w:lang w:eastAsia="en-US"/>
        </w:rPr>
        <w:t>"Helemaal 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"Niet mee eens, niet 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"Mee 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"Helemaal mee eens"</w:t>
      </w:r>
      <w:r w:rsidRPr="004D6FD7">
        <w:rPr>
          <w:rFonts w:eastAsiaTheme="minorHAnsi"/>
          <w:color w:val="060087"/>
          <w:sz w:val="22"/>
          <w:szCs w:val="22"/>
          <w:lang w:eastAsia="en-US"/>
        </w:rPr>
        <w:t>))</w:t>
      </w:r>
    </w:p>
    <w:p w14:paraId="735AD36B" w14:textId="77777777" w:rsidR="004D6FD7" w:rsidRP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rFonts w:eastAsiaTheme="minorHAnsi"/>
          <w:color w:val="060087"/>
          <w:sz w:val="22"/>
          <w:szCs w:val="22"/>
          <w:lang w:eastAsia="en-US"/>
        </w:rPr>
      </w:pPr>
      <w:r w:rsidRPr="004D6FD7">
        <w:rPr>
          <w:rFonts w:eastAsiaTheme="minorHAnsi"/>
          <w:color w:val="000000"/>
          <w:sz w:val="22"/>
          <w:szCs w:val="22"/>
          <w:lang w:eastAsia="en-US"/>
        </w:rPr>
        <w:t>df4</w:t>
      </w:r>
      <w:r w:rsidRPr="004D6FD7">
        <w:rPr>
          <w:rFonts w:eastAsiaTheme="minorHAnsi"/>
          <w:color w:val="060087"/>
          <w:sz w:val="22"/>
          <w:szCs w:val="22"/>
          <w:lang w:eastAsia="en-US"/>
        </w:rPr>
        <w:t>$</w:t>
      </w:r>
      <w:r w:rsidRPr="004D6FD7">
        <w:rPr>
          <w:rFonts w:eastAsiaTheme="minorHAnsi"/>
          <w:color w:val="000000"/>
          <w:sz w:val="22"/>
          <w:szCs w:val="22"/>
          <w:lang w:eastAsia="en-US"/>
        </w:rPr>
        <w:t>V2</w:t>
      </w:r>
      <w:r w:rsidRPr="004D6FD7">
        <w:rPr>
          <w:rFonts w:eastAsiaTheme="minorHAnsi"/>
          <w:color w:val="060087"/>
          <w:sz w:val="22"/>
          <w:szCs w:val="22"/>
          <w:lang w:eastAsia="en-US"/>
        </w:rPr>
        <w:t xml:space="preserve"> &lt;- factor(</w:t>
      </w:r>
      <w:r w:rsidRPr="004D6FD7">
        <w:rPr>
          <w:rFonts w:eastAsiaTheme="minorHAnsi"/>
          <w:color w:val="000000"/>
          <w:sz w:val="22"/>
          <w:szCs w:val="22"/>
          <w:lang w:eastAsia="en-US"/>
        </w:rPr>
        <w:t>df4</w:t>
      </w:r>
      <w:r w:rsidRPr="004D6FD7">
        <w:rPr>
          <w:rFonts w:eastAsiaTheme="minorHAnsi"/>
          <w:color w:val="060087"/>
          <w:sz w:val="22"/>
          <w:szCs w:val="22"/>
          <w:lang w:eastAsia="en-US"/>
        </w:rPr>
        <w:t>$</w:t>
      </w:r>
      <w:r w:rsidRPr="004D6FD7">
        <w:rPr>
          <w:rFonts w:eastAsiaTheme="minorHAnsi"/>
          <w:color w:val="000000"/>
          <w:sz w:val="22"/>
          <w:szCs w:val="22"/>
          <w:lang w:eastAsia="en-US"/>
        </w:rPr>
        <w:t>V2</w:t>
      </w:r>
      <w:r w:rsidRPr="004D6FD7">
        <w:rPr>
          <w:rFonts w:eastAsiaTheme="minorHAnsi"/>
          <w:color w:val="060087"/>
          <w:sz w:val="22"/>
          <w:szCs w:val="22"/>
          <w:lang w:eastAsia="en-US"/>
        </w:rPr>
        <w:t xml:space="preserve">, </w:t>
      </w:r>
      <w:r w:rsidRPr="004D6FD7">
        <w:rPr>
          <w:rFonts w:eastAsiaTheme="minorHAnsi"/>
          <w:color w:val="000000"/>
          <w:sz w:val="22"/>
          <w:szCs w:val="22"/>
          <w:lang w:eastAsia="en-US"/>
        </w:rPr>
        <w:t>ordered</w:t>
      </w:r>
      <w:r w:rsidRPr="004D6FD7">
        <w:rPr>
          <w:rFonts w:eastAsiaTheme="minorHAnsi"/>
          <w:color w:val="060087"/>
          <w:sz w:val="22"/>
          <w:szCs w:val="22"/>
          <w:lang w:eastAsia="en-US"/>
        </w:rPr>
        <w:t xml:space="preserve"> = </w:t>
      </w:r>
      <w:r w:rsidRPr="004D6FD7">
        <w:rPr>
          <w:rFonts w:eastAsiaTheme="minorHAnsi"/>
          <w:color w:val="B5760C"/>
          <w:sz w:val="22"/>
          <w:szCs w:val="22"/>
          <w:lang w:eastAsia="en-US"/>
        </w:rPr>
        <w:t>TRUE</w:t>
      </w:r>
      <w:r w:rsidRPr="004D6FD7">
        <w:rPr>
          <w:rFonts w:eastAsiaTheme="minorHAnsi"/>
          <w:color w:val="060087"/>
          <w:sz w:val="22"/>
          <w:szCs w:val="22"/>
          <w:lang w:eastAsia="en-US"/>
        </w:rPr>
        <w:t xml:space="preserve">, </w:t>
      </w:r>
      <w:r w:rsidRPr="004D6FD7">
        <w:rPr>
          <w:rFonts w:eastAsiaTheme="minorHAnsi"/>
          <w:color w:val="000000"/>
          <w:sz w:val="22"/>
          <w:szCs w:val="22"/>
          <w:lang w:eastAsia="en-US"/>
        </w:rPr>
        <w:t>levels</w:t>
      </w:r>
      <w:r w:rsidRPr="004D6FD7">
        <w:rPr>
          <w:rFonts w:eastAsiaTheme="minorHAnsi"/>
          <w:color w:val="060087"/>
          <w:sz w:val="22"/>
          <w:szCs w:val="22"/>
          <w:lang w:eastAsia="en-US"/>
        </w:rPr>
        <w:t xml:space="preserve"> = c(</w:t>
      </w:r>
      <w:r w:rsidRPr="004D6FD7">
        <w:rPr>
          <w:rFonts w:eastAsiaTheme="minorHAnsi"/>
          <w:color w:val="9E0003"/>
          <w:sz w:val="22"/>
          <w:szCs w:val="22"/>
          <w:lang w:eastAsia="en-US"/>
        </w:rPr>
        <w:t>"Helemaal 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"Niet mee eens, niet 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"Mee 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"Helemaal mee eens"</w:t>
      </w:r>
      <w:r w:rsidRPr="004D6FD7">
        <w:rPr>
          <w:rFonts w:eastAsiaTheme="minorHAnsi"/>
          <w:color w:val="060087"/>
          <w:sz w:val="22"/>
          <w:szCs w:val="22"/>
          <w:lang w:eastAsia="en-US"/>
        </w:rPr>
        <w:t>))</w:t>
      </w:r>
    </w:p>
    <w:p w14:paraId="7E6D9F96" w14:textId="77777777" w:rsidR="004D6FD7" w:rsidRP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rFonts w:eastAsiaTheme="minorHAnsi"/>
          <w:color w:val="060087"/>
          <w:sz w:val="22"/>
          <w:szCs w:val="22"/>
          <w:lang w:eastAsia="en-US"/>
        </w:rPr>
      </w:pPr>
      <w:r w:rsidRPr="004D6FD7">
        <w:rPr>
          <w:rFonts w:eastAsiaTheme="minorHAnsi"/>
          <w:color w:val="000000"/>
          <w:sz w:val="22"/>
          <w:szCs w:val="22"/>
          <w:lang w:eastAsia="en-US"/>
        </w:rPr>
        <w:t>df4</w:t>
      </w:r>
      <w:r w:rsidRPr="004D6FD7">
        <w:rPr>
          <w:rFonts w:eastAsiaTheme="minorHAnsi"/>
          <w:color w:val="060087"/>
          <w:sz w:val="22"/>
          <w:szCs w:val="22"/>
          <w:lang w:eastAsia="en-US"/>
        </w:rPr>
        <w:t>$</w:t>
      </w:r>
      <w:r w:rsidRPr="004D6FD7">
        <w:rPr>
          <w:rFonts w:eastAsiaTheme="minorHAnsi"/>
          <w:color w:val="000000"/>
          <w:sz w:val="22"/>
          <w:szCs w:val="22"/>
          <w:lang w:eastAsia="en-US"/>
        </w:rPr>
        <w:t>V3</w:t>
      </w:r>
      <w:r w:rsidRPr="004D6FD7">
        <w:rPr>
          <w:rFonts w:eastAsiaTheme="minorHAnsi"/>
          <w:color w:val="060087"/>
          <w:sz w:val="22"/>
          <w:szCs w:val="22"/>
          <w:lang w:eastAsia="en-US"/>
        </w:rPr>
        <w:t xml:space="preserve"> &lt;- factor(</w:t>
      </w:r>
      <w:r w:rsidRPr="004D6FD7">
        <w:rPr>
          <w:rFonts w:eastAsiaTheme="minorHAnsi"/>
          <w:color w:val="000000"/>
          <w:sz w:val="22"/>
          <w:szCs w:val="22"/>
          <w:lang w:eastAsia="en-US"/>
        </w:rPr>
        <w:t>df4</w:t>
      </w:r>
      <w:r w:rsidRPr="004D6FD7">
        <w:rPr>
          <w:rFonts w:eastAsiaTheme="minorHAnsi"/>
          <w:color w:val="060087"/>
          <w:sz w:val="22"/>
          <w:szCs w:val="22"/>
          <w:lang w:eastAsia="en-US"/>
        </w:rPr>
        <w:t>$</w:t>
      </w:r>
      <w:r w:rsidRPr="004D6FD7">
        <w:rPr>
          <w:rFonts w:eastAsiaTheme="minorHAnsi"/>
          <w:color w:val="000000"/>
          <w:sz w:val="22"/>
          <w:szCs w:val="22"/>
          <w:lang w:eastAsia="en-US"/>
        </w:rPr>
        <w:t>V3</w:t>
      </w:r>
      <w:r w:rsidRPr="004D6FD7">
        <w:rPr>
          <w:rFonts w:eastAsiaTheme="minorHAnsi"/>
          <w:color w:val="060087"/>
          <w:sz w:val="22"/>
          <w:szCs w:val="22"/>
          <w:lang w:eastAsia="en-US"/>
        </w:rPr>
        <w:t xml:space="preserve">, </w:t>
      </w:r>
      <w:r w:rsidRPr="004D6FD7">
        <w:rPr>
          <w:rFonts w:eastAsiaTheme="minorHAnsi"/>
          <w:color w:val="000000"/>
          <w:sz w:val="22"/>
          <w:szCs w:val="22"/>
          <w:lang w:eastAsia="en-US"/>
        </w:rPr>
        <w:t>ordered</w:t>
      </w:r>
      <w:r w:rsidRPr="004D6FD7">
        <w:rPr>
          <w:rFonts w:eastAsiaTheme="minorHAnsi"/>
          <w:color w:val="060087"/>
          <w:sz w:val="22"/>
          <w:szCs w:val="22"/>
          <w:lang w:eastAsia="en-US"/>
        </w:rPr>
        <w:t xml:space="preserve"> = </w:t>
      </w:r>
      <w:r w:rsidRPr="004D6FD7">
        <w:rPr>
          <w:rFonts w:eastAsiaTheme="minorHAnsi"/>
          <w:color w:val="B5760C"/>
          <w:sz w:val="22"/>
          <w:szCs w:val="22"/>
          <w:lang w:eastAsia="en-US"/>
        </w:rPr>
        <w:t>TRUE</w:t>
      </w:r>
      <w:r w:rsidRPr="004D6FD7">
        <w:rPr>
          <w:rFonts w:eastAsiaTheme="minorHAnsi"/>
          <w:color w:val="060087"/>
          <w:sz w:val="22"/>
          <w:szCs w:val="22"/>
          <w:lang w:eastAsia="en-US"/>
        </w:rPr>
        <w:t xml:space="preserve">, </w:t>
      </w:r>
      <w:r w:rsidRPr="004D6FD7">
        <w:rPr>
          <w:rFonts w:eastAsiaTheme="minorHAnsi"/>
          <w:color w:val="000000"/>
          <w:sz w:val="22"/>
          <w:szCs w:val="22"/>
          <w:lang w:eastAsia="en-US"/>
        </w:rPr>
        <w:t>levels</w:t>
      </w:r>
      <w:r w:rsidRPr="004D6FD7">
        <w:rPr>
          <w:rFonts w:eastAsiaTheme="minorHAnsi"/>
          <w:color w:val="060087"/>
          <w:sz w:val="22"/>
          <w:szCs w:val="22"/>
          <w:lang w:eastAsia="en-US"/>
        </w:rPr>
        <w:t xml:space="preserve"> = c(</w:t>
      </w:r>
      <w:r w:rsidRPr="004D6FD7">
        <w:rPr>
          <w:rFonts w:eastAsiaTheme="minorHAnsi"/>
          <w:color w:val="9E0003"/>
          <w:sz w:val="22"/>
          <w:szCs w:val="22"/>
          <w:lang w:eastAsia="en-US"/>
        </w:rPr>
        <w:t>"Helemaal 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"Niet mee eens, niet 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"Mee 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"Helemaal mee eens"</w:t>
      </w:r>
      <w:r w:rsidRPr="004D6FD7">
        <w:rPr>
          <w:rFonts w:eastAsiaTheme="minorHAnsi"/>
          <w:color w:val="060087"/>
          <w:sz w:val="22"/>
          <w:szCs w:val="22"/>
          <w:lang w:eastAsia="en-US"/>
        </w:rPr>
        <w:t>))</w:t>
      </w:r>
    </w:p>
    <w:p w14:paraId="4E90371A" w14:textId="77777777" w:rsidR="004D6FD7" w:rsidRP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rFonts w:eastAsiaTheme="minorHAnsi"/>
          <w:color w:val="060087"/>
          <w:sz w:val="22"/>
          <w:szCs w:val="22"/>
          <w:lang w:eastAsia="en-US"/>
        </w:rPr>
      </w:pPr>
      <w:r w:rsidRPr="004D6FD7">
        <w:rPr>
          <w:rFonts w:eastAsiaTheme="minorHAnsi"/>
          <w:color w:val="000000"/>
          <w:sz w:val="22"/>
          <w:szCs w:val="22"/>
          <w:lang w:eastAsia="en-US"/>
        </w:rPr>
        <w:t>df4</w:t>
      </w:r>
      <w:r w:rsidRPr="004D6FD7">
        <w:rPr>
          <w:rFonts w:eastAsiaTheme="minorHAnsi"/>
          <w:color w:val="060087"/>
          <w:sz w:val="22"/>
          <w:szCs w:val="22"/>
          <w:lang w:eastAsia="en-US"/>
        </w:rPr>
        <w:t>$</w:t>
      </w:r>
      <w:r w:rsidRPr="004D6FD7">
        <w:rPr>
          <w:rFonts w:eastAsiaTheme="minorHAnsi"/>
          <w:color w:val="000000"/>
          <w:sz w:val="22"/>
          <w:szCs w:val="22"/>
          <w:lang w:eastAsia="en-US"/>
        </w:rPr>
        <w:t>TF1</w:t>
      </w:r>
      <w:r w:rsidRPr="004D6FD7">
        <w:rPr>
          <w:rFonts w:eastAsiaTheme="minorHAnsi"/>
          <w:color w:val="060087"/>
          <w:sz w:val="22"/>
          <w:szCs w:val="22"/>
          <w:lang w:eastAsia="en-US"/>
        </w:rPr>
        <w:t xml:space="preserve"> &lt;- factor(</w:t>
      </w:r>
      <w:r w:rsidRPr="004D6FD7">
        <w:rPr>
          <w:rFonts w:eastAsiaTheme="minorHAnsi"/>
          <w:color w:val="000000"/>
          <w:sz w:val="22"/>
          <w:szCs w:val="22"/>
          <w:lang w:eastAsia="en-US"/>
        </w:rPr>
        <w:t>df4</w:t>
      </w:r>
      <w:r w:rsidRPr="004D6FD7">
        <w:rPr>
          <w:rFonts w:eastAsiaTheme="minorHAnsi"/>
          <w:color w:val="060087"/>
          <w:sz w:val="22"/>
          <w:szCs w:val="22"/>
          <w:lang w:eastAsia="en-US"/>
        </w:rPr>
        <w:t>$</w:t>
      </w:r>
      <w:r w:rsidRPr="004D6FD7">
        <w:rPr>
          <w:rFonts w:eastAsiaTheme="minorHAnsi"/>
          <w:color w:val="000000"/>
          <w:sz w:val="22"/>
          <w:szCs w:val="22"/>
          <w:lang w:eastAsia="en-US"/>
        </w:rPr>
        <w:t>TF1</w:t>
      </w:r>
      <w:r w:rsidRPr="004D6FD7">
        <w:rPr>
          <w:rFonts w:eastAsiaTheme="minorHAnsi"/>
          <w:color w:val="060087"/>
          <w:sz w:val="22"/>
          <w:szCs w:val="22"/>
          <w:lang w:eastAsia="en-US"/>
        </w:rPr>
        <w:t xml:space="preserve">, </w:t>
      </w:r>
      <w:r w:rsidRPr="004D6FD7">
        <w:rPr>
          <w:rFonts w:eastAsiaTheme="minorHAnsi"/>
          <w:color w:val="000000"/>
          <w:sz w:val="22"/>
          <w:szCs w:val="22"/>
          <w:lang w:eastAsia="en-US"/>
        </w:rPr>
        <w:t>ordered</w:t>
      </w:r>
      <w:r w:rsidRPr="004D6FD7">
        <w:rPr>
          <w:rFonts w:eastAsiaTheme="minorHAnsi"/>
          <w:color w:val="060087"/>
          <w:sz w:val="22"/>
          <w:szCs w:val="22"/>
          <w:lang w:eastAsia="en-US"/>
        </w:rPr>
        <w:t xml:space="preserve"> = </w:t>
      </w:r>
      <w:r w:rsidRPr="004D6FD7">
        <w:rPr>
          <w:rFonts w:eastAsiaTheme="minorHAnsi"/>
          <w:color w:val="B5760C"/>
          <w:sz w:val="22"/>
          <w:szCs w:val="22"/>
          <w:lang w:eastAsia="en-US"/>
        </w:rPr>
        <w:t>TRUE</w:t>
      </w:r>
      <w:r w:rsidRPr="004D6FD7">
        <w:rPr>
          <w:rFonts w:eastAsiaTheme="minorHAnsi"/>
          <w:color w:val="060087"/>
          <w:sz w:val="22"/>
          <w:szCs w:val="22"/>
          <w:lang w:eastAsia="en-US"/>
        </w:rPr>
        <w:t xml:space="preserve">, </w:t>
      </w:r>
      <w:r w:rsidRPr="004D6FD7">
        <w:rPr>
          <w:rFonts w:eastAsiaTheme="minorHAnsi"/>
          <w:color w:val="000000"/>
          <w:sz w:val="22"/>
          <w:szCs w:val="22"/>
          <w:lang w:eastAsia="en-US"/>
        </w:rPr>
        <w:t>levels</w:t>
      </w:r>
      <w:r w:rsidRPr="004D6FD7">
        <w:rPr>
          <w:rFonts w:eastAsiaTheme="minorHAnsi"/>
          <w:color w:val="060087"/>
          <w:sz w:val="22"/>
          <w:szCs w:val="22"/>
          <w:lang w:eastAsia="en-US"/>
        </w:rPr>
        <w:t xml:space="preserve"> = c(</w:t>
      </w:r>
      <w:r w:rsidRPr="004D6FD7">
        <w:rPr>
          <w:rFonts w:eastAsiaTheme="minorHAnsi"/>
          <w:color w:val="9E0003"/>
          <w:sz w:val="22"/>
          <w:szCs w:val="22"/>
          <w:lang w:eastAsia="en-US"/>
        </w:rPr>
        <w:t>"Helemaal 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"Niet mee eens, niet 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"Mee 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"Helemaal mee eens"</w:t>
      </w:r>
      <w:r w:rsidRPr="004D6FD7">
        <w:rPr>
          <w:rFonts w:eastAsiaTheme="minorHAnsi"/>
          <w:color w:val="060087"/>
          <w:sz w:val="22"/>
          <w:szCs w:val="22"/>
          <w:lang w:eastAsia="en-US"/>
        </w:rPr>
        <w:t>))</w:t>
      </w:r>
    </w:p>
    <w:p w14:paraId="0D9EB2CB" w14:textId="77777777" w:rsidR="004D6FD7" w:rsidRP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rFonts w:eastAsiaTheme="minorHAnsi"/>
          <w:color w:val="060087"/>
          <w:sz w:val="22"/>
          <w:szCs w:val="22"/>
          <w:lang w:eastAsia="en-US"/>
        </w:rPr>
      </w:pPr>
      <w:r w:rsidRPr="004D6FD7">
        <w:rPr>
          <w:rFonts w:eastAsiaTheme="minorHAnsi"/>
          <w:color w:val="000000"/>
          <w:sz w:val="22"/>
          <w:szCs w:val="22"/>
          <w:lang w:eastAsia="en-US"/>
        </w:rPr>
        <w:t>df4</w:t>
      </w:r>
      <w:r w:rsidRPr="004D6FD7">
        <w:rPr>
          <w:rFonts w:eastAsiaTheme="minorHAnsi"/>
          <w:color w:val="060087"/>
          <w:sz w:val="22"/>
          <w:szCs w:val="22"/>
          <w:lang w:eastAsia="en-US"/>
        </w:rPr>
        <w:t>$</w:t>
      </w:r>
      <w:r w:rsidRPr="004D6FD7">
        <w:rPr>
          <w:rFonts w:eastAsiaTheme="minorHAnsi"/>
          <w:color w:val="000000"/>
          <w:sz w:val="22"/>
          <w:szCs w:val="22"/>
          <w:lang w:eastAsia="en-US"/>
        </w:rPr>
        <w:t>TF2</w:t>
      </w:r>
      <w:r w:rsidRPr="004D6FD7">
        <w:rPr>
          <w:rFonts w:eastAsiaTheme="minorHAnsi"/>
          <w:color w:val="060087"/>
          <w:sz w:val="22"/>
          <w:szCs w:val="22"/>
          <w:lang w:eastAsia="en-US"/>
        </w:rPr>
        <w:t xml:space="preserve"> &lt;- factor(</w:t>
      </w:r>
      <w:r w:rsidRPr="004D6FD7">
        <w:rPr>
          <w:rFonts w:eastAsiaTheme="minorHAnsi"/>
          <w:color w:val="000000"/>
          <w:sz w:val="22"/>
          <w:szCs w:val="22"/>
          <w:lang w:eastAsia="en-US"/>
        </w:rPr>
        <w:t>df4</w:t>
      </w:r>
      <w:r w:rsidRPr="004D6FD7">
        <w:rPr>
          <w:rFonts w:eastAsiaTheme="minorHAnsi"/>
          <w:color w:val="060087"/>
          <w:sz w:val="22"/>
          <w:szCs w:val="22"/>
          <w:lang w:eastAsia="en-US"/>
        </w:rPr>
        <w:t>$</w:t>
      </w:r>
      <w:r w:rsidRPr="004D6FD7">
        <w:rPr>
          <w:rFonts w:eastAsiaTheme="minorHAnsi"/>
          <w:color w:val="000000"/>
          <w:sz w:val="22"/>
          <w:szCs w:val="22"/>
          <w:lang w:eastAsia="en-US"/>
        </w:rPr>
        <w:t>TF2</w:t>
      </w:r>
      <w:r w:rsidRPr="004D6FD7">
        <w:rPr>
          <w:rFonts w:eastAsiaTheme="minorHAnsi"/>
          <w:color w:val="060087"/>
          <w:sz w:val="22"/>
          <w:szCs w:val="22"/>
          <w:lang w:eastAsia="en-US"/>
        </w:rPr>
        <w:t xml:space="preserve">, </w:t>
      </w:r>
      <w:r w:rsidRPr="004D6FD7">
        <w:rPr>
          <w:rFonts w:eastAsiaTheme="minorHAnsi"/>
          <w:color w:val="000000"/>
          <w:sz w:val="22"/>
          <w:szCs w:val="22"/>
          <w:lang w:eastAsia="en-US"/>
        </w:rPr>
        <w:t>ordered</w:t>
      </w:r>
      <w:r w:rsidRPr="004D6FD7">
        <w:rPr>
          <w:rFonts w:eastAsiaTheme="minorHAnsi"/>
          <w:color w:val="060087"/>
          <w:sz w:val="22"/>
          <w:szCs w:val="22"/>
          <w:lang w:eastAsia="en-US"/>
        </w:rPr>
        <w:t xml:space="preserve"> = </w:t>
      </w:r>
      <w:r w:rsidRPr="004D6FD7">
        <w:rPr>
          <w:rFonts w:eastAsiaTheme="minorHAnsi"/>
          <w:color w:val="B5760C"/>
          <w:sz w:val="22"/>
          <w:szCs w:val="22"/>
          <w:lang w:eastAsia="en-US"/>
        </w:rPr>
        <w:t>TRUE</w:t>
      </w:r>
      <w:r w:rsidRPr="004D6FD7">
        <w:rPr>
          <w:rFonts w:eastAsiaTheme="minorHAnsi"/>
          <w:color w:val="060087"/>
          <w:sz w:val="22"/>
          <w:szCs w:val="22"/>
          <w:lang w:eastAsia="en-US"/>
        </w:rPr>
        <w:t xml:space="preserve">, </w:t>
      </w:r>
      <w:r w:rsidRPr="004D6FD7">
        <w:rPr>
          <w:rFonts w:eastAsiaTheme="minorHAnsi"/>
          <w:color w:val="000000"/>
          <w:sz w:val="22"/>
          <w:szCs w:val="22"/>
          <w:lang w:eastAsia="en-US"/>
        </w:rPr>
        <w:t>levels</w:t>
      </w:r>
      <w:r w:rsidRPr="004D6FD7">
        <w:rPr>
          <w:rFonts w:eastAsiaTheme="minorHAnsi"/>
          <w:color w:val="060087"/>
          <w:sz w:val="22"/>
          <w:szCs w:val="22"/>
          <w:lang w:eastAsia="en-US"/>
        </w:rPr>
        <w:t xml:space="preserve"> = c(</w:t>
      </w:r>
      <w:r w:rsidRPr="004D6FD7">
        <w:rPr>
          <w:rFonts w:eastAsiaTheme="minorHAnsi"/>
          <w:color w:val="9E0003"/>
          <w:sz w:val="22"/>
          <w:szCs w:val="22"/>
          <w:lang w:eastAsia="en-US"/>
        </w:rPr>
        <w:t>"Helemaal 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"Niet mee eens, niet 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"Mee 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"Helemaal mee eens"</w:t>
      </w:r>
      <w:r w:rsidRPr="004D6FD7">
        <w:rPr>
          <w:rFonts w:eastAsiaTheme="minorHAnsi"/>
          <w:color w:val="060087"/>
          <w:sz w:val="22"/>
          <w:szCs w:val="22"/>
          <w:lang w:eastAsia="en-US"/>
        </w:rPr>
        <w:t>))</w:t>
      </w:r>
    </w:p>
    <w:p w14:paraId="1C3DE120" w14:textId="77777777" w:rsidR="004D6FD7" w:rsidRP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rFonts w:eastAsiaTheme="minorHAnsi"/>
          <w:color w:val="060087"/>
          <w:sz w:val="22"/>
          <w:szCs w:val="22"/>
          <w:lang w:eastAsia="en-US"/>
        </w:rPr>
      </w:pPr>
      <w:r w:rsidRPr="004D6FD7">
        <w:rPr>
          <w:rFonts w:eastAsiaTheme="minorHAnsi"/>
          <w:color w:val="000000"/>
          <w:sz w:val="22"/>
          <w:szCs w:val="22"/>
          <w:lang w:eastAsia="en-US"/>
        </w:rPr>
        <w:t>df4</w:t>
      </w:r>
      <w:r w:rsidRPr="004D6FD7">
        <w:rPr>
          <w:rFonts w:eastAsiaTheme="minorHAnsi"/>
          <w:color w:val="060087"/>
          <w:sz w:val="22"/>
          <w:szCs w:val="22"/>
          <w:lang w:eastAsia="en-US"/>
        </w:rPr>
        <w:t>$</w:t>
      </w:r>
      <w:r w:rsidRPr="004D6FD7">
        <w:rPr>
          <w:rFonts w:eastAsiaTheme="minorHAnsi"/>
          <w:color w:val="000000"/>
          <w:sz w:val="22"/>
          <w:szCs w:val="22"/>
          <w:lang w:eastAsia="en-US"/>
        </w:rPr>
        <w:t>TF3</w:t>
      </w:r>
      <w:r w:rsidRPr="004D6FD7">
        <w:rPr>
          <w:rFonts w:eastAsiaTheme="minorHAnsi"/>
          <w:color w:val="060087"/>
          <w:sz w:val="22"/>
          <w:szCs w:val="22"/>
          <w:lang w:eastAsia="en-US"/>
        </w:rPr>
        <w:t xml:space="preserve"> &lt;- factor(</w:t>
      </w:r>
      <w:r w:rsidRPr="004D6FD7">
        <w:rPr>
          <w:rFonts w:eastAsiaTheme="minorHAnsi"/>
          <w:color w:val="000000"/>
          <w:sz w:val="22"/>
          <w:szCs w:val="22"/>
          <w:lang w:eastAsia="en-US"/>
        </w:rPr>
        <w:t>df4</w:t>
      </w:r>
      <w:r w:rsidRPr="004D6FD7">
        <w:rPr>
          <w:rFonts w:eastAsiaTheme="minorHAnsi"/>
          <w:color w:val="060087"/>
          <w:sz w:val="22"/>
          <w:szCs w:val="22"/>
          <w:lang w:eastAsia="en-US"/>
        </w:rPr>
        <w:t>$</w:t>
      </w:r>
      <w:r w:rsidRPr="004D6FD7">
        <w:rPr>
          <w:rFonts w:eastAsiaTheme="minorHAnsi"/>
          <w:color w:val="000000"/>
          <w:sz w:val="22"/>
          <w:szCs w:val="22"/>
          <w:lang w:eastAsia="en-US"/>
        </w:rPr>
        <w:t>TF3</w:t>
      </w:r>
      <w:r w:rsidRPr="004D6FD7">
        <w:rPr>
          <w:rFonts w:eastAsiaTheme="minorHAnsi"/>
          <w:color w:val="060087"/>
          <w:sz w:val="22"/>
          <w:szCs w:val="22"/>
          <w:lang w:eastAsia="en-US"/>
        </w:rPr>
        <w:t xml:space="preserve">, </w:t>
      </w:r>
      <w:r w:rsidRPr="004D6FD7">
        <w:rPr>
          <w:rFonts w:eastAsiaTheme="minorHAnsi"/>
          <w:color w:val="000000"/>
          <w:sz w:val="22"/>
          <w:szCs w:val="22"/>
          <w:lang w:eastAsia="en-US"/>
        </w:rPr>
        <w:t>ordered</w:t>
      </w:r>
      <w:r w:rsidRPr="004D6FD7">
        <w:rPr>
          <w:rFonts w:eastAsiaTheme="minorHAnsi"/>
          <w:color w:val="060087"/>
          <w:sz w:val="22"/>
          <w:szCs w:val="22"/>
          <w:lang w:eastAsia="en-US"/>
        </w:rPr>
        <w:t xml:space="preserve"> = </w:t>
      </w:r>
      <w:r w:rsidRPr="004D6FD7">
        <w:rPr>
          <w:rFonts w:eastAsiaTheme="minorHAnsi"/>
          <w:color w:val="B5760C"/>
          <w:sz w:val="22"/>
          <w:szCs w:val="22"/>
          <w:lang w:eastAsia="en-US"/>
        </w:rPr>
        <w:t>TRUE</w:t>
      </w:r>
      <w:r w:rsidRPr="004D6FD7">
        <w:rPr>
          <w:rFonts w:eastAsiaTheme="minorHAnsi"/>
          <w:color w:val="060087"/>
          <w:sz w:val="22"/>
          <w:szCs w:val="22"/>
          <w:lang w:eastAsia="en-US"/>
        </w:rPr>
        <w:t xml:space="preserve">, </w:t>
      </w:r>
      <w:r w:rsidRPr="004D6FD7">
        <w:rPr>
          <w:rFonts w:eastAsiaTheme="minorHAnsi"/>
          <w:color w:val="000000"/>
          <w:sz w:val="22"/>
          <w:szCs w:val="22"/>
          <w:lang w:eastAsia="en-US"/>
        </w:rPr>
        <w:t>levels</w:t>
      </w:r>
      <w:r w:rsidRPr="004D6FD7">
        <w:rPr>
          <w:rFonts w:eastAsiaTheme="minorHAnsi"/>
          <w:color w:val="060087"/>
          <w:sz w:val="22"/>
          <w:szCs w:val="22"/>
          <w:lang w:eastAsia="en-US"/>
        </w:rPr>
        <w:t xml:space="preserve"> = c(</w:t>
      </w:r>
      <w:r w:rsidRPr="004D6FD7">
        <w:rPr>
          <w:rFonts w:eastAsiaTheme="minorHAnsi"/>
          <w:color w:val="9E0003"/>
          <w:sz w:val="22"/>
          <w:szCs w:val="22"/>
          <w:lang w:eastAsia="en-US"/>
        </w:rPr>
        <w:t>"Helemaal 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"Niet mee eens, niet 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"Mee 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"Helemaal mee eens"</w:t>
      </w:r>
      <w:r w:rsidRPr="004D6FD7">
        <w:rPr>
          <w:rFonts w:eastAsiaTheme="minorHAnsi"/>
          <w:color w:val="060087"/>
          <w:sz w:val="22"/>
          <w:szCs w:val="22"/>
          <w:lang w:eastAsia="en-US"/>
        </w:rPr>
        <w:t>))</w:t>
      </w:r>
    </w:p>
    <w:p w14:paraId="0CF25821" w14:textId="77777777" w:rsidR="004D6FD7" w:rsidRP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rFonts w:eastAsiaTheme="minorHAnsi"/>
          <w:color w:val="060087"/>
          <w:sz w:val="22"/>
          <w:szCs w:val="22"/>
          <w:lang w:eastAsia="en-US"/>
        </w:rPr>
      </w:pPr>
      <w:r w:rsidRPr="004D6FD7">
        <w:rPr>
          <w:rFonts w:eastAsiaTheme="minorHAnsi"/>
          <w:color w:val="000000"/>
          <w:sz w:val="22"/>
          <w:szCs w:val="22"/>
          <w:lang w:eastAsia="en-US"/>
        </w:rPr>
        <w:t>df4</w:t>
      </w:r>
      <w:r w:rsidRPr="004D6FD7">
        <w:rPr>
          <w:rFonts w:eastAsiaTheme="minorHAnsi"/>
          <w:color w:val="060087"/>
          <w:sz w:val="22"/>
          <w:szCs w:val="22"/>
          <w:lang w:eastAsia="en-US"/>
        </w:rPr>
        <w:t>$</w:t>
      </w:r>
      <w:r w:rsidRPr="004D6FD7">
        <w:rPr>
          <w:rFonts w:eastAsiaTheme="minorHAnsi"/>
          <w:color w:val="000000"/>
          <w:sz w:val="22"/>
          <w:szCs w:val="22"/>
          <w:lang w:eastAsia="en-US"/>
        </w:rPr>
        <w:t>TF4</w:t>
      </w:r>
      <w:r w:rsidRPr="004D6FD7">
        <w:rPr>
          <w:rFonts w:eastAsiaTheme="minorHAnsi"/>
          <w:color w:val="060087"/>
          <w:sz w:val="22"/>
          <w:szCs w:val="22"/>
          <w:lang w:eastAsia="en-US"/>
        </w:rPr>
        <w:t xml:space="preserve"> &lt;- factor(</w:t>
      </w:r>
      <w:r w:rsidRPr="004D6FD7">
        <w:rPr>
          <w:rFonts w:eastAsiaTheme="minorHAnsi"/>
          <w:color w:val="000000"/>
          <w:sz w:val="22"/>
          <w:szCs w:val="22"/>
          <w:lang w:eastAsia="en-US"/>
        </w:rPr>
        <w:t>df4</w:t>
      </w:r>
      <w:r w:rsidRPr="004D6FD7">
        <w:rPr>
          <w:rFonts w:eastAsiaTheme="minorHAnsi"/>
          <w:color w:val="060087"/>
          <w:sz w:val="22"/>
          <w:szCs w:val="22"/>
          <w:lang w:eastAsia="en-US"/>
        </w:rPr>
        <w:t>$</w:t>
      </w:r>
      <w:r w:rsidRPr="004D6FD7">
        <w:rPr>
          <w:rFonts w:eastAsiaTheme="minorHAnsi"/>
          <w:color w:val="000000"/>
          <w:sz w:val="22"/>
          <w:szCs w:val="22"/>
          <w:lang w:eastAsia="en-US"/>
        </w:rPr>
        <w:t>TF4</w:t>
      </w:r>
      <w:r w:rsidRPr="004D6FD7">
        <w:rPr>
          <w:rFonts w:eastAsiaTheme="minorHAnsi"/>
          <w:color w:val="060087"/>
          <w:sz w:val="22"/>
          <w:szCs w:val="22"/>
          <w:lang w:eastAsia="en-US"/>
        </w:rPr>
        <w:t xml:space="preserve">, </w:t>
      </w:r>
      <w:r w:rsidRPr="004D6FD7">
        <w:rPr>
          <w:rFonts w:eastAsiaTheme="minorHAnsi"/>
          <w:color w:val="000000"/>
          <w:sz w:val="22"/>
          <w:szCs w:val="22"/>
          <w:lang w:eastAsia="en-US"/>
        </w:rPr>
        <w:t>ordered</w:t>
      </w:r>
      <w:r w:rsidRPr="004D6FD7">
        <w:rPr>
          <w:rFonts w:eastAsiaTheme="minorHAnsi"/>
          <w:color w:val="060087"/>
          <w:sz w:val="22"/>
          <w:szCs w:val="22"/>
          <w:lang w:eastAsia="en-US"/>
        </w:rPr>
        <w:t xml:space="preserve"> = </w:t>
      </w:r>
      <w:r w:rsidRPr="004D6FD7">
        <w:rPr>
          <w:rFonts w:eastAsiaTheme="minorHAnsi"/>
          <w:color w:val="B5760C"/>
          <w:sz w:val="22"/>
          <w:szCs w:val="22"/>
          <w:lang w:eastAsia="en-US"/>
        </w:rPr>
        <w:t>TRUE</w:t>
      </w:r>
      <w:r w:rsidRPr="004D6FD7">
        <w:rPr>
          <w:rFonts w:eastAsiaTheme="minorHAnsi"/>
          <w:color w:val="060087"/>
          <w:sz w:val="22"/>
          <w:szCs w:val="22"/>
          <w:lang w:eastAsia="en-US"/>
        </w:rPr>
        <w:t xml:space="preserve">, </w:t>
      </w:r>
      <w:r w:rsidRPr="004D6FD7">
        <w:rPr>
          <w:rFonts w:eastAsiaTheme="minorHAnsi"/>
          <w:color w:val="000000"/>
          <w:sz w:val="22"/>
          <w:szCs w:val="22"/>
          <w:lang w:eastAsia="en-US"/>
        </w:rPr>
        <w:t>levels</w:t>
      </w:r>
      <w:r w:rsidRPr="004D6FD7">
        <w:rPr>
          <w:rFonts w:eastAsiaTheme="minorHAnsi"/>
          <w:color w:val="060087"/>
          <w:sz w:val="22"/>
          <w:szCs w:val="22"/>
          <w:lang w:eastAsia="en-US"/>
        </w:rPr>
        <w:t xml:space="preserve"> = c(</w:t>
      </w:r>
      <w:r w:rsidRPr="004D6FD7">
        <w:rPr>
          <w:rFonts w:eastAsiaTheme="minorHAnsi"/>
          <w:color w:val="9E0003"/>
          <w:sz w:val="22"/>
          <w:szCs w:val="22"/>
          <w:lang w:eastAsia="en-US"/>
        </w:rPr>
        <w:t>"Helemaal 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"Niet mee eens, niet 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"Mee 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"Helemaal mee eens"</w:t>
      </w:r>
      <w:r w:rsidRPr="004D6FD7">
        <w:rPr>
          <w:rFonts w:eastAsiaTheme="minorHAnsi"/>
          <w:color w:val="060087"/>
          <w:sz w:val="22"/>
          <w:szCs w:val="22"/>
          <w:lang w:eastAsia="en-US"/>
        </w:rPr>
        <w:t>))</w:t>
      </w:r>
    </w:p>
    <w:p w14:paraId="482B92C0" w14:textId="77777777" w:rsidR="004D6FD7" w:rsidRP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rFonts w:eastAsiaTheme="minorHAnsi"/>
          <w:color w:val="060087"/>
          <w:sz w:val="22"/>
          <w:szCs w:val="22"/>
          <w:lang w:eastAsia="en-US"/>
        </w:rPr>
      </w:pPr>
      <w:r w:rsidRPr="004D6FD7">
        <w:rPr>
          <w:rFonts w:eastAsiaTheme="minorHAnsi"/>
          <w:color w:val="000000"/>
          <w:sz w:val="22"/>
          <w:szCs w:val="22"/>
          <w:lang w:eastAsia="en-US"/>
        </w:rPr>
        <w:t>df4</w:t>
      </w:r>
      <w:r w:rsidRPr="004D6FD7">
        <w:rPr>
          <w:rFonts w:eastAsiaTheme="minorHAnsi"/>
          <w:color w:val="060087"/>
          <w:sz w:val="22"/>
          <w:szCs w:val="22"/>
          <w:lang w:eastAsia="en-US"/>
        </w:rPr>
        <w:t>$</w:t>
      </w:r>
      <w:r w:rsidRPr="004D6FD7">
        <w:rPr>
          <w:rFonts w:eastAsiaTheme="minorHAnsi"/>
          <w:color w:val="000000"/>
          <w:sz w:val="22"/>
          <w:szCs w:val="22"/>
          <w:lang w:eastAsia="en-US"/>
        </w:rPr>
        <w:t>TF5</w:t>
      </w:r>
      <w:r w:rsidRPr="004D6FD7">
        <w:rPr>
          <w:rFonts w:eastAsiaTheme="minorHAnsi"/>
          <w:color w:val="060087"/>
          <w:sz w:val="22"/>
          <w:szCs w:val="22"/>
          <w:lang w:eastAsia="en-US"/>
        </w:rPr>
        <w:t xml:space="preserve"> &lt;- factor(</w:t>
      </w:r>
      <w:r w:rsidRPr="004D6FD7">
        <w:rPr>
          <w:rFonts w:eastAsiaTheme="minorHAnsi"/>
          <w:color w:val="000000"/>
          <w:sz w:val="22"/>
          <w:szCs w:val="22"/>
          <w:lang w:eastAsia="en-US"/>
        </w:rPr>
        <w:t>df4</w:t>
      </w:r>
      <w:r w:rsidRPr="004D6FD7">
        <w:rPr>
          <w:rFonts w:eastAsiaTheme="minorHAnsi"/>
          <w:color w:val="060087"/>
          <w:sz w:val="22"/>
          <w:szCs w:val="22"/>
          <w:lang w:eastAsia="en-US"/>
        </w:rPr>
        <w:t>$</w:t>
      </w:r>
      <w:r w:rsidRPr="004D6FD7">
        <w:rPr>
          <w:rFonts w:eastAsiaTheme="minorHAnsi"/>
          <w:color w:val="000000"/>
          <w:sz w:val="22"/>
          <w:szCs w:val="22"/>
          <w:lang w:eastAsia="en-US"/>
        </w:rPr>
        <w:t>TF5</w:t>
      </w:r>
      <w:r w:rsidRPr="004D6FD7">
        <w:rPr>
          <w:rFonts w:eastAsiaTheme="minorHAnsi"/>
          <w:color w:val="060087"/>
          <w:sz w:val="22"/>
          <w:szCs w:val="22"/>
          <w:lang w:eastAsia="en-US"/>
        </w:rPr>
        <w:t xml:space="preserve">, </w:t>
      </w:r>
      <w:r w:rsidRPr="004D6FD7">
        <w:rPr>
          <w:rFonts w:eastAsiaTheme="minorHAnsi"/>
          <w:color w:val="000000"/>
          <w:sz w:val="22"/>
          <w:szCs w:val="22"/>
          <w:lang w:eastAsia="en-US"/>
        </w:rPr>
        <w:t>ordered</w:t>
      </w:r>
      <w:r w:rsidRPr="004D6FD7">
        <w:rPr>
          <w:rFonts w:eastAsiaTheme="minorHAnsi"/>
          <w:color w:val="060087"/>
          <w:sz w:val="22"/>
          <w:szCs w:val="22"/>
          <w:lang w:eastAsia="en-US"/>
        </w:rPr>
        <w:t xml:space="preserve"> = </w:t>
      </w:r>
      <w:r w:rsidRPr="004D6FD7">
        <w:rPr>
          <w:rFonts w:eastAsiaTheme="minorHAnsi"/>
          <w:color w:val="B5760C"/>
          <w:sz w:val="22"/>
          <w:szCs w:val="22"/>
          <w:lang w:eastAsia="en-US"/>
        </w:rPr>
        <w:t>TRUE</w:t>
      </w:r>
      <w:r w:rsidRPr="004D6FD7">
        <w:rPr>
          <w:rFonts w:eastAsiaTheme="minorHAnsi"/>
          <w:color w:val="060087"/>
          <w:sz w:val="22"/>
          <w:szCs w:val="22"/>
          <w:lang w:eastAsia="en-US"/>
        </w:rPr>
        <w:t xml:space="preserve">, </w:t>
      </w:r>
      <w:r w:rsidRPr="004D6FD7">
        <w:rPr>
          <w:rFonts w:eastAsiaTheme="minorHAnsi"/>
          <w:color w:val="000000"/>
          <w:sz w:val="22"/>
          <w:szCs w:val="22"/>
          <w:lang w:eastAsia="en-US"/>
        </w:rPr>
        <w:t>levels</w:t>
      </w:r>
      <w:r w:rsidRPr="004D6FD7">
        <w:rPr>
          <w:rFonts w:eastAsiaTheme="minorHAnsi"/>
          <w:color w:val="060087"/>
          <w:sz w:val="22"/>
          <w:szCs w:val="22"/>
          <w:lang w:eastAsia="en-US"/>
        </w:rPr>
        <w:t xml:space="preserve"> = c(</w:t>
      </w:r>
      <w:r w:rsidRPr="004D6FD7">
        <w:rPr>
          <w:rFonts w:eastAsiaTheme="minorHAnsi"/>
          <w:color w:val="9E0003"/>
          <w:sz w:val="22"/>
          <w:szCs w:val="22"/>
          <w:lang w:eastAsia="en-US"/>
        </w:rPr>
        <w:t>"Helemaal 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"Niet mee eens, niet 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"Mee 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"Helemaal mee eens"</w:t>
      </w:r>
      <w:r w:rsidRPr="004D6FD7">
        <w:rPr>
          <w:rFonts w:eastAsiaTheme="minorHAnsi"/>
          <w:color w:val="060087"/>
          <w:sz w:val="22"/>
          <w:szCs w:val="22"/>
          <w:lang w:eastAsia="en-US"/>
        </w:rPr>
        <w:t>))</w:t>
      </w:r>
    </w:p>
    <w:p w14:paraId="4AA9A265" w14:textId="77777777" w:rsidR="004D6FD7" w:rsidRP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rFonts w:eastAsiaTheme="minorHAnsi"/>
          <w:color w:val="060087"/>
          <w:sz w:val="22"/>
          <w:szCs w:val="22"/>
          <w:lang w:eastAsia="en-US"/>
        </w:rPr>
      </w:pPr>
      <w:r w:rsidRPr="004D6FD7">
        <w:rPr>
          <w:rFonts w:eastAsiaTheme="minorHAnsi"/>
          <w:color w:val="000000"/>
          <w:sz w:val="22"/>
          <w:szCs w:val="22"/>
          <w:lang w:eastAsia="en-US"/>
        </w:rPr>
        <w:t>df4</w:t>
      </w:r>
      <w:r w:rsidRPr="004D6FD7">
        <w:rPr>
          <w:rFonts w:eastAsiaTheme="minorHAnsi"/>
          <w:color w:val="060087"/>
          <w:sz w:val="22"/>
          <w:szCs w:val="22"/>
          <w:lang w:eastAsia="en-US"/>
        </w:rPr>
        <w:t>$</w:t>
      </w:r>
      <w:r w:rsidRPr="004D6FD7">
        <w:rPr>
          <w:rFonts w:eastAsiaTheme="minorHAnsi"/>
          <w:color w:val="000000"/>
          <w:sz w:val="22"/>
          <w:szCs w:val="22"/>
          <w:lang w:eastAsia="en-US"/>
        </w:rPr>
        <w:t>TF6</w:t>
      </w:r>
      <w:r w:rsidRPr="004D6FD7">
        <w:rPr>
          <w:rFonts w:eastAsiaTheme="minorHAnsi"/>
          <w:color w:val="060087"/>
          <w:sz w:val="22"/>
          <w:szCs w:val="22"/>
          <w:lang w:eastAsia="en-US"/>
        </w:rPr>
        <w:t xml:space="preserve"> &lt;- factor(</w:t>
      </w:r>
      <w:r w:rsidRPr="004D6FD7">
        <w:rPr>
          <w:rFonts w:eastAsiaTheme="minorHAnsi"/>
          <w:color w:val="000000"/>
          <w:sz w:val="22"/>
          <w:szCs w:val="22"/>
          <w:lang w:eastAsia="en-US"/>
        </w:rPr>
        <w:t>df4</w:t>
      </w:r>
      <w:r w:rsidRPr="004D6FD7">
        <w:rPr>
          <w:rFonts w:eastAsiaTheme="minorHAnsi"/>
          <w:color w:val="060087"/>
          <w:sz w:val="22"/>
          <w:szCs w:val="22"/>
          <w:lang w:eastAsia="en-US"/>
        </w:rPr>
        <w:t>$</w:t>
      </w:r>
      <w:r w:rsidRPr="004D6FD7">
        <w:rPr>
          <w:rFonts w:eastAsiaTheme="minorHAnsi"/>
          <w:color w:val="000000"/>
          <w:sz w:val="22"/>
          <w:szCs w:val="22"/>
          <w:lang w:eastAsia="en-US"/>
        </w:rPr>
        <w:t>TF6</w:t>
      </w:r>
      <w:r w:rsidRPr="004D6FD7">
        <w:rPr>
          <w:rFonts w:eastAsiaTheme="minorHAnsi"/>
          <w:color w:val="060087"/>
          <w:sz w:val="22"/>
          <w:szCs w:val="22"/>
          <w:lang w:eastAsia="en-US"/>
        </w:rPr>
        <w:t xml:space="preserve">, </w:t>
      </w:r>
      <w:r w:rsidRPr="004D6FD7">
        <w:rPr>
          <w:rFonts w:eastAsiaTheme="minorHAnsi"/>
          <w:color w:val="000000"/>
          <w:sz w:val="22"/>
          <w:szCs w:val="22"/>
          <w:lang w:eastAsia="en-US"/>
        </w:rPr>
        <w:t>ordered</w:t>
      </w:r>
      <w:r w:rsidRPr="004D6FD7">
        <w:rPr>
          <w:rFonts w:eastAsiaTheme="minorHAnsi"/>
          <w:color w:val="060087"/>
          <w:sz w:val="22"/>
          <w:szCs w:val="22"/>
          <w:lang w:eastAsia="en-US"/>
        </w:rPr>
        <w:t xml:space="preserve"> = </w:t>
      </w:r>
      <w:r w:rsidRPr="004D6FD7">
        <w:rPr>
          <w:rFonts w:eastAsiaTheme="minorHAnsi"/>
          <w:color w:val="B5760C"/>
          <w:sz w:val="22"/>
          <w:szCs w:val="22"/>
          <w:lang w:eastAsia="en-US"/>
        </w:rPr>
        <w:t>TRUE</w:t>
      </w:r>
      <w:r w:rsidRPr="004D6FD7">
        <w:rPr>
          <w:rFonts w:eastAsiaTheme="minorHAnsi"/>
          <w:color w:val="060087"/>
          <w:sz w:val="22"/>
          <w:szCs w:val="22"/>
          <w:lang w:eastAsia="en-US"/>
        </w:rPr>
        <w:t xml:space="preserve">, </w:t>
      </w:r>
      <w:r w:rsidRPr="004D6FD7">
        <w:rPr>
          <w:rFonts w:eastAsiaTheme="minorHAnsi"/>
          <w:color w:val="000000"/>
          <w:sz w:val="22"/>
          <w:szCs w:val="22"/>
          <w:lang w:eastAsia="en-US"/>
        </w:rPr>
        <w:t>levels</w:t>
      </w:r>
      <w:r w:rsidRPr="004D6FD7">
        <w:rPr>
          <w:rFonts w:eastAsiaTheme="minorHAnsi"/>
          <w:color w:val="060087"/>
          <w:sz w:val="22"/>
          <w:szCs w:val="22"/>
          <w:lang w:eastAsia="en-US"/>
        </w:rPr>
        <w:t xml:space="preserve"> = c(</w:t>
      </w:r>
      <w:r w:rsidRPr="004D6FD7">
        <w:rPr>
          <w:rFonts w:eastAsiaTheme="minorHAnsi"/>
          <w:color w:val="9E0003"/>
          <w:sz w:val="22"/>
          <w:szCs w:val="22"/>
          <w:lang w:eastAsia="en-US"/>
        </w:rPr>
        <w:t>"Helemaal 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"Niet mee eens, niet mee oneens"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"Mee eens"</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"Helemaal mee eens"</w:t>
      </w:r>
      <w:r w:rsidRPr="004D6FD7">
        <w:rPr>
          <w:rFonts w:eastAsiaTheme="minorHAnsi"/>
          <w:color w:val="060087"/>
          <w:sz w:val="22"/>
          <w:szCs w:val="22"/>
          <w:lang w:eastAsia="en-US"/>
        </w:rPr>
        <w:t>))</w:t>
      </w:r>
    </w:p>
    <w:p w14:paraId="68C7E3F1" w14:textId="77777777" w:rsidR="004D6FD7" w:rsidRP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rFonts w:eastAsiaTheme="minorHAnsi"/>
          <w:color w:val="060087"/>
          <w:sz w:val="22"/>
          <w:szCs w:val="22"/>
          <w:lang w:eastAsia="en-US"/>
        </w:rPr>
      </w:pPr>
      <w:r w:rsidRPr="004D6FD7">
        <w:rPr>
          <w:rFonts w:eastAsiaTheme="minorHAnsi"/>
          <w:color w:val="000000"/>
          <w:sz w:val="22"/>
          <w:szCs w:val="22"/>
          <w:lang w:eastAsia="en-US"/>
        </w:rPr>
        <w:t>df4</w:t>
      </w:r>
      <w:r w:rsidRPr="004D6FD7">
        <w:rPr>
          <w:rFonts w:eastAsiaTheme="minorHAnsi"/>
          <w:color w:val="060087"/>
          <w:sz w:val="22"/>
          <w:szCs w:val="22"/>
          <w:lang w:eastAsia="en-US"/>
        </w:rPr>
        <w:t>$</w:t>
      </w:r>
      <w:r w:rsidRPr="004D6FD7">
        <w:rPr>
          <w:rFonts w:eastAsiaTheme="minorHAnsi"/>
          <w:color w:val="000000"/>
          <w:sz w:val="22"/>
          <w:szCs w:val="22"/>
          <w:lang w:eastAsia="en-US"/>
        </w:rPr>
        <w:t>WD</w:t>
      </w:r>
      <w:r w:rsidRPr="004D6FD7">
        <w:rPr>
          <w:rFonts w:eastAsiaTheme="minorHAnsi"/>
          <w:color w:val="060087"/>
          <w:sz w:val="22"/>
          <w:szCs w:val="22"/>
          <w:lang w:eastAsia="en-US"/>
        </w:rPr>
        <w:t xml:space="preserve"> &lt;- factor(</w:t>
      </w:r>
      <w:r w:rsidRPr="004D6FD7">
        <w:rPr>
          <w:rFonts w:eastAsiaTheme="minorHAnsi"/>
          <w:color w:val="000000"/>
          <w:sz w:val="22"/>
          <w:szCs w:val="22"/>
          <w:lang w:eastAsia="en-US"/>
        </w:rPr>
        <w:t>df4</w:t>
      </w:r>
      <w:r w:rsidRPr="004D6FD7">
        <w:rPr>
          <w:rFonts w:eastAsiaTheme="minorHAnsi"/>
          <w:color w:val="060087"/>
          <w:sz w:val="22"/>
          <w:szCs w:val="22"/>
          <w:lang w:eastAsia="en-US"/>
        </w:rPr>
        <w:t>$</w:t>
      </w:r>
      <w:r w:rsidRPr="004D6FD7">
        <w:rPr>
          <w:rFonts w:eastAsiaTheme="minorHAnsi"/>
          <w:color w:val="000000"/>
          <w:sz w:val="22"/>
          <w:szCs w:val="22"/>
          <w:lang w:eastAsia="en-US"/>
        </w:rPr>
        <w:t>WD</w:t>
      </w:r>
      <w:r w:rsidRPr="004D6FD7">
        <w:rPr>
          <w:rFonts w:eastAsiaTheme="minorHAnsi"/>
          <w:color w:val="060087"/>
          <w:sz w:val="22"/>
          <w:szCs w:val="22"/>
          <w:lang w:eastAsia="en-US"/>
        </w:rPr>
        <w:t xml:space="preserve">, </w:t>
      </w:r>
      <w:r w:rsidRPr="004D6FD7">
        <w:rPr>
          <w:rFonts w:eastAsiaTheme="minorHAnsi"/>
          <w:color w:val="000000"/>
          <w:sz w:val="22"/>
          <w:szCs w:val="22"/>
          <w:lang w:eastAsia="en-US"/>
        </w:rPr>
        <w:t>ordered</w:t>
      </w:r>
      <w:r w:rsidRPr="004D6FD7">
        <w:rPr>
          <w:rFonts w:eastAsiaTheme="minorHAnsi"/>
          <w:color w:val="060087"/>
          <w:sz w:val="22"/>
          <w:szCs w:val="22"/>
          <w:lang w:eastAsia="en-US"/>
        </w:rPr>
        <w:t xml:space="preserve"> = </w:t>
      </w:r>
      <w:r w:rsidRPr="004D6FD7">
        <w:rPr>
          <w:rFonts w:eastAsiaTheme="minorHAnsi"/>
          <w:color w:val="B5760C"/>
          <w:sz w:val="22"/>
          <w:szCs w:val="22"/>
          <w:lang w:eastAsia="en-US"/>
        </w:rPr>
        <w:t>TRUE</w:t>
      </w:r>
      <w:r w:rsidRPr="004D6FD7">
        <w:rPr>
          <w:rFonts w:eastAsiaTheme="minorHAnsi"/>
          <w:color w:val="060087"/>
          <w:sz w:val="22"/>
          <w:szCs w:val="22"/>
          <w:lang w:eastAsia="en-US"/>
        </w:rPr>
        <w:t xml:space="preserve">, </w:t>
      </w:r>
      <w:r w:rsidRPr="004D6FD7">
        <w:rPr>
          <w:rFonts w:eastAsiaTheme="minorHAnsi"/>
          <w:color w:val="000000"/>
          <w:sz w:val="22"/>
          <w:szCs w:val="22"/>
          <w:lang w:eastAsia="en-US"/>
        </w:rPr>
        <w:t>levels</w:t>
      </w:r>
      <w:r w:rsidRPr="004D6FD7">
        <w:rPr>
          <w:rFonts w:eastAsiaTheme="minorHAnsi"/>
          <w:color w:val="060087"/>
          <w:sz w:val="22"/>
          <w:szCs w:val="22"/>
          <w:lang w:eastAsia="en-US"/>
        </w:rPr>
        <w:t xml:space="preserve"> = c(</w:t>
      </w:r>
      <w:r w:rsidRPr="004D6FD7">
        <w:rPr>
          <w:rFonts w:eastAsiaTheme="minorHAnsi"/>
          <w:color w:val="9E0003"/>
          <w:sz w:val="22"/>
          <w:szCs w:val="22"/>
          <w:lang w:eastAsia="en-US"/>
        </w:rPr>
        <w:t>"veel te hoog"</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"hoog"</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"passend"</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"laag"</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"veel te laag"</w:t>
      </w:r>
      <w:r w:rsidRPr="004D6FD7">
        <w:rPr>
          <w:rFonts w:eastAsiaTheme="minorHAnsi"/>
          <w:color w:val="060087"/>
          <w:sz w:val="22"/>
          <w:szCs w:val="22"/>
          <w:lang w:eastAsia="en-US"/>
        </w:rPr>
        <w:t>))</w:t>
      </w:r>
    </w:p>
    <w:p w14:paraId="578079ED" w14:textId="77777777" w:rsidR="004D6FD7" w:rsidRP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rFonts w:eastAsiaTheme="minorHAnsi"/>
          <w:color w:val="060087"/>
          <w:sz w:val="22"/>
          <w:szCs w:val="22"/>
          <w:lang w:eastAsia="en-US"/>
        </w:rPr>
      </w:pPr>
      <w:r w:rsidRPr="004D6FD7">
        <w:rPr>
          <w:rFonts w:eastAsiaTheme="minorHAnsi"/>
          <w:color w:val="000000"/>
          <w:sz w:val="22"/>
          <w:szCs w:val="22"/>
          <w:lang w:eastAsia="en-US"/>
        </w:rPr>
        <w:t>df4</w:t>
      </w:r>
      <w:r w:rsidRPr="004D6FD7">
        <w:rPr>
          <w:rFonts w:eastAsiaTheme="minorHAnsi"/>
          <w:color w:val="060087"/>
          <w:sz w:val="22"/>
          <w:szCs w:val="22"/>
          <w:lang w:eastAsia="en-US"/>
        </w:rPr>
        <w:t>$</w:t>
      </w:r>
      <w:r w:rsidRPr="004D6FD7">
        <w:rPr>
          <w:rFonts w:eastAsiaTheme="minorHAnsi"/>
          <w:color w:val="000000"/>
          <w:sz w:val="22"/>
          <w:szCs w:val="22"/>
          <w:lang w:eastAsia="en-US"/>
        </w:rPr>
        <w:t>lftd</w:t>
      </w:r>
      <w:r w:rsidRPr="004D6FD7">
        <w:rPr>
          <w:rFonts w:eastAsiaTheme="minorHAnsi"/>
          <w:color w:val="060087"/>
          <w:sz w:val="22"/>
          <w:szCs w:val="22"/>
          <w:lang w:eastAsia="en-US"/>
        </w:rPr>
        <w:t xml:space="preserve"> &lt;- factor(</w:t>
      </w:r>
      <w:r w:rsidRPr="004D6FD7">
        <w:rPr>
          <w:rFonts w:eastAsiaTheme="minorHAnsi"/>
          <w:color w:val="000000"/>
          <w:sz w:val="22"/>
          <w:szCs w:val="22"/>
          <w:lang w:eastAsia="en-US"/>
        </w:rPr>
        <w:t>df4</w:t>
      </w:r>
      <w:r w:rsidRPr="004D6FD7">
        <w:rPr>
          <w:rFonts w:eastAsiaTheme="minorHAnsi"/>
          <w:color w:val="060087"/>
          <w:sz w:val="22"/>
          <w:szCs w:val="22"/>
          <w:lang w:eastAsia="en-US"/>
        </w:rPr>
        <w:t>$</w:t>
      </w:r>
      <w:r w:rsidRPr="004D6FD7">
        <w:rPr>
          <w:rFonts w:eastAsiaTheme="minorHAnsi"/>
          <w:color w:val="000000"/>
          <w:sz w:val="22"/>
          <w:szCs w:val="22"/>
          <w:lang w:eastAsia="en-US"/>
        </w:rPr>
        <w:t>lftd</w:t>
      </w:r>
      <w:r w:rsidRPr="004D6FD7">
        <w:rPr>
          <w:rFonts w:eastAsiaTheme="minorHAnsi"/>
          <w:color w:val="060087"/>
          <w:sz w:val="22"/>
          <w:szCs w:val="22"/>
          <w:lang w:eastAsia="en-US"/>
        </w:rPr>
        <w:t xml:space="preserve">, </w:t>
      </w:r>
      <w:r w:rsidRPr="004D6FD7">
        <w:rPr>
          <w:rFonts w:eastAsiaTheme="minorHAnsi"/>
          <w:color w:val="000000"/>
          <w:sz w:val="22"/>
          <w:szCs w:val="22"/>
          <w:lang w:eastAsia="en-US"/>
        </w:rPr>
        <w:t>ordered</w:t>
      </w:r>
      <w:r w:rsidRPr="004D6FD7">
        <w:rPr>
          <w:rFonts w:eastAsiaTheme="minorHAnsi"/>
          <w:color w:val="060087"/>
          <w:sz w:val="22"/>
          <w:szCs w:val="22"/>
          <w:lang w:eastAsia="en-US"/>
        </w:rPr>
        <w:t xml:space="preserve"> = </w:t>
      </w:r>
      <w:r w:rsidRPr="004D6FD7">
        <w:rPr>
          <w:rFonts w:eastAsiaTheme="minorHAnsi"/>
          <w:color w:val="B5760C"/>
          <w:sz w:val="22"/>
          <w:szCs w:val="22"/>
          <w:lang w:eastAsia="en-US"/>
        </w:rPr>
        <w:t>TRUE</w:t>
      </w:r>
      <w:r w:rsidRPr="004D6FD7">
        <w:rPr>
          <w:rFonts w:eastAsiaTheme="minorHAnsi"/>
          <w:color w:val="060087"/>
          <w:sz w:val="22"/>
          <w:szCs w:val="22"/>
          <w:lang w:eastAsia="en-US"/>
        </w:rPr>
        <w:t xml:space="preserve">, </w:t>
      </w:r>
      <w:r w:rsidRPr="004D6FD7">
        <w:rPr>
          <w:rFonts w:eastAsiaTheme="minorHAnsi"/>
          <w:color w:val="000000"/>
          <w:sz w:val="22"/>
          <w:szCs w:val="22"/>
          <w:lang w:eastAsia="en-US"/>
        </w:rPr>
        <w:t>levels</w:t>
      </w:r>
      <w:r w:rsidRPr="004D6FD7">
        <w:rPr>
          <w:rFonts w:eastAsiaTheme="minorHAnsi"/>
          <w:color w:val="060087"/>
          <w:sz w:val="22"/>
          <w:szCs w:val="22"/>
          <w:lang w:eastAsia="en-US"/>
        </w:rPr>
        <w:t xml:space="preserve"> = c(</w:t>
      </w:r>
      <w:r w:rsidRPr="004D6FD7">
        <w:rPr>
          <w:rFonts w:eastAsiaTheme="minorHAnsi"/>
          <w:color w:val="9E0003"/>
          <w:sz w:val="22"/>
          <w:szCs w:val="22"/>
          <w:lang w:eastAsia="en-US"/>
        </w:rPr>
        <w:t>"15 tot 20 jaar"</w:t>
      </w:r>
      <w:r w:rsidRPr="004D6FD7">
        <w:rPr>
          <w:rFonts w:eastAsiaTheme="minorHAnsi"/>
          <w:color w:val="060087"/>
          <w:sz w:val="22"/>
          <w:szCs w:val="22"/>
          <w:lang w:eastAsia="en-US"/>
        </w:rPr>
        <w:t>,</w:t>
      </w:r>
      <w:r w:rsidRPr="004D6FD7">
        <w:rPr>
          <w:rFonts w:eastAsiaTheme="minorHAnsi"/>
          <w:color w:val="9E0003"/>
          <w:sz w:val="22"/>
          <w:szCs w:val="22"/>
          <w:lang w:eastAsia="en-US"/>
        </w:rPr>
        <w:t>"20 tot 25 jaar"</w:t>
      </w:r>
      <w:r w:rsidRPr="004D6FD7">
        <w:rPr>
          <w:rFonts w:eastAsiaTheme="minorHAnsi"/>
          <w:color w:val="060087"/>
          <w:sz w:val="22"/>
          <w:szCs w:val="22"/>
          <w:lang w:eastAsia="en-US"/>
        </w:rPr>
        <w:t>,</w:t>
      </w:r>
      <w:r w:rsidRPr="004D6FD7">
        <w:rPr>
          <w:rFonts w:eastAsiaTheme="minorHAnsi"/>
          <w:color w:val="9E0003"/>
          <w:sz w:val="22"/>
          <w:szCs w:val="22"/>
          <w:lang w:eastAsia="en-US"/>
        </w:rPr>
        <w:t>"25 tot 30 jaar"</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"30 tot 35 jaar"</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"35 tot 40 jaar"</w:t>
      </w:r>
      <w:r w:rsidRPr="004D6FD7">
        <w:rPr>
          <w:rFonts w:eastAsiaTheme="minorHAnsi"/>
          <w:color w:val="060087"/>
          <w:sz w:val="22"/>
          <w:szCs w:val="22"/>
          <w:lang w:eastAsia="en-US"/>
        </w:rPr>
        <w:t>,</w:t>
      </w:r>
      <w:r w:rsidRPr="004D6FD7">
        <w:rPr>
          <w:rFonts w:eastAsiaTheme="minorHAnsi"/>
          <w:color w:val="9E0003"/>
          <w:sz w:val="22"/>
          <w:szCs w:val="22"/>
          <w:lang w:eastAsia="en-US"/>
        </w:rPr>
        <w:t>"40 tot 45 jaar"</w:t>
      </w:r>
      <w:r w:rsidRPr="004D6FD7">
        <w:rPr>
          <w:rFonts w:eastAsiaTheme="minorHAnsi"/>
          <w:color w:val="060087"/>
          <w:sz w:val="22"/>
          <w:szCs w:val="22"/>
          <w:lang w:eastAsia="en-US"/>
        </w:rPr>
        <w:t>,</w:t>
      </w:r>
      <w:r w:rsidRPr="004D6FD7">
        <w:rPr>
          <w:rFonts w:eastAsiaTheme="minorHAnsi"/>
          <w:color w:val="9E0003"/>
          <w:sz w:val="22"/>
          <w:szCs w:val="22"/>
          <w:lang w:eastAsia="en-US"/>
        </w:rPr>
        <w:t>"45 tot 50 jaar"</w:t>
      </w:r>
      <w:r w:rsidRPr="004D6FD7">
        <w:rPr>
          <w:rFonts w:eastAsiaTheme="minorHAnsi"/>
          <w:color w:val="060087"/>
          <w:sz w:val="22"/>
          <w:szCs w:val="22"/>
          <w:lang w:eastAsia="en-US"/>
        </w:rPr>
        <w:t>,</w:t>
      </w:r>
      <w:r w:rsidRPr="004D6FD7">
        <w:rPr>
          <w:rFonts w:eastAsiaTheme="minorHAnsi"/>
          <w:color w:val="9E0003"/>
          <w:sz w:val="22"/>
          <w:szCs w:val="22"/>
          <w:lang w:eastAsia="en-US"/>
        </w:rPr>
        <w:t>"50 tot 55 jaar"</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"55 tot 60 jaar"</w:t>
      </w:r>
      <w:r w:rsidRPr="004D6FD7">
        <w:rPr>
          <w:rFonts w:eastAsiaTheme="minorHAnsi"/>
          <w:color w:val="060087"/>
          <w:sz w:val="22"/>
          <w:szCs w:val="22"/>
          <w:lang w:eastAsia="en-US"/>
        </w:rPr>
        <w:t>,</w:t>
      </w:r>
      <w:r w:rsidRPr="004D6FD7">
        <w:rPr>
          <w:rFonts w:eastAsiaTheme="minorHAnsi"/>
          <w:color w:val="9E0003"/>
          <w:sz w:val="22"/>
          <w:szCs w:val="22"/>
          <w:lang w:eastAsia="en-US"/>
        </w:rPr>
        <w:t>"60 tot 65 jaar"</w:t>
      </w:r>
      <w:r w:rsidRPr="004D6FD7">
        <w:rPr>
          <w:rFonts w:eastAsiaTheme="minorHAnsi"/>
          <w:color w:val="060087"/>
          <w:sz w:val="22"/>
          <w:szCs w:val="22"/>
          <w:lang w:eastAsia="en-US"/>
        </w:rPr>
        <w:t>,</w:t>
      </w:r>
      <w:r w:rsidRPr="004D6FD7">
        <w:rPr>
          <w:rFonts w:eastAsiaTheme="minorHAnsi"/>
          <w:color w:val="9E0003"/>
          <w:sz w:val="22"/>
          <w:szCs w:val="22"/>
          <w:lang w:eastAsia="en-US"/>
        </w:rPr>
        <w:t>"65 jaar of ouder"</w:t>
      </w:r>
      <w:r w:rsidRPr="004D6FD7">
        <w:rPr>
          <w:rFonts w:eastAsiaTheme="minorHAnsi"/>
          <w:color w:val="060087"/>
          <w:sz w:val="22"/>
          <w:szCs w:val="22"/>
          <w:lang w:eastAsia="en-US"/>
        </w:rPr>
        <w:t>))</w:t>
      </w:r>
    </w:p>
    <w:p w14:paraId="76D27015" w14:textId="77777777" w:rsid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rFonts w:eastAsiaTheme="minorHAnsi"/>
          <w:color w:val="060087"/>
          <w:sz w:val="22"/>
          <w:szCs w:val="22"/>
          <w:lang w:eastAsia="en-US"/>
        </w:rPr>
      </w:pPr>
      <w:r w:rsidRPr="004D6FD7">
        <w:rPr>
          <w:rFonts w:eastAsiaTheme="minorHAnsi"/>
          <w:color w:val="000000"/>
          <w:sz w:val="22"/>
          <w:szCs w:val="22"/>
          <w:lang w:eastAsia="en-US"/>
        </w:rPr>
        <w:t>df4</w:t>
      </w:r>
      <w:r w:rsidRPr="004D6FD7">
        <w:rPr>
          <w:rFonts w:eastAsiaTheme="minorHAnsi"/>
          <w:color w:val="060087"/>
          <w:sz w:val="22"/>
          <w:szCs w:val="22"/>
          <w:lang w:eastAsia="en-US"/>
        </w:rPr>
        <w:t>$</w:t>
      </w:r>
      <w:r w:rsidRPr="004D6FD7">
        <w:rPr>
          <w:rFonts w:eastAsiaTheme="minorHAnsi"/>
          <w:color w:val="000000"/>
          <w:sz w:val="22"/>
          <w:szCs w:val="22"/>
          <w:lang w:eastAsia="en-US"/>
        </w:rPr>
        <w:t>opl</w:t>
      </w:r>
      <w:r w:rsidRPr="004D6FD7">
        <w:rPr>
          <w:rFonts w:eastAsiaTheme="minorHAnsi"/>
          <w:color w:val="060087"/>
          <w:sz w:val="22"/>
          <w:szCs w:val="22"/>
          <w:lang w:eastAsia="en-US"/>
        </w:rPr>
        <w:t xml:space="preserve"> &lt;- factor(</w:t>
      </w:r>
      <w:r w:rsidRPr="004D6FD7">
        <w:rPr>
          <w:rFonts w:eastAsiaTheme="minorHAnsi"/>
          <w:color w:val="000000"/>
          <w:sz w:val="22"/>
          <w:szCs w:val="22"/>
          <w:lang w:eastAsia="en-US"/>
        </w:rPr>
        <w:t>df4</w:t>
      </w:r>
      <w:r w:rsidRPr="004D6FD7">
        <w:rPr>
          <w:rFonts w:eastAsiaTheme="minorHAnsi"/>
          <w:color w:val="060087"/>
          <w:sz w:val="22"/>
          <w:szCs w:val="22"/>
          <w:lang w:eastAsia="en-US"/>
        </w:rPr>
        <w:t>$</w:t>
      </w:r>
      <w:r w:rsidRPr="004D6FD7">
        <w:rPr>
          <w:rFonts w:eastAsiaTheme="minorHAnsi"/>
          <w:color w:val="000000"/>
          <w:sz w:val="22"/>
          <w:szCs w:val="22"/>
          <w:lang w:eastAsia="en-US"/>
        </w:rPr>
        <w:t>opl</w:t>
      </w:r>
      <w:r w:rsidRPr="004D6FD7">
        <w:rPr>
          <w:rFonts w:eastAsiaTheme="minorHAnsi"/>
          <w:color w:val="060087"/>
          <w:sz w:val="22"/>
          <w:szCs w:val="22"/>
          <w:lang w:eastAsia="en-US"/>
        </w:rPr>
        <w:t xml:space="preserve">, </w:t>
      </w:r>
      <w:r w:rsidRPr="004D6FD7">
        <w:rPr>
          <w:rFonts w:eastAsiaTheme="minorHAnsi"/>
          <w:color w:val="000000"/>
          <w:sz w:val="22"/>
          <w:szCs w:val="22"/>
          <w:lang w:eastAsia="en-US"/>
        </w:rPr>
        <w:t>ordered</w:t>
      </w:r>
      <w:r w:rsidRPr="004D6FD7">
        <w:rPr>
          <w:rFonts w:eastAsiaTheme="minorHAnsi"/>
          <w:color w:val="060087"/>
          <w:sz w:val="22"/>
          <w:szCs w:val="22"/>
          <w:lang w:eastAsia="en-US"/>
        </w:rPr>
        <w:t xml:space="preserve"> = </w:t>
      </w:r>
      <w:r w:rsidRPr="004D6FD7">
        <w:rPr>
          <w:rFonts w:eastAsiaTheme="minorHAnsi"/>
          <w:color w:val="B5760C"/>
          <w:sz w:val="22"/>
          <w:szCs w:val="22"/>
          <w:lang w:eastAsia="en-US"/>
        </w:rPr>
        <w:t>TRUE</w:t>
      </w:r>
      <w:r w:rsidRPr="004D6FD7">
        <w:rPr>
          <w:rFonts w:eastAsiaTheme="minorHAnsi"/>
          <w:color w:val="060087"/>
          <w:sz w:val="22"/>
          <w:szCs w:val="22"/>
          <w:lang w:eastAsia="en-US"/>
        </w:rPr>
        <w:t xml:space="preserve">, </w:t>
      </w:r>
      <w:r w:rsidRPr="004D6FD7">
        <w:rPr>
          <w:rFonts w:eastAsiaTheme="minorHAnsi"/>
          <w:color w:val="000000"/>
          <w:sz w:val="22"/>
          <w:szCs w:val="22"/>
          <w:lang w:eastAsia="en-US"/>
        </w:rPr>
        <w:t>levels</w:t>
      </w:r>
      <w:r w:rsidRPr="004D6FD7">
        <w:rPr>
          <w:rFonts w:eastAsiaTheme="minorHAnsi"/>
          <w:color w:val="060087"/>
          <w:sz w:val="22"/>
          <w:szCs w:val="22"/>
          <w:lang w:eastAsia="en-US"/>
        </w:rPr>
        <w:t>= c(</w:t>
      </w:r>
      <w:r w:rsidRPr="004D6FD7">
        <w:rPr>
          <w:rFonts w:eastAsiaTheme="minorHAnsi"/>
          <w:color w:val="9E0003"/>
          <w:sz w:val="22"/>
          <w:szCs w:val="22"/>
          <w:lang w:eastAsia="en-US"/>
        </w:rPr>
        <w:t>"Basisonderwijs, lagere school"</w:t>
      </w:r>
      <w:r w:rsidRPr="004D6FD7">
        <w:rPr>
          <w:rFonts w:eastAsiaTheme="minorHAnsi"/>
          <w:color w:val="060087"/>
          <w:sz w:val="22"/>
          <w:szCs w:val="22"/>
          <w:lang w:eastAsia="en-US"/>
        </w:rPr>
        <w:t>,</w:t>
      </w:r>
      <w:r w:rsidRPr="004D6FD7">
        <w:rPr>
          <w:rFonts w:eastAsiaTheme="minorHAnsi"/>
          <w:color w:val="9E0003"/>
          <w:sz w:val="22"/>
          <w:szCs w:val="22"/>
          <w:lang w:eastAsia="en-US"/>
        </w:rPr>
        <w:t>"Lager beroepsonderwijs"</w:t>
      </w:r>
      <w:r w:rsidRPr="004D6FD7">
        <w:rPr>
          <w:rFonts w:eastAsiaTheme="minorHAnsi"/>
          <w:color w:val="060087"/>
          <w:sz w:val="22"/>
          <w:szCs w:val="22"/>
          <w:lang w:eastAsia="en-US"/>
        </w:rPr>
        <w:t>,</w:t>
      </w:r>
      <w:r w:rsidRPr="004D6FD7">
        <w:rPr>
          <w:rFonts w:eastAsiaTheme="minorHAnsi"/>
          <w:color w:val="9E0003"/>
          <w:sz w:val="22"/>
          <w:szCs w:val="22"/>
          <w:lang w:eastAsia="en-US"/>
        </w:rPr>
        <w:t>"MAVO, VMBO-Theorie, IVO, MULO, en ten hoogste 3 jaar HAVO, HBS, VWO of VHMO "</w:t>
      </w:r>
      <w:r w:rsidRPr="004D6FD7">
        <w:rPr>
          <w:rFonts w:eastAsiaTheme="minorHAnsi"/>
          <w:color w:val="060087"/>
          <w:sz w:val="22"/>
          <w:szCs w:val="22"/>
          <w:lang w:eastAsia="en-US"/>
        </w:rPr>
        <w:t>,</w:t>
      </w:r>
      <w:r w:rsidRPr="004D6FD7">
        <w:rPr>
          <w:rFonts w:eastAsiaTheme="minorHAnsi"/>
          <w:color w:val="9E0003"/>
          <w:sz w:val="22"/>
          <w:szCs w:val="22"/>
          <w:lang w:eastAsia="en-US"/>
        </w:rPr>
        <w:t>"HAVO, VWO, Atheneum, Gymnasium, HBS, MMS  "</w:t>
      </w:r>
      <w:r w:rsidRPr="004D6FD7">
        <w:rPr>
          <w:rFonts w:eastAsiaTheme="minorHAnsi"/>
          <w:color w:val="060087"/>
          <w:sz w:val="22"/>
          <w:szCs w:val="22"/>
          <w:lang w:eastAsia="en-US"/>
        </w:rPr>
        <w:t>,</w:t>
      </w:r>
      <w:r w:rsidRPr="004D6FD7">
        <w:rPr>
          <w:rFonts w:eastAsiaTheme="minorHAnsi"/>
          <w:color w:val="9E0003"/>
          <w:sz w:val="22"/>
          <w:szCs w:val="22"/>
          <w:lang w:eastAsia="en-US"/>
        </w:rPr>
        <w:t>"Middelbaar beroepsonderwijs "</w:t>
      </w:r>
      <w:r w:rsidRPr="004D6FD7">
        <w:rPr>
          <w:rFonts w:eastAsiaTheme="minorHAnsi"/>
          <w:color w:val="060087"/>
          <w:sz w:val="22"/>
          <w:szCs w:val="22"/>
          <w:lang w:eastAsia="en-US"/>
        </w:rPr>
        <w:t>,</w:t>
      </w:r>
      <w:r w:rsidRPr="004D6FD7">
        <w:rPr>
          <w:rFonts w:eastAsiaTheme="minorHAnsi"/>
          <w:color w:val="9E0003"/>
          <w:sz w:val="22"/>
          <w:szCs w:val="22"/>
          <w:lang w:eastAsia="en-US"/>
        </w:rPr>
        <w:t>"Hoger beroepsonderwijs: HBO-bachelor, HBO oude stijl "</w:t>
      </w:r>
      <w:r w:rsidRPr="004D6FD7">
        <w:rPr>
          <w:rFonts w:eastAsiaTheme="minorHAnsi"/>
          <w:color w:val="060087"/>
          <w:sz w:val="22"/>
          <w:szCs w:val="22"/>
          <w:lang w:eastAsia="en-US"/>
        </w:rPr>
        <w:t>,</w:t>
      </w:r>
      <w:r w:rsidRPr="004D6FD7">
        <w:rPr>
          <w:rFonts w:eastAsiaTheme="minorHAnsi"/>
          <w:color w:val="9E0003"/>
          <w:sz w:val="22"/>
          <w:szCs w:val="22"/>
          <w:lang w:eastAsia="en-US"/>
        </w:rPr>
        <w:t>"Universitaire opleiding: WO-bachelor, Kandidaatsexamen "</w:t>
      </w:r>
      <w:r w:rsidRPr="004D6FD7">
        <w:rPr>
          <w:rFonts w:eastAsiaTheme="minorHAnsi"/>
          <w:color w:val="060087"/>
          <w:sz w:val="22"/>
          <w:szCs w:val="22"/>
          <w:lang w:eastAsia="en-US"/>
        </w:rPr>
        <w:t xml:space="preserve">,                                                            </w:t>
      </w:r>
      <w:r w:rsidRPr="004D6FD7">
        <w:rPr>
          <w:rFonts w:eastAsiaTheme="minorHAnsi"/>
          <w:color w:val="9E0003"/>
          <w:sz w:val="22"/>
          <w:szCs w:val="22"/>
          <w:lang w:eastAsia="en-US"/>
        </w:rPr>
        <w:t>"Hoger beroepsonderwijs: HBO-master "</w:t>
      </w:r>
      <w:r w:rsidRPr="004D6FD7">
        <w:rPr>
          <w:rFonts w:eastAsiaTheme="minorHAnsi"/>
          <w:color w:val="060087"/>
          <w:sz w:val="22"/>
          <w:szCs w:val="22"/>
          <w:lang w:eastAsia="en-US"/>
        </w:rPr>
        <w:t>,</w:t>
      </w:r>
      <w:r w:rsidRPr="004D6FD7">
        <w:rPr>
          <w:rFonts w:eastAsiaTheme="minorHAnsi"/>
          <w:color w:val="9E0003"/>
          <w:sz w:val="22"/>
          <w:szCs w:val="22"/>
          <w:lang w:eastAsia="en-US"/>
        </w:rPr>
        <w:t>"Universitaire opleiding: WO-master, WO oude stijl, Officiersopleiding aan het KIM, de KMA of de Defensie Academie "</w:t>
      </w:r>
      <w:r w:rsidRPr="004D6FD7">
        <w:rPr>
          <w:rFonts w:eastAsiaTheme="minorHAnsi"/>
          <w:color w:val="060087"/>
          <w:sz w:val="22"/>
          <w:szCs w:val="22"/>
          <w:lang w:eastAsia="en-US"/>
        </w:rPr>
        <w:t>,</w:t>
      </w:r>
      <w:r w:rsidRPr="004D6FD7">
        <w:rPr>
          <w:rFonts w:eastAsiaTheme="minorHAnsi"/>
          <w:color w:val="9E0003"/>
          <w:sz w:val="22"/>
          <w:szCs w:val="22"/>
          <w:lang w:eastAsia="en-US"/>
        </w:rPr>
        <w:t>"Universitaire opleiding: gepromoveerd, post-doctorale beroepsopleiding "</w:t>
      </w:r>
      <w:r w:rsidRPr="004D6FD7">
        <w:rPr>
          <w:rFonts w:eastAsiaTheme="minorHAnsi"/>
          <w:color w:val="060087"/>
          <w:sz w:val="22"/>
          <w:szCs w:val="22"/>
          <w:lang w:eastAsia="en-US"/>
        </w:rPr>
        <w:t xml:space="preserve">)) </w:t>
      </w:r>
    </w:p>
    <w:p w14:paraId="0222C08E" w14:textId="77777777" w:rsidR="004D6FD7" w:rsidRPr="00660DB6"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3E3E3E"/>
          <w:sz w:val="22"/>
          <w:szCs w:val="22"/>
        </w:rPr>
      </w:pPr>
      <w:r w:rsidRPr="00660DB6">
        <w:rPr>
          <w:color w:val="3E3E3E"/>
          <w:sz w:val="22"/>
          <w:szCs w:val="22"/>
        </w:rPr>
        <w:t>#</w:t>
      </w:r>
      <w:r>
        <w:rPr>
          <w:color w:val="3E3E3E"/>
          <w:sz w:val="22"/>
          <w:szCs w:val="22"/>
        </w:rPr>
        <w:t xml:space="preserve">gecorrigeerd </w:t>
      </w:r>
      <w:r w:rsidRPr="00660DB6">
        <w:rPr>
          <w:color w:val="3E3E3E"/>
          <w:sz w:val="22"/>
          <w:szCs w:val="22"/>
        </w:rPr>
        <w:t>structureel model</w:t>
      </w:r>
    </w:p>
    <w:p w14:paraId="0A41C2DC" w14:textId="77777777" w:rsidR="004D6FD7" w:rsidRPr="00660DB6"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rPr>
      </w:pPr>
      <w:r w:rsidRPr="00660DB6">
        <w:rPr>
          <w:color w:val="000000"/>
          <w:sz w:val="22"/>
          <w:szCs w:val="22"/>
        </w:rPr>
        <w:t>model.s1</w:t>
      </w:r>
      <w:r>
        <w:rPr>
          <w:color w:val="000000"/>
          <w:sz w:val="22"/>
          <w:szCs w:val="22"/>
        </w:rPr>
        <w:t>.cor</w:t>
      </w:r>
      <w:r w:rsidRPr="00660DB6">
        <w:rPr>
          <w:color w:val="9E0003"/>
          <w:sz w:val="22"/>
          <w:szCs w:val="22"/>
        </w:rPr>
        <w:t xml:space="preserve"> </w:t>
      </w:r>
      <w:r w:rsidRPr="00660DB6">
        <w:rPr>
          <w:color w:val="060087"/>
          <w:sz w:val="22"/>
          <w:szCs w:val="22"/>
        </w:rPr>
        <w:t>&lt;-</w:t>
      </w:r>
      <w:r w:rsidRPr="00660DB6">
        <w:rPr>
          <w:color w:val="9E0003"/>
          <w:sz w:val="22"/>
          <w:szCs w:val="22"/>
        </w:rPr>
        <w:t xml:space="preserve"> ' </w:t>
      </w:r>
    </w:p>
    <w:p w14:paraId="17DD190A" w14:textId="77777777" w:rsidR="004D6FD7" w:rsidRPr="00660DB6"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rPr>
      </w:pPr>
      <w:r w:rsidRPr="00660DB6">
        <w:rPr>
          <w:color w:val="9E0003"/>
          <w:sz w:val="22"/>
          <w:szCs w:val="22"/>
        </w:rPr>
        <w:t>#latente variabelen</w:t>
      </w:r>
    </w:p>
    <w:p w14:paraId="18165810" w14:textId="77777777" w:rsidR="004D6FD7" w:rsidRP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rPr>
      </w:pPr>
      <w:r w:rsidRPr="004D6FD7">
        <w:rPr>
          <w:color w:val="9E0003"/>
          <w:sz w:val="22"/>
          <w:szCs w:val="22"/>
        </w:rPr>
        <w:t xml:space="preserve">vita =~ V1 + V2 + V3 </w:t>
      </w:r>
    </w:p>
    <w:p w14:paraId="2C3D1453" w14:textId="77777777" w:rsidR="004D6FD7" w:rsidRP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rPr>
      </w:pPr>
      <w:r w:rsidRPr="004D6FD7">
        <w:rPr>
          <w:color w:val="9E0003"/>
          <w:sz w:val="22"/>
          <w:szCs w:val="22"/>
        </w:rPr>
        <w:t xml:space="preserve">psm =~ P1 + P2 </w:t>
      </w:r>
    </w:p>
    <w:p w14:paraId="3E418051" w14:textId="77777777" w:rsidR="004D6FD7" w:rsidRP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rPr>
      </w:pPr>
      <w:r w:rsidRPr="004D6FD7">
        <w:rPr>
          <w:color w:val="9E0003"/>
          <w:sz w:val="22"/>
          <w:szCs w:val="22"/>
        </w:rPr>
        <w:t>trf =~ TF1 + TF2 + TF3 + TF4 + TF5 + TF6</w:t>
      </w:r>
    </w:p>
    <w:p w14:paraId="71E4828B" w14:textId="77777777" w:rsidR="004D6FD7" w:rsidRP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rPr>
      </w:pPr>
      <w:r w:rsidRPr="004D6FD7">
        <w:rPr>
          <w:color w:val="9E0003"/>
          <w:sz w:val="22"/>
          <w:szCs w:val="22"/>
        </w:rPr>
        <w:t>#direct</w:t>
      </w:r>
    </w:p>
    <w:p w14:paraId="66711238" w14:textId="77777777" w:rsidR="004D6FD7" w:rsidRP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rPr>
      </w:pPr>
      <w:r w:rsidRPr="004D6FD7">
        <w:rPr>
          <w:color w:val="9E0003"/>
          <w:sz w:val="22"/>
          <w:szCs w:val="22"/>
        </w:rPr>
        <w:t>vita ~ + psm + trf  + opl + ges + lftd</w:t>
      </w:r>
    </w:p>
    <w:p w14:paraId="1AD4D4C6" w14:textId="77777777" w:rsidR="004D6FD7" w:rsidRP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rPr>
      </w:pPr>
      <w:r w:rsidRPr="004D6FD7">
        <w:rPr>
          <w:color w:val="9E0003"/>
          <w:sz w:val="22"/>
          <w:szCs w:val="22"/>
        </w:rPr>
        <w:t>WD ~ psm + opl + ges + lftd</w:t>
      </w:r>
    </w:p>
    <w:p w14:paraId="71F36F04" w14:textId="77777777" w:rsidR="004D6FD7" w:rsidRPr="00F62BA3"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rPr>
      </w:pPr>
      <w:r w:rsidRPr="00F62BA3">
        <w:rPr>
          <w:color w:val="9E0003"/>
          <w:sz w:val="22"/>
          <w:szCs w:val="22"/>
        </w:rPr>
        <w:t>psm~~0*trf</w:t>
      </w:r>
    </w:p>
    <w:p w14:paraId="22F6EA69" w14:textId="77777777" w:rsid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Pr>
          <w:color w:val="9E0003"/>
          <w:sz w:val="22"/>
          <w:szCs w:val="22"/>
          <w:lang w:val="en-US"/>
        </w:rPr>
        <w:t>WD~~0*vita</w:t>
      </w:r>
    </w:p>
    <w:p w14:paraId="758B7EA8" w14:textId="77777777" w:rsidR="004D6FD7" w:rsidRPr="00141DB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sidRPr="00141DB7">
        <w:rPr>
          <w:color w:val="9E0003"/>
          <w:sz w:val="22"/>
          <w:szCs w:val="22"/>
          <w:lang w:val="en-US"/>
        </w:rPr>
        <w:t>'</w:t>
      </w:r>
    </w:p>
    <w:p w14:paraId="0386DBEF" w14:textId="77777777" w:rsidR="004D6FD7" w:rsidRPr="00C6269E"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9E0003"/>
          <w:sz w:val="22"/>
          <w:szCs w:val="22"/>
          <w:lang w:val="en-US"/>
        </w:rPr>
      </w:pPr>
      <w:r w:rsidRPr="00C6269E">
        <w:rPr>
          <w:color w:val="000000"/>
          <w:sz w:val="22"/>
          <w:szCs w:val="22"/>
          <w:lang w:val="en-US"/>
        </w:rPr>
        <w:t>fit.s1</w:t>
      </w:r>
      <w:r>
        <w:rPr>
          <w:color w:val="000000"/>
          <w:sz w:val="22"/>
          <w:szCs w:val="22"/>
          <w:lang w:val="en-US"/>
        </w:rPr>
        <w:t>.cor</w:t>
      </w:r>
      <w:r w:rsidRPr="00C6269E">
        <w:rPr>
          <w:color w:val="9E0003"/>
          <w:sz w:val="22"/>
          <w:szCs w:val="22"/>
          <w:lang w:val="en-US"/>
        </w:rPr>
        <w:t xml:space="preserve"> </w:t>
      </w:r>
      <w:r w:rsidRPr="00C6269E">
        <w:rPr>
          <w:color w:val="060087"/>
          <w:sz w:val="22"/>
          <w:szCs w:val="22"/>
          <w:lang w:val="en-US"/>
        </w:rPr>
        <w:t>&lt;-</w:t>
      </w:r>
      <w:r w:rsidRPr="00C6269E">
        <w:rPr>
          <w:color w:val="9E0003"/>
          <w:sz w:val="22"/>
          <w:szCs w:val="22"/>
          <w:lang w:val="en-US"/>
        </w:rPr>
        <w:t xml:space="preserve"> </w:t>
      </w:r>
      <w:r w:rsidRPr="00C6269E">
        <w:rPr>
          <w:color w:val="060087"/>
          <w:sz w:val="22"/>
          <w:szCs w:val="22"/>
          <w:lang w:val="en-US"/>
        </w:rPr>
        <w:t>sem(</w:t>
      </w:r>
      <w:r w:rsidRPr="00C6269E">
        <w:rPr>
          <w:color w:val="000000"/>
          <w:sz w:val="22"/>
          <w:szCs w:val="22"/>
          <w:lang w:val="en-US"/>
        </w:rPr>
        <w:t>model.s1</w:t>
      </w:r>
      <w:r>
        <w:rPr>
          <w:color w:val="000000"/>
          <w:sz w:val="22"/>
          <w:szCs w:val="22"/>
          <w:lang w:val="en-US"/>
        </w:rPr>
        <w:t>.cor</w:t>
      </w:r>
      <w:r w:rsidRPr="00C6269E">
        <w:rPr>
          <w:color w:val="060087"/>
          <w:sz w:val="22"/>
          <w:szCs w:val="22"/>
          <w:lang w:val="en-US"/>
        </w:rPr>
        <w:t>,</w:t>
      </w:r>
      <w:r w:rsidRPr="00C6269E">
        <w:rPr>
          <w:color w:val="9E0003"/>
          <w:sz w:val="22"/>
          <w:szCs w:val="22"/>
          <w:lang w:val="en-US"/>
        </w:rPr>
        <w:t xml:space="preserve"> </w:t>
      </w:r>
      <w:r w:rsidRPr="00C6269E">
        <w:rPr>
          <w:color w:val="000000"/>
          <w:sz w:val="22"/>
          <w:szCs w:val="22"/>
          <w:lang w:val="en-US"/>
        </w:rPr>
        <w:t>data</w:t>
      </w:r>
      <w:r w:rsidRPr="00C6269E">
        <w:rPr>
          <w:color w:val="9E0003"/>
          <w:sz w:val="22"/>
          <w:szCs w:val="22"/>
          <w:lang w:val="en-US"/>
        </w:rPr>
        <w:t xml:space="preserve"> </w:t>
      </w:r>
      <w:r w:rsidRPr="00C6269E">
        <w:rPr>
          <w:color w:val="060087"/>
          <w:sz w:val="22"/>
          <w:szCs w:val="22"/>
          <w:lang w:val="en-US"/>
        </w:rPr>
        <w:t>=</w:t>
      </w:r>
      <w:r w:rsidRPr="00C6269E">
        <w:rPr>
          <w:color w:val="9E0003"/>
          <w:sz w:val="22"/>
          <w:szCs w:val="22"/>
          <w:lang w:val="en-US"/>
        </w:rPr>
        <w:t xml:space="preserve"> </w:t>
      </w:r>
      <w:r w:rsidRPr="00C6269E">
        <w:rPr>
          <w:color w:val="000000"/>
          <w:sz w:val="22"/>
          <w:szCs w:val="22"/>
          <w:lang w:val="en-US"/>
        </w:rPr>
        <w:t>df</w:t>
      </w:r>
      <w:r>
        <w:rPr>
          <w:color w:val="000000"/>
          <w:sz w:val="22"/>
          <w:szCs w:val="22"/>
          <w:lang w:val="en-US"/>
        </w:rPr>
        <w:t>4</w:t>
      </w:r>
      <w:r w:rsidRPr="00C6269E">
        <w:rPr>
          <w:color w:val="060087"/>
          <w:sz w:val="22"/>
          <w:szCs w:val="22"/>
          <w:lang w:val="en-US"/>
        </w:rPr>
        <w:t>,</w:t>
      </w:r>
      <w:r w:rsidRPr="00C6269E">
        <w:rPr>
          <w:color w:val="9E0003"/>
          <w:sz w:val="22"/>
          <w:szCs w:val="22"/>
          <w:lang w:val="en-US"/>
        </w:rPr>
        <w:t xml:space="preserve"> </w:t>
      </w:r>
      <w:r w:rsidRPr="00C6269E">
        <w:rPr>
          <w:color w:val="000000"/>
          <w:sz w:val="22"/>
          <w:szCs w:val="22"/>
          <w:lang w:val="en-US"/>
        </w:rPr>
        <w:t>estimator</w:t>
      </w:r>
      <w:r w:rsidRPr="00C6269E">
        <w:rPr>
          <w:color w:val="9E0003"/>
          <w:sz w:val="22"/>
          <w:szCs w:val="22"/>
          <w:lang w:val="en-US"/>
        </w:rPr>
        <w:t xml:space="preserve"> </w:t>
      </w:r>
      <w:r w:rsidRPr="00C6269E">
        <w:rPr>
          <w:color w:val="060087"/>
          <w:sz w:val="22"/>
          <w:szCs w:val="22"/>
          <w:lang w:val="en-US"/>
        </w:rPr>
        <w:t>=</w:t>
      </w:r>
      <w:r w:rsidRPr="00C6269E">
        <w:rPr>
          <w:color w:val="9E0003"/>
          <w:sz w:val="22"/>
          <w:szCs w:val="22"/>
          <w:lang w:val="en-US"/>
        </w:rPr>
        <w:t xml:space="preserve"> "</w:t>
      </w:r>
      <w:r>
        <w:rPr>
          <w:color w:val="9E0003"/>
          <w:sz w:val="22"/>
          <w:szCs w:val="22"/>
          <w:lang w:val="en-US"/>
        </w:rPr>
        <w:t>WLSMV</w:t>
      </w:r>
      <w:r w:rsidRPr="00C6269E">
        <w:rPr>
          <w:color w:val="9E0003"/>
          <w:sz w:val="22"/>
          <w:szCs w:val="22"/>
          <w:lang w:val="en-US"/>
        </w:rPr>
        <w:t>"</w:t>
      </w:r>
      <w:r w:rsidRPr="00C6269E">
        <w:rPr>
          <w:color w:val="060087"/>
          <w:sz w:val="22"/>
          <w:szCs w:val="22"/>
          <w:lang w:val="en-US"/>
        </w:rPr>
        <w:t>,</w:t>
      </w:r>
      <w:r w:rsidRPr="00C6269E">
        <w:rPr>
          <w:color w:val="9E0003"/>
          <w:sz w:val="22"/>
          <w:szCs w:val="22"/>
          <w:lang w:val="en-US"/>
        </w:rPr>
        <w:t xml:space="preserve"> </w:t>
      </w:r>
      <w:r w:rsidRPr="00C6269E">
        <w:rPr>
          <w:color w:val="000000"/>
          <w:sz w:val="22"/>
          <w:szCs w:val="22"/>
          <w:lang w:val="en-US"/>
        </w:rPr>
        <w:t>std.lv</w:t>
      </w:r>
      <w:r w:rsidRPr="00C6269E">
        <w:rPr>
          <w:color w:val="9E0003"/>
          <w:sz w:val="22"/>
          <w:szCs w:val="22"/>
          <w:lang w:val="en-US"/>
        </w:rPr>
        <w:t xml:space="preserve"> </w:t>
      </w:r>
      <w:r w:rsidRPr="00C6269E">
        <w:rPr>
          <w:color w:val="060087"/>
          <w:sz w:val="22"/>
          <w:szCs w:val="22"/>
          <w:lang w:val="en-US"/>
        </w:rPr>
        <w:t>=</w:t>
      </w:r>
      <w:r w:rsidRPr="00C6269E">
        <w:rPr>
          <w:color w:val="9E0003"/>
          <w:sz w:val="22"/>
          <w:szCs w:val="22"/>
          <w:lang w:val="en-US"/>
        </w:rPr>
        <w:t xml:space="preserve"> </w:t>
      </w:r>
      <w:r w:rsidRPr="00C6269E">
        <w:rPr>
          <w:color w:val="B5760C"/>
          <w:sz w:val="22"/>
          <w:szCs w:val="22"/>
          <w:lang w:val="en-US"/>
        </w:rPr>
        <w:t>TRUE</w:t>
      </w:r>
      <w:r w:rsidRPr="00C6269E">
        <w:rPr>
          <w:color w:val="060087"/>
          <w:sz w:val="22"/>
          <w:szCs w:val="22"/>
          <w:lang w:val="en-US"/>
        </w:rPr>
        <w:t>)</w:t>
      </w:r>
    </w:p>
    <w:p w14:paraId="67B01EB0" w14:textId="77777777" w:rsid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060087"/>
          <w:sz w:val="22"/>
          <w:szCs w:val="22"/>
          <w:lang w:val="en-US"/>
        </w:rPr>
      </w:pPr>
      <w:r w:rsidRPr="00C6269E">
        <w:rPr>
          <w:color w:val="060087"/>
          <w:sz w:val="22"/>
          <w:szCs w:val="22"/>
          <w:lang w:val="en-US"/>
        </w:rPr>
        <w:t>summary(</w:t>
      </w:r>
      <w:r w:rsidRPr="00C6269E">
        <w:rPr>
          <w:color w:val="000000"/>
          <w:sz w:val="22"/>
          <w:szCs w:val="22"/>
          <w:lang w:val="en-US"/>
        </w:rPr>
        <w:t>fit.s1</w:t>
      </w:r>
      <w:r>
        <w:rPr>
          <w:color w:val="000000"/>
          <w:sz w:val="22"/>
          <w:szCs w:val="22"/>
          <w:lang w:val="en-US"/>
        </w:rPr>
        <w:t>.cor</w:t>
      </w:r>
      <w:r w:rsidRPr="00C6269E">
        <w:rPr>
          <w:color w:val="060087"/>
          <w:sz w:val="22"/>
          <w:szCs w:val="22"/>
          <w:lang w:val="en-US"/>
        </w:rPr>
        <w:t>,</w:t>
      </w:r>
      <w:r w:rsidRPr="00C6269E">
        <w:rPr>
          <w:color w:val="9E0003"/>
          <w:sz w:val="22"/>
          <w:szCs w:val="22"/>
          <w:lang w:val="en-US"/>
        </w:rPr>
        <w:t xml:space="preserve"> </w:t>
      </w:r>
      <w:r w:rsidRPr="00C6269E">
        <w:rPr>
          <w:color w:val="000000"/>
          <w:sz w:val="22"/>
          <w:szCs w:val="22"/>
          <w:lang w:val="en-US"/>
        </w:rPr>
        <w:t>fit.measures</w:t>
      </w:r>
      <w:r w:rsidRPr="00C6269E">
        <w:rPr>
          <w:color w:val="060087"/>
          <w:sz w:val="22"/>
          <w:szCs w:val="22"/>
          <w:lang w:val="en-US"/>
        </w:rPr>
        <w:t>=</w:t>
      </w:r>
      <w:r w:rsidRPr="00C6269E">
        <w:rPr>
          <w:color w:val="B5760C"/>
          <w:sz w:val="22"/>
          <w:szCs w:val="22"/>
          <w:lang w:val="en-US"/>
        </w:rPr>
        <w:t>TRUE</w:t>
      </w:r>
      <w:r w:rsidRPr="00C6269E">
        <w:rPr>
          <w:color w:val="060087"/>
          <w:sz w:val="22"/>
          <w:szCs w:val="22"/>
          <w:lang w:val="en-US"/>
        </w:rPr>
        <w:t>,</w:t>
      </w:r>
      <w:r w:rsidRPr="00C6269E">
        <w:rPr>
          <w:color w:val="9E0003"/>
          <w:sz w:val="22"/>
          <w:szCs w:val="22"/>
          <w:lang w:val="en-US"/>
        </w:rPr>
        <w:t xml:space="preserve"> </w:t>
      </w:r>
      <w:r w:rsidRPr="00C6269E">
        <w:rPr>
          <w:color w:val="000000"/>
          <w:sz w:val="22"/>
          <w:szCs w:val="22"/>
          <w:lang w:val="en-US"/>
        </w:rPr>
        <w:t>standardized</w:t>
      </w:r>
      <w:r w:rsidRPr="00C6269E">
        <w:rPr>
          <w:color w:val="060087"/>
          <w:sz w:val="22"/>
          <w:szCs w:val="22"/>
          <w:lang w:val="en-US"/>
        </w:rPr>
        <w:t>=</w:t>
      </w:r>
      <w:r w:rsidRPr="00C6269E">
        <w:rPr>
          <w:color w:val="9E0003"/>
          <w:sz w:val="22"/>
          <w:szCs w:val="22"/>
          <w:lang w:val="en-US"/>
        </w:rPr>
        <w:t xml:space="preserve"> </w:t>
      </w:r>
      <w:r w:rsidRPr="00C6269E">
        <w:rPr>
          <w:color w:val="B5760C"/>
          <w:sz w:val="22"/>
          <w:szCs w:val="22"/>
          <w:lang w:val="en-US"/>
        </w:rPr>
        <w:t>TRUE</w:t>
      </w:r>
      <w:r w:rsidRPr="00C6269E">
        <w:rPr>
          <w:color w:val="060087"/>
          <w:sz w:val="22"/>
          <w:szCs w:val="22"/>
          <w:lang w:val="en-US"/>
        </w:rPr>
        <w:t>,</w:t>
      </w:r>
      <w:r w:rsidRPr="00C6269E">
        <w:rPr>
          <w:color w:val="9E0003"/>
          <w:sz w:val="22"/>
          <w:szCs w:val="22"/>
          <w:lang w:val="en-US"/>
        </w:rPr>
        <w:t xml:space="preserve"> </w:t>
      </w:r>
      <w:r w:rsidRPr="00C6269E">
        <w:rPr>
          <w:color w:val="000000"/>
          <w:sz w:val="22"/>
          <w:szCs w:val="22"/>
          <w:lang w:val="en-US"/>
        </w:rPr>
        <w:t>rsquare</w:t>
      </w:r>
      <w:r w:rsidRPr="00C6269E">
        <w:rPr>
          <w:color w:val="9E0003"/>
          <w:sz w:val="22"/>
          <w:szCs w:val="22"/>
          <w:lang w:val="en-US"/>
        </w:rPr>
        <w:t xml:space="preserve"> </w:t>
      </w:r>
      <w:r w:rsidRPr="00C6269E">
        <w:rPr>
          <w:color w:val="060087"/>
          <w:sz w:val="22"/>
          <w:szCs w:val="22"/>
          <w:lang w:val="en-US"/>
        </w:rPr>
        <w:t>=</w:t>
      </w:r>
      <w:r w:rsidRPr="00C6269E">
        <w:rPr>
          <w:color w:val="9E0003"/>
          <w:sz w:val="22"/>
          <w:szCs w:val="22"/>
          <w:lang w:val="en-US"/>
        </w:rPr>
        <w:t xml:space="preserve"> </w:t>
      </w:r>
      <w:r w:rsidRPr="00C6269E">
        <w:rPr>
          <w:color w:val="B5760C"/>
          <w:sz w:val="22"/>
          <w:szCs w:val="22"/>
          <w:lang w:val="en-US"/>
        </w:rPr>
        <w:t>TRUE</w:t>
      </w:r>
      <w:r w:rsidRPr="00C6269E">
        <w:rPr>
          <w:color w:val="060087"/>
          <w:sz w:val="22"/>
          <w:szCs w:val="22"/>
          <w:lang w:val="en-US"/>
        </w:rPr>
        <w:t>)</w:t>
      </w:r>
    </w:p>
    <w:p w14:paraId="6A962EFC" w14:textId="77777777" w:rsidR="004D6FD7" w:rsidRP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rFonts w:eastAsiaTheme="minorHAnsi"/>
          <w:color w:val="060087"/>
          <w:sz w:val="22"/>
          <w:szCs w:val="22"/>
          <w:lang w:val="en-US" w:eastAsia="en-US"/>
        </w:rPr>
      </w:pPr>
    </w:p>
    <w:p w14:paraId="1E956CB7" w14:textId="77777777" w:rsidR="004D6FD7" w:rsidRPr="004D6FD7" w:rsidRDefault="004D6FD7" w:rsidP="004D6FD7">
      <w:pPr>
        <w:tabs>
          <w:tab w:val="left" w:pos="528"/>
          <w:tab w:val="left" w:pos="1056"/>
          <w:tab w:val="left" w:pos="1584"/>
          <w:tab w:val="left" w:pos="2112"/>
          <w:tab w:val="left" w:pos="2640"/>
          <w:tab w:val="left" w:pos="3168"/>
          <w:tab w:val="left" w:pos="3696"/>
          <w:tab w:val="left" w:pos="4224"/>
          <w:tab w:val="left" w:pos="4752"/>
          <w:tab w:val="left" w:pos="5280"/>
          <w:tab w:val="left" w:pos="5808"/>
          <w:tab w:val="left" w:pos="6337"/>
          <w:tab w:val="left" w:pos="6865"/>
          <w:tab w:val="left" w:pos="7393"/>
          <w:tab w:val="left" w:pos="7921"/>
          <w:tab w:val="left" w:pos="8449"/>
          <w:tab w:val="left" w:pos="8977"/>
          <w:tab w:val="left" w:pos="9505"/>
          <w:tab w:val="left" w:pos="10033"/>
          <w:tab w:val="left" w:pos="10561"/>
          <w:tab w:val="left" w:pos="11089"/>
          <w:tab w:val="left" w:pos="11617"/>
          <w:tab w:val="left" w:pos="12145"/>
          <w:tab w:val="left" w:pos="12674"/>
          <w:tab w:val="left" w:pos="13202"/>
          <w:tab w:val="left" w:pos="13730"/>
          <w:tab w:val="left" w:pos="14258"/>
          <w:tab w:val="left" w:pos="14786"/>
          <w:tab w:val="left" w:pos="15314"/>
          <w:tab w:val="left" w:pos="15842"/>
          <w:tab w:val="left" w:pos="16370"/>
          <w:tab w:val="left" w:pos="16898"/>
          <w:tab w:val="left" w:pos="17426"/>
          <w:tab w:val="left" w:pos="17954"/>
          <w:tab w:val="left" w:pos="18483"/>
          <w:tab w:val="left" w:pos="19011"/>
          <w:tab w:val="left" w:pos="19539"/>
          <w:tab w:val="left" w:pos="20067"/>
          <w:tab w:val="left" w:pos="20595"/>
          <w:tab w:val="left" w:pos="21123"/>
          <w:tab w:val="left" w:pos="21651"/>
          <w:tab w:val="left" w:pos="22179"/>
          <w:tab w:val="left" w:pos="22707"/>
          <w:tab w:val="left" w:pos="23235"/>
          <w:tab w:val="left" w:pos="23763"/>
          <w:tab w:val="left" w:pos="24291"/>
          <w:tab w:val="left" w:pos="24820"/>
          <w:tab w:val="left" w:pos="25348"/>
          <w:tab w:val="left" w:pos="25876"/>
          <w:tab w:val="left" w:pos="26404"/>
          <w:tab w:val="left" w:pos="26932"/>
          <w:tab w:val="left" w:pos="27460"/>
          <w:tab w:val="left" w:pos="27988"/>
          <w:tab w:val="left" w:pos="28516"/>
          <w:tab w:val="left" w:pos="29044"/>
          <w:tab w:val="left" w:pos="29572"/>
          <w:tab w:val="left" w:pos="30100"/>
          <w:tab w:val="left" w:pos="30628"/>
          <w:tab w:val="left" w:pos="31157"/>
        </w:tabs>
        <w:autoSpaceDE w:val="0"/>
        <w:autoSpaceDN w:val="0"/>
        <w:adjustRightInd w:val="0"/>
        <w:spacing w:line="360" w:lineRule="auto"/>
        <w:ind w:left="80" w:hanging="80"/>
        <w:rPr>
          <w:color w:val="3E3E3E"/>
          <w:sz w:val="22"/>
          <w:szCs w:val="22"/>
          <w:lang w:val="en-US"/>
        </w:rPr>
      </w:pPr>
    </w:p>
    <w:p w14:paraId="1A431970" w14:textId="5677EBA6" w:rsidR="0032438C" w:rsidRPr="004D6FD7" w:rsidRDefault="0032438C" w:rsidP="004D6FD7">
      <w:pPr>
        <w:spacing w:line="360" w:lineRule="auto"/>
        <w:rPr>
          <w:lang w:val="en-US"/>
        </w:rPr>
      </w:pPr>
    </w:p>
    <w:p w14:paraId="07BB673E" w14:textId="77777777" w:rsidR="00BB6D80" w:rsidRPr="004D6FD7" w:rsidRDefault="00BB6D80" w:rsidP="0032438C">
      <w:pPr>
        <w:rPr>
          <w:rFonts w:eastAsia="Calibri"/>
          <w:lang w:val="en-US"/>
        </w:rPr>
      </w:pPr>
    </w:p>
    <w:sectPr w:rsidR="00BB6D80" w:rsidRPr="004D6FD7" w:rsidSect="00DD48F4">
      <w:pgSz w:w="11900" w:h="16840"/>
      <w:pgMar w:top="1418" w:right="1418" w:bottom="1418" w:left="1418"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F5463C" w16cex:dateUtc="2020-08-29T19:25:00Z"/>
  <w16cex:commentExtensible w16cex:durableId="22F548E9" w16cex:dateUtc="2020-08-29T19:36:00Z"/>
  <w16cex:commentExtensible w16cex:durableId="22F639BC" w16cex:dateUtc="2020-08-30T12:44:00Z"/>
  <w16cex:commentExtensible w16cex:durableId="22F64C8D" w16cex:dateUtc="2020-08-30T14:04:00Z"/>
  <w16cex:commentExtensible w16cex:durableId="22F662F9" w16cex:dateUtc="2020-08-30T15:40:00Z"/>
</w16cex:commentsExtensible>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D6EBEF" w14:textId="77777777" w:rsidR="00E472F0" w:rsidRDefault="00E472F0" w:rsidP="006F17E8">
      <w:r>
        <w:separator/>
      </w:r>
    </w:p>
  </w:endnote>
  <w:endnote w:type="continuationSeparator" w:id="0">
    <w:p w14:paraId="308F2AED" w14:textId="77777777" w:rsidR="00E472F0" w:rsidRDefault="00E472F0" w:rsidP="006F17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DengXian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inanummer"/>
      </w:rPr>
      <w:id w:val="2036077207"/>
      <w:docPartObj>
        <w:docPartGallery w:val="Page Numbers (Bottom of Page)"/>
        <w:docPartUnique/>
      </w:docPartObj>
    </w:sdtPr>
    <w:sdtEndPr>
      <w:rPr>
        <w:rStyle w:val="Paginanummer"/>
      </w:rPr>
    </w:sdtEndPr>
    <w:sdtContent>
      <w:p w14:paraId="6E8EE6B2" w14:textId="41C1A39C" w:rsidR="003C7CA9" w:rsidRDefault="003C7CA9" w:rsidP="00443BB8">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end"/>
        </w:r>
      </w:p>
    </w:sdtContent>
  </w:sdt>
  <w:p w14:paraId="4F363B54" w14:textId="77777777" w:rsidR="003C7CA9" w:rsidRDefault="003C7CA9" w:rsidP="0003327B">
    <w:pPr>
      <w:pStyle w:val="Voettekst"/>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inanummer"/>
      </w:rPr>
      <w:id w:val="-1778403738"/>
      <w:docPartObj>
        <w:docPartGallery w:val="Page Numbers (Bottom of Page)"/>
        <w:docPartUnique/>
      </w:docPartObj>
    </w:sdtPr>
    <w:sdtEndPr>
      <w:rPr>
        <w:rStyle w:val="Paginanummer"/>
      </w:rPr>
    </w:sdtEndPr>
    <w:sdtContent>
      <w:p w14:paraId="05B69EB5" w14:textId="3CD4FB60" w:rsidR="003C7CA9" w:rsidRPr="0003327B" w:rsidRDefault="003C7CA9" w:rsidP="00443BB8">
        <w:pPr>
          <w:pStyle w:val="Voettekst"/>
          <w:framePr w:wrap="none" w:vAnchor="text" w:hAnchor="margin" w:xAlign="right" w:y="1"/>
          <w:rPr>
            <w:rStyle w:val="Paginanummer"/>
          </w:rPr>
        </w:pPr>
        <w:r w:rsidRPr="0003327B">
          <w:rPr>
            <w:rStyle w:val="Paginanummer"/>
          </w:rPr>
          <w:fldChar w:fldCharType="begin"/>
        </w:r>
        <w:r w:rsidRPr="0003327B">
          <w:rPr>
            <w:rStyle w:val="Paginanummer"/>
          </w:rPr>
          <w:instrText xml:space="preserve"> PAGE </w:instrText>
        </w:r>
        <w:r w:rsidRPr="0003327B">
          <w:rPr>
            <w:rStyle w:val="Paginanummer"/>
          </w:rPr>
          <w:fldChar w:fldCharType="separate"/>
        </w:r>
        <w:r w:rsidR="003721BD">
          <w:rPr>
            <w:rStyle w:val="Paginanummer"/>
            <w:noProof/>
          </w:rPr>
          <w:t>26</w:t>
        </w:r>
        <w:r w:rsidRPr="0003327B">
          <w:rPr>
            <w:rStyle w:val="Paginanummer"/>
          </w:rPr>
          <w:fldChar w:fldCharType="end"/>
        </w:r>
      </w:p>
    </w:sdtContent>
  </w:sdt>
  <w:p w14:paraId="3CC5A779" w14:textId="77777777" w:rsidR="003C7CA9" w:rsidRDefault="003C7CA9" w:rsidP="0003327B">
    <w:pPr>
      <w:pStyle w:val="Voettekst"/>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1D8D63" w14:textId="77777777" w:rsidR="00E472F0" w:rsidRDefault="00E472F0" w:rsidP="006F17E8">
      <w:r>
        <w:separator/>
      </w:r>
    </w:p>
  </w:footnote>
  <w:footnote w:type="continuationSeparator" w:id="0">
    <w:p w14:paraId="5853A89E" w14:textId="77777777" w:rsidR="00E472F0" w:rsidRDefault="00E472F0" w:rsidP="006F17E8">
      <w:r>
        <w:continuationSeparator/>
      </w:r>
    </w:p>
  </w:footnote>
  <w:footnote w:id="1">
    <w:p w14:paraId="2B68F966" w14:textId="20E008EE" w:rsidR="003C7CA9" w:rsidRDefault="003C7CA9">
      <w:pPr>
        <w:pStyle w:val="Voetnoottekst"/>
      </w:pPr>
      <w:r>
        <w:rPr>
          <w:rStyle w:val="Voetnootmarkering"/>
        </w:rPr>
        <w:footnoteRef/>
      </w:r>
      <w:r>
        <w:t xml:space="preserve"> </w:t>
      </w:r>
      <w:r w:rsidRPr="002C7F32">
        <w:t>M</w:t>
      </w:r>
      <w:r>
        <w:t>iddelbaar algemeen voortgezet onderwijs</w:t>
      </w:r>
    </w:p>
  </w:footnote>
  <w:footnote w:id="2">
    <w:p w14:paraId="57397B8A" w14:textId="15BE3219" w:rsidR="003C7CA9" w:rsidRDefault="003C7CA9">
      <w:pPr>
        <w:pStyle w:val="Voetnoottekst"/>
      </w:pPr>
      <w:r>
        <w:rPr>
          <w:rStyle w:val="Voetnootmarkering"/>
        </w:rPr>
        <w:footnoteRef/>
      </w:r>
      <w:r>
        <w:t xml:space="preserve"> Voorbereidend middelbaar beroepsonderwijs – theorie</w:t>
      </w:r>
    </w:p>
  </w:footnote>
  <w:footnote w:id="3">
    <w:p w14:paraId="2B2498AF" w14:textId="0DAA38C8" w:rsidR="003C7CA9" w:rsidRDefault="003C7CA9">
      <w:pPr>
        <w:pStyle w:val="Voetnoottekst"/>
      </w:pPr>
      <w:r>
        <w:rPr>
          <w:rStyle w:val="Voetnootmarkering"/>
        </w:rPr>
        <w:footnoteRef/>
      </w:r>
      <w:r>
        <w:t xml:space="preserve"> Individueel voortgezet onderwijs</w:t>
      </w:r>
      <w:r w:rsidRPr="002C7F32">
        <w:t>,</w:t>
      </w:r>
    </w:p>
  </w:footnote>
  <w:footnote w:id="4">
    <w:p w14:paraId="7CD920DD" w14:textId="59A04992" w:rsidR="003C7CA9" w:rsidRDefault="003C7CA9">
      <w:pPr>
        <w:pStyle w:val="Voetnoottekst"/>
      </w:pPr>
      <w:r>
        <w:rPr>
          <w:rStyle w:val="Voetnootmarkering"/>
        </w:rPr>
        <w:footnoteRef/>
      </w:r>
      <w:r>
        <w:t xml:space="preserve"> Meer uitgebreid lager onderwijs</w:t>
      </w:r>
    </w:p>
  </w:footnote>
  <w:footnote w:id="5">
    <w:p w14:paraId="496E74B0" w14:textId="3457B60C" w:rsidR="003C7CA9" w:rsidRDefault="003C7CA9">
      <w:pPr>
        <w:pStyle w:val="Voetnoottekst"/>
      </w:pPr>
      <w:r>
        <w:rPr>
          <w:rStyle w:val="Voetnootmarkering"/>
        </w:rPr>
        <w:footnoteRef/>
      </w:r>
      <w:r>
        <w:t xml:space="preserve"> Hoger algemeen voortgezet onderwijs</w:t>
      </w:r>
    </w:p>
  </w:footnote>
  <w:footnote w:id="6">
    <w:p w14:paraId="4012EC87" w14:textId="68B01E72" w:rsidR="003C7CA9" w:rsidRDefault="003C7CA9">
      <w:pPr>
        <w:pStyle w:val="Voetnoottekst"/>
      </w:pPr>
      <w:r>
        <w:rPr>
          <w:rStyle w:val="Voetnootmarkering"/>
        </w:rPr>
        <w:footnoteRef/>
      </w:r>
      <w:r>
        <w:t xml:space="preserve"> Hogereburgerschool</w:t>
      </w:r>
    </w:p>
  </w:footnote>
  <w:footnote w:id="7">
    <w:p w14:paraId="0195E803" w14:textId="581FBC30" w:rsidR="003C7CA9" w:rsidRDefault="003C7CA9">
      <w:pPr>
        <w:pStyle w:val="Voetnoottekst"/>
      </w:pPr>
      <w:r>
        <w:rPr>
          <w:rStyle w:val="Voetnootmarkering"/>
        </w:rPr>
        <w:footnoteRef/>
      </w:r>
      <w:r>
        <w:t xml:space="preserve"> Voorbereidend wetenschappelijk onderwijs</w:t>
      </w:r>
    </w:p>
  </w:footnote>
  <w:footnote w:id="8">
    <w:p w14:paraId="42849290" w14:textId="044640E1" w:rsidR="003C7CA9" w:rsidRDefault="003C7CA9">
      <w:pPr>
        <w:pStyle w:val="Voetnoottekst"/>
      </w:pPr>
      <w:r>
        <w:rPr>
          <w:rStyle w:val="Voetnootmarkering"/>
        </w:rPr>
        <w:footnoteRef/>
      </w:r>
      <w:r>
        <w:t xml:space="preserve"> </w:t>
      </w:r>
      <w:r w:rsidRPr="002C7F32">
        <w:t>V</w:t>
      </w:r>
      <w:r>
        <w:t>oorbereidend hoger en middelbaar onderwijs.</w:t>
      </w:r>
    </w:p>
  </w:footnote>
  <w:footnote w:id="9">
    <w:p w14:paraId="54FD4884" w14:textId="583AD199" w:rsidR="003C7CA9" w:rsidRDefault="003C7CA9">
      <w:pPr>
        <w:pStyle w:val="Voetnoottekst"/>
      </w:pPr>
      <w:r>
        <w:rPr>
          <w:rStyle w:val="Voetnootmarkering"/>
        </w:rPr>
        <w:footnoteRef/>
      </w:r>
      <w:r>
        <w:t xml:space="preserve"> Middelbare meisjesschool</w:t>
      </w:r>
    </w:p>
  </w:footnote>
  <w:footnote w:id="10">
    <w:p w14:paraId="5713903F" w14:textId="2680E365" w:rsidR="003C7CA9" w:rsidRDefault="003C7CA9">
      <w:pPr>
        <w:pStyle w:val="Voetnoottekst"/>
      </w:pPr>
      <w:r>
        <w:rPr>
          <w:rStyle w:val="Voetnootmarkering"/>
        </w:rPr>
        <w:footnoteRef/>
      </w:r>
      <w:r>
        <w:t xml:space="preserve"> Hoger beroepsonderwijs – bachelor</w:t>
      </w:r>
    </w:p>
  </w:footnote>
  <w:footnote w:id="11">
    <w:p w14:paraId="5A4F27A8" w14:textId="0386D00D" w:rsidR="003C7CA9" w:rsidRDefault="003C7CA9">
      <w:pPr>
        <w:pStyle w:val="Voetnoottekst"/>
      </w:pPr>
      <w:r>
        <w:rPr>
          <w:rStyle w:val="Voetnootmarkering"/>
        </w:rPr>
        <w:footnoteRef/>
      </w:r>
      <w:r>
        <w:t xml:space="preserve"> Wetenschappelijk onderwijs – bachelor</w:t>
      </w:r>
    </w:p>
  </w:footnote>
  <w:footnote w:id="12">
    <w:p w14:paraId="160CD8AF" w14:textId="42C16A55" w:rsidR="003C7CA9" w:rsidRDefault="003C7CA9">
      <w:pPr>
        <w:pStyle w:val="Voetnoottekst"/>
      </w:pPr>
      <w:r>
        <w:rPr>
          <w:rStyle w:val="Voetnootmarkering"/>
        </w:rPr>
        <w:footnoteRef/>
      </w:r>
      <w:r>
        <w:t xml:space="preserve"> Hoger beroepsonderwijs – master</w:t>
      </w:r>
    </w:p>
  </w:footnote>
  <w:footnote w:id="13">
    <w:p w14:paraId="0888D708" w14:textId="61B56904" w:rsidR="003C7CA9" w:rsidRDefault="003C7CA9">
      <w:pPr>
        <w:pStyle w:val="Voetnoottekst"/>
      </w:pPr>
      <w:r>
        <w:rPr>
          <w:rStyle w:val="Voetnootmarkering"/>
        </w:rPr>
        <w:footnoteRef/>
      </w:r>
      <w:r>
        <w:t xml:space="preserve"> Wetenschappelijk onderwijs oude stijl</w:t>
      </w:r>
    </w:p>
  </w:footnote>
  <w:footnote w:id="14">
    <w:p w14:paraId="5F3B7C1E" w14:textId="31E08689" w:rsidR="003C7CA9" w:rsidRDefault="003C7CA9">
      <w:pPr>
        <w:pStyle w:val="Voetnoottekst"/>
      </w:pPr>
      <w:r>
        <w:rPr>
          <w:rStyle w:val="Voetnootmarkering"/>
        </w:rPr>
        <w:footnoteRef/>
      </w:r>
      <w:r>
        <w:t xml:space="preserve"> Koninklijk Instituut voor de Marine</w:t>
      </w:r>
    </w:p>
  </w:footnote>
  <w:footnote w:id="15">
    <w:p w14:paraId="4FF31014" w14:textId="2FB7178A" w:rsidR="003C7CA9" w:rsidRDefault="003C7CA9">
      <w:pPr>
        <w:pStyle w:val="Voetnoottekst"/>
      </w:pPr>
      <w:r>
        <w:rPr>
          <w:rStyle w:val="Voetnootmarkering"/>
        </w:rPr>
        <w:footnoteRef/>
      </w:r>
      <w:r>
        <w:t xml:space="preserve"> Koninklijke Militaire Academie</w:t>
      </w:r>
    </w:p>
  </w:footnote>
  <w:footnote w:id="16">
    <w:p w14:paraId="67457872" w14:textId="05B5EAAA" w:rsidR="003C7CA9" w:rsidRDefault="003C7CA9">
      <w:pPr>
        <w:pStyle w:val="Voetnoottekst"/>
      </w:pPr>
      <w:r>
        <w:rPr>
          <w:rStyle w:val="Voetnootmarkering"/>
        </w:rPr>
        <w:footnoteRef/>
      </w:r>
      <w:r>
        <w:t xml:space="preserve"> </w:t>
      </w:r>
      <w:r w:rsidRPr="006F35E8">
        <w:t>MAVO , VMBO-Theorie , IVO , MULO , en ten hoogste 3 jaar HAVO , HBS , VWO  of VHMO</w:t>
      </w:r>
    </w:p>
  </w:footnote>
  <w:footnote w:id="17">
    <w:p w14:paraId="2C33C244" w14:textId="70ADA638" w:rsidR="003C7CA9" w:rsidRPr="00E92806" w:rsidRDefault="003C7CA9">
      <w:pPr>
        <w:pStyle w:val="Voetnoottekst"/>
        <w:rPr>
          <w:lang w:val="en-US"/>
        </w:rPr>
      </w:pPr>
      <w:r>
        <w:rPr>
          <w:rStyle w:val="Voetnootmarkering"/>
        </w:rPr>
        <w:footnoteRef/>
      </w:r>
      <w:r w:rsidRPr="00E92806">
        <w:rPr>
          <w:lang w:val="en-US"/>
        </w:rPr>
        <w:t xml:space="preserve"> HAVO, VWO, Atheneum, Gymnasium, HBS, MMS</w:t>
      </w:r>
    </w:p>
  </w:footnote>
  <w:footnote w:id="18">
    <w:p w14:paraId="28D990FA" w14:textId="3FC691BC" w:rsidR="003C7CA9" w:rsidRDefault="003C7CA9">
      <w:pPr>
        <w:pStyle w:val="Voetnoottekst"/>
      </w:pPr>
      <w:r>
        <w:rPr>
          <w:rStyle w:val="Voetnootmarkering"/>
        </w:rPr>
        <w:footnoteRef/>
      </w:r>
      <w:r>
        <w:t xml:space="preserve"> Hoger beroepsonderwijs </w:t>
      </w:r>
      <w:r w:rsidRPr="002C7F32">
        <w:t>-</w:t>
      </w:r>
      <w:r>
        <w:t xml:space="preserve"> </w:t>
      </w:r>
      <w:r w:rsidRPr="002C7F32">
        <w:t xml:space="preserve">bachelor, </w:t>
      </w:r>
      <w:r>
        <w:t xml:space="preserve">Hoger beroepsonderwijs </w:t>
      </w:r>
      <w:r w:rsidRPr="002C7F32">
        <w:t>oude stijl</w:t>
      </w:r>
    </w:p>
  </w:footnote>
  <w:footnote w:id="19">
    <w:p w14:paraId="047A5B4D" w14:textId="5D6AFECF" w:rsidR="003C7CA9" w:rsidRDefault="003C7CA9">
      <w:pPr>
        <w:pStyle w:val="Voetnoottekst"/>
      </w:pPr>
      <w:r>
        <w:rPr>
          <w:rStyle w:val="Voetnootmarkering"/>
        </w:rPr>
        <w:footnoteRef/>
      </w:r>
      <w:r>
        <w:t xml:space="preserve"> </w:t>
      </w:r>
      <w:r w:rsidRPr="008E5F0B">
        <w:t>W</w:t>
      </w:r>
      <w:r>
        <w:t>etenschappelijk onderwijs - b</w:t>
      </w:r>
      <w:r w:rsidRPr="008E5F0B">
        <w:t>achelor, Kandidaatsexamen</w:t>
      </w:r>
    </w:p>
  </w:footnote>
  <w:footnote w:id="20">
    <w:p w14:paraId="2D677101" w14:textId="6FBEAB57" w:rsidR="003C7CA9" w:rsidRDefault="003C7CA9">
      <w:pPr>
        <w:pStyle w:val="Voetnoottekst"/>
      </w:pPr>
      <w:r>
        <w:rPr>
          <w:rStyle w:val="Voetnootmarkering"/>
        </w:rPr>
        <w:footnoteRef/>
      </w:r>
      <w:r>
        <w:t xml:space="preserve"> </w:t>
      </w:r>
      <w:r w:rsidRPr="008E5F0B">
        <w:t>W</w:t>
      </w:r>
      <w:r>
        <w:t xml:space="preserve">etenschappelijk onderwijs </w:t>
      </w:r>
      <w:r w:rsidRPr="008E5F0B">
        <w:t>-</w:t>
      </w:r>
      <w:r>
        <w:t xml:space="preserve"> </w:t>
      </w:r>
      <w:r w:rsidRPr="008E5F0B">
        <w:t>master, W</w:t>
      </w:r>
      <w:r>
        <w:t xml:space="preserve">etenschappelijk onderwijs </w:t>
      </w:r>
      <w:r w:rsidRPr="008E5F0B">
        <w:t>oude stijl, Officiersopleiding aan het K</w:t>
      </w:r>
      <w:r>
        <w:t>oninklijk instituut marine</w:t>
      </w:r>
      <w:r w:rsidRPr="008E5F0B">
        <w:t>, de K</w:t>
      </w:r>
      <w:r>
        <w:t>oninklijke militaire academie</w:t>
      </w:r>
      <w:r w:rsidRPr="008E5F0B">
        <w:t xml:space="preserve"> of de Defensie Academie</w:t>
      </w:r>
    </w:p>
  </w:footnote>
  <w:footnote w:id="21">
    <w:p w14:paraId="6726BC27" w14:textId="1899E6BB" w:rsidR="003C7CA9" w:rsidRDefault="003C7CA9">
      <w:pPr>
        <w:pStyle w:val="Voetnoottekst"/>
      </w:pPr>
      <w:r>
        <w:rPr>
          <w:rStyle w:val="Voetnootmarkering"/>
        </w:rPr>
        <w:footnoteRef/>
      </w:r>
      <w:r>
        <w:t xml:space="preserve"> Universitaire opleiding: gepromoveerd, postdoctorale beroepsopleiding</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FE6070"/>
    <w:multiLevelType w:val="hybridMultilevel"/>
    <w:tmpl w:val="B84827F0"/>
    <w:lvl w:ilvl="0" w:tplc="40402256">
      <w:start w:val="4"/>
      <w:numFmt w:val="bullet"/>
      <w:lvlText w:val=""/>
      <w:lvlJc w:val="left"/>
      <w:pPr>
        <w:ind w:left="720" w:hanging="360"/>
      </w:pPr>
      <w:rPr>
        <w:rFonts w:ascii="Wingdings" w:eastAsiaTheme="minorHAnsi" w:hAnsi="Wingding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19977C52"/>
    <w:multiLevelType w:val="hybridMultilevel"/>
    <w:tmpl w:val="C1F0A6D8"/>
    <w:lvl w:ilvl="0" w:tplc="009E091C">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CAB2C8E"/>
    <w:multiLevelType w:val="multilevel"/>
    <w:tmpl w:val="0E925D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86E7372"/>
    <w:multiLevelType w:val="hybridMultilevel"/>
    <w:tmpl w:val="DCDA2B0E"/>
    <w:lvl w:ilvl="0" w:tplc="381E2F1E">
      <w:start w:val="1"/>
      <w:numFmt w:val="decimal"/>
      <w:lvlText w:val="%1."/>
      <w:lvlJc w:val="left"/>
      <w:pPr>
        <w:ind w:left="1069" w:hanging="360"/>
      </w:pPr>
      <w:rPr>
        <w:rFonts w:ascii="Arial" w:eastAsia="MS Mincho" w:hAnsi="Arial" w:cs="Arial"/>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 w15:restartNumberingAfterBreak="0">
    <w:nsid w:val="529A26E7"/>
    <w:multiLevelType w:val="hybridMultilevel"/>
    <w:tmpl w:val="6E702A7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6A132785"/>
    <w:multiLevelType w:val="multilevel"/>
    <w:tmpl w:val="BB9033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3"/>
  </w:num>
  <w:num w:numId="3">
    <w:abstractNumId w:val="4"/>
  </w:num>
  <w:num w:numId="4">
    <w:abstractNumId w:val="0"/>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768E"/>
    <w:rsid w:val="00002742"/>
    <w:rsid w:val="00003FB2"/>
    <w:rsid w:val="00005023"/>
    <w:rsid w:val="00006AF0"/>
    <w:rsid w:val="000070A4"/>
    <w:rsid w:val="000101EB"/>
    <w:rsid w:val="000132DF"/>
    <w:rsid w:val="00014637"/>
    <w:rsid w:val="00016DAA"/>
    <w:rsid w:val="00020115"/>
    <w:rsid w:val="000201F2"/>
    <w:rsid w:val="000214B6"/>
    <w:rsid w:val="000227AC"/>
    <w:rsid w:val="0002607B"/>
    <w:rsid w:val="00026B4B"/>
    <w:rsid w:val="000273D4"/>
    <w:rsid w:val="000309A6"/>
    <w:rsid w:val="000309D9"/>
    <w:rsid w:val="00032548"/>
    <w:rsid w:val="0003327B"/>
    <w:rsid w:val="00033A2C"/>
    <w:rsid w:val="000375D2"/>
    <w:rsid w:val="00040208"/>
    <w:rsid w:val="00040748"/>
    <w:rsid w:val="00040C8D"/>
    <w:rsid w:val="00040FB2"/>
    <w:rsid w:val="0004239B"/>
    <w:rsid w:val="00044ACC"/>
    <w:rsid w:val="000463E9"/>
    <w:rsid w:val="00050D56"/>
    <w:rsid w:val="000555FF"/>
    <w:rsid w:val="00055A1B"/>
    <w:rsid w:val="00055A62"/>
    <w:rsid w:val="00057674"/>
    <w:rsid w:val="00061B52"/>
    <w:rsid w:val="00065002"/>
    <w:rsid w:val="00065995"/>
    <w:rsid w:val="000662BA"/>
    <w:rsid w:val="00066ACA"/>
    <w:rsid w:val="000674B7"/>
    <w:rsid w:val="00070A2D"/>
    <w:rsid w:val="0007144F"/>
    <w:rsid w:val="000749C7"/>
    <w:rsid w:val="00074E94"/>
    <w:rsid w:val="0007705C"/>
    <w:rsid w:val="000774D5"/>
    <w:rsid w:val="00077AF4"/>
    <w:rsid w:val="00077AF7"/>
    <w:rsid w:val="00080C11"/>
    <w:rsid w:val="000944D8"/>
    <w:rsid w:val="00094ABA"/>
    <w:rsid w:val="000A130A"/>
    <w:rsid w:val="000A137A"/>
    <w:rsid w:val="000A3BAD"/>
    <w:rsid w:val="000A4C16"/>
    <w:rsid w:val="000A7F66"/>
    <w:rsid w:val="000B0230"/>
    <w:rsid w:val="000B10C1"/>
    <w:rsid w:val="000B1C81"/>
    <w:rsid w:val="000B1E31"/>
    <w:rsid w:val="000B2153"/>
    <w:rsid w:val="000B4546"/>
    <w:rsid w:val="000B4788"/>
    <w:rsid w:val="000B5B1C"/>
    <w:rsid w:val="000C0534"/>
    <w:rsid w:val="000C0C7E"/>
    <w:rsid w:val="000C162D"/>
    <w:rsid w:val="000C392F"/>
    <w:rsid w:val="000C4D32"/>
    <w:rsid w:val="000C58DA"/>
    <w:rsid w:val="000C65D1"/>
    <w:rsid w:val="000D2B99"/>
    <w:rsid w:val="000D3DDD"/>
    <w:rsid w:val="000D420F"/>
    <w:rsid w:val="000D6AD5"/>
    <w:rsid w:val="000D6E23"/>
    <w:rsid w:val="000D7112"/>
    <w:rsid w:val="000E2CD4"/>
    <w:rsid w:val="000E3C5A"/>
    <w:rsid w:val="000E4474"/>
    <w:rsid w:val="000E62E6"/>
    <w:rsid w:val="000E6363"/>
    <w:rsid w:val="000E6DF9"/>
    <w:rsid w:val="000E768E"/>
    <w:rsid w:val="000F107E"/>
    <w:rsid w:val="000F2285"/>
    <w:rsid w:val="000F385B"/>
    <w:rsid w:val="000F6071"/>
    <w:rsid w:val="0010302E"/>
    <w:rsid w:val="00105754"/>
    <w:rsid w:val="0010713B"/>
    <w:rsid w:val="0011179E"/>
    <w:rsid w:val="00112462"/>
    <w:rsid w:val="00112A03"/>
    <w:rsid w:val="0012048E"/>
    <w:rsid w:val="001249EB"/>
    <w:rsid w:val="00130180"/>
    <w:rsid w:val="0013615E"/>
    <w:rsid w:val="001378E9"/>
    <w:rsid w:val="0014135E"/>
    <w:rsid w:val="00141DB7"/>
    <w:rsid w:val="00147DC1"/>
    <w:rsid w:val="00156506"/>
    <w:rsid w:val="00157AAE"/>
    <w:rsid w:val="00162C0A"/>
    <w:rsid w:val="00163250"/>
    <w:rsid w:val="001633B8"/>
    <w:rsid w:val="00163AB5"/>
    <w:rsid w:val="00163C92"/>
    <w:rsid w:val="00174CD9"/>
    <w:rsid w:val="001769E4"/>
    <w:rsid w:val="001774F7"/>
    <w:rsid w:val="00177D23"/>
    <w:rsid w:val="00180107"/>
    <w:rsid w:val="0018136D"/>
    <w:rsid w:val="00184CB5"/>
    <w:rsid w:val="0018752E"/>
    <w:rsid w:val="0019011B"/>
    <w:rsid w:val="00191BBB"/>
    <w:rsid w:val="00192E72"/>
    <w:rsid w:val="00193709"/>
    <w:rsid w:val="00193743"/>
    <w:rsid w:val="00193D3C"/>
    <w:rsid w:val="00193D91"/>
    <w:rsid w:val="001A02B1"/>
    <w:rsid w:val="001A1C7F"/>
    <w:rsid w:val="001A2E9F"/>
    <w:rsid w:val="001A33D8"/>
    <w:rsid w:val="001A4DCA"/>
    <w:rsid w:val="001B0706"/>
    <w:rsid w:val="001B1758"/>
    <w:rsid w:val="001B482A"/>
    <w:rsid w:val="001C06C1"/>
    <w:rsid w:val="001C0AD2"/>
    <w:rsid w:val="001C1CA9"/>
    <w:rsid w:val="001C205F"/>
    <w:rsid w:val="001D6083"/>
    <w:rsid w:val="001E3184"/>
    <w:rsid w:val="001E530D"/>
    <w:rsid w:val="001E5341"/>
    <w:rsid w:val="001F1F64"/>
    <w:rsid w:val="001F2C59"/>
    <w:rsid w:val="001F2D5E"/>
    <w:rsid w:val="001F2E66"/>
    <w:rsid w:val="001F3ED5"/>
    <w:rsid w:val="001F3F4D"/>
    <w:rsid w:val="001F4D68"/>
    <w:rsid w:val="001F6167"/>
    <w:rsid w:val="001F740E"/>
    <w:rsid w:val="001F7AC8"/>
    <w:rsid w:val="00202208"/>
    <w:rsid w:val="002032C5"/>
    <w:rsid w:val="002129C6"/>
    <w:rsid w:val="002134F0"/>
    <w:rsid w:val="002137BF"/>
    <w:rsid w:val="00214AE7"/>
    <w:rsid w:val="00220B4E"/>
    <w:rsid w:val="00222DFB"/>
    <w:rsid w:val="002230EF"/>
    <w:rsid w:val="00223B13"/>
    <w:rsid w:val="00226B74"/>
    <w:rsid w:val="002276A5"/>
    <w:rsid w:val="00231D01"/>
    <w:rsid w:val="00232148"/>
    <w:rsid w:val="00232416"/>
    <w:rsid w:val="00233B20"/>
    <w:rsid w:val="00234D30"/>
    <w:rsid w:val="002363AB"/>
    <w:rsid w:val="00240E73"/>
    <w:rsid w:val="002431B0"/>
    <w:rsid w:val="00245411"/>
    <w:rsid w:val="002456ED"/>
    <w:rsid w:val="002473DB"/>
    <w:rsid w:val="00260309"/>
    <w:rsid w:val="002633D4"/>
    <w:rsid w:val="00263D08"/>
    <w:rsid w:val="00267C7F"/>
    <w:rsid w:val="00270307"/>
    <w:rsid w:val="0027038F"/>
    <w:rsid w:val="00274565"/>
    <w:rsid w:val="00277A5C"/>
    <w:rsid w:val="002829F1"/>
    <w:rsid w:val="00282D1A"/>
    <w:rsid w:val="00284A1B"/>
    <w:rsid w:val="00285499"/>
    <w:rsid w:val="00290842"/>
    <w:rsid w:val="00291E11"/>
    <w:rsid w:val="00291FBC"/>
    <w:rsid w:val="00294367"/>
    <w:rsid w:val="0029684D"/>
    <w:rsid w:val="00296A48"/>
    <w:rsid w:val="002977E2"/>
    <w:rsid w:val="00297C9D"/>
    <w:rsid w:val="002A0433"/>
    <w:rsid w:val="002A1D41"/>
    <w:rsid w:val="002A2029"/>
    <w:rsid w:val="002A26C1"/>
    <w:rsid w:val="002A2B5A"/>
    <w:rsid w:val="002A471B"/>
    <w:rsid w:val="002A5EEA"/>
    <w:rsid w:val="002A69CF"/>
    <w:rsid w:val="002A6FB2"/>
    <w:rsid w:val="002A7C97"/>
    <w:rsid w:val="002B1262"/>
    <w:rsid w:val="002B1460"/>
    <w:rsid w:val="002B197F"/>
    <w:rsid w:val="002B1D06"/>
    <w:rsid w:val="002B4841"/>
    <w:rsid w:val="002B6F4E"/>
    <w:rsid w:val="002C1F91"/>
    <w:rsid w:val="002C416C"/>
    <w:rsid w:val="002C6248"/>
    <w:rsid w:val="002C7F32"/>
    <w:rsid w:val="002D0590"/>
    <w:rsid w:val="002D0784"/>
    <w:rsid w:val="002D0D3D"/>
    <w:rsid w:val="002D406F"/>
    <w:rsid w:val="002D41A2"/>
    <w:rsid w:val="002D4EAA"/>
    <w:rsid w:val="002E0265"/>
    <w:rsid w:val="002E1243"/>
    <w:rsid w:val="002E1539"/>
    <w:rsid w:val="002E2105"/>
    <w:rsid w:val="002E2183"/>
    <w:rsid w:val="002E45B1"/>
    <w:rsid w:val="002E5569"/>
    <w:rsid w:val="002E619D"/>
    <w:rsid w:val="002F0331"/>
    <w:rsid w:val="002F07FB"/>
    <w:rsid w:val="002F2340"/>
    <w:rsid w:val="002F3FA9"/>
    <w:rsid w:val="002F45F4"/>
    <w:rsid w:val="002F4712"/>
    <w:rsid w:val="002F4C55"/>
    <w:rsid w:val="002F6206"/>
    <w:rsid w:val="002F64BD"/>
    <w:rsid w:val="002F7045"/>
    <w:rsid w:val="00301795"/>
    <w:rsid w:val="00301A1F"/>
    <w:rsid w:val="00302D5B"/>
    <w:rsid w:val="003059BA"/>
    <w:rsid w:val="00311B27"/>
    <w:rsid w:val="003120C8"/>
    <w:rsid w:val="00312B74"/>
    <w:rsid w:val="003143F2"/>
    <w:rsid w:val="003152B1"/>
    <w:rsid w:val="00316109"/>
    <w:rsid w:val="00316FF2"/>
    <w:rsid w:val="00317C20"/>
    <w:rsid w:val="00320E33"/>
    <w:rsid w:val="0032438C"/>
    <w:rsid w:val="00324EFB"/>
    <w:rsid w:val="00330730"/>
    <w:rsid w:val="00331883"/>
    <w:rsid w:val="00332CA1"/>
    <w:rsid w:val="003340EF"/>
    <w:rsid w:val="00335BCE"/>
    <w:rsid w:val="00342AE2"/>
    <w:rsid w:val="00342FFB"/>
    <w:rsid w:val="00343D92"/>
    <w:rsid w:val="00344A37"/>
    <w:rsid w:val="0034543B"/>
    <w:rsid w:val="00350DAE"/>
    <w:rsid w:val="00352F49"/>
    <w:rsid w:val="003721BD"/>
    <w:rsid w:val="00373AE7"/>
    <w:rsid w:val="0037461D"/>
    <w:rsid w:val="00374748"/>
    <w:rsid w:val="0037493C"/>
    <w:rsid w:val="003765B9"/>
    <w:rsid w:val="003769BC"/>
    <w:rsid w:val="00381A36"/>
    <w:rsid w:val="00384B51"/>
    <w:rsid w:val="003879CB"/>
    <w:rsid w:val="00391547"/>
    <w:rsid w:val="0039325A"/>
    <w:rsid w:val="00394410"/>
    <w:rsid w:val="0039648E"/>
    <w:rsid w:val="00397670"/>
    <w:rsid w:val="003A3DB4"/>
    <w:rsid w:val="003A5A99"/>
    <w:rsid w:val="003A685A"/>
    <w:rsid w:val="003B2517"/>
    <w:rsid w:val="003B4EE2"/>
    <w:rsid w:val="003B5DEB"/>
    <w:rsid w:val="003B7E23"/>
    <w:rsid w:val="003C17DE"/>
    <w:rsid w:val="003C66BE"/>
    <w:rsid w:val="003C7CA9"/>
    <w:rsid w:val="003D39D2"/>
    <w:rsid w:val="003D57CB"/>
    <w:rsid w:val="003D6041"/>
    <w:rsid w:val="003D63EC"/>
    <w:rsid w:val="003E7E36"/>
    <w:rsid w:val="003F202C"/>
    <w:rsid w:val="004024FE"/>
    <w:rsid w:val="00402648"/>
    <w:rsid w:val="00402EBD"/>
    <w:rsid w:val="00404520"/>
    <w:rsid w:val="0040457D"/>
    <w:rsid w:val="004118DE"/>
    <w:rsid w:val="0041254E"/>
    <w:rsid w:val="00417543"/>
    <w:rsid w:val="004205CA"/>
    <w:rsid w:val="00421CB1"/>
    <w:rsid w:val="004225F0"/>
    <w:rsid w:val="00424CFC"/>
    <w:rsid w:val="0042674D"/>
    <w:rsid w:val="00430E81"/>
    <w:rsid w:val="00432C4E"/>
    <w:rsid w:val="004334FB"/>
    <w:rsid w:val="00435E14"/>
    <w:rsid w:val="00440850"/>
    <w:rsid w:val="0044131B"/>
    <w:rsid w:val="00441FBC"/>
    <w:rsid w:val="00442FA1"/>
    <w:rsid w:val="004437E8"/>
    <w:rsid w:val="00443BB8"/>
    <w:rsid w:val="00444306"/>
    <w:rsid w:val="00444947"/>
    <w:rsid w:val="004546F3"/>
    <w:rsid w:val="00455415"/>
    <w:rsid w:val="00455AB4"/>
    <w:rsid w:val="004575BA"/>
    <w:rsid w:val="004673B1"/>
    <w:rsid w:val="00474975"/>
    <w:rsid w:val="00474AAD"/>
    <w:rsid w:val="0047596B"/>
    <w:rsid w:val="00480451"/>
    <w:rsid w:val="004809DC"/>
    <w:rsid w:val="00481128"/>
    <w:rsid w:val="0048291B"/>
    <w:rsid w:val="00482A5F"/>
    <w:rsid w:val="0048379B"/>
    <w:rsid w:val="004856E8"/>
    <w:rsid w:val="00487CA9"/>
    <w:rsid w:val="00495F88"/>
    <w:rsid w:val="004964FA"/>
    <w:rsid w:val="004A162B"/>
    <w:rsid w:val="004A1F7D"/>
    <w:rsid w:val="004A3393"/>
    <w:rsid w:val="004A3B4C"/>
    <w:rsid w:val="004A58A1"/>
    <w:rsid w:val="004A73E7"/>
    <w:rsid w:val="004A7C53"/>
    <w:rsid w:val="004B130A"/>
    <w:rsid w:val="004B2E23"/>
    <w:rsid w:val="004B4407"/>
    <w:rsid w:val="004B5138"/>
    <w:rsid w:val="004B65BB"/>
    <w:rsid w:val="004C3A74"/>
    <w:rsid w:val="004C4215"/>
    <w:rsid w:val="004C4814"/>
    <w:rsid w:val="004C5196"/>
    <w:rsid w:val="004C7FED"/>
    <w:rsid w:val="004D1100"/>
    <w:rsid w:val="004D3AE1"/>
    <w:rsid w:val="004D4943"/>
    <w:rsid w:val="004D5FDA"/>
    <w:rsid w:val="004D6C07"/>
    <w:rsid w:val="004D6FD7"/>
    <w:rsid w:val="004E2A8B"/>
    <w:rsid w:val="004E617A"/>
    <w:rsid w:val="004E7881"/>
    <w:rsid w:val="004F092A"/>
    <w:rsid w:val="004F66EE"/>
    <w:rsid w:val="004F6E97"/>
    <w:rsid w:val="00500605"/>
    <w:rsid w:val="005046F1"/>
    <w:rsid w:val="00506BCC"/>
    <w:rsid w:val="00506CFD"/>
    <w:rsid w:val="00516237"/>
    <w:rsid w:val="00517776"/>
    <w:rsid w:val="00521BDC"/>
    <w:rsid w:val="00524AFA"/>
    <w:rsid w:val="0052506E"/>
    <w:rsid w:val="005262DD"/>
    <w:rsid w:val="00527390"/>
    <w:rsid w:val="005276A9"/>
    <w:rsid w:val="00527AF4"/>
    <w:rsid w:val="00530FD3"/>
    <w:rsid w:val="00531126"/>
    <w:rsid w:val="0053282A"/>
    <w:rsid w:val="005346C0"/>
    <w:rsid w:val="0053652F"/>
    <w:rsid w:val="005415FB"/>
    <w:rsid w:val="005432BC"/>
    <w:rsid w:val="00543904"/>
    <w:rsid w:val="00543EDC"/>
    <w:rsid w:val="0054711C"/>
    <w:rsid w:val="0055092E"/>
    <w:rsid w:val="00550A86"/>
    <w:rsid w:val="00553003"/>
    <w:rsid w:val="005552C3"/>
    <w:rsid w:val="00557AD5"/>
    <w:rsid w:val="00560751"/>
    <w:rsid w:val="005647D3"/>
    <w:rsid w:val="00567647"/>
    <w:rsid w:val="0056787A"/>
    <w:rsid w:val="0057401F"/>
    <w:rsid w:val="00581277"/>
    <w:rsid w:val="00581843"/>
    <w:rsid w:val="00581C51"/>
    <w:rsid w:val="00582404"/>
    <w:rsid w:val="00582896"/>
    <w:rsid w:val="0058687F"/>
    <w:rsid w:val="00586C29"/>
    <w:rsid w:val="005877E9"/>
    <w:rsid w:val="005906B4"/>
    <w:rsid w:val="00591A2C"/>
    <w:rsid w:val="00594F56"/>
    <w:rsid w:val="00595140"/>
    <w:rsid w:val="005969DC"/>
    <w:rsid w:val="00596D5D"/>
    <w:rsid w:val="005975F2"/>
    <w:rsid w:val="005A11EE"/>
    <w:rsid w:val="005A25E1"/>
    <w:rsid w:val="005A5BCC"/>
    <w:rsid w:val="005B1134"/>
    <w:rsid w:val="005B2212"/>
    <w:rsid w:val="005B26C0"/>
    <w:rsid w:val="005B2A06"/>
    <w:rsid w:val="005B5DDC"/>
    <w:rsid w:val="005C1B1A"/>
    <w:rsid w:val="005C1CA9"/>
    <w:rsid w:val="005C1DAC"/>
    <w:rsid w:val="005C2F06"/>
    <w:rsid w:val="005C454B"/>
    <w:rsid w:val="005C5475"/>
    <w:rsid w:val="005C7922"/>
    <w:rsid w:val="005D0D99"/>
    <w:rsid w:val="005D369A"/>
    <w:rsid w:val="005E32A6"/>
    <w:rsid w:val="005F01C7"/>
    <w:rsid w:val="005F4EB0"/>
    <w:rsid w:val="005F5C74"/>
    <w:rsid w:val="00600C1D"/>
    <w:rsid w:val="00601579"/>
    <w:rsid w:val="00602ACD"/>
    <w:rsid w:val="00603EA1"/>
    <w:rsid w:val="006044A6"/>
    <w:rsid w:val="00605140"/>
    <w:rsid w:val="00610409"/>
    <w:rsid w:val="00612342"/>
    <w:rsid w:val="00612ACB"/>
    <w:rsid w:val="00613309"/>
    <w:rsid w:val="00616FDE"/>
    <w:rsid w:val="0062084F"/>
    <w:rsid w:val="0062102C"/>
    <w:rsid w:val="00622B7E"/>
    <w:rsid w:val="00622E29"/>
    <w:rsid w:val="00624128"/>
    <w:rsid w:val="00625282"/>
    <w:rsid w:val="00625FAF"/>
    <w:rsid w:val="00626112"/>
    <w:rsid w:val="00626A65"/>
    <w:rsid w:val="00627021"/>
    <w:rsid w:val="00627A3B"/>
    <w:rsid w:val="00630ADB"/>
    <w:rsid w:val="00632D6F"/>
    <w:rsid w:val="0063314F"/>
    <w:rsid w:val="0063338F"/>
    <w:rsid w:val="00635C6E"/>
    <w:rsid w:val="006438B2"/>
    <w:rsid w:val="006442E6"/>
    <w:rsid w:val="00644B74"/>
    <w:rsid w:val="00650000"/>
    <w:rsid w:val="00651107"/>
    <w:rsid w:val="0065140C"/>
    <w:rsid w:val="00652075"/>
    <w:rsid w:val="00652244"/>
    <w:rsid w:val="006522D6"/>
    <w:rsid w:val="0065315E"/>
    <w:rsid w:val="006547BE"/>
    <w:rsid w:val="00660DB6"/>
    <w:rsid w:val="00661706"/>
    <w:rsid w:val="006623C8"/>
    <w:rsid w:val="006724B9"/>
    <w:rsid w:val="0067662E"/>
    <w:rsid w:val="00681DC5"/>
    <w:rsid w:val="00684815"/>
    <w:rsid w:val="00684A5F"/>
    <w:rsid w:val="00687406"/>
    <w:rsid w:val="00690EE2"/>
    <w:rsid w:val="00692729"/>
    <w:rsid w:val="00693300"/>
    <w:rsid w:val="00695BA1"/>
    <w:rsid w:val="00697967"/>
    <w:rsid w:val="006A1CAF"/>
    <w:rsid w:val="006A3F45"/>
    <w:rsid w:val="006A4CC8"/>
    <w:rsid w:val="006A7757"/>
    <w:rsid w:val="006B04DE"/>
    <w:rsid w:val="006B16C5"/>
    <w:rsid w:val="006B1C12"/>
    <w:rsid w:val="006B3A86"/>
    <w:rsid w:val="006B3D9D"/>
    <w:rsid w:val="006B3EA8"/>
    <w:rsid w:val="006B6873"/>
    <w:rsid w:val="006C137B"/>
    <w:rsid w:val="006C20B0"/>
    <w:rsid w:val="006C2274"/>
    <w:rsid w:val="006C3AB9"/>
    <w:rsid w:val="006C42AB"/>
    <w:rsid w:val="006C57E3"/>
    <w:rsid w:val="006D22D0"/>
    <w:rsid w:val="006D658E"/>
    <w:rsid w:val="006E19CE"/>
    <w:rsid w:val="006E1A8C"/>
    <w:rsid w:val="006E5687"/>
    <w:rsid w:val="006E6A8E"/>
    <w:rsid w:val="006E78E5"/>
    <w:rsid w:val="006F17E8"/>
    <w:rsid w:val="006F2648"/>
    <w:rsid w:val="006F35E8"/>
    <w:rsid w:val="006F7453"/>
    <w:rsid w:val="006F75DE"/>
    <w:rsid w:val="0070219D"/>
    <w:rsid w:val="007049E6"/>
    <w:rsid w:val="00705E00"/>
    <w:rsid w:val="00705E9A"/>
    <w:rsid w:val="0071011E"/>
    <w:rsid w:val="007145AE"/>
    <w:rsid w:val="00715A81"/>
    <w:rsid w:val="00716C0F"/>
    <w:rsid w:val="0072012A"/>
    <w:rsid w:val="00721663"/>
    <w:rsid w:val="00722FAA"/>
    <w:rsid w:val="00723A8F"/>
    <w:rsid w:val="00723EE9"/>
    <w:rsid w:val="007270C3"/>
    <w:rsid w:val="00733118"/>
    <w:rsid w:val="007338BD"/>
    <w:rsid w:val="0073447D"/>
    <w:rsid w:val="00734F17"/>
    <w:rsid w:val="00743D18"/>
    <w:rsid w:val="00751E44"/>
    <w:rsid w:val="007532F5"/>
    <w:rsid w:val="0075396A"/>
    <w:rsid w:val="0075608C"/>
    <w:rsid w:val="00764816"/>
    <w:rsid w:val="00782B0D"/>
    <w:rsid w:val="007842C3"/>
    <w:rsid w:val="00784DAC"/>
    <w:rsid w:val="00786C43"/>
    <w:rsid w:val="0079166D"/>
    <w:rsid w:val="00791E18"/>
    <w:rsid w:val="0079241D"/>
    <w:rsid w:val="0079621B"/>
    <w:rsid w:val="007971AF"/>
    <w:rsid w:val="0079792A"/>
    <w:rsid w:val="007A02CD"/>
    <w:rsid w:val="007A2905"/>
    <w:rsid w:val="007A2A2B"/>
    <w:rsid w:val="007A38EC"/>
    <w:rsid w:val="007A4F7C"/>
    <w:rsid w:val="007A6BD0"/>
    <w:rsid w:val="007B0B0D"/>
    <w:rsid w:val="007B1E54"/>
    <w:rsid w:val="007B2A0D"/>
    <w:rsid w:val="007B61AC"/>
    <w:rsid w:val="007B6DAC"/>
    <w:rsid w:val="007C187F"/>
    <w:rsid w:val="007C25FE"/>
    <w:rsid w:val="007C35B5"/>
    <w:rsid w:val="007C41DD"/>
    <w:rsid w:val="007C6E02"/>
    <w:rsid w:val="007D0803"/>
    <w:rsid w:val="007D0B1F"/>
    <w:rsid w:val="007D1D62"/>
    <w:rsid w:val="007D26A4"/>
    <w:rsid w:val="007D3CA3"/>
    <w:rsid w:val="007D5EFB"/>
    <w:rsid w:val="007D6AA2"/>
    <w:rsid w:val="007D71CA"/>
    <w:rsid w:val="007E1EAD"/>
    <w:rsid w:val="007E645B"/>
    <w:rsid w:val="007F1595"/>
    <w:rsid w:val="007F49D2"/>
    <w:rsid w:val="007F4F6E"/>
    <w:rsid w:val="007F504B"/>
    <w:rsid w:val="007F5906"/>
    <w:rsid w:val="007F5D6F"/>
    <w:rsid w:val="008002A7"/>
    <w:rsid w:val="00800555"/>
    <w:rsid w:val="0080109F"/>
    <w:rsid w:val="00804F48"/>
    <w:rsid w:val="00813318"/>
    <w:rsid w:val="00813B06"/>
    <w:rsid w:val="0081485A"/>
    <w:rsid w:val="00814D02"/>
    <w:rsid w:val="00815556"/>
    <w:rsid w:val="008158DC"/>
    <w:rsid w:val="00816A4E"/>
    <w:rsid w:val="00817229"/>
    <w:rsid w:val="008204AD"/>
    <w:rsid w:val="00821F47"/>
    <w:rsid w:val="00822FDF"/>
    <w:rsid w:val="00825B29"/>
    <w:rsid w:val="00826579"/>
    <w:rsid w:val="00826991"/>
    <w:rsid w:val="00834C5E"/>
    <w:rsid w:val="0083552C"/>
    <w:rsid w:val="00836BEB"/>
    <w:rsid w:val="00837800"/>
    <w:rsid w:val="00837B87"/>
    <w:rsid w:val="00841804"/>
    <w:rsid w:val="00845015"/>
    <w:rsid w:val="00847E25"/>
    <w:rsid w:val="00852F14"/>
    <w:rsid w:val="00853BC1"/>
    <w:rsid w:val="0085452F"/>
    <w:rsid w:val="00854878"/>
    <w:rsid w:val="00856A25"/>
    <w:rsid w:val="0085740A"/>
    <w:rsid w:val="0086001F"/>
    <w:rsid w:val="00861285"/>
    <w:rsid w:val="00864268"/>
    <w:rsid w:val="00864808"/>
    <w:rsid w:val="00865084"/>
    <w:rsid w:val="00870621"/>
    <w:rsid w:val="00871424"/>
    <w:rsid w:val="00874E80"/>
    <w:rsid w:val="008816C1"/>
    <w:rsid w:val="0088747C"/>
    <w:rsid w:val="00890F77"/>
    <w:rsid w:val="0089158A"/>
    <w:rsid w:val="008923EF"/>
    <w:rsid w:val="00892B2A"/>
    <w:rsid w:val="00894EF3"/>
    <w:rsid w:val="00896739"/>
    <w:rsid w:val="008A0DFF"/>
    <w:rsid w:val="008A0FDF"/>
    <w:rsid w:val="008A50BE"/>
    <w:rsid w:val="008A6A74"/>
    <w:rsid w:val="008B04BF"/>
    <w:rsid w:val="008B061E"/>
    <w:rsid w:val="008B2200"/>
    <w:rsid w:val="008B28E4"/>
    <w:rsid w:val="008B29B1"/>
    <w:rsid w:val="008B3B23"/>
    <w:rsid w:val="008B4D0E"/>
    <w:rsid w:val="008C1A61"/>
    <w:rsid w:val="008C1BB0"/>
    <w:rsid w:val="008C5605"/>
    <w:rsid w:val="008D1483"/>
    <w:rsid w:val="008D2A81"/>
    <w:rsid w:val="008D33A8"/>
    <w:rsid w:val="008D4B50"/>
    <w:rsid w:val="008D6969"/>
    <w:rsid w:val="008D6C5A"/>
    <w:rsid w:val="008E5F0B"/>
    <w:rsid w:val="008E6001"/>
    <w:rsid w:val="008F0610"/>
    <w:rsid w:val="008F10AE"/>
    <w:rsid w:val="008F1C5F"/>
    <w:rsid w:val="008F21EE"/>
    <w:rsid w:val="008F4CE2"/>
    <w:rsid w:val="008F535F"/>
    <w:rsid w:val="008F5A0B"/>
    <w:rsid w:val="00900A0E"/>
    <w:rsid w:val="00901299"/>
    <w:rsid w:val="00903F7F"/>
    <w:rsid w:val="009050AD"/>
    <w:rsid w:val="0090511B"/>
    <w:rsid w:val="00906D15"/>
    <w:rsid w:val="00906E00"/>
    <w:rsid w:val="00907239"/>
    <w:rsid w:val="009078C0"/>
    <w:rsid w:val="00915635"/>
    <w:rsid w:val="00920030"/>
    <w:rsid w:val="00920992"/>
    <w:rsid w:val="00923084"/>
    <w:rsid w:val="009238F8"/>
    <w:rsid w:val="00923AA7"/>
    <w:rsid w:val="009240AC"/>
    <w:rsid w:val="009245A4"/>
    <w:rsid w:val="00934C01"/>
    <w:rsid w:val="00935AF9"/>
    <w:rsid w:val="0093661E"/>
    <w:rsid w:val="00940D56"/>
    <w:rsid w:val="009422DC"/>
    <w:rsid w:val="009441AC"/>
    <w:rsid w:val="00950872"/>
    <w:rsid w:val="00950A16"/>
    <w:rsid w:val="00951604"/>
    <w:rsid w:val="00952800"/>
    <w:rsid w:val="009545C5"/>
    <w:rsid w:val="009570FB"/>
    <w:rsid w:val="0095732B"/>
    <w:rsid w:val="00963F5B"/>
    <w:rsid w:val="00964768"/>
    <w:rsid w:val="00967866"/>
    <w:rsid w:val="00970307"/>
    <w:rsid w:val="00970828"/>
    <w:rsid w:val="009766E8"/>
    <w:rsid w:val="00980A94"/>
    <w:rsid w:val="00984467"/>
    <w:rsid w:val="00984EB3"/>
    <w:rsid w:val="0098648F"/>
    <w:rsid w:val="00990E0C"/>
    <w:rsid w:val="00990F45"/>
    <w:rsid w:val="009921EF"/>
    <w:rsid w:val="00992AAF"/>
    <w:rsid w:val="00994747"/>
    <w:rsid w:val="009A01DF"/>
    <w:rsid w:val="009A07DF"/>
    <w:rsid w:val="009A0926"/>
    <w:rsid w:val="009A0BA7"/>
    <w:rsid w:val="009A2055"/>
    <w:rsid w:val="009A28BA"/>
    <w:rsid w:val="009A33D4"/>
    <w:rsid w:val="009A6FD4"/>
    <w:rsid w:val="009B55D4"/>
    <w:rsid w:val="009B5F59"/>
    <w:rsid w:val="009B6587"/>
    <w:rsid w:val="009B69DA"/>
    <w:rsid w:val="009B7024"/>
    <w:rsid w:val="009C4FA7"/>
    <w:rsid w:val="009C53BA"/>
    <w:rsid w:val="009C66C4"/>
    <w:rsid w:val="009D1395"/>
    <w:rsid w:val="009D1CC5"/>
    <w:rsid w:val="009D5108"/>
    <w:rsid w:val="009D5357"/>
    <w:rsid w:val="009E3D4A"/>
    <w:rsid w:val="009E45C2"/>
    <w:rsid w:val="00A018AA"/>
    <w:rsid w:val="00A01A20"/>
    <w:rsid w:val="00A04DA5"/>
    <w:rsid w:val="00A10AF3"/>
    <w:rsid w:val="00A11FFD"/>
    <w:rsid w:val="00A12080"/>
    <w:rsid w:val="00A13EB2"/>
    <w:rsid w:val="00A14ABA"/>
    <w:rsid w:val="00A21AD9"/>
    <w:rsid w:val="00A23C24"/>
    <w:rsid w:val="00A254E7"/>
    <w:rsid w:val="00A25897"/>
    <w:rsid w:val="00A25990"/>
    <w:rsid w:val="00A25CB4"/>
    <w:rsid w:val="00A26CA6"/>
    <w:rsid w:val="00A32E1A"/>
    <w:rsid w:val="00A37712"/>
    <w:rsid w:val="00A3790F"/>
    <w:rsid w:val="00A40C1C"/>
    <w:rsid w:val="00A43228"/>
    <w:rsid w:val="00A46DB4"/>
    <w:rsid w:val="00A4788F"/>
    <w:rsid w:val="00A50697"/>
    <w:rsid w:val="00A51888"/>
    <w:rsid w:val="00A60473"/>
    <w:rsid w:val="00A662B8"/>
    <w:rsid w:val="00A6670F"/>
    <w:rsid w:val="00A66BCA"/>
    <w:rsid w:val="00A70966"/>
    <w:rsid w:val="00A74A75"/>
    <w:rsid w:val="00A7717D"/>
    <w:rsid w:val="00A80535"/>
    <w:rsid w:val="00A852A6"/>
    <w:rsid w:val="00A871D9"/>
    <w:rsid w:val="00A90811"/>
    <w:rsid w:val="00A90DF2"/>
    <w:rsid w:val="00A9714F"/>
    <w:rsid w:val="00AA1D54"/>
    <w:rsid w:val="00AA352B"/>
    <w:rsid w:val="00AA3717"/>
    <w:rsid w:val="00AA5857"/>
    <w:rsid w:val="00AA67E2"/>
    <w:rsid w:val="00AB1B65"/>
    <w:rsid w:val="00AB5720"/>
    <w:rsid w:val="00AB6C99"/>
    <w:rsid w:val="00AC071A"/>
    <w:rsid w:val="00AC22F8"/>
    <w:rsid w:val="00AC4249"/>
    <w:rsid w:val="00AC566D"/>
    <w:rsid w:val="00AC62C5"/>
    <w:rsid w:val="00AD4624"/>
    <w:rsid w:val="00AD68EB"/>
    <w:rsid w:val="00AD7A2A"/>
    <w:rsid w:val="00AE649B"/>
    <w:rsid w:val="00AE6B33"/>
    <w:rsid w:val="00AF259F"/>
    <w:rsid w:val="00AF451B"/>
    <w:rsid w:val="00AF4D91"/>
    <w:rsid w:val="00AF5713"/>
    <w:rsid w:val="00AF7693"/>
    <w:rsid w:val="00B005BC"/>
    <w:rsid w:val="00B01802"/>
    <w:rsid w:val="00B0194C"/>
    <w:rsid w:val="00B02040"/>
    <w:rsid w:val="00B02172"/>
    <w:rsid w:val="00B02513"/>
    <w:rsid w:val="00B02A88"/>
    <w:rsid w:val="00B02AAE"/>
    <w:rsid w:val="00B0307B"/>
    <w:rsid w:val="00B032CF"/>
    <w:rsid w:val="00B0469F"/>
    <w:rsid w:val="00B047E2"/>
    <w:rsid w:val="00B04BBD"/>
    <w:rsid w:val="00B05380"/>
    <w:rsid w:val="00B07DB8"/>
    <w:rsid w:val="00B100A8"/>
    <w:rsid w:val="00B10CF5"/>
    <w:rsid w:val="00B11574"/>
    <w:rsid w:val="00B14E3D"/>
    <w:rsid w:val="00B15C1F"/>
    <w:rsid w:val="00B21295"/>
    <w:rsid w:val="00B22C28"/>
    <w:rsid w:val="00B2428F"/>
    <w:rsid w:val="00B26424"/>
    <w:rsid w:val="00B26DDD"/>
    <w:rsid w:val="00B271DE"/>
    <w:rsid w:val="00B27B31"/>
    <w:rsid w:val="00B30527"/>
    <w:rsid w:val="00B329CA"/>
    <w:rsid w:val="00B333CC"/>
    <w:rsid w:val="00B348FD"/>
    <w:rsid w:val="00B35EC1"/>
    <w:rsid w:val="00B36F05"/>
    <w:rsid w:val="00B372A2"/>
    <w:rsid w:val="00B3731F"/>
    <w:rsid w:val="00B404DF"/>
    <w:rsid w:val="00B40B41"/>
    <w:rsid w:val="00B41525"/>
    <w:rsid w:val="00B417AC"/>
    <w:rsid w:val="00B45628"/>
    <w:rsid w:val="00B51C3C"/>
    <w:rsid w:val="00B54B14"/>
    <w:rsid w:val="00B608C0"/>
    <w:rsid w:val="00B650A5"/>
    <w:rsid w:val="00B65284"/>
    <w:rsid w:val="00B707F6"/>
    <w:rsid w:val="00B71600"/>
    <w:rsid w:val="00B721A1"/>
    <w:rsid w:val="00B74628"/>
    <w:rsid w:val="00B77749"/>
    <w:rsid w:val="00B8021F"/>
    <w:rsid w:val="00B80569"/>
    <w:rsid w:val="00B80BB8"/>
    <w:rsid w:val="00B87A84"/>
    <w:rsid w:val="00B87E68"/>
    <w:rsid w:val="00B90074"/>
    <w:rsid w:val="00B90987"/>
    <w:rsid w:val="00B93AF9"/>
    <w:rsid w:val="00B93DAE"/>
    <w:rsid w:val="00B9564C"/>
    <w:rsid w:val="00B9686C"/>
    <w:rsid w:val="00BA221A"/>
    <w:rsid w:val="00BA5CED"/>
    <w:rsid w:val="00BA61A1"/>
    <w:rsid w:val="00BB54E2"/>
    <w:rsid w:val="00BB592C"/>
    <w:rsid w:val="00BB6D80"/>
    <w:rsid w:val="00BC1750"/>
    <w:rsid w:val="00BC19E7"/>
    <w:rsid w:val="00BC25CB"/>
    <w:rsid w:val="00BC2C87"/>
    <w:rsid w:val="00BD35B5"/>
    <w:rsid w:val="00BD3BA5"/>
    <w:rsid w:val="00BE0F79"/>
    <w:rsid w:val="00BE103D"/>
    <w:rsid w:val="00BE16EB"/>
    <w:rsid w:val="00BE1AC4"/>
    <w:rsid w:val="00BE1B89"/>
    <w:rsid w:val="00BE243A"/>
    <w:rsid w:val="00BE2A5B"/>
    <w:rsid w:val="00BE32E2"/>
    <w:rsid w:val="00BE3D3F"/>
    <w:rsid w:val="00BE3DD5"/>
    <w:rsid w:val="00BE5777"/>
    <w:rsid w:val="00BE65D0"/>
    <w:rsid w:val="00BE65F1"/>
    <w:rsid w:val="00BF468C"/>
    <w:rsid w:val="00BF7DAF"/>
    <w:rsid w:val="00C001F9"/>
    <w:rsid w:val="00C01AFD"/>
    <w:rsid w:val="00C0633A"/>
    <w:rsid w:val="00C10CE9"/>
    <w:rsid w:val="00C1150D"/>
    <w:rsid w:val="00C13433"/>
    <w:rsid w:val="00C1429C"/>
    <w:rsid w:val="00C14B65"/>
    <w:rsid w:val="00C202D4"/>
    <w:rsid w:val="00C22FC1"/>
    <w:rsid w:val="00C23AC7"/>
    <w:rsid w:val="00C32017"/>
    <w:rsid w:val="00C32F76"/>
    <w:rsid w:val="00C34A20"/>
    <w:rsid w:val="00C358B5"/>
    <w:rsid w:val="00C368F9"/>
    <w:rsid w:val="00C40592"/>
    <w:rsid w:val="00C41DE7"/>
    <w:rsid w:val="00C42971"/>
    <w:rsid w:val="00C46187"/>
    <w:rsid w:val="00C464A1"/>
    <w:rsid w:val="00C47A73"/>
    <w:rsid w:val="00C47F98"/>
    <w:rsid w:val="00C51333"/>
    <w:rsid w:val="00C51FA7"/>
    <w:rsid w:val="00C53A49"/>
    <w:rsid w:val="00C57F72"/>
    <w:rsid w:val="00C61463"/>
    <w:rsid w:val="00C6269E"/>
    <w:rsid w:val="00C63670"/>
    <w:rsid w:val="00C63F0A"/>
    <w:rsid w:val="00C640E6"/>
    <w:rsid w:val="00C661DA"/>
    <w:rsid w:val="00C67D7D"/>
    <w:rsid w:val="00C719BB"/>
    <w:rsid w:val="00C72DF5"/>
    <w:rsid w:val="00C7302C"/>
    <w:rsid w:val="00C766ED"/>
    <w:rsid w:val="00C77484"/>
    <w:rsid w:val="00C77652"/>
    <w:rsid w:val="00C77AD1"/>
    <w:rsid w:val="00C83D60"/>
    <w:rsid w:val="00C84863"/>
    <w:rsid w:val="00C848C0"/>
    <w:rsid w:val="00C85767"/>
    <w:rsid w:val="00C90309"/>
    <w:rsid w:val="00C91144"/>
    <w:rsid w:val="00C94D09"/>
    <w:rsid w:val="00C95DB0"/>
    <w:rsid w:val="00C97A39"/>
    <w:rsid w:val="00CA05D4"/>
    <w:rsid w:val="00CA32FA"/>
    <w:rsid w:val="00CB08CE"/>
    <w:rsid w:val="00CB3109"/>
    <w:rsid w:val="00CB42A0"/>
    <w:rsid w:val="00CC10BF"/>
    <w:rsid w:val="00CD21B3"/>
    <w:rsid w:val="00CD45A5"/>
    <w:rsid w:val="00CD49E3"/>
    <w:rsid w:val="00CD631F"/>
    <w:rsid w:val="00CE1F4C"/>
    <w:rsid w:val="00CE3589"/>
    <w:rsid w:val="00CF1BE2"/>
    <w:rsid w:val="00CF1E20"/>
    <w:rsid w:val="00CF3FBB"/>
    <w:rsid w:val="00CF4647"/>
    <w:rsid w:val="00CF7D70"/>
    <w:rsid w:val="00D019CC"/>
    <w:rsid w:val="00D027B3"/>
    <w:rsid w:val="00D02D79"/>
    <w:rsid w:val="00D03591"/>
    <w:rsid w:val="00D037CD"/>
    <w:rsid w:val="00D04A93"/>
    <w:rsid w:val="00D10A97"/>
    <w:rsid w:val="00D134CB"/>
    <w:rsid w:val="00D1432A"/>
    <w:rsid w:val="00D14C97"/>
    <w:rsid w:val="00D15113"/>
    <w:rsid w:val="00D17563"/>
    <w:rsid w:val="00D21E23"/>
    <w:rsid w:val="00D21E95"/>
    <w:rsid w:val="00D230CF"/>
    <w:rsid w:val="00D25106"/>
    <w:rsid w:val="00D2788F"/>
    <w:rsid w:val="00D30279"/>
    <w:rsid w:val="00D30BBD"/>
    <w:rsid w:val="00D30D3C"/>
    <w:rsid w:val="00D31321"/>
    <w:rsid w:val="00D3144A"/>
    <w:rsid w:val="00D31F16"/>
    <w:rsid w:val="00D32896"/>
    <w:rsid w:val="00D33DDE"/>
    <w:rsid w:val="00D35697"/>
    <w:rsid w:val="00D37F79"/>
    <w:rsid w:val="00D41508"/>
    <w:rsid w:val="00D42BA8"/>
    <w:rsid w:val="00D42CB9"/>
    <w:rsid w:val="00D435D9"/>
    <w:rsid w:val="00D45CA1"/>
    <w:rsid w:val="00D50661"/>
    <w:rsid w:val="00D50BCF"/>
    <w:rsid w:val="00D52FAC"/>
    <w:rsid w:val="00D54A27"/>
    <w:rsid w:val="00D575D7"/>
    <w:rsid w:val="00D617FC"/>
    <w:rsid w:val="00D622D4"/>
    <w:rsid w:val="00D6261B"/>
    <w:rsid w:val="00D635BB"/>
    <w:rsid w:val="00D638B4"/>
    <w:rsid w:val="00D648A4"/>
    <w:rsid w:val="00D65C57"/>
    <w:rsid w:val="00D66D4B"/>
    <w:rsid w:val="00D67B74"/>
    <w:rsid w:val="00D7731A"/>
    <w:rsid w:val="00D804F9"/>
    <w:rsid w:val="00D82005"/>
    <w:rsid w:val="00D86B37"/>
    <w:rsid w:val="00D8737C"/>
    <w:rsid w:val="00D9320D"/>
    <w:rsid w:val="00D938F5"/>
    <w:rsid w:val="00D96C21"/>
    <w:rsid w:val="00D96EB8"/>
    <w:rsid w:val="00D976DA"/>
    <w:rsid w:val="00DA018C"/>
    <w:rsid w:val="00DA6B9E"/>
    <w:rsid w:val="00DB3621"/>
    <w:rsid w:val="00DB4A73"/>
    <w:rsid w:val="00DB6DDF"/>
    <w:rsid w:val="00DC1CF8"/>
    <w:rsid w:val="00DC20D2"/>
    <w:rsid w:val="00DC5EA9"/>
    <w:rsid w:val="00DD0BE1"/>
    <w:rsid w:val="00DD1D11"/>
    <w:rsid w:val="00DD1E47"/>
    <w:rsid w:val="00DD48F4"/>
    <w:rsid w:val="00DD4DC6"/>
    <w:rsid w:val="00DD503F"/>
    <w:rsid w:val="00DD5F83"/>
    <w:rsid w:val="00DD72F7"/>
    <w:rsid w:val="00DE257F"/>
    <w:rsid w:val="00DE44FC"/>
    <w:rsid w:val="00DE4752"/>
    <w:rsid w:val="00DE53D3"/>
    <w:rsid w:val="00DE5A62"/>
    <w:rsid w:val="00DE5BFF"/>
    <w:rsid w:val="00DE5E3A"/>
    <w:rsid w:val="00DE786F"/>
    <w:rsid w:val="00DF1121"/>
    <w:rsid w:val="00DF29E6"/>
    <w:rsid w:val="00DF605E"/>
    <w:rsid w:val="00DF6ABD"/>
    <w:rsid w:val="00E05B1D"/>
    <w:rsid w:val="00E06FB5"/>
    <w:rsid w:val="00E1027B"/>
    <w:rsid w:val="00E105BE"/>
    <w:rsid w:val="00E109BB"/>
    <w:rsid w:val="00E11C30"/>
    <w:rsid w:val="00E13FA6"/>
    <w:rsid w:val="00E15058"/>
    <w:rsid w:val="00E15A3B"/>
    <w:rsid w:val="00E167C1"/>
    <w:rsid w:val="00E20D27"/>
    <w:rsid w:val="00E22D4D"/>
    <w:rsid w:val="00E23AD8"/>
    <w:rsid w:val="00E27AC7"/>
    <w:rsid w:val="00E310BE"/>
    <w:rsid w:val="00E32A05"/>
    <w:rsid w:val="00E34BB9"/>
    <w:rsid w:val="00E35BA1"/>
    <w:rsid w:val="00E42C3F"/>
    <w:rsid w:val="00E472F0"/>
    <w:rsid w:val="00E51B57"/>
    <w:rsid w:val="00E52015"/>
    <w:rsid w:val="00E559D1"/>
    <w:rsid w:val="00E578DA"/>
    <w:rsid w:val="00E622C0"/>
    <w:rsid w:val="00E6680A"/>
    <w:rsid w:val="00E67B86"/>
    <w:rsid w:val="00E67E80"/>
    <w:rsid w:val="00E71355"/>
    <w:rsid w:val="00E73D24"/>
    <w:rsid w:val="00E74627"/>
    <w:rsid w:val="00E767F4"/>
    <w:rsid w:val="00E803B3"/>
    <w:rsid w:val="00E81269"/>
    <w:rsid w:val="00E82381"/>
    <w:rsid w:val="00E86BDA"/>
    <w:rsid w:val="00E92806"/>
    <w:rsid w:val="00E978F3"/>
    <w:rsid w:val="00EA1325"/>
    <w:rsid w:val="00EA16CC"/>
    <w:rsid w:val="00EA22AC"/>
    <w:rsid w:val="00EA2762"/>
    <w:rsid w:val="00EA2B11"/>
    <w:rsid w:val="00EA34E6"/>
    <w:rsid w:val="00EA5831"/>
    <w:rsid w:val="00EA77DE"/>
    <w:rsid w:val="00EB734A"/>
    <w:rsid w:val="00EC6454"/>
    <w:rsid w:val="00ED1818"/>
    <w:rsid w:val="00ED27A7"/>
    <w:rsid w:val="00ED2A11"/>
    <w:rsid w:val="00ED2BF5"/>
    <w:rsid w:val="00ED3148"/>
    <w:rsid w:val="00ED3F0F"/>
    <w:rsid w:val="00ED5135"/>
    <w:rsid w:val="00ED5225"/>
    <w:rsid w:val="00EE2163"/>
    <w:rsid w:val="00EE2891"/>
    <w:rsid w:val="00EE4204"/>
    <w:rsid w:val="00EE7924"/>
    <w:rsid w:val="00EE7B0B"/>
    <w:rsid w:val="00EF167A"/>
    <w:rsid w:val="00EF2CD3"/>
    <w:rsid w:val="00F0142C"/>
    <w:rsid w:val="00F03CCF"/>
    <w:rsid w:val="00F03CF5"/>
    <w:rsid w:val="00F04056"/>
    <w:rsid w:val="00F05603"/>
    <w:rsid w:val="00F0689D"/>
    <w:rsid w:val="00F11AA8"/>
    <w:rsid w:val="00F12675"/>
    <w:rsid w:val="00F13CE4"/>
    <w:rsid w:val="00F161DD"/>
    <w:rsid w:val="00F1749B"/>
    <w:rsid w:val="00F21C67"/>
    <w:rsid w:val="00F2302C"/>
    <w:rsid w:val="00F24326"/>
    <w:rsid w:val="00F25129"/>
    <w:rsid w:val="00F25B36"/>
    <w:rsid w:val="00F263C7"/>
    <w:rsid w:val="00F268D3"/>
    <w:rsid w:val="00F305FC"/>
    <w:rsid w:val="00F3263A"/>
    <w:rsid w:val="00F32E7B"/>
    <w:rsid w:val="00F32F16"/>
    <w:rsid w:val="00F336C2"/>
    <w:rsid w:val="00F40115"/>
    <w:rsid w:val="00F41654"/>
    <w:rsid w:val="00F42EAA"/>
    <w:rsid w:val="00F54901"/>
    <w:rsid w:val="00F55910"/>
    <w:rsid w:val="00F61A0B"/>
    <w:rsid w:val="00F61ACF"/>
    <w:rsid w:val="00F62BA3"/>
    <w:rsid w:val="00F64E63"/>
    <w:rsid w:val="00F65A21"/>
    <w:rsid w:val="00F72D12"/>
    <w:rsid w:val="00F73B82"/>
    <w:rsid w:val="00F80C36"/>
    <w:rsid w:val="00F82450"/>
    <w:rsid w:val="00F9133D"/>
    <w:rsid w:val="00F93815"/>
    <w:rsid w:val="00F94EC9"/>
    <w:rsid w:val="00FA100F"/>
    <w:rsid w:val="00FA2A7B"/>
    <w:rsid w:val="00FA2EF3"/>
    <w:rsid w:val="00FA4B72"/>
    <w:rsid w:val="00FB24D8"/>
    <w:rsid w:val="00FB2510"/>
    <w:rsid w:val="00FB2611"/>
    <w:rsid w:val="00FB4FBE"/>
    <w:rsid w:val="00FB6046"/>
    <w:rsid w:val="00FC7349"/>
    <w:rsid w:val="00FC7F34"/>
    <w:rsid w:val="00FD004B"/>
    <w:rsid w:val="00FD036B"/>
    <w:rsid w:val="00FD0CB4"/>
    <w:rsid w:val="00FD1F06"/>
    <w:rsid w:val="00FD2C4E"/>
    <w:rsid w:val="00FD6CCA"/>
    <w:rsid w:val="00FD74D9"/>
    <w:rsid w:val="00FE2EF7"/>
    <w:rsid w:val="00FE5B40"/>
    <w:rsid w:val="00FF0166"/>
    <w:rsid w:val="00FF0A71"/>
    <w:rsid w:val="00FF1A6D"/>
    <w:rsid w:val="00FF2F0D"/>
    <w:rsid w:val="00FF4045"/>
    <w:rsid w:val="00FF6C47"/>
  </w:rsids>
  <m:mathPr>
    <m:mathFont m:val="Cambria Math"/>
    <m:brkBin m:val="before"/>
    <m:brkBinSub m:val="--"/>
    <m:smallFrac m:val="0"/>
    <m:dispDef/>
    <m:lMargin m:val="0"/>
    <m:rMargin m:val="0"/>
    <m:defJc m:val="centerGroup"/>
    <m:wrapIndent m:val="1440"/>
    <m:intLim m:val="subSup"/>
    <m:naryLim m:val="undOvr"/>
  </m:mathPr>
  <w:themeFontLang w:val="nl-NL"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9774E3"/>
  <w14:defaultImageDpi w14:val="32767"/>
  <w15:chartTrackingRefBased/>
  <w15:docId w15:val="{09EAF99D-557B-3442-835D-E4D6574F46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nl-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4024FE"/>
    <w:rPr>
      <w:rFonts w:ascii="Times New Roman" w:eastAsia="Times New Roman" w:hAnsi="Times New Roman" w:cs="Times New Roman"/>
      <w:lang w:eastAsia="nl-NL"/>
    </w:rPr>
  </w:style>
  <w:style w:type="paragraph" w:styleId="Kop1">
    <w:name w:val="heading 1"/>
    <w:basedOn w:val="Standaard"/>
    <w:next w:val="Standaard"/>
    <w:link w:val="Kop1Char"/>
    <w:uiPriority w:val="9"/>
    <w:qFormat/>
    <w:rsid w:val="0032438C"/>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unhideWhenUsed/>
    <w:qFormat/>
    <w:rsid w:val="00E559D1"/>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Kop3">
    <w:name w:val="heading 3"/>
    <w:basedOn w:val="Standaard"/>
    <w:next w:val="Standaard"/>
    <w:link w:val="Kop3Char"/>
    <w:uiPriority w:val="9"/>
    <w:unhideWhenUsed/>
    <w:qFormat/>
    <w:rsid w:val="00FB4FBE"/>
    <w:pPr>
      <w:keepNext/>
      <w:keepLines/>
      <w:spacing w:before="40"/>
      <w:outlineLvl w:val="2"/>
    </w:pPr>
    <w:rPr>
      <w:rFonts w:asciiTheme="majorHAnsi" w:eastAsiaTheme="majorEastAsia" w:hAnsiTheme="majorHAnsi" w:cstheme="majorBidi"/>
      <w:color w:val="1F3763" w:themeColor="accent1" w:themeShade="7F"/>
    </w:rPr>
  </w:style>
  <w:style w:type="paragraph" w:styleId="Kop4">
    <w:name w:val="heading 4"/>
    <w:basedOn w:val="Standaard"/>
    <w:next w:val="Standaard"/>
    <w:link w:val="Kop4Char"/>
    <w:uiPriority w:val="9"/>
    <w:unhideWhenUsed/>
    <w:qFormat/>
    <w:rsid w:val="00C14B65"/>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2Char">
    <w:name w:val="Kop 2 Char"/>
    <w:basedOn w:val="Standaardalinea-lettertype"/>
    <w:link w:val="Kop2"/>
    <w:uiPriority w:val="9"/>
    <w:rsid w:val="00E559D1"/>
    <w:rPr>
      <w:rFonts w:asciiTheme="majorHAnsi" w:eastAsiaTheme="majorEastAsia" w:hAnsiTheme="majorHAnsi" w:cstheme="majorBidi"/>
      <w:color w:val="2F5496" w:themeColor="accent1" w:themeShade="BF"/>
      <w:sz w:val="26"/>
      <w:szCs w:val="26"/>
      <w:lang w:val="en-CA"/>
    </w:rPr>
  </w:style>
  <w:style w:type="character" w:styleId="Verwijzingopmerking">
    <w:name w:val="annotation reference"/>
    <w:basedOn w:val="Standaardalinea-lettertype"/>
    <w:uiPriority w:val="99"/>
    <w:semiHidden/>
    <w:unhideWhenUsed/>
    <w:rsid w:val="00E559D1"/>
    <w:rPr>
      <w:sz w:val="16"/>
      <w:szCs w:val="16"/>
    </w:rPr>
  </w:style>
  <w:style w:type="paragraph" w:styleId="Tekstopmerking">
    <w:name w:val="annotation text"/>
    <w:basedOn w:val="Standaard"/>
    <w:link w:val="TekstopmerkingChar"/>
    <w:uiPriority w:val="99"/>
    <w:unhideWhenUsed/>
    <w:rsid w:val="00E559D1"/>
    <w:pPr>
      <w:spacing w:after="160"/>
    </w:pPr>
    <w:rPr>
      <w:sz w:val="20"/>
      <w:szCs w:val="20"/>
    </w:rPr>
  </w:style>
  <w:style w:type="character" w:customStyle="1" w:styleId="TekstopmerkingChar">
    <w:name w:val="Tekst opmerking Char"/>
    <w:basedOn w:val="Standaardalinea-lettertype"/>
    <w:link w:val="Tekstopmerking"/>
    <w:uiPriority w:val="99"/>
    <w:rsid w:val="00E559D1"/>
    <w:rPr>
      <w:sz w:val="20"/>
      <w:szCs w:val="20"/>
    </w:rPr>
  </w:style>
  <w:style w:type="paragraph" w:styleId="Ballontekst">
    <w:name w:val="Balloon Text"/>
    <w:basedOn w:val="Standaard"/>
    <w:link w:val="BallontekstChar"/>
    <w:uiPriority w:val="99"/>
    <w:semiHidden/>
    <w:unhideWhenUsed/>
    <w:rsid w:val="00E559D1"/>
    <w:rPr>
      <w:sz w:val="18"/>
      <w:szCs w:val="18"/>
    </w:rPr>
  </w:style>
  <w:style w:type="character" w:customStyle="1" w:styleId="BallontekstChar">
    <w:name w:val="Ballontekst Char"/>
    <w:basedOn w:val="Standaardalinea-lettertype"/>
    <w:link w:val="Ballontekst"/>
    <w:uiPriority w:val="99"/>
    <w:semiHidden/>
    <w:rsid w:val="00E559D1"/>
    <w:rPr>
      <w:rFonts w:ascii="Times New Roman" w:hAnsi="Times New Roman" w:cs="Times New Roman"/>
      <w:sz w:val="18"/>
      <w:szCs w:val="18"/>
      <w:lang w:val="en-CA"/>
    </w:rPr>
  </w:style>
  <w:style w:type="character" w:customStyle="1" w:styleId="Kop3Char">
    <w:name w:val="Kop 3 Char"/>
    <w:basedOn w:val="Standaardalinea-lettertype"/>
    <w:link w:val="Kop3"/>
    <w:uiPriority w:val="9"/>
    <w:rsid w:val="00FB4FBE"/>
    <w:rPr>
      <w:rFonts w:asciiTheme="majorHAnsi" w:eastAsiaTheme="majorEastAsia" w:hAnsiTheme="majorHAnsi" w:cstheme="majorBidi"/>
      <w:color w:val="1F3763" w:themeColor="accent1" w:themeShade="7F"/>
      <w:lang w:val="en-CA"/>
    </w:rPr>
  </w:style>
  <w:style w:type="paragraph" w:styleId="Koptekst">
    <w:name w:val="header"/>
    <w:basedOn w:val="Standaard"/>
    <w:link w:val="KoptekstChar"/>
    <w:uiPriority w:val="99"/>
    <w:unhideWhenUsed/>
    <w:rsid w:val="006F17E8"/>
    <w:pPr>
      <w:tabs>
        <w:tab w:val="center" w:pos="4536"/>
        <w:tab w:val="right" w:pos="9072"/>
      </w:tabs>
    </w:pPr>
  </w:style>
  <w:style w:type="character" w:customStyle="1" w:styleId="KoptekstChar">
    <w:name w:val="Koptekst Char"/>
    <w:basedOn w:val="Standaardalinea-lettertype"/>
    <w:link w:val="Koptekst"/>
    <w:uiPriority w:val="99"/>
    <w:rsid w:val="006F17E8"/>
    <w:rPr>
      <w:lang w:val="en-CA"/>
    </w:rPr>
  </w:style>
  <w:style w:type="paragraph" w:styleId="Voettekst">
    <w:name w:val="footer"/>
    <w:basedOn w:val="Standaard"/>
    <w:link w:val="VoettekstChar"/>
    <w:uiPriority w:val="99"/>
    <w:unhideWhenUsed/>
    <w:rsid w:val="006F17E8"/>
    <w:pPr>
      <w:tabs>
        <w:tab w:val="center" w:pos="4536"/>
        <w:tab w:val="right" w:pos="9072"/>
      </w:tabs>
    </w:pPr>
  </w:style>
  <w:style w:type="character" w:customStyle="1" w:styleId="VoettekstChar">
    <w:name w:val="Voettekst Char"/>
    <w:basedOn w:val="Standaardalinea-lettertype"/>
    <w:link w:val="Voettekst"/>
    <w:uiPriority w:val="99"/>
    <w:rsid w:val="006F17E8"/>
    <w:rPr>
      <w:lang w:val="en-CA"/>
    </w:rPr>
  </w:style>
  <w:style w:type="paragraph" w:styleId="Bijschrift">
    <w:name w:val="caption"/>
    <w:basedOn w:val="Standaard"/>
    <w:next w:val="Standaard"/>
    <w:uiPriority w:val="35"/>
    <w:unhideWhenUsed/>
    <w:qFormat/>
    <w:rsid w:val="0032438C"/>
    <w:pPr>
      <w:spacing w:after="200"/>
    </w:pPr>
    <w:rPr>
      <w:i/>
      <w:iCs/>
      <w:color w:val="44546A" w:themeColor="text2"/>
      <w:sz w:val="18"/>
      <w:szCs w:val="18"/>
    </w:rPr>
  </w:style>
  <w:style w:type="paragraph" w:styleId="Lijstalinea">
    <w:name w:val="List Paragraph"/>
    <w:basedOn w:val="Standaard"/>
    <w:uiPriority w:val="34"/>
    <w:qFormat/>
    <w:rsid w:val="0032438C"/>
    <w:pPr>
      <w:ind w:left="720"/>
      <w:contextualSpacing/>
    </w:pPr>
  </w:style>
  <w:style w:type="character" w:customStyle="1" w:styleId="Kop1Char">
    <w:name w:val="Kop 1 Char"/>
    <w:basedOn w:val="Standaardalinea-lettertype"/>
    <w:link w:val="Kop1"/>
    <w:uiPriority w:val="9"/>
    <w:rsid w:val="0032438C"/>
    <w:rPr>
      <w:rFonts w:asciiTheme="majorHAnsi" w:eastAsiaTheme="majorEastAsia" w:hAnsiTheme="majorHAnsi" w:cstheme="majorBidi"/>
      <w:color w:val="2F5496" w:themeColor="accent1" w:themeShade="BF"/>
      <w:sz w:val="32"/>
      <w:szCs w:val="32"/>
      <w:lang w:val="en-CA"/>
    </w:rPr>
  </w:style>
  <w:style w:type="paragraph" w:styleId="Kopvaninhoudsopgave">
    <w:name w:val="TOC Heading"/>
    <w:basedOn w:val="Kop1"/>
    <w:next w:val="Standaard"/>
    <w:uiPriority w:val="39"/>
    <w:unhideWhenUsed/>
    <w:qFormat/>
    <w:rsid w:val="0032438C"/>
    <w:pPr>
      <w:spacing w:before="480" w:line="276" w:lineRule="auto"/>
      <w:outlineLvl w:val="9"/>
    </w:pPr>
    <w:rPr>
      <w:b/>
      <w:bCs/>
      <w:sz w:val="28"/>
      <w:szCs w:val="28"/>
    </w:rPr>
  </w:style>
  <w:style w:type="paragraph" w:styleId="Inhopg1">
    <w:name w:val="toc 1"/>
    <w:basedOn w:val="Standaard"/>
    <w:next w:val="Standaard"/>
    <w:autoRedefine/>
    <w:uiPriority w:val="39"/>
    <w:unhideWhenUsed/>
    <w:rsid w:val="0032438C"/>
    <w:pPr>
      <w:spacing w:before="360" w:after="360"/>
    </w:pPr>
    <w:rPr>
      <w:rFonts w:cstheme="minorHAnsi"/>
      <w:b/>
      <w:bCs/>
      <w:caps/>
      <w:sz w:val="22"/>
      <w:szCs w:val="22"/>
      <w:u w:val="single"/>
    </w:rPr>
  </w:style>
  <w:style w:type="paragraph" w:styleId="Inhopg2">
    <w:name w:val="toc 2"/>
    <w:basedOn w:val="Standaard"/>
    <w:next w:val="Standaard"/>
    <w:autoRedefine/>
    <w:uiPriority w:val="39"/>
    <w:unhideWhenUsed/>
    <w:rsid w:val="0032438C"/>
    <w:rPr>
      <w:rFonts w:cstheme="minorHAnsi"/>
      <w:b/>
      <w:bCs/>
      <w:smallCaps/>
      <w:sz w:val="22"/>
      <w:szCs w:val="22"/>
    </w:rPr>
  </w:style>
  <w:style w:type="paragraph" w:styleId="Inhopg3">
    <w:name w:val="toc 3"/>
    <w:basedOn w:val="Standaard"/>
    <w:next w:val="Standaard"/>
    <w:autoRedefine/>
    <w:uiPriority w:val="39"/>
    <w:unhideWhenUsed/>
    <w:rsid w:val="0032438C"/>
    <w:rPr>
      <w:rFonts w:cstheme="minorHAnsi"/>
      <w:smallCaps/>
      <w:sz w:val="22"/>
      <w:szCs w:val="22"/>
    </w:rPr>
  </w:style>
  <w:style w:type="character" w:styleId="Hyperlink">
    <w:name w:val="Hyperlink"/>
    <w:basedOn w:val="Standaardalinea-lettertype"/>
    <w:uiPriority w:val="99"/>
    <w:unhideWhenUsed/>
    <w:rsid w:val="0032438C"/>
    <w:rPr>
      <w:color w:val="0563C1" w:themeColor="hyperlink"/>
      <w:u w:val="single"/>
    </w:rPr>
  </w:style>
  <w:style w:type="table" w:styleId="Lijsttabel4-Accent3">
    <w:name w:val="List Table 4 Accent 3"/>
    <w:basedOn w:val="Standaardtabel"/>
    <w:uiPriority w:val="49"/>
    <w:rsid w:val="0032438C"/>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Onderwerpvanopmerking">
    <w:name w:val="annotation subject"/>
    <w:basedOn w:val="Tekstopmerking"/>
    <w:next w:val="Tekstopmerking"/>
    <w:link w:val="OnderwerpvanopmerkingChar"/>
    <w:uiPriority w:val="99"/>
    <w:semiHidden/>
    <w:unhideWhenUsed/>
    <w:rsid w:val="00AE6B33"/>
    <w:pPr>
      <w:spacing w:after="0"/>
    </w:pPr>
    <w:rPr>
      <w:b/>
      <w:bCs/>
      <w:lang w:val="en-CA"/>
    </w:rPr>
  </w:style>
  <w:style w:type="character" w:customStyle="1" w:styleId="OnderwerpvanopmerkingChar">
    <w:name w:val="Onderwerp van opmerking Char"/>
    <w:basedOn w:val="TekstopmerkingChar"/>
    <w:link w:val="Onderwerpvanopmerking"/>
    <w:uiPriority w:val="99"/>
    <w:semiHidden/>
    <w:rsid w:val="00AE6B33"/>
    <w:rPr>
      <w:b/>
      <w:bCs/>
      <w:sz w:val="20"/>
      <w:szCs w:val="20"/>
      <w:lang w:val="en-CA"/>
    </w:rPr>
  </w:style>
  <w:style w:type="table" w:styleId="Tabelraster">
    <w:name w:val="Table Grid"/>
    <w:basedOn w:val="Standaardtabel"/>
    <w:uiPriority w:val="39"/>
    <w:rsid w:val="001B17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rasterlicht">
    <w:name w:val="Grid Table Light"/>
    <w:basedOn w:val="Standaardtabel"/>
    <w:uiPriority w:val="40"/>
    <w:rsid w:val="00980A9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Onopgemaaktetabel1">
    <w:name w:val="Plain Table 1"/>
    <w:basedOn w:val="Standaardtabel"/>
    <w:uiPriority w:val="41"/>
    <w:rsid w:val="00980A94"/>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nopgemaaktetabel4">
    <w:name w:val="Plain Table 4"/>
    <w:basedOn w:val="Standaardtabel"/>
    <w:uiPriority w:val="44"/>
    <w:rsid w:val="00980A9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Normaalweb">
    <w:name w:val="Normal (Web)"/>
    <w:basedOn w:val="Standaard"/>
    <w:uiPriority w:val="99"/>
    <w:unhideWhenUsed/>
    <w:rsid w:val="002E1243"/>
    <w:pPr>
      <w:spacing w:before="100" w:beforeAutospacing="1" w:after="100" w:afterAutospacing="1"/>
    </w:pPr>
  </w:style>
  <w:style w:type="table" w:styleId="Onopgemaaktetabel5">
    <w:name w:val="Plain Table 5"/>
    <w:basedOn w:val="Standaardtabel"/>
    <w:uiPriority w:val="45"/>
    <w:rsid w:val="00065002"/>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Rastertabel2">
    <w:name w:val="Grid Table 2"/>
    <w:basedOn w:val="Standaardtabel"/>
    <w:uiPriority w:val="47"/>
    <w:rsid w:val="00DB3621"/>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Rastertabel2-Accent3">
    <w:name w:val="Grid Table 2 Accent 3"/>
    <w:basedOn w:val="Standaardtabel"/>
    <w:uiPriority w:val="47"/>
    <w:rsid w:val="00DB3621"/>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Rastertabel4-Accent3">
    <w:name w:val="Grid Table 4 Accent 3"/>
    <w:basedOn w:val="Standaardtabel"/>
    <w:uiPriority w:val="49"/>
    <w:rsid w:val="00DB3621"/>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Paginanummer">
    <w:name w:val="page number"/>
    <w:basedOn w:val="Standaardalinea-lettertype"/>
    <w:uiPriority w:val="99"/>
    <w:semiHidden/>
    <w:unhideWhenUsed/>
    <w:rsid w:val="0003327B"/>
  </w:style>
  <w:style w:type="paragraph" w:customStyle="1" w:styleId="dx-doi">
    <w:name w:val="dx-doi"/>
    <w:basedOn w:val="Standaard"/>
    <w:rsid w:val="00EE2891"/>
    <w:pPr>
      <w:spacing w:before="100" w:beforeAutospacing="1" w:after="100" w:afterAutospacing="1"/>
    </w:pPr>
  </w:style>
  <w:style w:type="character" w:styleId="GevolgdeHyperlink">
    <w:name w:val="FollowedHyperlink"/>
    <w:basedOn w:val="Standaardalinea-lettertype"/>
    <w:uiPriority w:val="99"/>
    <w:semiHidden/>
    <w:unhideWhenUsed/>
    <w:rsid w:val="005A25E1"/>
    <w:rPr>
      <w:color w:val="954F72" w:themeColor="followedHyperlink"/>
      <w:u w:val="single"/>
    </w:rPr>
  </w:style>
  <w:style w:type="character" w:customStyle="1" w:styleId="apple-converted-space">
    <w:name w:val="apple-converted-space"/>
    <w:basedOn w:val="Standaardalinea-lettertype"/>
    <w:rsid w:val="000101EB"/>
  </w:style>
  <w:style w:type="character" w:styleId="Zwaar">
    <w:name w:val="Strong"/>
    <w:basedOn w:val="Standaardalinea-lettertype"/>
    <w:uiPriority w:val="22"/>
    <w:qFormat/>
    <w:rsid w:val="000101EB"/>
    <w:rPr>
      <w:b/>
      <w:bCs/>
    </w:rPr>
  </w:style>
  <w:style w:type="paragraph" w:styleId="Revisie">
    <w:name w:val="Revision"/>
    <w:hidden/>
    <w:uiPriority w:val="99"/>
    <w:semiHidden/>
    <w:rsid w:val="00C7302C"/>
    <w:rPr>
      <w:rFonts w:ascii="Times New Roman" w:eastAsia="Times New Roman" w:hAnsi="Times New Roman" w:cs="Times New Roman"/>
      <w:lang w:eastAsia="nl-NL"/>
    </w:rPr>
  </w:style>
  <w:style w:type="character" w:customStyle="1" w:styleId="Kop4Char">
    <w:name w:val="Kop 4 Char"/>
    <w:basedOn w:val="Standaardalinea-lettertype"/>
    <w:link w:val="Kop4"/>
    <w:uiPriority w:val="9"/>
    <w:rsid w:val="00C14B65"/>
    <w:rPr>
      <w:rFonts w:asciiTheme="majorHAnsi" w:eastAsiaTheme="majorEastAsia" w:hAnsiTheme="majorHAnsi" w:cstheme="majorBidi"/>
      <w:i/>
      <w:iCs/>
      <w:color w:val="2F5496" w:themeColor="accent1" w:themeShade="BF"/>
      <w:lang w:eastAsia="nl-NL"/>
    </w:rPr>
  </w:style>
  <w:style w:type="paragraph" w:styleId="Voetnoottekst">
    <w:name w:val="footnote text"/>
    <w:basedOn w:val="Standaard"/>
    <w:link w:val="VoetnoottekstChar"/>
    <w:uiPriority w:val="99"/>
    <w:semiHidden/>
    <w:unhideWhenUsed/>
    <w:rsid w:val="00967866"/>
    <w:rPr>
      <w:sz w:val="20"/>
      <w:szCs w:val="20"/>
    </w:rPr>
  </w:style>
  <w:style w:type="character" w:customStyle="1" w:styleId="VoetnoottekstChar">
    <w:name w:val="Voetnoottekst Char"/>
    <w:basedOn w:val="Standaardalinea-lettertype"/>
    <w:link w:val="Voetnoottekst"/>
    <w:uiPriority w:val="99"/>
    <w:semiHidden/>
    <w:rsid w:val="00967866"/>
    <w:rPr>
      <w:rFonts w:ascii="Times New Roman" w:eastAsia="Times New Roman" w:hAnsi="Times New Roman" w:cs="Times New Roman"/>
      <w:sz w:val="20"/>
      <w:szCs w:val="20"/>
      <w:lang w:eastAsia="nl-NL"/>
    </w:rPr>
  </w:style>
  <w:style w:type="character" w:styleId="Voetnootmarkering">
    <w:name w:val="footnote reference"/>
    <w:basedOn w:val="Standaardalinea-lettertype"/>
    <w:uiPriority w:val="99"/>
    <w:semiHidden/>
    <w:unhideWhenUsed/>
    <w:rsid w:val="00967866"/>
    <w:rPr>
      <w:vertAlign w:val="superscript"/>
    </w:rPr>
  </w:style>
  <w:style w:type="paragraph" w:customStyle="1" w:styleId="Entry">
    <w:name w:val="Entry"/>
    <w:rsid w:val="00907239"/>
    <w:pPr>
      <w:spacing w:after="240" w:line="480" w:lineRule="auto"/>
      <w:ind w:left="720" w:hanging="720"/>
    </w:pPr>
    <w:rPr>
      <w:rFonts w:ascii="Times New Roman" w:eastAsia="Times New Roman" w:hAnsi="Times New Roman" w:cs="Times New Roman"/>
      <w:lang w:eastAsia="nl-NL"/>
    </w:rPr>
  </w:style>
  <w:style w:type="character" w:customStyle="1" w:styleId="UnresolvedMention">
    <w:name w:val="Unresolved Mention"/>
    <w:basedOn w:val="Standaardalinea-lettertype"/>
    <w:uiPriority w:val="99"/>
    <w:semiHidden/>
    <w:unhideWhenUsed/>
    <w:rsid w:val="0090723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116539">
      <w:bodyDiv w:val="1"/>
      <w:marLeft w:val="0"/>
      <w:marRight w:val="0"/>
      <w:marTop w:val="0"/>
      <w:marBottom w:val="0"/>
      <w:divBdr>
        <w:top w:val="none" w:sz="0" w:space="0" w:color="auto"/>
        <w:left w:val="none" w:sz="0" w:space="0" w:color="auto"/>
        <w:bottom w:val="none" w:sz="0" w:space="0" w:color="auto"/>
        <w:right w:val="none" w:sz="0" w:space="0" w:color="auto"/>
      </w:divBdr>
      <w:divsChild>
        <w:div w:id="51733898">
          <w:marLeft w:val="0"/>
          <w:marRight w:val="0"/>
          <w:marTop w:val="0"/>
          <w:marBottom w:val="0"/>
          <w:divBdr>
            <w:top w:val="none" w:sz="0" w:space="0" w:color="auto"/>
            <w:left w:val="none" w:sz="0" w:space="0" w:color="auto"/>
            <w:bottom w:val="none" w:sz="0" w:space="0" w:color="auto"/>
            <w:right w:val="none" w:sz="0" w:space="0" w:color="auto"/>
          </w:divBdr>
          <w:divsChild>
            <w:div w:id="1071125011">
              <w:marLeft w:val="0"/>
              <w:marRight w:val="0"/>
              <w:marTop w:val="0"/>
              <w:marBottom w:val="0"/>
              <w:divBdr>
                <w:top w:val="none" w:sz="0" w:space="0" w:color="auto"/>
                <w:left w:val="none" w:sz="0" w:space="0" w:color="auto"/>
                <w:bottom w:val="none" w:sz="0" w:space="0" w:color="auto"/>
                <w:right w:val="none" w:sz="0" w:space="0" w:color="auto"/>
              </w:divBdr>
              <w:divsChild>
                <w:div w:id="2056658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295539">
      <w:bodyDiv w:val="1"/>
      <w:marLeft w:val="0"/>
      <w:marRight w:val="0"/>
      <w:marTop w:val="0"/>
      <w:marBottom w:val="0"/>
      <w:divBdr>
        <w:top w:val="none" w:sz="0" w:space="0" w:color="auto"/>
        <w:left w:val="none" w:sz="0" w:space="0" w:color="auto"/>
        <w:bottom w:val="none" w:sz="0" w:space="0" w:color="auto"/>
        <w:right w:val="none" w:sz="0" w:space="0" w:color="auto"/>
      </w:divBdr>
    </w:div>
    <w:div w:id="105541770">
      <w:bodyDiv w:val="1"/>
      <w:marLeft w:val="0"/>
      <w:marRight w:val="0"/>
      <w:marTop w:val="0"/>
      <w:marBottom w:val="0"/>
      <w:divBdr>
        <w:top w:val="none" w:sz="0" w:space="0" w:color="auto"/>
        <w:left w:val="none" w:sz="0" w:space="0" w:color="auto"/>
        <w:bottom w:val="none" w:sz="0" w:space="0" w:color="auto"/>
        <w:right w:val="none" w:sz="0" w:space="0" w:color="auto"/>
      </w:divBdr>
      <w:divsChild>
        <w:div w:id="804157465">
          <w:marLeft w:val="0"/>
          <w:marRight w:val="0"/>
          <w:marTop w:val="0"/>
          <w:marBottom w:val="0"/>
          <w:divBdr>
            <w:top w:val="none" w:sz="0" w:space="0" w:color="auto"/>
            <w:left w:val="none" w:sz="0" w:space="0" w:color="auto"/>
            <w:bottom w:val="none" w:sz="0" w:space="0" w:color="auto"/>
            <w:right w:val="none" w:sz="0" w:space="0" w:color="auto"/>
          </w:divBdr>
          <w:divsChild>
            <w:div w:id="113525526">
              <w:marLeft w:val="0"/>
              <w:marRight w:val="0"/>
              <w:marTop w:val="0"/>
              <w:marBottom w:val="0"/>
              <w:divBdr>
                <w:top w:val="none" w:sz="0" w:space="0" w:color="auto"/>
                <w:left w:val="none" w:sz="0" w:space="0" w:color="auto"/>
                <w:bottom w:val="none" w:sz="0" w:space="0" w:color="auto"/>
                <w:right w:val="none" w:sz="0" w:space="0" w:color="auto"/>
              </w:divBdr>
              <w:divsChild>
                <w:div w:id="417336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761419">
      <w:bodyDiv w:val="1"/>
      <w:marLeft w:val="0"/>
      <w:marRight w:val="0"/>
      <w:marTop w:val="0"/>
      <w:marBottom w:val="0"/>
      <w:divBdr>
        <w:top w:val="none" w:sz="0" w:space="0" w:color="auto"/>
        <w:left w:val="none" w:sz="0" w:space="0" w:color="auto"/>
        <w:bottom w:val="none" w:sz="0" w:space="0" w:color="auto"/>
        <w:right w:val="none" w:sz="0" w:space="0" w:color="auto"/>
      </w:divBdr>
      <w:divsChild>
        <w:div w:id="389501161">
          <w:marLeft w:val="0"/>
          <w:marRight w:val="0"/>
          <w:marTop w:val="0"/>
          <w:marBottom w:val="0"/>
          <w:divBdr>
            <w:top w:val="none" w:sz="0" w:space="0" w:color="auto"/>
            <w:left w:val="none" w:sz="0" w:space="0" w:color="auto"/>
            <w:bottom w:val="none" w:sz="0" w:space="0" w:color="auto"/>
            <w:right w:val="none" w:sz="0" w:space="0" w:color="auto"/>
          </w:divBdr>
          <w:divsChild>
            <w:div w:id="316419573">
              <w:marLeft w:val="0"/>
              <w:marRight w:val="0"/>
              <w:marTop w:val="0"/>
              <w:marBottom w:val="0"/>
              <w:divBdr>
                <w:top w:val="none" w:sz="0" w:space="0" w:color="auto"/>
                <w:left w:val="none" w:sz="0" w:space="0" w:color="auto"/>
                <w:bottom w:val="none" w:sz="0" w:space="0" w:color="auto"/>
                <w:right w:val="none" w:sz="0" w:space="0" w:color="auto"/>
              </w:divBdr>
              <w:divsChild>
                <w:div w:id="309484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434993">
      <w:bodyDiv w:val="1"/>
      <w:marLeft w:val="0"/>
      <w:marRight w:val="0"/>
      <w:marTop w:val="0"/>
      <w:marBottom w:val="0"/>
      <w:divBdr>
        <w:top w:val="none" w:sz="0" w:space="0" w:color="auto"/>
        <w:left w:val="none" w:sz="0" w:space="0" w:color="auto"/>
        <w:bottom w:val="none" w:sz="0" w:space="0" w:color="auto"/>
        <w:right w:val="none" w:sz="0" w:space="0" w:color="auto"/>
      </w:divBdr>
      <w:divsChild>
        <w:div w:id="1753813550">
          <w:marLeft w:val="0"/>
          <w:marRight w:val="0"/>
          <w:marTop w:val="0"/>
          <w:marBottom w:val="0"/>
          <w:divBdr>
            <w:top w:val="none" w:sz="0" w:space="0" w:color="auto"/>
            <w:left w:val="none" w:sz="0" w:space="0" w:color="auto"/>
            <w:bottom w:val="none" w:sz="0" w:space="0" w:color="auto"/>
            <w:right w:val="none" w:sz="0" w:space="0" w:color="auto"/>
          </w:divBdr>
          <w:divsChild>
            <w:div w:id="264193248">
              <w:marLeft w:val="0"/>
              <w:marRight w:val="0"/>
              <w:marTop w:val="0"/>
              <w:marBottom w:val="0"/>
              <w:divBdr>
                <w:top w:val="none" w:sz="0" w:space="0" w:color="auto"/>
                <w:left w:val="none" w:sz="0" w:space="0" w:color="auto"/>
                <w:bottom w:val="none" w:sz="0" w:space="0" w:color="auto"/>
                <w:right w:val="none" w:sz="0" w:space="0" w:color="auto"/>
              </w:divBdr>
              <w:divsChild>
                <w:div w:id="1546329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078125">
      <w:bodyDiv w:val="1"/>
      <w:marLeft w:val="0"/>
      <w:marRight w:val="0"/>
      <w:marTop w:val="0"/>
      <w:marBottom w:val="0"/>
      <w:divBdr>
        <w:top w:val="none" w:sz="0" w:space="0" w:color="auto"/>
        <w:left w:val="none" w:sz="0" w:space="0" w:color="auto"/>
        <w:bottom w:val="none" w:sz="0" w:space="0" w:color="auto"/>
        <w:right w:val="none" w:sz="0" w:space="0" w:color="auto"/>
      </w:divBdr>
    </w:div>
    <w:div w:id="228615252">
      <w:bodyDiv w:val="1"/>
      <w:marLeft w:val="0"/>
      <w:marRight w:val="0"/>
      <w:marTop w:val="0"/>
      <w:marBottom w:val="0"/>
      <w:divBdr>
        <w:top w:val="none" w:sz="0" w:space="0" w:color="auto"/>
        <w:left w:val="none" w:sz="0" w:space="0" w:color="auto"/>
        <w:bottom w:val="none" w:sz="0" w:space="0" w:color="auto"/>
        <w:right w:val="none" w:sz="0" w:space="0" w:color="auto"/>
      </w:divBdr>
      <w:divsChild>
        <w:div w:id="1111126828">
          <w:marLeft w:val="0"/>
          <w:marRight w:val="0"/>
          <w:marTop w:val="0"/>
          <w:marBottom w:val="0"/>
          <w:divBdr>
            <w:top w:val="none" w:sz="0" w:space="0" w:color="auto"/>
            <w:left w:val="none" w:sz="0" w:space="0" w:color="auto"/>
            <w:bottom w:val="none" w:sz="0" w:space="0" w:color="auto"/>
            <w:right w:val="none" w:sz="0" w:space="0" w:color="auto"/>
          </w:divBdr>
          <w:divsChild>
            <w:div w:id="1292205326">
              <w:marLeft w:val="0"/>
              <w:marRight w:val="0"/>
              <w:marTop w:val="0"/>
              <w:marBottom w:val="0"/>
              <w:divBdr>
                <w:top w:val="none" w:sz="0" w:space="0" w:color="auto"/>
                <w:left w:val="none" w:sz="0" w:space="0" w:color="auto"/>
                <w:bottom w:val="none" w:sz="0" w:space="0" w:color="auto"/>
                <w:right w:val="none" w:sz="0" w:space="0" w:color="auto"/>
              </w:divBdr>
              <w:divsChild>
                <w:div w:id="1380204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3868918">
      <w:bodyDiv w:val="1"/>
      <w:marLeft w:val="0"/>
      <w:marRight w:val="0"/>
      <w:marTop w:val="0"/>
      <w:marBottom w:val="0"/>
      <w:divBdr>
        <w:top w:val="none" w:sz="0" w:space="0" w:color="auto"/>
        <w:left w:val="none" w:sz="0" w:space="0" w:color="auto"/>
        <w:bottom w:val="none" w:sz="0" w:space="0" w:color="auto"/>
        <w:right w:val="none" w:sz="0" w:space="0" w:color="auto"/>
      </w:divBdr>
    </w:div>
    <w:div w:id="299724309">
      <w:bodyDiv w:val="1"/>
      <w:marLeft w:val="0"/>
      <w:marRight w:val="0"/>
      <w:marTop w:val="0"/>
      <w:marBottom w:val="0"/>
      <w:divBdr>
        <w:top w:val="none" w:sz="0" w:space="0" w:color="auto"/>
        <w:left w:val="none" w:sz="0" w:space="0" w:color="auto"/>
        <w:bottom w:val="none" w:sz="0" w:space="0" w:color="auto"/>
        <w:right w:val="none" w:sz="0" w:space="0" w:color="auto"/>
      </w:divBdr>
    </w:div>
    <w:div w:id="526875872">
      <w:bodyDiv w:val="1"/>
      <w:marLeft w:val="0"/>
      <w:marRight w:val="0"/>
      <w:marTop w:val="0"/>
      <w:marBottom w:val="0"/>
      <w:divBdr>
        <w:top w:val="none" w:sz="0" w:space="0" w:color="auto"/>
        <w:left w:val="none" w:sz="0" w:space="0" w:color="auto"/>
        <w:bottom w:val="none" w:sz="0" w:space="0" w:color="auto"/>
        <w:right w:val="none" w:sz="0" w:space="0" w:color="auto"/>
      </w:divBdr>
    </w:div>
    <w:div w:id="545416074">
      <w:bodyDiv w:val="1"/>
      <w:marLeft w:val="0"/>
      <w:marRight w:val="0"/>
      <w:marTop w:val="0"/>
      <w:marBottom w:val="0"/>
      <w:divBdr>
        <w:top w:val="none" w:sz="0" w:space="0" w:color="auto"/>
        <w:left w:val="none" w:sz="0" w:space="0" w:color="auto"/>
        <w:bottom w:val="none" w:sz="0" w:space="0" w:color="auto"/>
        <w:right w:val="none" w:sz="0" w:space="0" w:color="auto"/>
      </w:divBdr>
    </w:div>
    <w:div w:id="570623005">
      <w:bodyDiv w:val="1"/>
      <w:marLeft w:val="0"/>
      <w:marRight w:val="0"/>
      <w:marTop w:val="0"/>
      <w:marBottom w:val="0"/>
      <w:divBdr>
        <w:top w:val="none" w:sz="0" w:space="0" w:color="auto"/>
        <w:left w:val="none" w:sz="0" w:space="0" w:color="auto"/>
        <w:bottom w:val="none" w:sz="0" w:space="0" w:color="auto"/>
        <w:right w:val="none" w:sz="0" w:space="0" w:color="auto"/>
      </w:divBdr>
      <w:divsChild>
        <w:div w:id="358505009">
          <w:marLeft w:val="0"/>
          <w:marRight w:val="0"/>
          <w:marTop w:val="0"/>
          <w:marBottom w:val="0"/>
          <w:divBdr>
            <w:top w:val="none" w:sz="0" w:space="0" w:color="auto"/>
            <w:left w:val="none" w:sz="0" w:space="0" w:color="auto"/>
            <w:bottom w:val="none" w:sz="0" w:space="0" w:color="auto"/>
            <w:right w:val="none" w:sz="0" w:space="0" w:color="auto"/>
          </w:divBdr>
          <w:divsChild>
            <w:div w:id="1767386659">
              <w:marLeft w:val="0"/>
              <w:marRight w:val="0"/>
              <w:marTop w:val="0"/>
              <w:marBottom w:val="0"/>
              <w:divBdr>
                <w:top w:val="none" w:sz="0" w:space="0" w:color="auto"/>
                <w:left w:val="none" w:sz="0" w:space="0" w:color="auto"/>
                <w:bottom w:val="none" w:sz="0" w:space="0" w:color="auto"/>
                <w:right w:val="none" w:sz="0" w:space="0" w:color="auto"/>
              </w:divBdr>
              <w:divsChild>
                <w:div w:id="1871143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2878234">
      <w:bodyDiv w:val="1"/>
      <w:marLeft w:val="0"/>
      <w:marRight w:val="0"/>
      <w:marTop w:val="0"/>
      <w:marBottom w:val="0"/>
      <w:divBdr>
        <w:top w:val="none" w:sz="0" w:space="0" w:color="auto"/>
        <w:left w:val="none" w:sz="0" w:space="0" w:color="auto"/>
        <w:bottom w:val="none" w:sz="0" w:space="0" w:color="auto"/>
        <w:right w:val="none" w:sz="0" w:space="0" w:color="auto"/>
      </w:divBdr>
      <w:divsChild>
        <w:div w:id="961379441">
          <w:marLeft w:val="0"/>
          <w:marRight w:val="0"/>
          <w:marTop w:val="0"/>
          <w:marBottom w:val="0"/>
          <w:divBdr>
            <w:top w:val="none" w:sz="0" w:space="0" w:color="auto"/>
            <w:left w:val="none" w:sz="0" w:space="0" w:color="auto"/>
            <w:bottom w:val="none" w:sz="0" w:space="0" w:color="auto"/>
            <w:right w:val="none" w:sz="0" w:space="0" w:color="auto"/>
          </w:divBdr>
          <w:divsChild>
            <w:div w:id="2022856304">
              <w:marLeft w:val="0"/>
              <w:marRight w:val="0"/>
              <w:marTop w:val="0"/>
              <w:marBottom w:val="0"/>
              <w:divBdr>
                <w:top w:val="none" w:sz="0" w:space="0" w:color="auto"/>
                <w:left w:val="none" w:sz="0" w:space="0" w:color="auto"/>
                <w:bottom w:val="none" w:sz="0" w:space="0" w:color="auto"/>
                <w:right w:val="none" w:sz="0" w:space="0" w:color="auto"/>
              </w:divBdr>
              <w:divsChild>
                <w:div w:id="2069038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6543706">
      <w:bodyDiv w:val="1"/>
      <w:marLeft w:val="0"/>
      <w:marRight w:val="0"/>
      <w:marTop w:val="0"/>
      <w:marBottom w:val="0"/>
      <w:divBdr>
        <w:top w:val="none" w:sz="0" w:space="0" w:color="auto"/>
        <w:left w:val="none" w:sz="0" w:space="0" w:color="auto"/>
        <w:bottom w:val="none" w:sz="0" w:space="0" w:color="auto"/>
        <w:right w:val="none" w:sz="0" w:space="0" w:color="auto"/>
      </w:divBdr>
    </w:div>
    <w:div w:id="606545973">
      <w:bodyDiv w:val="1"/>
      <w:marLeft w:val="0"/>
      <w:marRight w:val="0"/>
      <w:marTop w:val="0"/>
      <w:marBottom w:val="0"/>
      <w:divBdr>
        <w:top w:val="none" w:sz="0" w:space="0" w:color="auto"/>
        <w:left w:val="none" w:sz="0" w:space="0" w:color="auto"/>
        <w:bottom w:val="none" w:sz="0" w:space="0" w:color="auto"/>
        <w:right w:val="none" w:sz="0" w:space="0" w:color="auto"/>
      </w:divBdr>
      <w:divsChild>
        <w:div w:id="2086487266">
          <w:marLeft w:val="0"/>
          <w:marRight w:val="0"/>
          <w:marTop w:val="0"/>
          <w:marBottom w:val="0"/>
          <w:divBdr>
            <w:top w:val="none" w:sz="0" w:space="0" w:color="auto"/>
            <w:left w:val="none" w:sz="0" w:space="0" w:color="auto"/>
            <w:bottom w:val="none" w:sz="0" w:space="0" w:color="auto"/>
            <w:right w:val="none" w:sz="0" w:space="0" w:color="auto"/>
          </w:divBdr>
          <w:divsChild>
            <w:div w:id="546911993">
              <w:marLeft w:val="0"/>
              <w:marRight w:val="0"/>
              <w:marTop w:val="0"/>
              <w:marBottom w:val="0"/>
              <w:divBdr>
                <w:top w:val="none" w:sz="0" w:space="0" w:color="auto"/>
                <w:left w:val="none" w:sz="0" w:space="0" w:color="auto"/>
                <w:bottom w:val="none" w:sz="0" w:space="0" w:color="auto"/>
                <w:right w:val="none" w:sz="0" w:space="0" w:color="auto"/>
              </w:divBdr>
              <w:divsChild>
                <w:div w:id="614143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8615232">
      <w:bodyDiv w:val="1"/>
      <w:marLeft w:val="0"/>
      <w:marRight w:val="0"/>
      <w:marTop w:val="0"/>
      <w:marBottom w:val="0"/>
      <w:divBdr>
        <w:top w:val="none" w:sz="0" w:space="0" w:color="auto"/>
        <w:left w:val="none" w:sz="0" w:space="0" w:color="auto"/>
        <w:bottom w:val="none" w:sz="0" w:space="0" w:color="auto"/>
        <w:right w:val="none" w:sz="0" w:space="0" w:color="auto"/>
      </w:divBdr>
    </w:div>
    <w:div w:id="724915004">
      <w:bodyDiv w:val="1"/>
      <w:marLeft w:val="0"/>
      <w:marRight w:val="0"/>
      <w:marTop w:val="0"/>
      <w:marBottom w:val="0"/>
      <w:divBdr>
        <w:top w:val="none" w:sz="0" w:space="0" w:color="auto"/>
        <w:left w:val="none" w:sz="0" w:space="0" w:color="auto"/>
        <w:bottom w:val="none" w:sz="0" w:space="0" w:color="auto"/>
        <w:right w:val="none" w:sz="0" w:space="0" w:color="auto"/>
      </w:divBdr>
    </w:div>
    <w:div w:id="786507144">
      <w:bodyDiv w:val="1"/>
      <w:marLeft w:val="0"/>
      <w:marRight w:val="0"/>
      <w:marTop w:val="0"/>
      <w:marBottom w:val="0"/>
      <w:divBdr>
        <w:top w:val="none" w:sz="0" w:space="0" w:color="auto"/>
        <w:left w:val="none" w:sz="0" w:space="0" w:color="auto"/>
        <w:bottom w:val="none" w:sz="0" w:space="0" w:color="auto"/>
        <w:right w:val="none" w:sz="0" w:space="0" w:color="auto"/>
      </w:divBdr>
      <w:divsChild>
        <w:div w:id="1918706718">
          <w:marLeft w:val="0"/>
          <w:marRight w:val="0"/>
          <w:marTop w:val="0"/>
          <w:marBottom w:val="0"/>
          <w:divBdr>
            <w:top w:val="none" w:sz="0" w:space="0" w:color="auto"/>
            <w:left w:val="none" w:sz="0" w:space="0" w:color="auto"/>
            <w:bottom w:val="none" w:sz="0" w:space="0" w:color="auto"/>
            <w:right w:val="none" w:sz="0" w:space="0" w:color="auto"/>
          </w:divBdr>
          <w:divsChild>
            <w:div w:id="2016107779">
              <w:marLeft w:val="0"/>
              <w:marRight w:val="0"/>
              <w:marTop w:val="0"/>
              <w:marBottom w:val="0"/>
              <w:divBdr>
                <w:top w:val="none" w:sz="0" w:space="0" w:color="auto"/>
                <w:left w:val="none" w:sz="0" w:space="0" w:color="auto"/>
                <w:bottom w:val="none" w:sz="0" w:space="0" w:color="auto"/>
                <w:right w:val="none" w:sz="0" w:space="0" w:color="auto"/>
              </w:divBdr>
              <w:divsChild>
                <w:div w:id="358434894">
                  <w:marLeft w:val="0"/>
                  <w:marRight w:val="0"/>
                  <w:marTop w:val="0"/>
                  <w:marBottom w:val="0"/>
                  <w:divBdr>
                    <w:top w:val="none" w:sz="0" w:space="0" w:color="auto"/>
                    <w:left w:val="none" w:sz="0" w:space="0" w:color="auto"/>
                    <w:bottom w:val="none" w:sz="0" w:space="0" w:color="auto"/>
                    <w:right w:val="none" w:sz="0" w:space="0" w:color="auto"/>
                  </w:divBdr>
                  <w:divsChild>
                    <w:div w:id="649947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9933369">
      <w:bodyDiv w:val="1"/>
      <w:marLeft w:val="0"/>
      <w:marRight w:val="0"/>
      <w:marTop w:val="0"/>
      <w:marBottom w:val="0"/>
      <w:divBdr>
        <w:top w:val="none" w:sz="0" w:space="0" w:color="auto"/>
        <w:left w:val="none" w:sz="0" w:space="0" w:color="auto"/>
        <w:bottom w:val="none" w:sz="0" w:space="0" w:color="auto"/>
        <w:right w:val="none" w:sz="0" w:space="0" w:color="auto"/>
      </w:divBdr>
    </w:div>
    <w:div w:id="800921462">
      <w:bodyDiv w:val="1"/>
      <w:marLeft w:val="0"/>
      <w:marRight w:val="0"/>
      <w:marTop w:val="0"/>
      <w:marBottom w:val="0"/>
      <w:divBdr>
        <w:top w:val="none" w:sz="0" w:space="0" w:color="auto"/>
        <w:left w:val="none" w:sz="0" w:space="0" w:color="auto"/>
        <w:bottom w:val="none" w:sz="0" w:space="0" w:color="auto"/>
        <w:right w:val="none" w:sz="0" w:space="0" w:color="auto"/>
      </w:divBdr>
      <w:divsChild>
        <w:div w:id="1031104694">
          <w:marLeft w:val="0"/>
          <w:marRight w:val="0"/>
          <w:marTop w:val="0"/>
          <w:marBottom w:val="0"/>
          <w:divBdr>
            <w:top w:val="none" w:sz="0" w:space="0" w:color="auto"/>
            <w:left w:val="none" w:sz="0" w:space="0" w:color="auto"/>
            <w:bottom w:val="none" w:sz="0" w:space="0" w:color="auto"/>
            <w:right w:val="none" w:sz="0" w:space="0" w:color="auto"/>
          </w:divBdr>
          <w:divsChild>
            <w:div w:id="752704430">
              <w:marLeft w:val="0"/>
              <w:marRight w:val="0"/>
              <w:marTop w:val="0"/>
              <w:marBottom w:val="0"/>
              <w:divBdr>
                <w:top w:val="none" w:sz="0" w:space="0" w:color="auto"/>
                <w:left w:val="none" w:sz="0" w:space="0" w:color="auto"/>
                <w:bottom w:val="none" w:sz="0" w:space="0" w:color="auto"/>
                <w:right w:val="none" w:sz="0" w:space="0" w:color="auto"/>
              </w:divBdr>
              <w:divsChild>
                <w:div w:id="1759399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8983285">
      <w:bodyDiv w:val="1"/>
      <w:marLeft w:val="0"/>
      <w:marRight w:val="0"/>
      <w:marTop w:val="0"/>
      <w:marBottom w:val="0"/>
      <w:divBdr>
        <w:top w:val="none" w:sz="0" w:space="0" w:color="auto"/>
        <w:left w:val="none" w:sz="0" w:space="0" w:color="auto"/>
        <w:bottom w:val="none" w:sz="0" w:space="0" w:color="auto"/>
        <w:right w:val="none" w:sz="0" w:space="0" w:color="auto"/>
      </w:divBdr>
    </w:div>
    <w:div w:id="842866300">
      <w:bodyDiv w:val="1"/>
      <w:marLeft w:val="0"/>
      <w:marRight w:val="0"/>
      <w:marTop w:val="0"/>
      <w:marBottom w:val="0"/>
      <w:divBdr>
        <w:top w:val="none" w:sz="0" w:space="0" w:color="auto"/>
        <w:left w:val="none" w:sz="0" w:space="0" w:color="auto"/>
        <w:bottom w:val="none" w:sz="0" w:space="0" w:color="auto"/>
        <w:right w:val="none" w:sz="0" w:space="0" w:color="auto"/>
      </w:divBdr>
    </w:div>
    <w:div w:id="864488378">
      <w:bodyDiv w:val="1"/>
      <w:marLeft w:val="0"/>
      <w:marRight w:val="0"/>
      <w:marTop w:val="0"/>
      <w:marBottom w:val="0"/>
      <w:divBdr>
        <w:top w:val="none" w:sz="0" w:space="0" w:color="auto"/>
        <w:left w:val="none" w:sz="0" w:space="0" w:color="auto"/>
        <w:bottom w:val="none" w:sz="0" w:space="0" w:color="auto"/>
        <w:right w:val="none" w:sz="0" w:space="0" w:color="auto"/>
      </w:divBdr>
      <w:divsChild>
        <w:div w:id="1489856711">
          <w:marLeft w:val="0"/>
          <w:marRight w:val="0"/>
          <w:marTop w:val="0"/>
          <w:marBottom w:val="0"/>
          <w:divBdr>
            <w:top w:val="none" w:sz="0" w:space="0" w:color="auto"/>
            <w:left w:val="none" w:sz="0" w:space="0" w:color="auto"/>
            <w:bottom w:val="none" w:sz="0" w:space="0" w:color="auto"/>
            <w:right w:val="none" w:sz="0" w:space="0" w:color="auto"/>
          </w:divBdr>
          <w:divsChild>
            <w:div w:id="175190135">
              <w:marLeft w:val="0"/>
              <w:marRight w:val="0"/>
              <w:marTop w:val="0"/>
              <w:marBottom w:val="0"/>
              <w:divBdr>
                <w:top w:val="none" w:sz="0" w:space="0" w:color="auto"/>
                <w:left w:val="none" w:sz="0" w:space="0" w:color="auto"/>
                <w:bottom w:val="none" w:sz="0" w:space="0" w:color="auto"/>
                <w:right w:val="none" w:sz="0" w:space="0" w:color="auto"/>
              </w:divBdr>
              <w:divsChild>
                <w:div w:id="31620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8316442">
      <w:bodyDiv w:val="1"/>
      <w:marLeft w:val="0"/>
      <w:marRight w:val="0"/>
      <w:marTop w:val="0"/>
      <w:marBottom w:val="0"/>
      <w:divBdr>
        <w:top w:val="none" w:sz="0" w:space="0" w:color="auto"/>
        <w:left w:val="none" w:sz="0" w:space="0" w:color="auto"/>
        <w:bottom w:val="none" w:sz="0" w:space="0" w:color="auto"/>
        <w:right w:val="none" w:sz="0" w:space="0" w:color="auto"/>
      </w:divBdr>
    </w:div>
    <w:div w:id="924260852">
      <w:bodyDiv w:val="1"/>
      <w:marLeft w:val="0"/>
      <w:marRight w:val="0"/>
      <w:marTop w:val="0"/>
      <w:marBottom w:val="0"/>
      <w:divBdr>
        <w:top w:val="none" w:sz="0" w:space="0" w:color="auto"/>
        <w:left w:val="none" w:sz="0" w:space="0" w:color="auto"/>
        <w:bottom w:val="none" w:sz="0" w:space="0" w:color="auto"/>
        <w:right w:val="none" w:sz="0" w:space="0" w:color="auto"/>
      </w:divBdr>
      <w:divsChild>
        <w:div w:id="752550743">
          <w:marLeft w:val="0"/>
          <w:marRight w:val="0"/>
          <w:marTop w:val="0"/>
          <w:marBottom w:val="0"/>
          <w:divBdr>
            <w:top w:val="none" w:sz="0" w:space="0" w:color="auto"/>
            <w:left w:val="none" w:sz="0" w:space="0" w:color="auto"/>
            <w:bottom w:val="none" w:sz="0" w:space="0" w:color="auto"/>
            <w:right w:val="none" w:sz="0" w:space="0" w:color="auto"/>
          </w:divBdr>
          <w:divsChild>
            <w:div w:id="962811354">
              <w:marLeft w:val="0"/>
              <w:marRight w:val="0"/>
              <w:marTop w:val="0"/>
              <w:marBottom w:val="0"/>
              <w:divBdr>
                <w:top w:val="none" w:sz="0" w:space="0" w:color="auto"/>
                <w:left w:val="none" w:sz="0" w:space="0" w:color="auto"/>
                <w:bottom w:val="none" w:sz="0" w:space="0" w:color="auto"/>
                <w:right w:val="none" w:sz="0" w:space="0" w:color="auto"/>
              </w:divBdr>
              <w:divsChild>
                <w:div w:id="1052071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5240569">
      <w:bodyDiv w:val="1"/>
      <w:marLeft w:val="0"/>
      <w:marRight w:val="0"/>
      <w:marTop w:val="0"/>
      <w:marBottom w:val="0"/>
      <w:divBdr>
        <w:top w:val="none" w:sz="0" w:space="0" w:color="auto"/>
        <w:left w:val="none" w:sz="0" w:space="0" w:color="auto"/>
        <w:bottom w:val="none" w:sz="0" w:space="0" w:color="auto"/>
        <w:right w:val="none" w:sz="0" w:space="0" w:color="auto"/>
      </w:divBdr>
    </w:div>
    <w:div w:id="1045064423">
      <w:bodyDiv w:val="1"/>
      <w:marLeft w:val="0"/>
      <w:marRight w:val="0"/>
      <w:marTop w:val="0"/>
      <w:marBottom w:val="0"/>
      <w:divBdr>
        <w:top w:val="none" w:sz="0" w:space="0" w:color="auto"/>
        <w:left w:val="none" w:sz="0" w:space="0" w:color="auto"/>
        <w:bottom w:val="none" w:sz="0" w:space="0" w:color="auto"/>
        <w:right w:val="none" w:sz="0" w:space="0" w:color="auto"/>
      </w:divBdr>
    </w:div>
    <w:div w:id="1047951568">
      <w:bodyDiv w:val="1"/>
      <w:marLeft w:val="0"/>
      <w:marRight w:val="0"/>
      <w:marTop w:val="0"/>
      <w:marBottom w:val="0"/>
      <w:divBdr>
        <w:top w:val="none" w:sz="0" w:space="0" w:color="auto"/>
        <w:left w:val="none" w:sz="0" w:space="0" w:color="auto"/>
        <w:bottom w:val="none" w:sz="0" w:space="0" w:color="auto"/>
        <w:right w:val="none" w:sz="0" w:space="0" w:color="auto"/>
      </w:divBdr>
      <w:divsChild>
        <w:div w:id="1030764913">
          <w:marLeft w:val="0"/>
          <w:marRight w:val="0"/>
          <w:marTop w:val="0"/>
          <w:marBottom w:val="0"/>
          <w:divBdr>
            <w:top w:val="none" w:sz="0" w:space="0" w:color="auto"/>
            <w:left w:val="none" w:sz="0" w:space="0" w:color="auto"/>
            <w:bottom w:val="none" w:sz="0" w:space="0" w:color="auto"/>
            <w:right w:val="none" w:sz="0" w:space="0" w:color="auto"/>
          </w:divBdr>
          <w:divsChild>
            <w:div w:id="2036269811">
              <w:marLeft w:val="0"/>
              <w:marRight w:val="0"/>
              <w:marTop w:val="0"/>
              <w:marBottom w:val="0"/>
              <w:divBdr>
                <w:top w:val="none" w:sz="0" w:space="0" w:color="auto"/>
                <w:left w:val="none" w:sz="0" w:space="0" w:color="auto"/>
                <w:bottom w:val="none" w:sz="0" w:space="0" w:color="auto"/>
                <w:right w:val="none" w:sz="0" w:space="0" w:color="auto"/>
              </w:divBdr>
              <w:divsChild>
                <w:div w:id="1052539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0520468">
      <w:bodyDiv w:val="1"/>
      <w:marLeft w:val="0"/>
      <w:marRight w:val="0"/>
      <w:marTop w:val="0"/>
      <w:marBottom w:val="0"/>
      <w:divBdr>
        <w:top w:val="none" w:sz="0" w:space="0" w:color="auto"/>
        <w:left w:val="none" w:sz="0" w:space="0" w:color="auto"/>
        <w:bottom w:val="none" w:sz="0" w:space="0" w:color="auto"/>
        <w:right w:val="none" w:sz="0" w:space="0" w:color="auto"/>
      </w:divBdr>
    </w:div>
    <w:div w:id="1098990516">
      <w:bodyDiv w:val="1"/>
      <w:marLeft w:val="0"/>
      <w:marRight w:val="0"/>
      <w:marTop w:val="0"/>
      <w:marBottom w:val="0"/>
      <w:divBdr>
        <w:top w:val="none" w:sz="0" w:space="0" w:color="auto"/>
        <w:left w:val="none" w:sz="0" w:space="0" w:color="auto"/>
        <w:bottom w:val="none" w:sz="0" w:space="0" w:color="auto"/>
        <w:right w:val="none" w:sz="0" w:space="0" w:color="auto"/>
      </w:divBdr>
    </w:div>
    <w:div w:id="1113939318">
      <w:bodyDiv w:val="1"/>
      <w:marLeft w:val="0"/>
      <w:marRight w:val="0"/>
      <w:marTop w:val="0"/>
      <w:marBottom w:val="0"/>
      <w:divBdr>
        <w:top w:val="none" w:sz="0" w:space="0" w:color="auto"/>
        <w:left w:val="none" w:sz="0" w:space="0" w:color="auto"/>
        <w:bottom w:val="none" w:sz="0" w:space="0" w:color="auto"/>
        <w:right w:val="none" w:sz="0" w:space="0" w:color="auto"/>
      </w:divBdr>
      <w:divsChild>
        <w:div w:id="988174115">
          <w:marLeft w:val="0"/>
          <w:marRight w:val="0"/>
          <w:marTop w:val="0"/>
          <w:marBottom w:val="0"/>
          <w:divBdr>
            <w:top w:val="none" w:sz="0" w:space="0" w:color="auto"/>
            <w:left w:val="none" w:sz="0" w:space="0" w:color="auto"/>
            <w:bottom w:val="none" w:sz="0" w:space="0" w:color="auto"/>
            <w:right w:val="none" w:sz="0" w:space="0" w:color="auto"/>
          </w:divBdr>
        </w:div>
        <w:div w:id="1988047724">
          <w:marLeft w:val="0"/>
          <w:marRight w:val="0"/>
          <w:marTop w:val="0"/>
          <w:marBottom w:val="0"/>
          <w:divBdr>
            <w:top w:val="none" w:sz="0" w:space="0" w:color="auto"/>
            <w:left w:val="none" w:sz="0" w:space="0" w:color="auto"/>
            <w:bottom w:val="none" w:sz="0" w:space="0" w:color="auto"/>
            <w:right w:val="none" w:sz="0" w:space="0" w:color="auto"/>
          </w:divBdr>
        </w:div>
      </w:divsChild>
    </w:div>
    <w:div w:id="1121538371">
      <w:bodyDiv w:val="1"/>
      <w:marLeft w:val="0"/>
      <w:marRight w:val="0"/>
      <w:marTop w:val="0"/>
      <w:marBottom w:val="0"/>
      <w:divBdr>
        <w:top w:val="none" w:sz="0" w:space="0" w:color="auto"/>
        <w:left w:val="none" w:sz="0" w:space="0" w:color="auto"/>
        <w:bottom w:val="none" w:sz="0" w:space="0" w:color="auto"/>
        <w:right w:val="none" w:sz="0" w:space="0" w:color="auto"/>
      </w:divBdr>
    </w:div>
    <w:div w:id="1152528980">
      <w:bodyDiv w:val="1"/>
      <w:marLeft w:val="0"/>
      <w:marRight w:val="0"/>
      <w:marTop w:val="0"/>
      <w:marBottom w:val="0"/>
      <w:divBdr>
        <w:top w:val="none" w:sz="0" w:space="0" w:color="auto"/>
        <w:left w:val="none" w:sz="0" w:space="0" w:color="auto"/>
        <w:bottom w:val="none" w:sz="0" w:space="0" w:color="auto"/>
        <w:right w:val="none" w:sz="0" w:space="0" w:color="auto"/>
      </w:divBdr>
    </w:div>
    <w:div w:id="1155024846">
      <w:bodyDiv w:val="1"/>
      <w:marLeft w:val="0"/>
      <w:marRight w:val="0"/>
      <w:marTop w:val="0"/>
      <w:marBottom w:val="0"/>
      <w:divBdr>
        <w:top w:val="none" w:sz="0" w:space="0" w:color="auto"/>
        <w:left w:val="none" w:sz="0" w:space="0" w:color="auto"/>
        <w:bottom w:val="none" w:sz="0" w:space="0" w:color="auto"/>
        <w:right w:val="none" w:sz="0" w:space="0" w:color="auto"/>
      </w:divBdr>
    </w:div>
    <w:div w:id="1163814172">
      <w:bodyDiv w:val="1"/>
      <w:marLeft w:val="0"/>
      <w:marRight w:val="0"/>
      <w:marTop w:val="0"/>
      <w:marBottom w:val="0"/>
      <w:divBdr>
        <w:top w:val="none" w:sz="0" w:space="0" w:color="auto"/>
        <w:left w:val="none" w:sz="0" w:space="0" w:color="auto"/>
        <w:bottom w:val="none" w:sz="0" w:space="0" w:color="auto"/>
        <w:right w:val="none" w:sz="0" w:space="0" w:color="auto"/>
      </w:divBdr>
      <w:divsChild>
        <w:div w:id="782460773">
          <w:marLeft w:val="0"/>
          <w:marRight w:val="0"/>
          <w:marTop w:val="0"/>
          <w:marBottom w:val="0"/>
          <w:divBdr>
            <w:top w:val="none" w:sz="0" w:space="0" w:color="auto"/>
            <w:left w:val="none" w:sz="0" w:space="0" w:color="auto"/>
            <w:bottom w:val="none" w:sz="0" w:space="0" w:color="auto"/>
            <w:right w:val="none" w:sz="0" w:space="0" w:color="auto"/>
          </w:divBdr>
          <w:divsChild>
            <w:div w:id="1462305286">
              <w:marLeft w:val="0"/>
              <w:marRight w:val="0"/>
              <w:marTop w:val="0"/>
              <w:marBottom w:val="0"/>
              <w:divBdr>
                <w:top w:val="none" w:sz="0" w:space="0" w:color="auto"/>
                <w:left w:val="none" w:sz="0" w:space="0" w:color="auto"/>
                <w:bottom w:val="none" w:sz="0" w:space="0" w:color="auto"/>
                <w:right w:val="none" w:sz="0" w:space="0" w:color="auto"/>
              </w:divBdr>
              <w:divsChild>
                <w:div w:id="1139299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7602455">
      <w:bodyDiv w:val="1"/>
      <w:marLeft w:val="0"/>
      <w:marRight w:val="0"/>
      <w:marTop w:val="0"/>
      <w:marBottom w:val="0"/>
      <w:divBdr>
        <w:top w:val="none" w:sz="0" w:space="0" w:color="auto"/>
        <w:left w:val="none" w:sz="0" w:space="0" w:color="auto"/>
        <w:bottom w:val="none" w:sz="0" w:space="0" w:color="auto"/>
        <w:right w:val="none" w:sz="0" w:space="0" w:color="auto"/>
      </w:divBdr>
    </w:div>
    <w:div w:id="1191840689">
      <w:bodyDiv w:val="1"/>
      <w:marLeft w:val="0"/>
      <w:marRight w:val="0"/>
      <w:marTop w:val="0"/>
      <w:marBottom w:val="0"/>
      <w:divBdr>
        <w:top w:val="none" w:sz="0" w:space="0" w:color="auto"/>
        <w:left w:val="none" w:sz="0" w:space="0" w:color="auto"/>
        <w:bottom w:val="none" w:sz="0" w:space="0" w:color="auto"/>
        <w:right w:val="none" w:sz="0" w:space="0" w:color="auto"/>
      </w:divBdr>
    </w:div>
    <w:div w:id="1200623847">
      <w:bodyDiv w:val="1"/>
      <w:marLeft w:val="0"/>
      <w:marRight w:val="0"/>
      <w:marTop w:val="0"/>
      <w:marBottom w:val="0"/>
      <w:divBdr>
        <w:top w:val="none" w:sz="0" w:space="0" w:color="auto"/>
        <w:left w:val="none" w:sz="0" w:space="0" w:color="auto"/>
        <w:bottom w:val="none" w:sz="0" w:space="0" w:color="auto"/>
        <w:right w:val="none" w:sz="0" w:space="0" w:color="auto"/>
      </w:divBdr>
    </w:div>
    <w:div w:id="1351760191">
      <w:bodyDiv w:val="1"/>
      <w:marLeft w:val="0"/>
      <w:marRight w:val="0"/>
      <w:marTop w:val="0"/>
      <w:marBottom w:val="0"/>
      <w:divBdr>
        <w:top w:val="none" w:sz="0" w:space="0" w:color="auto"/>
        <w:left w:val="none" w:sz="0" w:space="0" w:color="auto"/>
        <w:bottom w:val="none" w:sz="0" w:space="0" w:color="auto"/>
        <w:right w:val="none" w:sz="0" w:space="0" w:color="auto"/>
      </w:divBdr>
    </w:div>
    <w:div w:id="1389257453">
      <w:bodyDiv w:val="1"/>
      <w:marLeft w:val="0"/>
      <w:marRight w:val="0"/>
      <w:marTop w:val="0"/>
      <w:marBottom w:val="0"/>
      <w:divBdr>
        <w:top w:val="none" w:sz="0" w:space="0" w:color="auto"/>
        <w:left w:val="none" w:sz="0" w:space="0" w:color="auto"/>
        <w:bottom w:val="none" w:sz="0" w:space="0" w:color="auto"/>
        <w:right w:val="none" w:sz="0" w:space="0" w:color="auto"/>
      </w:divBdr>
    </w:div>
    <w:div w:id="1404332471">
      <w:bodyDiv w:val="1"/>
      <w:marLeft w:val="0"/>
      <w:marRight w:val="0"/>
      <w:marTop w:val="0"/>
      <w:marBottom w:val="0"/>
      <w:divBdr>
        <w:top w:val="none" w:sz="0" w:space="0" w:color="auto"/>
        <w:left w:val="none" w:sz="0" w:space="0" w:color="auto"/>
        <w:bottom w:val="none" w:sz="0" w:space="0" w:color="auto"/>
        <w:right w:val="none" w:sz="0" w:space="0" w:color="auto"/>
      </w:divBdr>
    </w:div>
    <w:div w:id="1437679912">
      <w:bodyDiv w:val="1"/>
      <w:marLeft w:val="0"/>
      <w:marRight w:val="0"/>
      <w:marTop w:val="0"/>
      <w:marBottom w:val="0"/>
      <w:divBdr>
        <w:top w:val="none" w:sz="0" w:space="0" w:color="auto"/>
        <w:left w:val="none" w:sz="0" w:space="0" w:color="auto"/>
        <w:bottom w:val="none" w:sz="0" w:space="0" w:color="auto"/>
        <w:right w:val="none" w:sz="0" w:space="0" w:color="auto"/>
      </w:divBdr>
    </w:div>
    <w:div w:id="1454129004">
      <w:bodyDiv w:val="1"/>
      <w:marLeft w:val="0"/>
      <w:marRight w:val="0"/>
      <w:marTop w:val="0"/>
      <w:marBottom w:val="0"/>
      <w:divBdr>
        <w:top w:val="none" w:sz="0" w:space="0" w:color="auto"/>
        <w:left w:val="none" w:sz="0" w:space="0" w:color="auto"/>
        <w:bottom w:val="none" w:sz="0" w:space="0" w:color="auto"/>
        <w:right w:val="none" w:sz="0" w:space="0" w:color="auto"/>
      </w:divBdr>
    </w:div>
    <w:div w:id="1540437112">
      <w:bodyDiv w:val="1"/>
      <w:marLeft w:val="0"/>
      <w:marRight w:val="0"/>
      <w:marTop w:val="0"/>
      <w:marBottom w:val="0"/>
      <w:divBdr>
        <w:top w:val="none" w:sz="0" w:space="0" w:color="auto"/>
        <w:left w:val="none" w:sz="0" w:space="0" w:color="auto"/>
        <w:bottom w:val="none" w:sz="0" w:space="0" w:color="auto"/>
        <w:right w:val="none" w:sz="0" w:space="0" w:color="auto"/>
      </w:divBdr>
      <w:divsChild>
        <w:div w:id="1306199446">
          <w:marLeft w:val="0"/>
          <w:marRight w:val="0"/>
          <w:marTop w:val="0"/>
          <w:marBottom w:val="0"/>
          <w:divBdr>
            <w:top w:val="none" w:sz="0" w:space="0" w:color="auto"/>
            <w:left w:val="none" w:sz="0" w:space="0" w:color="auto"/>
            <w:bottom w:val="none" w:sz="0" w:space="0" w:color="auto"/>
            <w:right w:val="none" w:sz="0" w:space="0" w:color="auto"/>
          </w:divBdr>
        </w:div>
      </w:divsChild>
    </w:div>
    <w:div w:id="1627619003">
      <w:bodyDiv w:val="1"/>
      <w:marLeft w:val="0"/>
      <w:marRight w:val="0"/>
      <w:marTop w:val="0"/>
      <w:marBottom w:val="0"/>
      <w:divBdr>
        <w:top w:val="none" w:sz="0" w:space="0" w:color="auto"/>
        <w:left w:val="none" w:sz="0" w:space="0" w:color="auto"/>
        <w:bottom w:val="none" w:sz="0" w:space="0" w:color="auto"/>
        <w:right w:val="none" w:sz="0" w:space="0" w:color="auto"/>
      </w:divBdr>
      <w:divsChild>
        <w:div w:id="338699142">
          <w:marLeft w:val="0"/>
          <w:marRight w:val="0"/>
          <w:marTop w:val="0"/>
          <w:marBottom w:val="0"/>
          <w:divBdr>
            <w:top w:val="none" w:sz="0" w:space="0" w:color="auto"/>
            <w:left w:val="none" w:sz="0" w:space="0" w:color="auto"/>
            <w:bottom w:val="none" w:sz="0" w:space="0" w:color="auto"/>
            <w:right w:val="none" w:sz="0" w:space="0" w:color="auto"/>
          </w:divBdr>
          <w:divsChild>
            <w:div w:id="56710884">
              <w:marLeft w:val="0"/>
              <w:marRight w:val="0"/>
              <w:marTop w:val="0"/>
              <w:marBottom w:val="0"/>
              <w:divBdr>
                <w:top w:val="none" w:sz="0" w:space="0" w:color="auto"/>
                <w:left w:val="none" w:sz="0" w:space="0" w:color="auto"/>
                <w:bottom w:val="none" w:sz="0" w:space="0" w:color="auto"/>
                <w:right w:val="none" w:sz="0" w:space="0" w:color="auto"/>
              </w:divBdr>
              <w:divsChild>
                <w:div w:id="1470393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5721912">
      <w:bodyDiv w:val="1"/>
      <w:marLeft w:val="0"/>
      <w:marRight w:val="0"/>
      <w:marTop w:val="0"/>
      <w:marBottom w:val="0"/>
      <w:divBdr>
        <w:top w:val="none" w:sz="0" w:space="0" w:color="auto"/>
        <w:left w:val="none" w:sz="0" w:space="0" w:color="auto"/>
        <w:bottom w:val="none" w:sz="0" w:space="0" w:color="auto"/>
        <w:right w:val="none" w:sz="0" w:space="0" w:color="auto"/>
      </w:divBdr>
      <w:divsChild>
        <w:div w:id="1517577833">
          <w:marLeft w:val="0"/>
          <w:marRight w:val="0"/>
          <w:marTop w:val="0"/>
          <w:marBottom w:val="0"/>
          <w:divBdr>
            <w:top w:val="none" w:sz="0" w:space="0" w:color="auto"/>
            <w:left w:val="none" w:sz="0" w:space="0" w:color="auto"/>
            <w:bottom w:val="none" w:sz="0" w:space="0" w:color="auto"/>
            <w:right w:val="none" w:sz="0" w:space="0" w:color="auto"/>
          </w:divBdr>
          <w:divsChild>
            <w:div w:id="1823084447">
              <w:marLeft w:val="0"/>
              <w:marRight w:val="0"/>
              <w:marTop w:val="0"/>
              <w:marBottom w:val="0"/>
              <w:divBdr>
                <w:top w:val="none" w:sz="0" w:space="0" w:color="auto"/>
                <w:left w:val="none" w:sz="0" w:space="0" w:color="auto"/>
                <w:bottom w:val="none" w:sz="0" w:space="0" w:color="auto"/>
                <w:right w:val="none" w:sz="0" w:space="0" w:color="auto"/>
              </w:divBdr>
              <w:divsChild>
                <w:div w:id="626736105">
                  <w:marLeft w:val="0"/>
                  <w:marRight w:val="0"/>
                  <w:marTop w:val="0"/>
                  <w:marBottom w:val="0"/>
                  <w:divBdr>
                    <w:top w:val="none" w:sz="0" w:space="0" w:color="auto"/>
                    <w:left w:val="none" w:sz="0" w:space="0" w:color="auto"/>
                    <w:bottom w:val="none" w:sz="0" w:space="0" w:color="auto"/>
                    <w:right w:val="none" w:sz="0" w:space="0" w:color="auto"/>
                  </w:divBdr>
                  <w:divsChild>
                    <w:div w:id="435752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6861275">
      <w:bodyDiv w:val="1"/>
      <w:marLeft w:val="0"/>
      <w:marRight w:val="0"/>
      <w:marTop w:val="0"/>
      <w:marBottom w:val="0"/>
      <w:divBdr>
        <w:top w:val="none" w:sz="0" w:space="0" w:color="auto"/>
        <w:left w:val="none" w:sz="0" w:space="0" w:color="auto"/>
        <w:bottom w:val="none" w:sz="0" w:space="0" w:color="auto"/>
        <w:right w:val="none" w:sz="0" w:space="0" w:color="auto"/>
      </w:divBdr>
    </w:div>
    <w:div w:id="1693260180">
      <w:bodyDiv w:val="1"/>
      <w:marLeft w:val="0"/>
      <w:marRight w:val="0"/>
      <w:marTop w:val="0"/>
      <w:marBottom w:val="0"/>
      <w:divBdr>
        <w:top w:val="none" w:sz="0" w:space="0" w:color="auto"/>
        <w:left w:val="none" w:sz="0" w:space="0" w:color="auto"/>
        <w:bottom w:val="none" w:sz="0" w:space="0" w:color="auto"/>
        <w:right w:val="none" w:sz="0" w:space="0" w:color="auto"/>
      </w:divBdr>
      <w:divsChild>
        <w:div w:id="239171959">
          <w:marLeft w:val="0"/>
          <w:marRight w:val="0"/>
          <w:marTop w:val="0"/>
          <w:marBottom w:val="0"/>
          <w:divBdr>
            <w:top w:val="none" w:sz="0" w:space="0" w:color="auto"/>
            <w:left w:val="none" w:sz="0" w:space="0" w:color="auto"/>
            <w:bottom w:val="none" w:sz="0" w:space="0" w:color="auto"/>
            <w:right w:val="none" w:sz="0" w:space="0" w:color="auto"/>
          </w:divBdr>
          <w:divsChild>
            <w:div w:id="967005767">
              <w:marLeft w:val="0"/>
              <w:marRight w:val="0"/>
              <w:marTop w:val="0"/>
              <w:marBottom w:val="0"/>
              <w:divBdr>
                <w:top w:val="none" w:sz="0" w:space="0" w:color="auto"/>
                <w:left w:val="none" w:sz="0" w:space="0" w:color="auto"/>
                <w:bottom w:val="none" w:sz="0" w:space="0" w:color="auto"/>
                <w:right w:val="none" w:sz="0" w:space="0" w:color="auto"/>
              </w:divBdr>
              <w:divsChild>
                <w:div w:id="600341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6684623">
      <w:bodyDiv w:val="1"/>
      <w:marLeft w:val="0"/>
      <w:marRight w:val="0"/>
      <w:marTop w:val="0"/>
      <w:marBottom w:val="0"/>
      <w:divBdr>
        <w:top w:val="none" w:sz="0" w:space="0" w:color="auto"/>
        <w:left w:val="none" w:sz="0" w:space="0" w:color="auto"/>
        <w:bottom w:val="none" w:sz="0" w:space="0" w:color="auto"/>
        <w:right w:val="none" w:sz="0" w:space="0" w:color="auto"/>
      </w:divBdr>
      <w:divsChild>
        <w:div w:id="1159232113">
          <w:marLeft w:val="0"/>
          <w:marRight w:val="0"/>
          <w:marTop w:val="0"/>
          <w:marBottom w:val="0"/>
          <w:divBdr>
            <w:top w:val="none" w:sz="0" w:space="0" w:color="auto"/>
            <w:left w:val="none" w:sz="0" w:space="0" w:color="auto"/>
            <w:bottom w:val="none" w:sz="0" w:space="0" w:color="auto"/>
            <w:right w:val="none" w:sz="0" w:space="0" w:color="auto"/>
          </w:divBdr>
          <w:divsChild>
            <w:div w:id="1653020038">
              <w:marLeft w:val="0"/>
              <w:marRight w:val="0"/>
              <w:marTop w:val="0"/>
              <w:marBottom w:val="0"/>
              <w:divBdr>
                <w:top w:val="none" w:sz="0" w:space="0" w:color="auto"/>
                <w:left w:val="none" w:sz="0" w:space="0" w:color="auto"/>
                <w:bottom w:val="none" w:sz="0" w:space="0" w:color="auto"/>
                <w:right w:val="none" w:sz="0" w:space="0" w:color="auto"/>
              </w:divBdr>
              <w:divsChild>
                <w:div w:id="1407191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9883097">
      <w:bodyDiv w:val="1"/>
      <w:marLeft w:val="0"/>
      <w:marRight w:val="0"/>
      <w:marTop w:val="0"/>
      <w:marBottom w:val="0"/>
      <w:divBdr>
        <w:top w:val="none" w:sz="0" w:space="0" w:color="auto"/>
        <w:left w:val="none" w:sz="0" w:space="0" w:color="auto"/>
        <w:bottom w:val="none" w:sz="0" w:space="0" w:color="auto"/>
        <w:right w:val="none" w:sz="0" w:space="0" w:color="auto"/>
      </w:divBdr>
      <w:divsChild>
        <w:div w:id="1217202826">
          <w:marLeft w:val="0"/>
          <w:marRight w:val="0"/>
          <w:marTop w:val="0"/>
          <w:marBottom w:val="0"/>
          <w:divBdr>
            <w:top w:val="none" w:sz="0" w:space="0" w:color="auto"/>
            <w:left w:val="none" w:sz="0" w:space="0" w:color="auto"/>
            <w:bottom w:val="none" w:sz="0" w:space="0" w:color="auto"/>
            <w:right w:val="none" w:sz="0" w:space="0" w:color="auto"/>
          </w:divBdr>
          <w:divsChild>
            <w:div w:id="526022389">
              <w:marLeft w:val="0"/>
              <w:marRight w:val="0"/>
              <w:marTop w:val="0"/>
              <w:marBottom w:val="0"/>
              <w:divBdr>
                <w:top w:val="none" w:sz="0" w:space="0" w:color="auto"/>
                <w:left w:val="none" w:sz="0" w:space="0" w:color="auto"/>
                <w:bottom w:val="none" w:sz="0" w:space="0" w:color="auto"/>
                <w:right w:val="none" w:sz="0" w:space="0" w:color="auto"/>
              </w:divBdr>
              <w:divsChild>
                <w:div w:id="468401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2940759">
      <w:bodyDiv w:val="1"/>
      <w:marLeft w:val="0"/>
      <w:marRight w:val="0"/>
      <w:marTop w:val="0"/>
      <w:marBottom w:val="0"/>
      <w:divBdr>
        <w:top w:val="none" w:sz="0" w:space="0" w:color="auto"/>
        <w:left w:val="none" w:sz="0" w:space="0" w:color="auto"/>
        <w:bottom w:val="none" w:sz="0" w:space="0" w:color="auto"/>
        <w:right w:val="none" w:sz="0" w:space="0" w:color="auto"/>
      </w:divBdr>
      <w:divsChild>
        <w:div w:id="1248223705">
          <w:marLeft w:val="0"/>
          <w:marRight w:val="0"/>
          <w:marTop w:val="0"/>
          <w:marBottom w:val="0"/>
          <w:divBdr>
            <w:top w:val="none" w:sz="0" w:space="0" w:color="auto"/>
            <w:left w:val="none" w:sz="0" w:space="0" w:color="auto"/>
            <w:bottom w:val="none" w:sz="0" w:space="0" w:color="auto"/>
            <w:right w:val="none" w:sz="0" w:space="0" w:color="auto"/>
          </w:divBdr>
          <w:divsChild>
            <w:div w:id="1698582622">
              <w:marLeft w:val="0"/>
              <w:marRight w:val="0"/>
              <w:marTop w:val="0"/>
              <w:marBottom w:val="0"/>
              <w:divBdr>
                <w:top w:val="none" w:sz="0" w:space="0" w:color="auto"/>
                <w:left w:val="none" w:sz="0" w:space="0" w:color="auto"/>
                <w:bottom w:val="none" w:sz="0" w:space="0" w:color="auto"/>
                <w:right w:val="none" w:sz="0" w:space="0" w:color="auto"/>
              </w:divBdr>
              <w:divsChild>
                <w:div w:id="1417747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2474949">
      <w:bodyDiv w:val="1"/>
      <w:marLeft w:val="0"/>
      <w:marRight w:val="0"/>
      <w:marTop w:val="0"/>
      <w:marBottom w:val="0"/>
      <w:divBdr>
        <w:top w:val="none" w:sz="0" w:space="0" w:color="auto"/>
        <w:left w:val="none" w:sz="0" w:space="0" w:color="auto"/>
        <w:bottom w:val="none" w:sz="0" w:space="0" w:color="auto"/>
        <w:right w:val="none" w:sz="0" w:space="0" w:color="auto"/>
      </w:divBdr>
      <w:divsChild>
        <w:div w:id="333992018">
          <w:marLeft w:val="0"/>
          <w:marRight w:val="0"/>
          <w:marTop w:val="0"/>
          <w:marBottom w:val="0"/>
          <w:divBdr>
            <w:top w:val="none" w:sz="0" w:space="0" w:color="auto"/>
            <w:left w:val="none" w:sz="0" w:space="0" w:color="auto"/>
            <w:bottom w:val="none" w:sz="0" w:space="0" w:color="auto"/>
            <w:right w:val="none" w:sz="0" w:space="0" w:color="auto"/>
          </w:divBdr>
          <w:divsChild>
            <w:div w:id="1775321323">
              <w:marLeft w:val="0"/>
              <w:marRight w:val="0"/>
              <w:marTop w:val="0"/>
              <w:marBottom w:val="0"/>
              <w:divBdr>
                <w:top w:val="none" w:sz="0" w:space="0" w:color="auto"/>
                <w:left w:val="none" w:sz="0" w:space="0" w:color="auto"/>
                <w:bottom w:val="none" w:sz="0" w:space="0" w:color="auto"/>
                <w:right w:val="none" w:sz="0" w:space="0" w:color="auto"/>
              </w:divBdr>
              <w:divsChild>
                <w:div w:id="1637711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4871151">
      <w:bodyDiv w:val="1"/>
      <w:marLeft w:val="0"/>
      <w:marRight w:val="0"/>
      <w:marTop w:val="0"/>
      <w:marBottom w:val="0"/>
      <w:divBdr>
        <w:top w:val="none" w:sz="0" w:space="0" w:color="auto"/>
        <w:left w:val="none" w:sz="0" w:space="0" w:color="auto"/>
        <w:bottom w:val="none" w:sz="0" w:space="0" w:color="auto"/>
        <w:right w:val="none" w:sz="0" w:space="0" w:color="auto"/>
      </w:divBdr>
    </w:div>
    <w:div w:id="1920557806">
      <w:bodyDiv w:val="1"/>
      <w:marLeft w:val="0"/>
      <w:marRight w:val="0"/>
      <w:marTop w:val="0"/>
      <w:marBottom w:val="0"/>
      <w:divBdr>
        <w:top w:val="none" w:sz="0" w:space="0" w:color="auto"/>
        <w:left w:val="none" w:sz="0" w:space="0" w:color="auto"/>
        <w:bottom w:val="none" w:sz="0" w:space="0" w:color="auto"/>
        <w:right w:val="none" w:sz="0" w:space="0" w:color="auto"/>
      </w:divBdr>
      <w:divsChild>
        <w:div w:id="61606439">
          <w:marLeft w:val="0"/>
          <w:marRight w:val="0"/>
          <w:marTop w:val="0"/>
          <w:marBottom w:val="0"/>
          <w:divBdr>
            <w:top w:val="none" w:sz="0" w:space="0" w:color="auto"/>
            <w:left w:val="none" w:sz="0" w:space="0" w:color="auto"/>
            <w:bottom w:val="none" w:sz="0" w:space="0" w:color="auto"/>
            <w:right w:val="none" w:sz="0" w:space="0" w:color="auto"/>
          </w:divBdr>
          <w:divsChild>
            <w:div w:id="1960453786">
              <w:marLeft w:val="0"/>
              <w:marRight w:val="0"/>
              <w:marTop w:val="0"/>
              <w:marBottom w:val="0"/>
              <w:divBdr>
                <w:top w:val="none" w:sz="0" w:space="0" w:color="auto"/>
                <w:left w:val="none" w:sz="0" w:space="0" w:color="auto"/>
                <w:bottom w:val="none" w:sz="0" w:space="0" w:color="auto"/>
                <w:right w:val="none" w:sz="0" w:space="0" w:color="auto"/>
              </w:divBdr>
              <w:divsChild>
                <w:div w:id="679742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1449897">
      <w:bodyDiv w:val="1"/>
      <w:marLeft w:val="0"/>
      <w:marRight w:val="0"/>
      <w:marTop w:val="0"/>
      <w:marBottom w:val="0"/>
      <w:divBdr>
        <w:top w:val="none" w:sz="0" w:space="0" w:color="auto"/>
        <w:left w:val="none" w:sz="0" w:space="0" w:color="auto"/>
        <w:bottom w:val="none" w:sz="0" w:space="0" w:color="auto"/>
        <w:right w:val="none" w:sz="0" w:space="0" w:color="auto"/>
      </w:divBdr>
    </w:div>
    <w:div w:id="2024939196">
      <w:bodyDiv w:val="1"/>
      <w:marLeft w:val="0"/>
      <w:marRight w:val="0"/>
      <w:marTop w:val="0"/>
      <w:marBottom w:val="0"/>
      <w:divBdr>
        <w:top w:val="none" w:sz="0" w:space="0" w:color="auto"/>
        <w:left w:val="none" w:sz="0" w:space="0" w:color="auto"/>
        <w:bottom w:val="none" w:sz="0" w:space="0" w:color="auto"/>
        <w:right w:val="none" w:sz="0" w:space="0" w:color="auto"/>
      </w:divBdr>
    </w:div>
    <w:div w:id="2062286928">
      <w:bodyDiv w:val="1"/>
      <w:marLeft w:val="0"/>
      <w:marRight w:val="0"/>
      <w:marTop w:val="0"/>
      <w:marBottom w:val="0"/>
      <w:divBdr>
        <w:top w:val="none" w:sz="0" w:space="0" w:color="auto"/>
        <w:left w:val="none" w:sz="0" w:space="0" w:color="auto"/>
        <w:bottom w:val="none" w:sz="0" w:space="0" w:color="auto"/>
        <w:right w:val="none" w:sz="0" w:space="0" w:color="auto"/>
      </w:divBdr>
      <w:divsChild>
        <w:div w:id="1655451591">
          <w:marLeft w:val="0"/>
          <w:marRight w:val="0"/>
          <w:marTop w:val="0"/>
          <w:marBottom w:val="0"/>
          <w:divBdr>
            <w:top w:val="none" w:sz="0" w:space="0" w:color="auto"/>
            <w:left w:val="none" w:sz="0" w:space="0" w:color="auto"/>
            <w:bottom w:val="none" w:sz="0" w:space="0" w:color="auto"/>
            <w:right w:val="none" w:sz="0" w:space="0" w:color="auto"/>
          </w:divBdr>
          <w:divsChild>
            <w:div w:id="1319725780">
              <w:marLeft w:val="0"/>
              <w:marRight w:val="0"/>
              <w:marTop w:val="0"/>
              <w:marBottom w:val="0"/>
              <w:divBdr>
                <w:top w:val="none" w:sz="0" w:space="0" w:color="auto"/>
                <w:left w:val="none" w:sz="0" w:space="0" w:color="auto"/>
                <w:bottom w:val="none" w:sz="0" w:space="0" w:color="auto"/>
                <w:right w:val="none" w:sz="0" w:space="0" w:color="auto"/>
              </w:divBdr>
              <w:divsChild>
                <w:div w:id="381947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0664874">
      <w:bodyDiv w:val="1"/>
      <w:marLeft w:val="0"/>
      <w:marRight w:val="0"/>
      <w:marTop w:val="0"/>
      <w:marBottom w:val="0"/>
      <w:divBdr>
        <w:top w:val="none" w:sz="0" w:space="0" w:color="auto"/>
        <w:left w:val="none" w:sz="0" w:space="0" w:color="auto"/>
        <w:bottom w:val="none" w:sz="0" w:space="0" w:color="auto"/>
        <w:right w:val="none" w:sz="0" w:space="0" w:color="auto"/>
      </w:divBdr>
    </w:div>
    <w:div w:id="2138638387">
      <w:bodyDiv w:val="1"/>
      <w:marLeft w:val="0"/>
      <w:marRight w:val="0"/>
      <w:marTop w:val="0"/>
      <w:marBottom w:val="0"/>
      <w:divBdr>
        <w:top w:val="none" w:sz="0" w:space="0" w:color="auto"/>
        <w:left w:val="none" w:sz="0" w:space="0" w:color="auto"/>
        <w:bottom w:val="none" w:sz="0" w:space="0" w:color="auto"/>
        <w:right w:val="none" w:sz="0" w:space="0" w:color="auto"/>
      </w:divBdr>
    </w:div>
    <w:div w:id="2144077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doi.org/10.1080/09540962.2015.106117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tiff"/><Relationship Id="rId10" Type="http://schemas.openxmlformats.org/officeDocument/2006/relationships/image" Target="media/image3.png"/><Relationship Id="rId19"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s>
</file>

<file path=word/theme/theme1.xml><?xml version="1.0" encoding="utf-8"?>
<a:theme xmlns:a="http://schemas.openxmlformats.org/drawingml/2006/main" name="Office-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5EA191-0DFE-437B-A1EC-98BEC33FCF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20752</Words>
  <Characters>114136</Characters>
  <Application>Microsoft Office Word</Application>
  <DocSecurity>0</DocSecurity>
  <Lines>951</Lines>
  <Paragraphs>269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134619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Office-gebruiker</dc:creator>
  <cp:keywords/>
  <dc:description/>
  <cp:lastModifiedBy>Born, E.G.J. (Evelien)</cp:lastModifiedBy>
  <cp:revision>2</cp:revision>
  <cp:lastPrinted>2020-08-31T12:12:00Z</cp:lastPrinted>
  <dcterms:created xsi:type="dcterms:W3CDTF">2020-09-22T13:46:00Z</dcterms:created>
  <dcterms:modified xsi:type="dcterms:W3CDTF">2020-09-22T13:46:00Z</dcterms:modified>
</cp:coreProperties>
</file>